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DE0E9" w14:textId="37A131C8" w:rsidR="00663D47" w:rsidRDefault="009F697C" w:rsidP="009F697C">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Expectativas </w:t>
      </w:r>
      <w:r w:rsidR="00EE3543">
        <w:rPr>
          <w:rFonts w:ascii="Times New Roman" w:hAnsi="Times New Roman" w:cs="Times New Roman"/>
          <w:b/>
          <w:bCs/>
          <w:sz w:val="28"/>
          <w:szCs w:val="28"/>
        </w:rPr>
        <w:t xml:space="preserve">de inflação </w:t>
      </w:r>
      <w:r>
        <w:rPr>
          <w:rFonts w:ascii="Times New Roman" w:hAnsi="Times New Roman" w:cs="Times New Roman"/>
          <w:b/>
          <w:bCs/>
          <w:sz w:val="28"/>
          <w:szCs w:val="28"/>
        </w:rPr>
        <w:t>declaradas e efetivas: uma análise para o caso brasileiro</w:t>
      </w:r>
    </w:p>
    <w:p w14:paraId="5D85E488" w14:textId="749D1100" w:rsidR="009F697C" w:rsidRDefault="009F697C" w:rsidP="009F697C">
      <w:pPr>
        <w:spacing w:after="0" w:line="240" w:lineRule="auto"/>
        <w:jc w:val="center"/>
        <w:rPr>
          <w:rFonts w:ascii="Times New Roman" w:hAnsi="Times New Roman" w:cs="Times New Roman"/>
          <w:b/>
          <w:bCs/>
          <w:sz w:val="28"/>
          <w:szCs w:val="28"/>
        </w:rPr>
      </w:pPr>
    </w:p>
    <w:p w14:paraId="48A22B8E" w14:textId="106DB87C" w:rsidR="009F697C" w:rsidRDefault="009F697C" w:rsidP="009F697C">
      <w:pPr>
        <w:spacing w:after="0" w:line="240" w:lineRule="auto"/>
        <w:jc w:val="center"/>
        <w:rPr>
          <w:rFonts w:ascii="Times New Roman" w:hAnsi="Times New Roman" w:cs="Times New Roman"/>
          <w:b/>
          <w:bCs/>
          <w:sz w:val="28"/>
          <w:szCs w:val="28"/>
        </w:rPr>
      </w:pPr>
    </w:p>
    <w:p w14:paraId="56603293" w14:textId="2114AC62" w:rsidR="00B255F7" w:rsidRDefault="009F697C" w:rsidP="009F69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Autores:</w:t>
      </w:r>
    </w:p>
    <w:p w14:paraId="3125ECB7" w14:textId="77777777" w:rsidR="00B255F7" w:rsidRDefault="00B255F7" w:rsidP="009F697C">
      <w:pPr>
        <w:spacing w:after="0" w:line="240" w:lineRule="auto"/>
        <w:jc w:val="center"/>
        <w:rPr>
          <w:rFonts w:ascii="Times New Roman" w:hAnsi="Times New Roman" w:cs="Times New Roman"/>
          <w:sz w:val="24"/>
          <w:szCs w:val="24"/>
        </w:rPr>
      </w:pPr>
    </w:p>
    <w:p w14:paraId="48347FB9" w14:textId="16F6FC67" w:rsidR="00B255F7" w:rsidRDefault="009F697C" w:rsidP="009F69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Pedro Mendes Garcia</w:t>
      </w:r>
    </w:p>
    <w:p w14:paraId="0A396D28" w14:textId="5737D076" w:rsidR="00B255F7" w:rsidRDefault="00B255F7" w:rsidP="00B255F7">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Universidade Federal Fluminense </w:t>
      </w:r>
      <w:r w:rsidR="00787480">
        <w:rPr>
          <w:rFonts w:ascii="Times New Roman" w:hAnsi="Times New Roman" w:cs="Times New Roman"/>
          <w:i/>
          <w:iCs/>
          <w:sz w:val="24"/>
          <w:szCs w:val="24"/>
        </w:rPr>
        <w:t>–</w:t>
      </w:r>
      <w:r>
        <w:rPr>
          <w:rFonts w:ascii="Times New Roman" w:hAnsi="Times New Roman" w:cs="Times New Roman"/>
          <w:i/>
          <w:iCs/>
          <w:sz w:val="24"/>
          <w:szCs w:val="24"/>
        </w:rPr>
        <w:t xml:space="preserve"> UFF</w:t>
      </w:r>
    </w:p>
    <w:p w14:paraId="78E636C0" w14:textId="42423A69" w:rsidR="00787480" w:rsidRDefault="00787480" w:rsidP="00B255F7">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Instituto de Pesquisa Econômica Aplicada - IPEA</w:t>
      </w:r>
    </w:p>
    <w:p w14:paraId="61AF582D" w14:textId="1ED69BA7" w:rsidR="00B255F7" w:rsidRPr="00787480" w:rsidRDefault="00B255F7" w:rsidP="009F697C">
      <w:pPr>
        <w:spacing w:after="0" w:line="240" w:lineRule="auto"/>
        <w:jc w:val="center"/>
        <w:rPr>
          <w:rFonts w:ascii="Times New Roman" w:hAnsi="Times New Roman" w:cs="Times New Roman"/>
          <w:sz w:val="24"/>
          <w:szCs w:val="24"/>
        </w:rPr>
      </w:pPr>
      <w:r w:rsidRPr="00787480">
        <w:rPr>
          <w:rFonts w:ascii="Times New Roman" w:hAnsi="Times New Roman" w:cs="Times New Roman"/>
          <w:sz w:val="24"/>
          <w:szCs w:val="24"/>
        </w:rPr>
        <w:t>e</w:t>
      </w:r>
    </w:p>
    <w:p w14:paraId="5C4B34FA" w14:textId="212F7B90" w:rsidR="009F697C" w:rsidRDefault="009F697C" w:rsidP="009F69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Helder Ferreira de Mendonça</w:t>
      </w:r>
    </w:p>
    <w:p w14:paraId="35A40D58" w14:textId="3A797443" w:rsidR="00B255F7" w:rsidRDefault="00B255F7" w:rsidP="009F697C">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Universidade Federal Fluminense – UFF</w:t>
      </w:r>
      <w:r w:rsidR="00787480">
        <w:rPr>
          <w:rFonts w:ascii="Times New Roman" w:hAnsi="Times New Roman" w:cs="Times New Roman"/>
          <w:i/>
          <w:iCs/>
          <w:sz w:val="24"/>
          <w:szCs w:val="24"/>
        </w:rPr>
        <w:t xml:space="preserve"> </w:t>
      </w:r>
    </w:p>
    <w:p w14:paraId="545764D3" w14:textId="146A75DB" w:rsidR="00B255F7" w:rsidRDefault="00787480" w:rsidP="009F697C">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Conselho Nacional de Desenvolvimento Científico e Tecnológico -</w:t>
      </w:r>
      <w:r w:rsidR="00974F4D">
        <w:rPr>
          <w:rFonts w:ascii="Times New Roman" w:hAnsi="Times New Roman" w:cs="Times New Roman"/>
          <w:i/>
          <w:iCs/>
          <w:sz w:val="24"/>
          <w:szCs w:val="24"/>
        </w:rPr>
        <w:t xml:space="preserve"> </w:t>
      </w:r>
      <w:r>
        <w:rPr>
          <w:rFonts w:ascii="Times New Roman" w:hAnsi="Times New Roman" w:cs="Times New Roman"/>
          <w:i/>
          <w:iCs/>
          <w:sz w:val="24"/>
          <w:szCs w:val="24"/>
        </w:rPr>
        <w:t>CNPq</w:t>
      </w:r>
    </w:p>
    <w:p w14:paraId="16E8E60A" w14:textId="77777777" w:rsidR="00974F4D" w:rsidRDefault="00974F4D" w:rsidP="009F697C">
      <w:pPr>
        <w:spacing w:after="0" w:line="240" w:lineRule="auto"/>
        <w:jc w:val="center"/>
        <w:rPr>
          <w:rFonts w:ascii="Times New Roman" w:hAnsi="Times New Roman" w:cs="Times New Roman"/>
          <w:i/>
          <w:iCs/>
          <w:sz w:val="24"/>
          <w:szCs w:val="24"/>
        </w:rPr>
      </w:pPr>
    </w:p>
    <w:p w14:paraId="66FE6B83" w14:textId="19D7A198" w:rsidR="00B255F7" w:rsidRDefault="00B255F7" w:rsidP="009F697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Resumo</w:t>
      </w:r>
    </w:p>
    <w:p w14:paraId="005F0CE7" w14:textId="597EB4BC" w:rsidR="00B255F7" w:rsidRDefault="00B255F7" w:rsidP="00B255F7">
      <w:pPr>
        <w:spacing w:after="0" w:line="240" w:lineRule="auto"/>
        <w:jc w:val="both"/>
        <w:rPr>
          <w:rFonts w:ascii="Times New Roman" w:hAnsi="Times New Roman" w:cs="Times New Roman"/>
          <w:b/>
          <w:bCs/>
          <w:sz w:val="24"/>
          <w:szCs w:val="24"/>
        </w:rPr>
      </w:pPr>
    </w:p>
    <w:p w14:paraId="6CE880B0" w14:textId="509CA529" w:rsidR="00B255F7" w:rsidRDefault="00B255F7" w:rsidP="00B255F7">
      <w:pPr>
        <w:spacing w:after="0" w:line="240" w:lineRule="auto"/>
        <w:jc w:val="both"/>
        <w:rPr>
          <w:rFonts w:ascii="Times New Roman" w:hAnsi="Times New Roman" w:cs="Times New Roman"/>
          <w:sz w:val="24"/>
          <w:szCs w:val="24"/>
        </w:rPr>
      </w:pPr>
      <w:r w:rsidRPr="00B255F7">
        <w:rPr>
          <w:rFonts w:ascii="Times New Roman" w:hAnsi="Times New Roman" w:cs="Times New Roman"/>
          <w:sz w:val="24"/>
          <w:szCs w:val="24"/>
        </w:rPr>
        <w:t xml:space="preserve">Este estudo analisa a diferença entre as expectativas de inflação declaradas por instituições ao Banco Central do Brasil e as expectativas de inflação </w:t>
      </w:r>
      <w:r>
        <w:rPr>
          <w:rFonts w:ascii="Times New Roman" w:hAnsi="Times New Roman" w:cs="Times New Roman"/>
          <w:sz w:val="24"/>
          <w:szCs w:val="24"/>
        </w:rPr>
        <w:t>efetivas, implícitas nas negociações de mercado</w:t>
      </w:r>
      <w:r w:rsidRPr="00B255F7">
        <w:rPr>
          <w:rFonts w:ascii="Times New Roman" w:hAnsi="Times New Roman" w:cs="Times New Roman"/>
          <w:sz w:val="24"/>
          <w:szCs w:val="24"/>
        </w:rPr>
        <w:t>. Para tanto, são realizados testes de capacidade preditiva e de significância estatística da diferença</w:t>
      </w:r>
      <w:r>
        <w:rPr>
          <w:rFonts w:ascii="Times New Roman" w:hAnsi="Times New Roman" w:cs="Times New Roman"/>
          <w:sz w:val="24"/>
          <w:szCs w:val="24"/>
        </w:rPr>
        <w:t xml:space="preserve"> de nível</w:t>
      </w:r>
      <w:r w:rsidRPr="00B255F7">
        <w:rPr>
          <w:rFonts w:ascii="Times New Roman" w:hAnsi="Times New Roman" w:cs="Times New Roman"/>
          <w:sz w:val="24"/>
          <w:szCs w:val="24"/>
        </w:rPr>
        <w:t xml:space="preserve"> entre as duas expectativas para diversos horizontes de tempo. Além disso, é avaliado se há motivação para as instituições privadas ocultarem informação em suas previsões declaradas ao banco central. Destarte, é feito um teste de </w:t>
      </w:r>
      <w:r>
        <w:rPr>
          <w:rFonts w:ascii="Times New Roman" w:hAnsi="Times New Roman" w:cs="Times New Roman"/>
          <w:sz w:val="24"/>
          <w:szCs w:val="24"/>
        </w:rPr>
        <w:t>conteúdo informacional</w:t>
      </w:r>
      <w:r w:rsidRPr="00B255F7">
        <w:rPr>
          <w:rFonts w:ascii="Times New Roman" w:hAnsi="Times New Roman" w:cs="Times New Roman"/>
          <w:sz w:val="24"/>
          <w:szCs w:val="24"/>
        </w:rPr>
        <w:t xml:space="preserve"> para inferir se o conteúdo das expectativas implícitas detém informação importante, que é negligenciada nas expectativas declaradas, para a previsão da inflação. Os resultados indicam que há um incentivo para o setor privado não revelar todo o conteúdo de suas previsões de inflação</w:t>
      </w:r>
      <w:r>
        <w:rPr>
          <w:rFonts w:ascii="Times New Roman" w:hAnsi="Times New Roman" w:cs="Times New Roman"/>
          <w:sz w:val="24"/>
          <w:szCs w:val="24"/>
        </w:rPr>
        <w:t xml:space="preserve"> e que o banco central deve considerar as informações das expectativas declaradas e efetivas para avaliar seu sucesso na ancoragem das expectativas</w:t>
      </w:r>
      <w:r w:rsidR="00B844F4">
        <w:rPr>
          <w:rFonts w:ascii="Times New Roman" w:hAnsi="Times New Roman" w:cs="Times New Roman"/>
          <w:sz w:val="24"/>
          <w:szCs w:val="24"/>
        </w:rPr>
        <w:t xml:space="preserve"> na meta de inflação</w:t>
      </w:r>
      <w:r w:rsidRPr="00B255F7">
        <w:rPr>
          <w:rFonts w:ascii="Times New Roman" w:hAnsi="Times New Roman" w:cs="Times New Roman"/>
          <w:sz w:val="24"/>
          <w:szCs w:val="24"/>
        </w:rPr>
        <w:t>.</w:t>
      </w:r>
    </w:p>
    <w:p w14:paraId="0231AE79" w14:textId="106AFCDB" w:rsidR="00B255F7" w:rsidRDefault="00B255F7" w:rsidP="00B255F7">
      <w:pPr>
        <w:spacing w:after="0" w:line="240" w:lineRule="auto"/>
        <w:jc w:val="both"/>
        <w:rPr>
          <w:rFonts w:ascii="Times New Roman" w:hAnsi="Times New Roman" w:cs="Times New Roman"/>
          <w:sz w:val="24"/>
          <w:szCs w:val="24"/>
        </w:rPr>
      </w:pPr>
    </w:p>
    <w:p w14:paraId="7373118E" w14:textId="45DDB8E5" w:rsidR="00B844F4" w:rsidRPr="00B844F4" w:rsidRDefault="00B844F4" w:rsidP="00B255F7">
      <w:pPr>
        <w:spacing w:after="0" w:line="240" w:lineRule="auto"/>
        <w:jc w:val="both"/>
        <w:rPr>
          <w:rFonts w:ascii="Times New Roman" w:hAnsi="Times New Roman" w:cs="Times New Roman"/>
          <w:sz w:val="24"/>
          <w:szCs w:val="24"/>
        </w:rPr>
      </w:pPr>
      <w:r w:rsidRPr="00B844F4">
        <w:rPr>
          <w:rFonts w:ascii="Times New Roman" w:hAnsi="Times New Roman" w:cs="Times New Roman"/>
          <w:i/>
          <w:iCs/>
          <w:sz w:val="24"/>
          <w:szCs w:val="24"/>
        </w:rPr>
        <w:t>Palavras-chave</w:t>
      </w:r>
      <w:r w:rsidRPr="00B844F4">
        <w:rPr>
          <w:rFonts w:ascii="Times New Roman" w:hAnsi="Times New Roman" w:cs="Times New Roman"/>
          <w:sz w:val="24"/>
          <w:szCs w:val="24"/>
        </w:rPr>
        <w:t>:</w:t>
      </w:r>
      <w:r>
        <w:rPr>
          <w:rFonts w:ascii="Times New Roman" w:hAnsi="Times New Roman" w:cs="Times New Roman"/>
          <w:sz w:val="24"/>
          <w:szCs w:val="24"/>
        </w:rPr>
        <w:t xml:space="preserve"> expectativas implícitas, expectativas declaradas, ocultamento de informação, transparência.</w:t>
      </w:r>
    </w:p>
    <w:p w14:paraId="412735D8" w14:textId="315D8792" w:rsidR="00B255F7" w:rsidRPr="00B844F4" w:rsidRDefault="00B255F7" w:rsidP="00B255F7">
      <w:pPr>
        <w:spacing w:after="0" w:line="240" w:lineRule="auto"/>
        <w:jc w:val="center"/>
        <w:rPr>
          <w:rFonts w:ascii="Times New Roman" w:hAnsi="Times New Roman" w:cs="Times New Roman"/>
          <w:b/>
          <w:bCs/>
          <w:sz w:val="24"/>
          <w:szCs w:val="24"/>
        </w:rPr>
      </w:pPr>
      <w:r w:rsidRPr="00B844F4">
        <w:rPr>
          <w:rFonts w:ascii="Times New Roman" w:hAnsi="Times New Roman" w:cs="Times New Roman"/>
          <w:b/>
          <w:bCs/>
          <w:sz w:val="24"/>
          <w:szCs w:val="24"/>
        </w:rPr>
        <w:t>Abstract</w:t>
      </w:r>
    </w:p>
    <w:p w14:paraId="6C26B072" w14:textId="31348482" w:rsidR="00B255F7" w:rsidRPr="00B844F4" w:rsidRDefault="00B255F7" w:rsidP="00B844F4">
      <w:pPr>
        <w:spacing w:after="0" w:line="240" w:lineRule="auto"/>
        <w:jc w:val="both"/>
        <w:rPr>
          <w:rFonts w:ascii="Times New Roman" w:hAnsi="Times New Roman" w:cs="Times New Roman"/>
          <w:sz w:val="24"/>
          <w:szCs w:val="24"/>
        </w:rPr>
      </w:pPr>
    </w:p>
    <w:p w14:paraId="3591BACE" w14:textId="3BC7F885" w:rsidR="00B255F7" w:rsidRDefault="00B844F4" w:rsidP="00B844F4">
      <w:pPr>
        <w:spacing w:after="0" w:line="240" w:lineRule="auto"/>
        <w:jc w:val="both"/>
        <w:rPr>
          <w:rFonts w:ascii="Times New Roman" w:hAnsi="Times New Roman" w:cs="Times New Roman"/>
          <w:sz w:val="24"/>
          <w:szCs w:val="24"/>
          <w:lang w:val="en-US"/>
        </w:rPr>
      </w:pPr>
      <w:r w:rsidRPr="00B844F4">
        <w:rPr>
          <w:rFonts w:ascii="Times New Roman" w:hAnsi="Times New Roman" w:cs="Times New Roman"/>
          <w:sz w:val="24"/>
          <w:szCs w:val="24"/>
          <w:lang w:val="en-US"/>
        </w:rPr>
        <w:t>This study analyzes the difference between inflation expectations stated to the Central Bank of Brazil in its survey and</w:t>
      </w:r>
      <w:r>
        <w:rPr>
          <w:rFonts w:ascii="Times New Roman" w:hAnsi="Times New Roman" w:cs="Times New Roman"/>
          <w:sz w:val="24"/>
          <w:szCs w:val="24"/>
          <w:lang w:val="en-US"/>
        </w:rPr>
        <w:t xml:space="preserve"> effective expectation</w:t>
      </w:r>
      <w:r w:rsidR="008A2453">
        <w:rPr>
          <w:rFonts w:ascii="Times New Roman" w:hAnsi="Times New Roman" w:cs="Times New Roman"/>
          <w:sz w:val="24"/>
          <w:szCs w:val="24"/>
          <w:lang w:val="en-US"/>
        </w:rPr>
        <w:t>s</w:t>
      </w:r>
      <w:r>
        <w:rPr>
          <w:rFonts w:ascii="Times New Roman" w:hAnsi="Times New Roman" w:cs="Times New Roman"/>
          <w:sz w:val="24"/>
          <w:szCs w:val="24"/>
          <w:lang w:val="en-US"/>
        </w:rPr>
        <w:t>, that is, those</w:t>
      </w:r>
      <w:r w:rsidRPr="00B844F4">
        <w:rPr>
          <w:rFonts w:ascii="Times New Roman" w:hAnsi="Times New Roman" w:cs="Times New Roman"/>
          <w:sz w:val="24"/>
          <w:szCs w:val="24"/>
          <w:lang w:val="en-US"/>
        </w:rPr>
        <w:t xml:space="preserve"> implicit inflation expectations. Therefore, tests of predictive performance</w:t>
      </w:r>
      <w:r w:rsidR="008A2453">
        <w:rPr>
          <w:rFonts w:ascii="Times New Roman" w:hAnsi="Times New Roman" w:cs="Times New Roman"/>
          <w:sz w:val="24"/>
          <w:szCs w:val="24"/>
          <w:lang w:val="en-US"/>
        </w:rPr>
        <w:t xml:space="preserve"> and</w:t>
      </w:r>
      <w:r w:rsidRPr="00B844F4">
        <w:rPr>
          <w:rFonts w:ascii="Times New Roman" w:hAnsi="Times New Roman" w:cs="Times New Roman"/>
          <w:sz w:val="24"/>
          <w:szCs w:val="24"/>
          <w:lang w:val="en-US"/>
        </w:rPr>
        <w:t xml:space="preserve"> significance of the difference between the expectations are conducted to several time horizons. In addition, full revelation of trader information is investigated. An </w:t>
      </w:r>
      <w:r>
        <w:rPr>
          <w:rFonts w:ascii="Times New Roman" w:hAnsi="Times New Roman" w:cs="Times New Roman"/>
          <w:sz w:val="24"/>
          <w:szCs w:val="24"/>
          <w:lang w:val="en-US"/>
        </w:rPr>
        <w:t>informational content</w:t>
      </w:r>
      <w:r w:rsidRPr="00B844F4">
        <w:rPr>
          <w:rFonts w:ascii="Times New Roman" w:hAnsi="Times New Roman" w:cs="Times New Roman"/>
          <w:sz w:val="24"/>
          <w:szCs w:val="24"/>
          <w:lang w:val="en-US"/>
        </w:rPr>
        <w:t xml:space="preserve"> test is utilized to infer if any part of the</w:t>
      </w:r>
      <w:r>
        <w:rPr>
          <w:rFonts w:ascii="Times New Roman" w:hAnsi="Times New Roman" w:cs="Times New Roman"/>
          <w:sz w:val="24"/>
          <w:szCs w:val="24"/>
          <w:lang w:val="en-US"/>
        </w:rPr>
        <w:t xml:space="preserve"> information</w:t>
      </w:r>
      <w:r w:rsidRPr="00B844F4">
        <w:rPr>
          <w:rFonts w:ascii="Times New Roman" w:hAnsi="Times New Roman" w:cs="Times New Roman"/>
          <w:sz w:val="24"/>
          <w:szCs w:val="24"/>
          <w:lang w:val="en-US"/>
        </w:rPr>
        <w:t xml:space="preserve"> of </w:t>
      </w:r>
      <w:r>
        <w:rPr>
          <w:rFonts w:ascii="Times New Roman" w:hAnsi="Times New Roman" w:cs="Times New Roman"/>
          <w:sz w:val="24"/>
          <w:szCs w:val="24"/>
          <w:lang w:val="en-US"/>
        </w:rPr>
        <w:t>effective</w:t>
      </w:r>
      <w:r w:rsidRPr="00B844F4">
        <w:rPr>
          <w:rFonts w:ascii="Times New Roman" w:hAnsi="Times New Roman" w:cs="Times New Roman"/>
          <w:sz w:val="24"/>
          <w:szCs w:val="24"/>
          <w:lang w:val="en-US"/>
        </w:rPr>
        <w:t xml:space="preserve"> expectations is neglected on stated inflation expectations. The results indicate that the private sector has an incentive not to reveal full information and that t</w:t>
      </w:r>
      <w:r>
        <w:rPr>
          <w:rFonts w:ascii="Times New Roman" w:hAnsi="Times New Roman" w:cs="Times New Roman"/>
          <w:sz w:val="24"/>
          <w:szCs w:val="24"/>
          <w:lang w:val="en-US"/>
        </w:rPr>
        <w:t>he central bank should make use of stated and effective inflation expectations to evaluate its success in anchoring inflation expectations to the target.</w:t>
      </w:r>
    </w:p>
    <w:p w14:paraId="2600A8F1" w14:textId="025DF43B" w:rsidR="00B844F4" w:rsidRDefault="00B844F4" w:rsidP="00B844F4">
      <w:pPr>
        <w:spacing w:after="0" w:line="240" w:lineRule="auto"/>
        <w:jc w:val="both"/>
        <w:rPr>
          <w:rFonts w:ascii="Times New Roman" w:hAnsi="Times New Roman" w:cs="Times New Roman"/>
          <w:sz w:val="24"/>
          <w:szCs w:val="24"/>
          <w:lang w:val="en-US"/>
        </w:rPr>
      </w:pPr>
    </w:p>
    <w:p w14:paraId="696F2444" w14:textId="19BA33DD" w:rsidR="00B844F4" w:rsidRDefault="00B844F4" w:rsidP="00B844F4">
      <w:pPr>
        <w:spacing w:after="0" w:line="240" w:lineRule="auto"/>
        <w:jc w:val="both"/>
        <w:rPr>
          <w:rFonts w:ascii="Times New Roman" w:hAnsi="Times New Roman" w:cs="Times New Roman"/>
          <w:sz w:val="24"/>
          <w:szCs w:val="24"/>
          <w:lang w:val="en-US"/>
        </w:rPr>
      </w:pPr>
      <w:r w:rsidRPr="00B844F4">
        <w:rPr>
          <w:rFonts w:ascii="Times New Roman" w:hAnsi="Times New Roman" w:cs="Times New Roman"/>
          <w:i/>
          <w:iCs/>
          <w:sz w:val="24"/>
          <w:szCs w:val="24"/>
          <w:lang w:val="en-US"/>
        </w:rPr>
        <w:t>Keywords</w:t>
      </w:r>
      <w:r>
        <w:rPr>
          <w:rFonts w:ascii="Times New Roman" w:hAnsi="Times New Roman" w:cs="Times New Roman"/>
          <w:sz w:val="24"/>
          <w:szCs w:val="24"/>
          <w:lang w:val="en-US"/>
        </w:rPr>
        <w:t>: implicit expectations, survey expectations, hidden information, transparency.</w:t>
      </w:r>
    </w:p>
    <w:p w14:paraId="176453BE" w14:textId="7EED6B2C" w:rsidR="004C64E3" w:rsidRDefault="004C64E3" w:rsidP="00B844F4">
      <w:pPr>
        <w:spacing w:after="0" w:line="240" w:lineRule="auto"/>
        <w:jc w:val="both"/>
        <w:rPr>
          <w:rFonts w:ascii="Times New Roman" w:hAnsi="Times New Roman" w:cs="Times New Roman"/>
          <w:sz w:val="24"/>
          <w:szCs w:val="24"/>
          <w:lang w:val="en-US"/>
        </w:rPr>
      </w:pPr>
    </w:p>
    <w:p w14:paraId="75357E4D" w14:textId="76D71945" w:rsidR="004C64E3" w:rsidRDefault="004C64E3" w:rsidP="00B844F4">
      <w:pPr>
        <w:spacing w:after="0" w:line="240" w:lineRule="auto"/>
        <w:jc w:val="both"/>
        <w:rPr>
          <w:rFonts w:ascii="Times New Roman" w:hAnsi="Times New Roman" w:cs="Times New Roman"/>
          <w:sz w:val="24"/>
          <w:szCs w:val="24"/>
          <w:lang w:val="en-US"/>
        </w:rPr>
      </w:pPr>
    </w:p>
    <w:p w14:paraId="34F16DC5" w14:textId="2A7B04DB" w:rsidR="004C64E3" w:rsidRPr="004C64E3" w:rsidRDefault="004C64E3" w:rsidP="00B844F4">
      <w:pPr>
        <w:spacing w:after="0" w:line="240" w:lineRule="auto"/>
        <w:jc w:val="both"/>
        <w:rPr>
          <w:rFonts w:ascii="Times New Roman" w:hAnsi="Times New Roman" w:cs="Times New Roman"/>
          <w:sz w:val="24"/>
          <w:szCs w:val="24"/>
        </w:rPr>
      </w:pPr>
      <w:r w:rsidRPr="004C64E3">
        <w:rPr>
          <w:rFonts w:ascii="Times New Roman" w:hAnsi="Times New Roman" w:cs="Times New Roman"/>
          <w:sz w:val="24"/>
          <w:szCs w:val="24"/>
        </w:rPr>
        <w:t xml:space="preserve">Classificação JEL: </w:t>
      </w:r>
      <w:r>
        <w:rPr>
          <w:rFonts w:ascii="Times New Roman" w:hAnsi="Times New Roman" w:cs="Times New Roman"/>
          <w:sz w:val="24"/>
          <w:szCs w:val="24"/>
        </w:rPr>
        <w:t>E</w:t>
      </w:r>
      <w:r w:rsidRPr="004C64E3">
        <w:rPr>
          <w:rFonts w:ascii="Times New Roman" w:hAnsi="Times New Roman" w:cs="Times New Roman"/>
          <w:sz w:val="24"/>
          <w:szCs w:val="24"/>
        </w:rPr>
        <w:t xml:space="preserve">58, </w:t>
      </w:r>
      <w:r>
        <w:rPr>
          <w:rFonts w:ascii="Times New Roman" w:hAnsi="Times New Roman" w:cs="Times New Roman"/>
          <w:sz w:val="24"/>
          <w:szCs w:val="24"/>
        </w:rPr>
        <w:t>E</w:t>
      </w:r>
      <w:r w:rsidRPr="004C64E3">
        <w:rPr>
          <w:rFonts w:ascii="Times New Roman" w:hAnsi="Times New Roman" w:cs="Times New Roman"/>
          <w:sz w:val="24"/>
          <w:szCs w:val="24"/>
        </w:rPr>
        <w:t xml:space="preserve">37, </w:t>
      </w:r>
      <w:r>
        <w:rPr>
          <w:rFonts w:ascii="Times New Roman" w:hAnsi="Times New Roman" w:cs="Times New Roman"/>
          <w:sz w:val="24"/>
          <w:szCs w:val="24"/>
        </w:rPr>
        <w:t>E52.</w:t>
      </w:r>
    </w:p>
    <w:p w14:paraId="21142E78" w14:textId="660AF444" w:rsidR="00B844F4" w:rsidRPr="004C64E3" w:rsidRDefault="00B844F4" w:rsidP="00B844F4">
      <w:pPr>
        <w:spacing w:after="0" w:line="240" w:lineRule="auto"/>
        <w:jc w:val="both"/>
        <w:rPr>
          <w:rFonts w:ascii="Times New Roman" w:hAnsi="Times New Roman" w:cs="Times New Roman"/>
          <w:sz w:val="24"/>
          <w:szCs w:val="24"/>
        </w:rPr>
      </w:pPr>
    </w:p>
    <w:p w14:paraId="4D49D50E" w14:textId="77777777" w:rsidR="00B844F4" w:rsidRPr="004C64E3" w:rsidRDefault="00B844F4" w:rsidP="00B844F4">
      <w:pPr>
        <w:spacing w:after="0" w:line="240" w:lineRule="auto"/>
        <w:jc w:val="both"/>
        <w:rPr>
          <w:rFonts w:ascii="Times New Roman" w:hAnsi="Times New Roman" w:cs="Times New Roman"/>
          <w:sz w:val="24"/>
          <w:szCs w:val="24"/>
        </w:rPr>
      </w:pPr>
    </w:p>
    <w:p w14:paraId="3389C756" w14:textId="44A0D2D0" w:rsidR="00B255F7" w:rsidRDefault="00B255F7" w:rsidP="009F697C">
      <w:pPr>
        <w:spacing w:after="0" w:line="240" w:lineRule="auto"/>
        <w:jc w:val="center"/>
        <w:rPr>
          <w:rFonts w:ascii="Times New Roman" w:hAnsi="Times New Roman" w:cs="Times New Roman"/>
          <w:sz w:val="24"/>
          <w:szCs w:val="24"/>
        </w:rPr>
      </w:pPr>
      <w:r w:rsidRPr="00B844F4">
        <w:rPr>
          <w:rFonts w:ascii="Times New Roman" w:hAnsi="Times New Roman" w:cs="Times New Roman"/>
          <w:sz w:val="24"/>
          <w:szCs w:val="24"/>
        </w:rPr>
        <w:t>Área 4 - Macroeconomia, Economia Monetária e Finanças</w:t>
      </w:r>
    </w:p>
    <w:p w14:paraId="68C44489" w14:textId="4C8626D7" w:rsidR="00B844F4" w:rsidRDefault="00B844F4" w:rsidP="009F697C">
      <w:pPr>
        <w:spacing w:after="0" w:line="240" w:lineRule="auto"/>
        <w:jc w:val="center"/>
        <w:rPr>
          <w:rFonts w:ascii="Times New Roman" w:hAnsi="Times New Roman" w:cs="Times New Roman"/>
          <w:sz w:val="24"/>
          <w:szCs w:val="24"/>
        </w:rPr>
      </w:pPr>
    </w:p>
    <w:p w14:paraId="518CF599" w14:textId="27B6D336" w:rsidR="00B844F4" w:rsidRDefault="00B844F4" w:rsidP="009F697C">
      <w:pPr>
        <w:spacing w:after="0" w:line="240" w:lineRule="auto"/>
        <w:jc w:val="center"/>
        <w:rPr>
          <w:rFonts w:ascii="Times New Roman" w:hAnsi="Times New Roman" w:cs="Times New Roman"/>
          <w:sz w:val="24"/>
          <w:szCs w:val="24"/>
        </w:rPr>
      </w:pPr>
    </w:p>
    <w:p w14:paraId="56DB7230" w14:textId="77777777" w:rsidR="009F697C" w:rsidRPr="009F697C" w:rsidRDefault="009F697C" w:rsidP="009F697C">
      <w:pPr>
        <w:spacing w:after="0" w:line="240" w:lineRule="auto"/>
        <w:jc w:val="center"/>
        <w:rPr>
          <w:rFonts w:ascii="Times New Roman" w:hAnsi="Times New Roman" w:cs="Times New Roman"/>
          <w:sz w:val="24"/>
          <w:szCs w:val="24"/>
        </w:rPr>
      </w:pPr>
    </w:p>
    <w:p w14:paraId="3E062D78" w14:textId="77777777" w:rsidR="00663D47" w:rsidRDefault="00663D47" w:rsidP="009F697C">
      <w:pPr>
        <w:spacing w:after="0" w:line="240" w:lineRule="auto"/>
        <w:jc w:val="center"/>
      </w:pPr>
      <w:r>
        <w:br w:type="page"/>
      </w:r>
    </w:p>
    <w:p w14:paraId="4463CEC3" w14:textId="77777777" w:rsidR="00C75C33" w:rsidRDefault="002C43DA" w:rsidP="00C75C33">
      <w:pPr>
        <w:pStyle w:val="PargrafodaLista"/>
        <w:numPr>
          <w:ilvl w:val="0"/>
          <w:numId w:val="16"/>
        </w:numPr>
        <w:spacing w:after="0" w:line="240" w:lineRule="auto"/>
        <w:jc w:val="both"/>
        <w:rPr>
          <w:rFonts w:ascii="Times New Roman" w:hAnsi="Times New Roman" w:cs="Times New Roman"/>
          <w:b/>
          <w:sz w:val="24"/>
          <w:szCs w:val="24"/>
        </w:rPr>
      </w:pPr>
      <w:r w:rsidRPr="00C75C33">
        <w:rPr>
          <w:rFonts w:ascii="Times New Roman" w:hAnsi="Times New Roman" w:cs="Times New Roman"/>
          <w:b/>
          <w:sz w:val="24"/>
          <w:szCs w:val="24"/>
        </w:rPr>
        <w:lastRenderedPageBreak/>
        <w:t>Introdução</w:t>
      </w:r>
    </w:p>
    <w:p w14:paraId="43FFEE4C" w14:textId="77777777" w:rsidR="00C75C33" w:rsidRPr="00C75C33" w:rsidRDefault="00C75C33" w:rsidP="007E18BD">
      <w:pPr>
        <w:pStyle w:val="PargrafodaLista"/>
        <w:spacing w:after="0" w:line="240" w:lineRule="auto"/>
        <w:jc w:val="both"/>
        <w:rPr>
          <w:rFonts w:ascii="Times New Roman" w:hAnsi="Times New Roman" w:cs="Times New Roman"/>
          <w:b/>
          <w:sz w:val="24"/>
          <w:szCs w:val="24"/>
        </w:rPr>
      </w:pPr>
    </w:p>
    <w:p w14:paraId="4C65C32F" w14:textId="2B3C3907" w:rsidR="00C75C33" w:rsidRDefault="00C75C33" w:rsidP="007E18BD">
      <w:pPr>
        <w:pStyle w:val="CorpodoTexto"/>
        <w:spacing w:after="0" w:line="240" w:lineRule="auto"/>
        <w:jc w:val="both"/>
        <w:rPr>
          <w:rFonts w:ascii="Times New Roman" w:hAnsi="Times New Roman" w:cs="Times New Roman"/>
          <w:sz w:val="24"/>
          <w:szCs w:val="24"/>
        </w:rPr>
      </w:pPr>
      <w:r w:rsidRPr="00C75C33">
        <w:rPr>
          <w:rFonts w:ascii="Times New Roman" w:hAnsi="Times New Roman" w:cs="Times New Roman"/>
          <w:noProof/>
          <w:sz w:val="24"/>
          <w:szCs w:val="24"/>
        </w:rPr>
        <w:t xml:space="preserve">Nas últimas décadas houve um esforço dos principais bancos centrais do mundo para aumentar seus níveis </w:t>
      </w:r>
      <w:r w:rsidRPr="00C75C33">
        <w:rPr>
          <w:rFonts w:ascii="Times New Roman" w:hAnsi="Times New Roman" w:cs="Times New Roman"/>
          <w:sz w:val="24"/>
          <w:szCs w:val="24"/>
        </w:rPr>
        <w:t>de transparência. No caso da transparência econômica, uma das estratégias utilizadas é o uso de pesquisas para coletar as projeções de inflação do mercado e publicar as estatísticas associadas a elas.</w:t>
      </w:r>
      <w:r w:rsidRPr="00C75C33">
        <w:rPr>
          <w:rStyle w:val="Refdenotaderodap"/>
          <w:rFonts w:ascii="Times New Roman" w:hAnsi="Times New Roman" w:cs="Times New Roman"/>
          <w:sz w:val="24"/>
          <w:szCs w:val="24"/>
        </w:rPr>
        <w:footnoteReference w:id="1"/>
      </w:r>
      <w:r>
        <w:rPr>
          <w:rFonts w:ascii="Times New Roman" w:hAnsi="Times New Roman" w:cs="Times New Roman"/>
          <w:sz w:val="24"/>
          <w:szCs w:val="24"/>
        </w:rPr>
        <w:t xml:space="preserve"> </w:t>
      </w:r>
      <w:r w:rsidRPr="00C75C33">
        <w:rPr>
          <w:rFonts w:ascii="Times New Roman" w:hAnsi="Times New Roman" w:cs="Times New Roman"/>
          <w:sz w:val="24"/>
          <w:szCs w:val="24"/>
        </w:rPr>
        <w:t>Esse instrumento apresenta</w:t>
      </w:r>
      <w:r>
        <w:rPr>
          <w:rFonts w:ascii="Times New Roman" w:hAnsi="Times New Roman" w:cs="Times New Roman"/>
          <w:sz w:val="24"/>
          <w:szCs w:val="24"/>
        </w:rPr>
        <w:t xml:space="preserve"> pelo menos</w:t>
      </w:r>
      <w:r w:rsidRPr="00C75C33">
        <w:rPr>
          <w:rFonts w:ascii="Times New Roman" w:hAnsi="Times New Roman" w:cs="Times New Roman"/>
          <w:sz w:val="24"/>
          <w:szCs w:val="24"/>
        </w:rPr>
        <w:t xml:space="preserve"> três grandes vantagens: (i) permitir aos especialistas comparar suas previsões individuais com a média do mercado e revisá-las caso julguem plausível; (ii) divulgar ao público uma informação simples e agregada sobre a</w:t>
      </w:r>
      <w:r w:rsidR="008A2453">
        <w:rPr>
          <w:rFonts w:ascii="Times New Roman" w:hAnsi="Times New Roman" w:cs="Times New Roman"/>
          <w:sz w:val="24"/>
          <w:szCs w:val="24"/>
        </w:rPr>
        <w:t>s</w:t>
      </w:r>
      <w:r w:rsidRPr="00C75C33">
        <w:rPr>
          <w:rFonts w:ascii="Times New Roman" w:hAnsi="Times New Roman" w:cs="Times New Roman"/>
          <w:sz w:val="24"/>
          <w:szCs w:val="24"/>
        </w:rPr>
        <w:t xml:space="preserve"> expectativa</w:t>
      </w:r>
      <w:r w:rsidR="008A2453">
        <w:rPr>
          <w:rFonts w:ascii="Times New Roman" w:hAnsi="Times New Roman" w:cs="Times New Roman"/>
          <w:sz w:val="24"/>
          <w:szCs w:val="24"/>
        </w:rPr>
        <w:t>s</w:t>
      </w:r>
      <w:r w:rsidRPr="00C75C33">
        <w:rPr>
          <w:rFonts w:ascii="Times New Roman" w:hAnsi="Times New Roman" w:cs="Times New Roman"/>
          <w:sz w:val="24"/>
          <w:szCs w:val="24"/>
        </w:rPr>
        <w:t xml:space="preserve"> do mercado com relação à inflação futura; e (iii) possibilitar ao banco central contrastar sua própria projeção de inflação e a meta de inflação com a</w:t>
      </w:r>
      <w:r w:rsidR="008A2453">
        <w:rPr>
          <w:rFonts w:ascii="Times New Roman" w:hAnsi="Times New Roman" w:cs="Times New Roman"/>
          <w:sz w:val="24"/>
          <w:szCs w:val="24"/>
        </w:rPr>
        <w:t>s</w:t>
      </w:r>
      <w:r w:rsidRPr="00C75C33">
        <w:rPr>
          <w:rFonts w:ascii="Times New Roman" w:hAnsi="Times New Roman" w:cs="Times New Roman"/>
          <w:sz w:val="24"/>
          <w:szCs w:val="24"/>
        </w:rPr>
        <w:t xml:space="preserve"> expectativa</w:t>
      </w:r>
      <w:r w:rsidR="008A2453">
        <w:rPr>
          <w:rFonts w:ascii="Times New Roman" w:hAnsi="Times New Roman" w:cs="Times New Roman"/>
          <w:sz w:val="24"/>
          <w:szCs w:val="24"/>
        </w:rPr>
        <w:t>s</w:t>
      </w:r>
      <w:r w:rsidRPr="00C75C33">
        <w:rPr>
          <w:rFonts w:ascii="Times New Roman" w:hAnsi="Times New Roman" w:cs="Times New Roman"/>
          <w:sz w:val="24"/>
          <w:szCs w:val="24"/>
        </w:rPr>
        <w:t xml:space="preserve"> dos agentes privados. Portanto, a informação revelada permite que tanto os agentes privados quanto o banco central </w:t>
      </w:r>
      <w:r>
        <w:rPr>
          <w:rFonts w:ascii="Times New Roman" w:hAnsi="Times New Roman" w:cs="Times New Roman"/>
          <w:sz w:val="24"/>
          <w:szCs w:val="24"/>
        </w:rPr>
        <w:t xml:space="preserve">reavaliem suas expectativas e possam </w:t>
      </w:r>
      <w:r w:rsidRPr="00C75C33">
        <w:rPr>
          <w:rFonts w:ascii="Times New Roman" w:hAnsi="Times New Roman" w:cs="Times New Roman"/>
          <w:sz w:val="24"/>
          <w:szCs w:val="24"/>
        </w:rPr>
        <w:t>alter</w:t>
      </w:r>
      <w:r>
        <w:rPr>
          <w:rFonts w:ascii="Times New Roman" w:hAnsi="Times New Roman" w:cs="Times New Roman"/>
          <w:sz w:val="24"/>
          <w:szCs w:val="24"/>
        </w:rPr>
        <w:t>ar</w:t>
      </w:r>
      <w:r w:rsidRPr="00C75C33">
        <w:rPr>
          <w:rFonts w:ascii="Times New Roman" w:hAnsi="Times New Roman" w:cs="Times New Roman"/>
          <w:sz w:val="24"/>
          <w:szCs w:val="24"/>
        </w:rPr>
        <w:t xml:space="preserve"> seu comportamento.</w:t>
      </w:r>
    </w:p>
    <w:p w14:paraId="76FDB94A" w14:textId="4AA6948D" w:rsidR="00C75C33" w:rsidRDefault="00A10B08" w:rsidP="00C03652">
      <w:pPr>
        <w:pStyle w:val="CorpodoTexto"/>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Pesquisas de expectativas de mercado geralmente são bem recebidas pelo público e contam com o interesse em participar dos </w:t>
      </w:r>
      <w:r w:rsidR="000800E0">
        <w:rPr>
          <w:rFonts w:ascii="Times New Roman" w:hAnsi="Times New Roman" w:cs="Times New Roman"/>
          <w:sz w:val="24"/>
          <w:szCs w:val="24"/>
        </w:rPr>
        <w:t>agen</w:t>
      </w:r>
      <w:r>
        <w:rPr>
          <w:rFonts w:ascii="Times New Roman" w:hAnsi="Times New Roman" w:cs="Times New Roman"/>
          <w:sz w:val="24"/>
          <w:szCs w:val="24"/>
        </w:rPr>
        <w:t>tes d</w:t>
      </w:r>
      <w:r w:rsidR="000800E0">
        <w:rPr>
          <w:rFonts w:ascii="Times New Roman" w:hAnsi="Times New Roman" w:cs="Times New Roman"/>
          <w:sz w:val="24"/>
          <w:szCs w:val="24"/>
        </w:rPr>
        <w:t>e</w:t>
      </w:r>
      <w:r>
        <w:rPr>
          <w:rFonts w:ascii="Times New Roman" w:hAnsi="Times New Roman" w:cs="Times New Roman"/>
          <w:sz w:val="24"/>
          <w:szCs w:val="24"/>
        </w:rPr>
        <w:t xml:space="preserve"> mercado. </w:t>
      </w:r>
      <w:r w:rsidR="005E61F4">
        <w:rPr>
          <w:rFonts w:ascii="Times New Roman" w:hAnsi="Times New Roman" w:cs="Times New Roman"/>
          <w:sz w:val="24"/>
          <w:szCs w:val="24"/>
        </w:rPr>
        <w:t>No entanto,</w:t>
      </w:r>
      <w:r w:rsidR="008451CF">
        <w:rPr>
          <w:rFonts w:ascii="Times New Roman" w:hAnsi="Times New Roman" w:cs="Times New Roman"/>
          <w:sz w:val="24"/>
          <w:szCs w:val="24"/>
        </w:rPr>
        <w:t xml:space="preserve"> a </w:t>
      </w:r>
      <w:r w:rsidR="00FB56C6">
        <w:rPr>
          <w:rFonts w:ascii="Times New Roman" w:hAnsi="Times New Roman" w:cs="Times New Roman"/>
          <w:sz w:val="24"/>
          <w:szCs w:val="24"/>
        </w:rPr>
        <w:t>condução</w:t>
      </w:r>
      <w:r w:rsidR="008451CF">
        <w:rPr>
          <w:rFonts w:ascii="Times New Roman" w:hAnsi="Times New Roman" w:cs="Times New Roman"/>
          <w:sz w:val="24"/>
          <w:szCs w:val="24"/>
        </w:rPr>
        <w:t xml:space="preserve"> de</w:t>
      </w:r>
      <w:r w:rsidR="002140AF">
        <w:rPr>
          <w:rFonts w:ascii="Times New Roman" w:hAnsi="Times New Roman" w:cs="Times New Roman"/>
          <w:sz w:val="24"/>
          <w:szCs w:val="24"/>
        </w:rPr>
        <w:t>ssas</w:t>
      </w:r>
      <w:r w:rsidR="008451CF">
        <w:rPr>
          <w:rFonts w:ascii="Times New Roman" w:hAnsi="Times New Roman" w:cs="Times New Roman"/>
          <w:sz w:val="24"/>
          <w:szCs w:val="24"/>
        </w:rPr>
        <w:t xml:space="preserve"> pesquisas pelos bancos centrais origina dois canais de comunicação que podem ser explorados pelos</w:t>
      </w:r>
      <w:r w:rsidR="00894B35">
        <w:rPr>
          <w:rFonts w:ascii="Times New Roman" w:hAnsi="Times New Roman" w:cs="Times New Roman"/>
          <w:sz w:val="24"/>
          <w:szCs w:val="24"/>
        </w:rPr>
        <w:t xml:space="preserve"> </w:t>
      </w:r>
      <w:r w:rsidR="000800E0">
        <w:rPr>
          <w:rFonts w:ascii="Times New Roman" w:hAnsi="Times New Roman" w:cs="Times New Roman"/>
          <w:sz w:val="24"/>
          <w:szCs w:val="24"/>
        </w:rPr>
        <w:t>participantes</w:t>
      </w:r>
      <w:r w:rsidR="008451CF">
        <w:rPr>
          <w:rFonts w:ascii="Times New Roman" w:hAnsi="Times New Roman" w:cs="Times New Roman"/>
          <w:sz w:val="24"/>
          <w:szCs w:val="24"/>
        </w:rPr>
        <w:t xml:space="preserve"> com o objetivo de influenciar as expectativas de inflação em seu favor. O primeiro trata-se de um canal de a</w:t>
      </w:r>
      <w:r w:rsidR="00C03652">
        <w:rPr>
          <w:rFonts w:ascii="Times New Roman" w:hAnsi="Times New Roman" w:cs="Times New Roman"/>
          <w:sz w:val="24"/>
          <w:szCs w:val="24"/>
        </w:rPr>
        <w:t>valiação</w:t>
      </w:r>
      <w:r w:rsidR="008451CF">
        <w:rPr>
          <w:rFonts w:ascii="Times New Roman" w:hAnsi="Times New Roman" w:cs="Times New Roman"/>
          <w:sz w:val="24"/>
          <w:szCs w:val="24"/>
        </w:rPr>
        <w:t xml:space="preserve"> </w:t>
      </w:r>
      <w:r w:rsidR="00FB56C6">
        <w:rPr>
          <w:rFonts w:ascii="Times New Roman" w:hAnsi="Times New Roman" w:cs="Times New Roman"/>
          <w:sz w:val="24"/>
          <w:szCs w:val="24"/>
        </w:rPr>
        <w:t xml:space="preserve">direta </w:t>
      </w:r>
      <w:r w:rsidR="008451CF">
        <w:rPr>
          <w:rFonts w:ascii="Times New Roman" w:hAnsi="Times New Roman" w:cs="Times New Roman"/>
          <w:sz w:val="24"/>
          <w:szCs w:val="24"/>
        </w:rPr>
        <w:t>do banco central, no qual as expectativas de inflação configuram um sinal da aprovação da condução gestão da política monetária.</w:t>
      </w:r>
      <w:r w:rsidR="00CD332F">
        <w:rPr>
          <w:rFonts w:ascii="Times New Roman" w:hAnsi="Times New Roman" w:cs="Times New Roman"/>
          <w:sz w:val="24"/>
          <w:szCs w:val="24"/>
        </w:rPr>
        <w:t xml:space="preserve"> O segundo canal, por sua vez, é originado pelo fato de, em geral, tais pesquisas estarem disponíveis ao público. Os agentes de mercado podem, portanto, influenciar a opinião p</w:t>
      </w:r>
      <w:r w:rsidR="00C03652">
        <w:rPr>
          <w:rFonts w:ascii="Times New Roman" w:hAnsi="Times New Roman" w:cs="Times New Roman"/>
          <w:sz w:val="24"/>
          <w:szCs w:val="24"/>
        </w:rPr>
        <w:t>ú</w:t>
      </w:r>
      <w:r w:rsidR="00CD332F">
        <w:rPr>
          <w:rFonts w:ascii="Times New Roman" w:hAnsi="Times New Roman" w:cs="Times New Roman"/>
          <w:sz w:val="24"/>
          <w:szCs w:val="24"/>
        </w:rPr>
        <w:t>blica</w:t>
      </w:r>
      <w:r w:rsidR="00C03652">
        <w:rPr>
          <w:rFonts w:ascii="Times New Roman" w:hAnsi="Times New Roman" w:cs="Times New Roman"/>
          <w:sz w:val="24"/>
          <w:szCs w:val="24"/>
        </w:rPr>
        <w:t xml:space="preserve"> com suas expectativas declaradas</w:t>
      </w:r>
      <w:r w:rsidR="00CD332F">
        <w:rPr>
          <w:rFonts w:ascii="Times New Roman" w:hAnsi="Times New Roman" w:cs="Times New Roman"/>
          <w:sz w:val="24"/>
          <w:szCs w:val="24"/>
        </w:rPr>
        <w:t xml:space="preserve"> e, com isso, pressionar o banco central a implementar movimentos de política monetária</w:t>
      </w:r>
      <w:r w:rsidR="00C609CF">
        <w:rPr>
          <w:rFonts w:ascii="Times New Roman" w:hAnsi="Times New Roman" w:cs="Times New Roman"/>
          <w:sz w:val="24"/>
          <w:szCs w:val="24"/>
        </w:rPr>
        <w:t xml:space="preserve"> divergentes dos que vinham sendo praticados</w:t>
      </w:r>
      <w:r w:rsidR="00FB02C4">
        <w:rPr>
          <w:rFonts w:ascii="Times New Roman" w:hAnsi="Times New Roman" w:cs="Times New Roman"/>
          <w:sz w:val="24"/>
          <w:szCs w:val="24"/>
        </w:rPr>
        <w:t>.</w:t>
      </w:r>
      <w:r w:rsidR="00C03652">
        <w:rPr>
          <w:rFonts w:ascii="Times New Roman" w:hAnsi="Times New Roman" w:cs="Times New Roman"/>
          <w:sz w:val="24"/>
          <w:szCs w:val="24"/>
        </w:rPr>
        <w:t xml:space="preserve"> </w:t>
      </w:r>
      <w:r w:rsidR="00317E0B">
        <w:rPr>
          <w:rFonts w:ascii="Times New Roman" w:hAnsi="Times New Roman" w:cs="Times New Roman"/>
          <w:sz w:val="24"/>
          <w:szCs w:val="24"/>
        </w:rPr>
        <w:t>Esse tipo de comportamento pode originar uma diferença no conteúdo informacional de expectativas informadas em pesquisas de mercado (expectativas declaradas) e aquelas implícitas em transações de mercado</w:t>
      </w:r>
      <w:r w:rsidR="00FB56C6">
        <w:rPr>
          <w:rFonts w:ascii="Times New Roman" w:hAnsi="Times New Roman" w:cs="Times New Roman"/>
          <w:sz w:val="24"/>
          <w:szCs w:val="24"/>
        </w:rPr>
        <w:t xml:space="preserve"> </w:t>
      </w:r>
      <w:r w:rsidR="00317E0B">
        <w:rPr>
          <w:rFonts w:ascii="Times New Roman" w:hAnsi="Times New Roman" w:cs="Times New Roman"/>
          <w:sz w:val="24"/>
          <w:szCs w:val="24"/>
        </w:rPr>
        <w:t xml:space="preserve">(expectativas efetivas). Isto é, a informação contida nas expectativas declaradas </w:t>
      </w:r>
      <w:r w:rsidR="000800E0">
        <w:rPr>
          <w:rFonts w:ascii="Times New Roman" w:hAnsi="Times New Roman" w:cs="Times New Roman"/>
          <w:sz w:val="24"/>
          <w:szCs w:val="24"/>
        </w:rPr>
        <w:t>pode</w:t>
      </w:r>
      <w:r w:rsidR="00317E0B">
        <w:rPr>
          <w:rFonts w:ascii="Times New Roman" w:hAnsi="Times New Roman" w:cs="Times New Roman"/>
          <w:sz w:val="24"/>
          <w:szCs w:val="24"/>
        </w:rPr>
        <w:t xml:space="preserve"> não reflet</w:t>
      </w:r>
      <w:r w:rsidR="000800E0">
        <w:rPr>
          <w:rFonts w:ascii="Times New Roman" w:hAnsi="Times New Roman" w:cs="Times New Roman"/>
          <w:sz w:val="24"/>
          <w:szCs w:val="24"/>
        </w:rPr>
        <w:t>ir</w:t>
      </w:r>
      <w:r w:rsidR="00317E0B">
        <w:rPr>
          <w:rFonts w:ascii="Times New Roman" w:hAnsi="Times New Roman" w:cs="Times New Roman"/>
          <w:sz w:val="24"/>
          <w:szCs w:val="24"/>
        </w:rPr>
        <w:t xml:space="preserve"> as convicções dos agentes</w:t>
      </w:r>
      <w:r w:rsidR="000800E0">
        <w:rPr>
          <w:rFonts w:ascii="Times New Roman" w:hAnsi="Times New Roman" w:cs="Times New Roman"/>
          <w:sz w:val="24"/>
          <w:szCs w:val="24"/>
        </w:rPr>
        <w:t xml:space="preserve"> e, portanto, h</w:t>
      </w:r>
      <w:r w:rsidR="00894B35">
        <w:rPr>
          <w:rFonts w:ascii="Times New Roman" w:hAnsi="Times New Roman" w:cs="Times New Roman"/>
          <w:sz w:val="24"/>
          <w:szCs w:val="24"/>
        </w:rPr>
        <w:t>averia</w:t>
      </w:r>
      <w:r w:rsidR="000800E0">
        <w:rPr>
          <w:rFonts w:ascii="Times New Roman" w:hAnsi="Times New Roman" w:cs="Times New Roman"/>
          <w:sz w:val="24"/>
          <w:szCs w:val="24"/>
        </w:rPr>
        <w:t xml:space="preserve"> informação adicional disponível nos preços praticados no mercado. Em suma, quando existe uma diferença entre as expectativas declaradas e as expectativas efetivas, a informações disponíve</w:t>
      </w:r>
      <w:r w:rsidR="00C85533">
        <w:rPr>
          <w:rFonts w:ascii="Times New Roman" w:hAnsi="Times New Roman" w:cs="Times New Roman"/>
          <w:sz w:val="24"/>
          <w:szCs w:val="24"/>
        </w:rPr>
        <w:t>is</w:t>
      </w:r>
      <w:r w:rsidR="000800E0">
        <w:rPr>
          <w:rFonts w:ascii="Times New Roman" w:hAnsi="Times New Roman" w:cs="Times New Roman"/>
          <w:sz w:val="24"/>
          <w:szCs w:val="24"/>
        </w:rPr>
        <w:t xml:space="preserve"> do setor privado pode</w:t>
      </w:r>
      <w:r w:rsidR="00C85533">
        <w:rPr>
          <w:rFonts w:ascii="Times New Roman" w:hAnsi="Times New Roman" w:cs="Times New Roman"/>
          <w:sz w:val="24"/>
          <w:szCs w:val="24"/>
        </w:rPr>
        <w:t>m</w:t>
      </w:r>
      <w:r w:rsidR="000800E0">
        <w:rPr>
          <w:rFonts w:ascii="Times New Roman" w:hAnsi="Times New Roman" w:cs="Times New Roman"/>
          <w:sz w:val="24"/>
          <w:szCs w:val="24"/>
        </w:rPr>
        <w:t xml:space="preserve"> </w:t>
      </w:r>
      <w:r w:rsidR="002140AF">
        <w:rPr>
          <w:rFonts w:ascii="Times New Roman" w:hAnsi="Times New Roman" w:cs="Times New Roman"/>
          <w:sz w:val="24"/>
          <w:szCs w:val="24"/>
        </w:rPr>
        <w:t xml:space="preserve">estar </w:t>
      </w:r>
      <w:r w:rsidR="000800E0">
        <w:rPr>
          <w:rFonts w:ascii="Times New Roman" w:hAnsi="Times New Roman" w:cs="Times New Roman"/>
          <w:sz w:val="24"/>
          <w:szCs w:val="24"/>
        </w:rPr>
        <w:t>se</w:t>
      </w:r>
      <w:r w:rsidR="002140AF">
        <w:rPr>
          <w:rFonts w:ascii="Times New Roman" w:hAnsi="Times New Roman" w:cs="Times New Roman"/>
          <w:sz w:val="24"/>
          <w:szCs w:val="24"/>
        </w:rPr>
        <w:t>ndo</w:t>
      </w:r>
      <w:r w:rsidR="000800E0">
        <w:rPr>
          <w:rFonts w:ascii="Times New Roman" w:hAnsi="Times New Roman" w:cs="Times New Roman"/>
          <w:sz w:val="24"/>
          <w:szCs w:val="24"/>
        </w:rPr>
        <w:t xml:space="preserve"> utilizada</w:t>
      </w:r>
      <w:r w:rsidR="00C85533">
        <w:rPr>
          <w:rFonts w:ascii="Times New Roman" w:hAnsi="Times New Roman" w:cs="Times New Roman"/>
          <w:sz w:val="24"/>
          <w:szCs w:val="24"/>
        </w:rPr>
        <w:t>s</w:t>
      </w:r>
      <w:r w:rsidR="000800E0">
        <w:rPr>
          <w:rFonts w:ascii="Times New Roman" w:hAnsi="Times New Roman" w:cs="Times New Roman"/>
          <w:sz w:val="24"/>
          <w:szCs w:val="24"/>
        </w:rPr>
        <w:t xml:space="preserve"> de maneira subótima pelo banco centra</w:t>
      </w:r>
      <w:r w:rsidR="00C85533">
        <w:rPr>
          <w:rFonts w:ascii="Times New Roman" w:hAnsi="Times New Roman" w:cs="Times New Roman"/>
          <w:sz w:val="24"/>
          <w:szCs w:val="24"/>
        </w:rPr>
        <w:t>l</w:t>
      </w:r>
      <w:r w:rsidR="000800E0">
        <w:rPr>
          <w:rFonts w:ascii="Times New Roman" w:hAnsi="Times New Roman" w:cs="Times New Roman"/>
          <w:sz w:val="24"/>
          <w:szCs w:val="24"/>
        </w:rPr>
        <w:t xml:space="preserve"> na condução da política monetária.</w:t>
      </w:r>
    </w:p>
    <w:p w14:paraId="7EBA3634" w14:textId="4297C5A5" w:rsidR="00081DB5" w:rsidRDefault="009E2E73" w:rsidP="00BA79D0">
      <w:pPr>
        <w:pStyle w:val="CorpodoTexto"/>
        <w:spacing w:after="0" w:line="240" w:lineRule="auto"/>
        <w:jc w:val="both"/>
        <w:rPr>
          <w:rFonts w:ascii="Times New Roman" w:hAnsi="Times New Roman" w:cs="Times New Roman"/>
          <w:sz w:val="24"/>
          <w:szCs w:val="24"/>
        </w:rPr>
      </w:pPr>
      <w:r>
        <w:rPr>
          <w:rFonts w:ascii="Times New Roman" w:hAnsi="Times New Roman" w:cs="Times New Roman"/>
          <w:sz w:val="24"/>
          <w:szCs w:val="24"/>
        </w:rPr>
        <w:t>Em geral, sob o regime de metas para a inflação, um banco central é considerado forte quando apresenta comprometimento com a meta de inflação e, portanto, consegue guiar as expectativas de inflação para a meta. Portanto, nesse caso, a probabilidade de uma diferença significativa entre expectativas declaradas e expectativas efetivas é pequena</w:t>
      </w:r>
      <w:r w:rsidR="00BA79D0">
        <w:rPr>
          <w:rFonts w:ascii="Times New Roman" w:hAnsi="Times New Roman" w:cs="Times New Roman"/>
          <w:sz w:val="24"/>
          <w:szCs w:val="24"/>
        </w:rPr>
        <w:t>, já que é esperado que um banco central forte elimine pressões inflacionárias no médio prazo</w:t>
      </w:r>
      <w:r>
        <w:rPr>
          <w:rFonts w:ascii="Times New Roman" w:hAnsi="Times New Roman" w:cs="Times New Roman"/>
          <w:sz w:val="24"/>
          <w:szCs w:val="24"/>
        </w:rPr>
        <w:t>.</w:t>
      </w:r>
      <w:r w:rsidR="00BA79D0">
        <w:rPr>
          <w:rFonts w:ascii="Times New Roman" w:hAnsi="Times New Roman" w:cs="Times New Roman"/>
          <w:sz w:val="24"/>
          <w:szCs w:val="24"/>
        </w:rPr>
        <w:t xml:space="preserve"> Contudo, é importante notar que, um choque de oferta que implica no desvio da meta cria uma oportunidade para explorar, no curto prazo, os canais de comunicação. </w:t>
      </w:r>
      <w:r w:rsidR="008A2453">
        <w:rPr>
          <w:rFonts w:ascii="Times New Roman" w:hAnsi="Times New Roman" w:cs="Times New Roman"/>
          <w:sz w:val="24"/>
          <w:szCs w:val="24"/>
        </w:rPr>
        <w:t xml:space="preserve">Como resultado, essa possibilidade </w:t>
      </w:r>
      <w:r w:rsidR="00ED5A22">
        <w:rPr>
          <w:rFonts w:ascii="Times New Roman" w:hAnsi="Times New Roman" w:cs="Times New Roman"/>
          <w:sz w:val="24"/>
          <w:szCs w:val="24"/>
        </w:rPr>
        <w:t xml:space="preserve">abre espaço </w:t>
      </w:r>
      <w:r w:rsidR="008A2453">
        <w:rPr>
          <w:rFonts w:ascii="Times New Roman" w:hAnsi="Times New Roman" w:cs="Times New Roman"/>
          <w:sz w:val="24"/>
          <w:szCs w:val="24"/>
        </w:rPr>
        <w:t>para que os participantes informem expectativas de inflação menores com o intuito de prevenir uma ação desinflacionaria por parte da autoridade monetária.</w:t>
      </w:r>
    </w:p>
    <w:p w14:paraId="48BE5F80" w14:textId="3EC95DA8" w:rsidR="00F50CD3" w:rsidRDefault="00F50CD3" w:rsidP="00C03652">
      <w:pPr>
        <w:pStyle w:val="CorpodoTexto"/>
        <w:spacing w:after="0" w:line="240" w:lineRule="auto"/>
        <w:jc w:val="both"/>
        <w:rPr>
          <w:rFonts w:ascii="Times New Roman" w:hAnsi="Times New Roman" w:cs="Times New Roman"/>
          <w:sz w:val="24"/>
          <w:szCs w:val="24"/>
        </w:rPr>
      </w:pPr>
      <w:r>
        <w:rPr>
          <w:rFonts w:ascii="Times New Roman" w:hAnsi="Times New Roman" w:cs="Times New Roman"/>
          <w:sz w:val="24"/>
          <w:szCs w:val="24"/>
        </w:rPr>
        <w:t>Diversos estudos têm se concentrando na influência da credibilidade do banco central sobre o comportamento das expectativas de inflação.</w:t>
      </w:r>
      <w:r w:rsidR="009E2E73">
        <w:rPr>
          <w:rStyle w:val="Refdenotaderodap"/>
          <w:rFonts w:ascii="Times New Roman" w:hAnsi="Times New Roman" w:cs="Times New Roman"/>
          <w:sz w:val="24"/>
          <w:szCs w:val="24"/>
        </w:rPr>
        <w:footnoteReference w:id="2"/>
      </w:r>
      <w:r>
        <w:rPr>
          <w:rFonts w:ascii="Times New Roman" w:hAnsi="Times New Roman" w:cs="Times New Roman"/>
          <w:sz w:val="24"/>
          <w:szCs w:val="24"/>
        </w:rPr>
        <w:t xml:space="preserve"> Contudo, é razoável assumir que, no curto prazo, a pressão política é uma das principais razões que podem levar a um comprometimento da credibilidade do banco central (</w:t>
      </w:r>
      <w:r w:rsidR="00CC0424">
        <w:rPr>
          <w:rFonts w:ascii="Times New Roman" w:hAnsi="Times New Roman" w:cs="Times New Roman"/>
          <w:sz w:val="24"/>
          <w:szCs w:val="24"/>
        </w:rPr>
        <w:t>veja</w:t>
      </w:r>
      <w:r>
        <w:rPr>
          <w:rFonts w:ascii="Times New Roman" w:hAnsi="Times New Roman" w:cs="Times New Roman"/>
          <w:sz w:val="24"/>
          <w:szCs w:val="24"/>
        </w:rPr>
        <w:t xml:space="preserve"> Dincer e Eichengreen, 2014)</w:t>
      </w:r>
      <w:r w:rsidR="00CC0424">
        <w:rPr>
          <w:rFonts w:ascii="Times New Roman" w:hAnsi="Times New Roman" w:cs="Times New Roman"/>
          <w:sz w:val="24"/>
          <w:szCs w:val="24"/>
        </w:rPr>
        <w:t xml:space="preserve">. Em particular, uma questão importante é se a possiblidade de pressões políticas sobre o banco central implica em um aumento da diferença entre as expectativas declaradas e efetivas. </w:t>
      </w:r>
      <w:r w:rsidR="007245FD">
        <w:rPr>
          <w:rFonts w:ascii="Times New Roman" w:hAnsi="Times New Roman" w:cs="Times New Roman"/>
          <w:sz w:val="24"/>
          <w:szCs w:val="24"/>
        </w:rPr>
        <w:t>Q</w:t>
      </w:r>
      <w:r w:rsidR="00CC0424">
        <w:rPr>
          <w:rFonts w:ascii="Times New Roman" w:hAnsi="Times New Roman" w:cs="Times New Roman"/>
          <w:sz w:val="24"/>
          <w:szCs w:val="24"/>
        </w:rPr>
        <w:t>uando um banco central é fraco</w:t>
      </w:r>
      <w:r w:rsidR="007245FD">
        <w:rPr>
          <w:rFonts w:ascii="Times New Roman" w:hAnsi="Times New Roman" w:cs="Times New Roman"/>
          <w:sz w:val="24"/>
          <w:szCs w:val="24"/>
        </w:rPr>
        <w:t xml:space="preserve"> (não comprometido com a meta de inflação)</w:t>
      </w:r>
      <w:r w:rsidR="00CC0424">
        <w:rPr>
          <w:rFonts w:ascii="Times New Roman" w:hAnsi="Times New Roman" w:cs="Times New Roman"/>
          <w:sz w:val="24"/>
          <w:szCs w:val="24"/>
        </w:rPr>
        <w:t xml:space="preserve">, está sujeito a pressões políticas e, </w:t>
      </w:r>
      <w:r w:rsidR="007245FD">
        <w:rPr>
          <w:rFonts w:ascii="Times New Roman" w:hAnsi="Times New Roman" w:cs="Times New Roman"/>
          <w:sz w:val="24"/>
          <w:szCs w:val="24"/>
        </w:rPr>
        <w:t>por este motivo,</w:t>
      </w:r>
      <w:r w:rsidR="00CC0424">
        <w:rPr>
          <w:rFonts w:ascii="Times New Roman" w:hAnsi="Times New Roman" w:cs="Times New Roman"/>
          <w:sz w:val="24"/>
          <w:szCs w:val="24"/>
        </w:rPr>
        <w:t xml:space="preserve"> pode induzir um comportamento diferente dos participantes da pesquisa</w:t>
      </w:r>
      <w:r w:rsidR="007245FD">
        <w:rPr>
          <w:rFonts w:ascii="Times New Roman" w:hAnsi="Times New Roman" w:cs="Times New Roman"/>
          <w:sz w:val="24"/>
          <w:szCs w:val="24"/>
        </w:rPr>
        <w:t>.</w:t>
      </w:r>
      <w:r w:rsidR="00CC0424">
        <w:rPr>
          <w:rFonts w:ascii="Times New Roman" w:hAnsi="Times New Roman" w:cs="Times New Roman"/>
          <w:sz w:val="24"/>
          <w:szCs w:val="24"/>
        </w:rPr>
        <w:t xml:space="preserve"> </w:t>
      </w:r>
      <w:r w:rsidR="007245FD">
        <w:rPr>
          <w:rFonts w:ascii="Times New Roman" w:hAnsi="Times New Roman" w:cs="Times New Roman"/>
          <w:sz w:val="24"/>
          <w:szCs w:val="24"/>
        </w:rPr>
        <w:t>Is</w:t>
      </w:r>
      <w:r w:rsidR="00CC0424">
        <w:rPr>
          <w:rFonts w:ascii="Times New Roman" w:hAnsi="Times New Roman" w:cs="Times New Roman"/>
          <w:sz w:val="24"/>
          <w:szCs w:val="24"/>
        </w:rPr>
        <w:t xml:space="preserve">to é, pode estimular os </w:t>
      </w:r>
      <w:r w:rsidR="009E2E73">
        <w:rPr>
          <w:rFonts w:ascii="Times New Roman" w:hAnsi="Times New Roman" w:cs="Times New Roman"/>
          <w:sz w:val="24"/>
          <w:szCs w:val="24"/>
        </w:rPr>
        <w:t>participantes</w:t>
      </w:r>
      <w:r w:rsidR="00CC0424">
        <w:rPr>
          <w:rFonts w:ascii="Times New Roman" w:hAnsi="Times New Roman" w:cs="Times New Roman"/>
          <w:sz w:val="24"/>
          <w:szCs w:val="24"/>
        </w:rPr>
        <w:t xml:space="preserve"> a declarar</w:t>
      </w:r>
      <w:r w:rsidR="009E2E73">
        <w:rPr>
          <w:rFonts w:ascii="Times New Roman" w:hAnsi="Times New Roman" w:cs="Times New Roman"/>
          <w:sz w:val="24"/>
          <w:szCs w:val="24"/>
        </w:rPr>
        <w:t>em</w:t>
      </w:r>
      <w:r w:rsidR="00CC0424">
        <w:rPr>
          <w:rFonts w:ascii="Times New Roman" w:hAnsi="Times New Roman" w:cs="Times New Roman"/>
          <w:sz w:val="24"/>
          <w:szCs w:val="24"/>
        </w:rPr>
        <w:t xml:space="preserve"> expectativas diferentes daquelas praticadas no mercado</w:t>
      </w:r>
      <w:r w:rsidR="009E2E73">
        <w:rPr>
          <w:rFonts w:ascii="Times New Roman" w:hAnsi="Times New Roman" w:cs="Times New Roman"/>
          <w:sz w:val="24"/>
          <w:szCs w:val="24"/>
        </w:rPr>
        <w:t>.</w:t>
      </w:r>
      <w:r w:rsidR="007245FD">
        <w:rPr>
          <w:rFonts w:ascii="Times New Roman" w:hAnsi="Times New Roman" w:cs="Times New Roman"/>
          <w:sz w:val="24"/>
          <w:szCs w:val="24"/>
        </w:rPr>
        <w:t xml:space="preserve"> Em outras palavras, os participantes podem utilizar suas expectativas de inflação declaradas para pressionar a autoridade monetária e induzi-la a políticas que reflitam seus interesses.</w:t>
      </w:r>
    </w:p>
    <w:p w14:paraId="63C20C9E" w14:textId="064457B3" w:rsidR="007245FD" w:rsidRDefault="009E2E73" w:rsidP="007245FD">
      <w:pPr>
        <w:pStyle w:val="CorpodoTexto"/>
        <w:spacing w:after="0" w:line="240" w:lineRule="auto"/>
        <w:jc w:val="both"/>
        <w:rPr>
          <w:rFonts w:ascii="Times New Roman" w:hAnsi="Times New Roman" w:cs="Times New Roman"/>
          <w:sz w:val="24"/>
          <w:szCs w:val="24"/>
        </w:rPr>
      </w:pPr>
      <w:r w:rsidRPr="009E2E73">
        <w:rPr>
          <w:rFonts w:ascii="Times New Roman" w:hAnsi="Times New Roman" w:cs="Times New Roman"/>
          <w:sz w:val="24"/>
          <w:szCs w:val="24"/>
        </w:rPr>
        <w:t>A análise da diferença e</w:t>
      </w:r>
      <w:r>
        <w:rPr>
          <w:rFonts w:ascii="Times New Roman" w:hAnsi="Times New Roman" w:cs="Times New Roman"/>
          <w:sz w:val="24"/>
          <w:szCs w:val="24"/>
        </w:rPr>
        <w:t xml:space="preserve">ntre expectativas declaradas e efetivas exige acesso a uma base de dados que permita extrair essas duas variáveis através de informações de agentes de mercado. Por este motivo, o caso brasileiro se apresenta como um bom laboratório para este estudo. </w:t>
      </w:r>
      <w:r w:rsidR="002140AF">
        <w:rPr>
          <w:rFonts w:ascii="Times New Roman" w:hAnsi="Times New Roman" w:cs="Times New Roman"/>
          <w:sz w:val="24"/>
          <w:szCs w:val="24"/>
        </w:rPr>
        <w:t>O Banco Central do Brasil (BCB)</w:t>
      </w:r>
      <w:r w:rsidR="007245FD">
        <w:rPr>
          <w:rFonts w:ascii="Times New Roman" w:hAnsi="Times New Roman" w:cs="Times New Roman"/>
          <w:sz w:val="24"/>
          <w:szCs w:val="24"/>
        </w:rPr>
        <w:t>, por exemplo,</w:t>
      </w:r>
      <w:r w:rsidR="007E18BD">
        <w:rPr>
          <w:rFonts w:ascii="Times New Roman" w:hAnsi="Times New Roman" w:cs="Times New Roman"/>
          <w:sz w:val="24"/>
          <w:szCs w:val="24"/>
        </w:rPr>
        <w:t xml:space="preserve"> </w:t>
      </w:r>
      <w:r w:rsidR="002140AF">
        <w:rPr>
          <w:rFonts w:ascii="Times New Roman" w:hAnsi="Times New Roman" w:cs="Times New Roman"/>
          <w:sz w:val="24"/>
          <w:szCs w:val="24"/>
        </w:rPr>
        <w:t>é reconhecido internacionalmente pelo seu gerenciamento de informação extraída do</w:t>
      </w:r>
      <w:r w:rsidR="007245FD">
        <w:rPr>
          <w:rFonts w:ascii="Times New Roman" w:hAnsi="Times New Roman" w:cs="Times New Roman"/>
          <w:sz w:val="24"/>
          <w:szCs w:val="24"/>
        </w:rPr>
        <w:t xml:space="preserve"> </w:t>
      </w:r>
      <w:r w:rsidR="002140AF">
        <w:rPr>
          <w:rFonts w:ascii="Times New Roman" w:hAnsi="Times New Roman" w:cs="Times New Roman"/>
          <w:sz w:val="24"/>
          <w:szCs w:val="24"/>
        </w:rPr>
        <w:lastRenderedPageBreak/>
        <w:t>mercado.</w:t>
      </w:r>
      <w:r w:rsidR="002140AF">
        <w:rPr>
          <w:rStyle w:val="Refdenotaderodap"/>
          <w:rFonts w:ascii="Times New Roman" w:hAnsi="Times New Roman" w:cs="Times New Roman"/>
          <w:sz w:val="24"/>
          <w:szCs w:val="24"/>
        </w:rPr>
        <w:footnoteReference w:id="3"/>
      </w:r>
      <w:r w:rsidR="002140AF">
        <w:rPr>
          <w:rFonts w:ascii="Times New Roman" w:hAnsi="Times New Roman" w:cs="Times New Roman"/>
          <w:sz w:val="24"/>
          <w:szCs w:val="24"/>
        </w:rPr>
        <w:t xml:space="preserve"> No caso das expectativas declaradas, o BCB disponibiliza através de seu Sistema Gerenciador de Séries Temporais (SGS), séries de expectativas de inflação e de outras variáveis macroeconômicas para diversos horizontes de tempo. As expectativas são coletadas diariamente com cerca de 140 instituições (em sua maioria, bancos, gestores de recursos, e corretoras)</w:t>
      </w:r>
      <w:r w:rsidR="005F3E7F">
        <w:rPr>
          <w:rFonts w:ascii="Times New Roman" w:hAnsi="Times New Roman" w:cs="Times New Roman"/>
          <w:sz w:val="24"/>
          <w:szCs w:val="24"/>
        </w:rPr>
        <w:t>. Além disso, com o objetivo de incentivar melhores previsões, O BCB elabora o ranking “</w:t>
      </w:r>
      <w:r w:rsidR="005F3E7F" w:rsidRPr="00491A38">
        <w:rPr>
          <w:rFonts w:ascii="Times New Roman" w:hAnsi="Times New Roman" w:cs="Times New Roman"/>
          <w:i/>
          <w:iCs/>
          <w:sz w:val="24"/>
          <w:szCs w:val="24"/>
        </w:rPr>
        <w:t>Top 5</w:t>
      </w:r>
      <w:r w:rsidR="005F3E7F">
        <w:rPr>
          <w:rFonts w:ascii="Times New Roman" w:hAnsi="Times New Roman" w:cs="Times New Roman"/>
          <w:sz w:val="24"/>
          <w:szCs w:val="24"/>
        </w:rPr>
        <w:t>” para o curto, médio e longo prazo com as cinco instituições com previsões mais acuradas.</w:t>
      </w:r>
      <w:r w:rsidR="00EB2B6C">
        <w:rPr>
          <w:rFonts w:ascii="Times New Roman" w:hAnsi="Times New Roman" w:cs="Times New Roman"/>
          <w:sz w:val="24"/>
          <w:szCs w:val="24"/>
        </w:rPr>
        <w:t xml:space="preserve"> </w:t>
      </w:r>
    </w:p>
    <w:p w14:paraId="4A62A005" w14:textId="1C85E94E" w:rsidR="00EB2B6C" w:rsidRDefault="005F3E7F" w:rsidP="007245FD">
      <w:pPr>
        <w:pStyle w:val="CorpodoTexto"/>
        <w:spacing w:after="0" w:line="240" w:lineRule="auto"/>
        <w:jc w:val="both"/>
        <w:rPr>
          <w:rFonts w:ascii="Times New Roman" w:hAnsi="Times New Roman" w:cs="Times New Roman"/>
          <w:sz w:val="24"/>
          <w:szCs w:val="24"/>
        </w:rPr>
      </w:pPr>
      <w:r>
        <w:rPr>
          <w:rFonts w:ascii="Times New Roman" w:hAnsi="Times New Roman" w:cs="Times New Roman"/>
          <w:sz w:val="24"/>
          <w:szCs w:val="24"/>
        </w:rPr>
        <w:t>Em relação às expectativas efetivas, um método amplamente utilizado para sua extração é através do cálculo da Estrutura a Termo das Taxas de Juros (ETTJ)</w:t>
      </w:r>
      <w:r w:rsidR="00EB2B6C">
        <w:rPr>
          <w:rFonts w:ascii="Times New Roman" w:hAnsi="Times New Roman" w:cs="Times New Roman"/>
          <w:sz w:val="24"/>
          <w:szCs w:val="24"/>
        </w:rPr>
        <w:t>, ou simplesmente, curva de juros</w:t>
      </w:r>
      <w:r>
        <w:rPr>
          <w:rFonts w:ascii="Times New Roman" w:hAnsi="Times New Roman" w:cs="Times New Roman"/>
          <w:sz w:val="24"/>
          <w:szCs w:val="24"/>
        </w:rPr>
        <w:t>. De uma maneira simples, as expectativas de inflação podem ser extraídas da relação entre as taxas de juros nominal e real</w:t>
      </w:r>
      <w:r w:rsidR="00EB2B6C">
        <w:t xml:space="preserve">. </w:t>
      </w:r>
      <w:r w:rsidR="00EB2B6C" w:rsidRPr="00EB2B6C">
        <w:rPr>
          <w:rFonts w:ascii="Times New Roman" w:hAnsi="Times New Roman" w:cs="Times New Roman"/>
          <w:sz w:val="24"/>
          <w:szCs w:val="24"/>
        </w:rPr>
        <w:t>Associação Brasileira das Entidades dos Mercados Financeiro e de Capitais</w:t>
      </w:r>
      <w:r w:rsidR="00EB2B6C">
        <w:rPr>
          <w:rFonts w:ascii="Times New Roman" w:hAnsi="Times New Roman" w:cs="Times New Roman"/>
          <w:sz w:val="24"/>
          <w:szCs w:val="24"/>
        </w:rPr>
        <w:t xml:space="preserve"> (ANBIMA) disponibiliza informação que permite calcular </w:t>
      </w:r>
      <w:r w:rsidR="007245FD">
        <w:rPr>
          <w:rFonts w:ascii="Times New Roman" w:hAnsi="Times New Roman" w:cs="Times New Roman"/>
          <w:sz w:val="24"/>
          <w:szCs w:val="24"/>
        </w:rPr>
        <w:t xml:space="preserve">diariamente </w:t>
      </w:r>
      <w:r w:rsidR="00EB2B6C">
        <w:rPr>
          <w:rFonts w:ascii="Times New Roman" w:hAnsi="Times New Roman" w:cs="Times New Roman"/>
          <w:sz w:val="24"/>
          <w:szCs w:val="24"/>
        </w:rPr>
        <w:t>a diferença entre as taxas de juros nominal e real (</w:t>
      </w:r>
      <w:r w:rsidR="00EB2B6C">
        <w:rPr>
          <w:rFonts w:ascii="Times New Roman" w:hAnsi="Times New Roman" w:cs="Times New Roman"/>
          <w:i/>
          <w:iCs/>
          <w:sz w:val="24"/>
          <w:szCs w:val="24"/>
        </w:rPr>
        <w:t>break-even inflation rate – BEIR</w:t>
      </w:r>
      <w:r w:rsidR="00EB2B6C">
        <w:rPr>
          <w:rFonts w:ascii="Times New Roman" w:hAnsi="Times New Roman" w:cs="Times New Roman"/>
          <w:sz w:val="24"/>
          <w:szCs w:val="24"/>
        </w:rPr>
        <w:t>) baseada no modelo de Svensson (1994)</w:t>
      </w:r>
      <w:r w:rsidR="007245FD">
        <w:rPr>
          <w:rFonts w:ascii="Times New Roman" w:hAnsi="Times New Roman" w:cs="Times New Roman"/>
          <w:sz w:val="24"/>
          <w:szCs w:val="24"/>
        </w:rPr>
        <w:t xml:space="preserve">, o que </w:t>
      </w:r>
      <w:r w:rsidR="004728AC">
        <w:rPr>
          <w:rFonts w:ascii="Times New Roman" w:hAnsi="Times New Roman" w:cs="Times New Roman"/>
          <w:sz w:val="24"/>
          <w:szCs w:val="24"/>
        </w:rPr>
        <w:t>possibilita</w:t>
      </w:r>
      <w:r w:rsidR="007245FD">
        <w:rPr>
          <w:rFonts w:ascii="Times New Roman" w:hAnsi="Times New Roman" w:cs="Times New Roman"/>
          <w:sz w:val="24"/>
          <w:szCs w:val="24"/>
        </w:rPr>
        <w:t xml:space="preserve"> extrair as expectativas efetivas</w:t>
      </w:r>
      <w:r w:rsidR="004728AC">
        <w:rPr>
          <w:rFonts w:ascii="Times New Roman" w:hAnsi="Times New Roman" w:cs="Times New Roman"/>
          <w:sz w:val="24"/>
          <w:szCs w:val="24"/>
        </w:rPr>
        <w:t xml:space="preserve"> das negociações de títulos públicos no mercado secundário</w:t>
      </w:r>
      <w:r w:rsidR="007245FD">
        <w:rPr>
          <w:rFonts w:ascii="Times New Roman" w:hAnsi="Times New Roman" w:cs="Times New Roman"/>
          <w:sz w:val="24"/>
          <w:szCs w:val="24"/>
        </w:rPr>
        <w:t>.</w:t>
      </w:r>
    </w:p>
    <w:p w14:paraId="44A1B695" w14:textId="09976226" w:rsidR="00F22719" w:rsidRDefault="00F22719" w:rsidP="00611B04">
      <w:pPr>
        <w:pStyle w:val="CorpodoTexto"/>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principal contribuição deste estudo é analisar se existe diferença de conteúdo informacional entre as expectativas </w:t>
      </w:r>
      <w:r w:rsidR="00611B04">
        <w:rPr>
          <w:rFonts w:ascii="Times New Roman" w:hAnsi="Times New Roman" w:cs="Times New Roman"/>
          <w:sz w:val="24"/>
          <w:szCs w:val="24"/>
        </w:rPr>
        <w:t xml:space="preserve">de inflação </w:t>
      </w:r>
      <w:r>
        <w:rPr>
          <w:rFonts w:ascii="Times New Roman" w:hAnsi="Times New Roman" w:cs="Times New Roman"/>
          <w:sz w:val="24"/>
          <w:szCs w:val="24"/>
        </w:rPr>
        <w:t xml:space="preserve">declaradas e </w:t>
      </w:r>
      <w:r w:rsidR="006E4E13">
        <w:rPr>
          <w:rFonts w:ascii="Times New Roman" w:hAnsi="Times New Roman" w:cs="Times New Roman"/>
          <w:sz w:val="24"/>
          <w:szCs w:val="24"/>
        </w:rPr>
        <w:t xml:space="preserve">as </w:t>
      </w:r>
      <w:r w:rsidR="00081DB5">
        <w:rPr>
          <w:rFonts w:ascii="Times New Roman" w:hAnsi="Times New Roman" w:cs="Times New Roman"/>
          <w:sz w:val="24"/>
          <w:szCs w:val="24"/>
        </w:rPr>
        <w:t>expectativas</w:t>
      </w:r>
      <w:r w:rsidR="006E4E13">
        <w:rPr>
          <w:rFonts w:ascii="Times New Roman" w:hAnsi="Times New Roman" w:cs="Times New Roman"/>
          <w:sz w:val="24"/>
          <w:szCs w:val="24"/>
        </w:rPr>
        <w:t xml:space="preserve"> de inflação</w:t>
      </w:r>
      <w:r w:rsidR="00081DB5">
        <w:rPr>
          <w:rFonts w:ascii="Times New Roman" w:hAnsi="Times New Roman" w:cs="Times New Roman"/>
          <w:sz w:val="24"/>
          <w:szCs w:val="24"/>
        </w:rPr>
        <w:t xml:space="preserve"> </w:t>
      </w:r>
      <w:r>
        <w:rPr>
          <w:rFonts w:ascii="Times New Roman" w:hAnsi="Times New Roman" w:cs="Times New Roman"/>
          <w:sz w:val="24"/>
          <w:szCs w:val="24"/>
        </w:rPr>
        <w:t>efetivas</w:t>
      </w:r>
      <w:r w:rsidR="00E627E3">
        <w:rPr>
          <w:rFonts w:ascii="Times New Roman" w:hAnsi="Times New Roman" w:cs="Times New Roman"/>
          <w:sz w:val="24"/>
          <w:szCs w:val="24"/>
        </w:rPr>
        <w:t>.</w:t>
      </w:r>
      <w:r w:rsidR="00611B04">
        <w:rPr>
          <w:rFonts w:ascii="Times New Roman" w:hAnsi="Times New Roman" w:cs="Times New Roman"/>
          <w:sz w:val="24"/>
          <w:szCs w:val="24"/>
        </w:rPr>
        <w:t xml:space="preserve"> </w:t>
      </w:r>
      <w:r>
        <w:rPr>
          <w:rFonts w:ascii="Times New Roman" w:hAnsi="Times New Roman" w:cs="Times New Roman"/>
          <w:sz w:val="24"/>
          <w:szCs w:val="24"/>
        </w:rPr>
        <w:t>Em primeiro lugar,</w:t>
      </w:r>
      <w:r w:rsidR="006E4E13">
        <w:rPr>
          <w:rFonts w:ascii="Times New Roman" w:hAnsi="Times New Roman" w:cs="Times New Roman"/>
          <w:sz w:val="24"/>
          <w:szCs w:val="24"/>
        </w:rPr>
        <w:t xml:space="preserve"> são analisadas</w:t>
      </w:r>
      <w:r w:rsidR="00E627E3">
        <w:rPr>
          <w:rFonts w:ascii="Times New Roman" w:hAnsi="Times New Roman" w:cs="Times New Roman"/>
          <w:sz w:val="24"/>
          <w:szCs w:val="24"/>
        </w:rPr>
        <w:t xml:space="preserve"> as características das séries de expectativas. </w:t>
      </w:r>
      <w:r w:rsidR="00CC04B5">
        <w:rPr>
          <w:rFonts w:ascii="Times New Roman" w:hAnsi="Times New Roman" w:cs="Times New Roman"/>
          <w:sz w:val="24"/>
          <w:szCs w:val="24"/>
        </w:rPr>
        <w:t>O</w:t>
      </w:r>
      <w:r>
        <w:rPr>
          <w:rFonts w:ascii="Times New Roman" w:hAnsi="Times New Roman" w:cs="Times New Roman"/>
          <w:sz w:val="24"/>
          <w:szCs w:val="24"/>
        </w:rPr>
        <w:t xml:space="preserve"> teste de Mincer e Zarnowitz (1969) é conduzido para avaliar a</w:t>
      </w:r>
      <w:r w:rsidR="00CC04B5">
        <w:rPr>
          <w:rFonts w:ascii="Times New Roman" w:hAnsi="Times New Roman" w:cs="Times New Roman"/>
          <w:sz w:val="24"/>
          <w:szCs w:val="24"/>
        </w:rPr>
        <w:t xml:space="preserve"> capacidade preditiva das</w:t>
      </w:r>
      <w:r>
        <w:rPr>
          <w:rFonts w:ascii="Times New Roman" w:hAnsi="Times New Roman" w:cs="Times New Roman"/>
          <w:sz w:val="24"/>
          <w:szCs w:val="24"/>
        </w:rPr>
        <w:t xml:space="preserve"> expectativas declaradas e</w:t>
      </w:r>
      <w:r w:rsidR="00CC04B5">
        <w:rPr>
          <w:rFonts w:ascii="Times New Roman" w:hAnsi="Times New Roman" w:cs="Times New Roman"/>
          <w:sz w:val="24"/>
          <w:szCs w:val="24"/>
        </w:rPr>
        <w:t xml:space="preserve"> </w:t>
      </w:r>
      <w:r>
        <w:rPr>
          <w:rFonts w:ascii="Times New Roman" w:hAnsi="Times New Roman" w:cs="Times New Roman"/>
          <w:sz w:val="24"/>
          <w:szCs w:val="24"/>
        </w:rPr>
        <w:t xml:space="preserve">efetivas. Contudo, mesmo que a capacidade preditiva das </w:t>
      </w:r>
      <w:r w:rsidR="00CC04B5">
        <w:rPr>
          <w:rFonts w:ascii="Times New Roman" w:hAnsi="Times New Roman" w:cs="Times New Roman"/>
          <w:sz w:val="24"/>
          <w:szCs w:val="24"/>
        </w:rPr>
        <w:t xml:space="preserve">duas </w:t>
      </w:r>
      <w:r>
        <w:rPr>
          <w:rFonts w:ascii="Times New Roman" w:hAnsi="Times New Roman" w:cs="Times New Roman"/>
          <w:sz w:val="24"/>
          <w:szCs w:val="24"/>
        </w:rPr>
        <w:t xml:space="preserve">expectativas </w:t>
      </w:r>
      <w:r w:rsidR="006E4E13">
        <w:rPr>
          <w:rFonts w:ascii="Times New Roman" w:hAnsi="Times New Roman" w:cs="Times New Roman"/>
          <w:sz w:val="24"/>
          <w:szCs w:val="24"/>
        </w:rPr>
        <w:t xml:space="preserve">seja </w:t>
      </w:r>
      <w:r>
        <w:rPr>
          <w:rFonts w:ascii="Times New Roman" w:hAnsi="Times New Roman" w:cs="Times New Roman"/>
          <w:sz w:val="24"/>
          <w:szCs w:val="24"/>
        </w:rPr>
        <w:t xml:space="preserve">similar, é possível que </w:t>
      </w:r>
      <w:r w:rsidR="00081DB5">
        <w:rPr>
          <w:rFonts w:ascii="Times New Roman" w:hAnsi="Times New Roman" w:cs="Times New Roman"/>
          <w:sz w:val="24"/>
          <w:szCs w:val="24"/>
        </w:rPr>
        <w:t>o nível de inflação associado a cada uma</w:t>
      </w:r>
      <w:r w:rsidR="00CC04B5">
        <w:rPr>
          <w:rFonts w:ascii="Times New Roman" w:hAnsi="Times New Roman" w:cs="Times New Roman"/>
          <w:sz w:val="24"/>
          <w:szCs w:val="24"/>
        </w:rPr>
        <w:t xml:space="preserve"> delas</w:t>
      </w:r>
      <w:r w:rsidR="00081DB5">
        <w:rPr>
          <w:rFonts w:ascii="Times New Roman" w:hAnsi="Times New Roman" w:cs="Times New Roman"/>
          <w:sz w:val="24"/>
          <w:szCs w:val="24"/>
        </w:rPr>
        <w:t xml:space="preserve"> difira</w:t>
      </w:r>
      <w:r w:rsidR="00CC04B5">
        <w:rPr>
          <w:rFonts w:ascii="Times New Roman" w:hAnsi="Times New Roman" w:cs="Times New Roman"/>
          <w:sz w:val="24"/>
          <w:szCs w:val="24"/>
        </w:rPr>
        <w:t>, o que gera uma incerteza para o banco central sobre seu sucesso na ancoragem das expectativas</w:t>
      </w:r>
      <w:r w:rsidR="006E4E13">
        <w:rPr>
          <w:rFonts w:ascii="Times New Roman" w:hAnsi="Times New Roman" w:cs="Times New Roman"/>
          <w:sz w:val="24"/>
          <w:szCs w:val="24"/>
        </w:rPr>
        <w:t xml:space="preserve"> para a meta de inflação</w:t>
      </w:r>
      <w:r w:rsidR="00CC04B5">
        <w:rPr>
          <w:rFonts w:ascii="Times New Roman" w:hAnsi="Times New Roman" w:cs="Times New Roman"/>
          <w:sz w:val="24"/>
          <w:szCs w:val="24"/>
        </w:rPr>
        <w:t>.</w:t>
      </w:r>
      <w:r w:rsidR="00081DB5">
        <w:rPr>
          <w:rFonts w:ascii="Times New Roman" w:hAnsi="Times New Roman" w:cs="Times New Roman"/>
          <w:sz w:val="24"/>
          <w:szCs w:val="24"/>
        </w:rPr>
        <w:t xml:space="preserve"> Portanto, um teste para </w:t>
      </w:r>
      <w:r w:rsidR="004728AC">
        <w:rPr>
          <w:rFonts w:ascii="Times New Roman" w:hAnsi="Times New Roman" w:cs="Times New Roman"/>
          <w:sz w:val="24"/>
          <w:szCs w:val="24"/>
        </w:rPr>
        <w:t>verifica</w:t>
      </w:r>
      <w:r w:rsidR="00081DB5">
        <w:rPr>
          <w:rFonts w:ascii="Times New Roman" w:hAnsi="Times New Roman" w:cs="Times New Roman"/>
          <w:sz w:val="24"/>
          <w:szCs w:val="24"/>
        </w:rPr>
        <w:t xml:space="preserve">r se as duas expectativas convergem para níveis diferentes é necessário. </w:t>
      </w:r>
      <w:r w:rsidR="00CC04B5">
        <w:rPr>
          <w:rFonts w:ascii="Times New Roman" w:hAnsi="Times New Roman" w:cs="Times New Roman"/>
          <w:sz w:val="24"/>
          <w:szCs w:val="24"/>
        </w:rPr>
        <w:t xml:space="preserve">A </w:t>
      </w:r>
      <w:r w:rsidR="006743BB">
        <w:rPr>
          <w:rFonts w:ascii="Times New Roman" w:hAnsi="Times New Roman" w:cs="Times New Roman"/>
          <w:sz w:val="24"/>
          <w:szCs w:val="24"/>
        </w:rPr>
        <w:t xml:space="preserve">identificação de uma </w:t>
      </w:r>
      <w:r w:rsidR="00CC04B5">
        <w:rPr>
          <w:rFonts w:ascii="Times New Roman" w:hAnsi="Times New Roman" w:cs="Times New Roman"/>
          <w:sz w:val="24"/>
          <w:szCs w:val="24"/>
        </w:rPr>
        <w:t xml:space="preserve">diferença de nível </w:t>
      </w:r>
      <w:r w:rsidR="006743BB">
        <w:rPr>
          <w:rFonts w:ascii="Times New Roman" w:hAnsi="Times New Roman" w:cs="Times New Roman"/>
          <w:sz w:val="24"/>
          <w:szCs w:val="24"/>
        </w:rPr>
        <w:t xml:space="preserve">significativa </w:t>
      </w:r>
      <w:r w:rsidR="00CC04B5">
        <w:rPr>
          <w:rFonts w:ascii="Times New Roman" w:hAnsi="Times New Roman" w:cs="Times New Roman"/>
          <w:sz w:val="24"/>
          <w:szCs w:val="24"/>
        </w:rPr>
        <w:t>sugere que a informação contida nas expectativas declaradas difere da informação presente nas expectativas efetivas. Portanto</w:t>
      </w:r>
      <w:r w:rsidR="00081DB5">
        <w:rPr>
          <w:rFonts w:ascii="Times New Roman" w:hAnsi="Times New Roman" w:cs="Times New Roman"/>
          <w:sz w:val="24"/>
          <w:szCs w:val="24"/>
        </w:rPr>
        <w:t>, o teste de Fair e Shiller (1989) é executado para checar se existe diferença de conteúdo informacional entre as expectativas declaradas e efetivas.</w:t>
      </w:r>
      <w:r w:rsidR="006743BB">
        <w:rPr>
          <w:rFonts w:ascii="Times New Roman" w:hAnsi="Times New Roman" w:cs="Times New Roman"/>
          <w:sz w:val="24"/>
          <w:szCs w:val="24"/>
        </w:rPr>
        <w:t xml:space="preserve"> Os resultados encontrados neste teste indicam que há informação relevante para a previsão da inflação, e presente nas expectativas efetivas, que é negligenciada nas expectativas declaradas</w:t>
      </w:r>
      <w:r w:rsidR="006E4E13">
        <w:rPr>
          <w:rFonts w:ascii="Times New Roman" w:hAnsi="Times New Roman" w:cs="Times New Roman"/>
          <w:sz w:val="24"/>
          <w:szCs w:val="24"/>
        </w:rPr>
        <w:t>. Isso</w:t>
      </w:r>
      <w:r w:rsidR="006743BB">
        <w:rPr>
          <w:rFonts w:ascii="Times New Roman" w:hAnsi="Times New Roman" w:cs="Times New Roman"/>
          <w:sz w:val="24"/>
          <w:szCs w:val="24"/>
        </w:rPr>
        <w:t xml:space="preserve"> indica que os participantes da pesquisa de mercado do BCB ocultam informação </w:t>
      </w:r>
      <w:r w:rsidR="006E4E13">
        <w:rPr>
          <w:rFonts w:ascii="Times New Roman" w:hAnsi="Times New Roman" w:cs="Times New Roman"/>
          <w:sz w:val="24"/>
          <w:szCs w:val="24"/>
        </w:rPr>
        <w:t xml:space="preserve">relevante </w:t>
      </w:r>
      <w:r w:rsidR="006743BB">
        <w:rPr>
          <w:rFonts w:ascii="Times New Roman" w:hAnsi="Times New Roman" w:cs="Times New Roman"/>
          <w:sz w:val="24"/>
          <w:szCs w:val="24"/>
        </w:rPr>
        <w:t xml:space="preserve">nas suas </w:t>
      </w:r>
      <w:r w:rsidR="006E4E13">
        <w:rPr>
          <w:rFonts w:ascii="Times New Roman" w:hAnsi="Times New Roman" w:cs="Times New Roman"/>
          <w:sz w:val="24"/>
          <w:szCs w:val="24"/>
        </w:rPr>
        <w:t>expectativas de inflação declaradas</w:t>
      </w:r>
      <w:r w:rsidR="006743BB">
        <w:rPr>
          <w:rFonts w:ascii="Times New Roman" w:hAnsi="Times New Roman" w:cs="Times New Roman"/>
          <w:sz w:val="24"/>
          <w:szCs w:val="24"/>
        </w:rPr>
        <w:t>.</w:t>
      </w:r>
    </w:p>
    <w:p w14:paraId="5F9A38AF" w14:textId="69676930" w:rsidR="007E18BD" w:rsidRPr="00CC04B5" w:rsidRDefault="006743BB" w:rsidP="00046C87">
      <w:pPr>
        <w:pStyle w:val="PargrafodaLista"/>
        <w:spacing w:after="0" w:line="240" w:lineRule="auto"/>
        <w:ind w:left="0" w:firstLine="720"/>
        <w:jc w:val="both"/>
        <w:rPr>
          <w:rFonts w:ascii="Times New Roman" w:hAnsi="Times New Roman" w:cs="Times New Roman"/>
          <w:b/>
          <w:sz w:val="24"/>
          <w:szCs w:val="24"/>
        </w:rPr>
      </w:pPr>
      <w:r>
        <w:rPr>
          <w:rFonts w:ascii="Times New Roman" w:hAnsi="Times New Roman" w:cs="Times New Roman"/>
          <w:bCs/>
          <w:sz w:val="24"/>
          <w:szCs w:val="24"/>
        </w:rPr>
        <w:t>Além desta introdução, este trabalho é composto por mais três seções e um Apêndic</w:t>
      </w:r>
      <w:r w:rsidR="00046C87">
        <w:rPr>
          <w:rFonts w:ascii="Times New Roman" w:hAnsi="Times New Roman" w:cs="Times New Roman"/>
          <w:bCs/>
          <w:sz w:val="24"/>
          <w:szCs w:val="24"/>
        </w:rPr>
        <w:t>e</w:t>
      </w:r>
      <w:r>
        <w:rPr>
          <w:rFonts w:ascii="Times New Roman" w:hAnsi="Times New Roman" w:cs="Times New Roman"/>
          <w:bCs/>
          <w:sz w:val="24"/>
          <w:szCs w:val="24"/>
        </w:rPr>
        <w:t>. A segunda seção apresenta a metodologia de extração das expectativas de inflação declaradas e efetivas, as séries geradas e os testes utilizados para avaliar suas características e a diferença de conteúdo informacional entre elas. A terceira seção expõe, discute e analisa as consequências dos resultados obtidos</w:t>
      </w:r>
      <w:r w:rsidR="004728AC">
        <w:rPr>
          <w:rFonts w:ascii="Times New Roman" w:hAnsi="Times New Roman" w:cs="Times New Roman"/>
          <w:bCs/>
          <w:sz w:val="24"/>
          <w:szCs w:val="24"/>
        </w:rPr>
        <w:t xml:space="preserve"> nos testes</w:t>
      </w:r>
      <w:r>
        <w:rPr>
          <w:rFonts w:ascii="Times New Roman" w:hAnsi="Times New Roman" w:cs="Times New Roman"/>
          <w:bCs/>
          <w:sz w:val="24"/>
          <w:szCs w:val="24"/>
        </w:rPr>
        <w:t xml:space="preserve">. </w:t>
      </w:r>
      <w:r w:rsidR="00046C87">
        <w:rPr>
          <w:rFonts w:ascii="Times New Roman" w:hAnsi="Times New Roman" w:cs="Times New Roman"/>
          <w:bCs/>
          <w:sz w:val="24"/>
          <w:szCs w:val="24"/>
        </w:rPr>
        <w:t>Finalmente, a</w:t>
      </w:r>
      <w:r>
        <w:rPr>
          <w:rFonts w:ascii="Times New Roman" w:hAnsi="Times New Roman" w:cs="Times New Roman"/>
          <w:bCs/>
          <w:sz w:val="24"/>
          <w:szCs w:val="24"/>
        </w:rPr>
        <w:t xml:space="preserve"> quarta seção apresenta </w:t>
      </w:r>
      <w:r w:rsidR="00046C87">
        <w:rPr>
          <w:rFonts w:ascii="Times New Roman" w:hAnsi="Times New Roman" w:cs="Times New Roman"/>
          <w:bCs/>
          <w:sz w:val="24"/>
          <w:szCs w:val="24"/>
        </w:rPr>
        <w:t>uma</w:t>
      </w:r>
      <w:r>
        <w:rPr>
          <w:rFonts w:ascii="Times New Roman" w:hAnsi="Times New Roman" w:cs="Times New Roman"/>
          <w:bCs/>
          <w:sz w:val="24"/>
          <w:szCs w:val="24"/>
        </w:rPr>
        <w:t xml:space="preserve"> conclusão</w:t>
      </w:r>
      <w:r w:rsidR="00046C87">
        <w:rPr>
          <w:rFonts w:ascii="Times New Roman" w:hAnsi="Times New Roman" w:cs="Times New Roman"/>
          <w:bCs/>
          <w:sz w:val="24"/>
          <w:szCs w:val="24"/>
        </w:rPr>
        <w:t xml:space="preserve"> para o trabalho.</w:t>
      </w:r>
    </w:p>
    <w:p w14:paraId="2AB9CFD9" w14:textId="77777777" w:rsidR="007E18BD" w:rsidRPr="00CC04B5" w:rsidRDefault="007E18BD" w:rsidP="00C75C33">
      <w:pPr>
        <w:pStyle w:val="PargrafodaLista"/>
        <w:spacing w:after="0" w:line="240" w:lineRule="auto"/>
        <w:jc w:val="both"/>
        <w:rPr>
          <w:rFonts w:ascii="Times New Roman" w:hAnsi="Times New Roman" w:cs="Times New Roman"/>
          <w:b/>
          <w:sz w:val="24"/>
          <w:szCs w:val="24"/>
        </w:rPr>
      </w:pPr>
    </w:p>
    <w:p w14:paraId="64A04391" w14:textId="77777777" w:rsidR="00C75C33" w:rsidRDefault="00C75C33" w:rsidP="002C43DA">
      <w:pPr>
        <w:pStyle w:val="PargrafodaLista"/>
        <w:numPr>
          <w:ilvl w:val="0"/>
          <w:numId w:val="16"/>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Dados e metodologia</w:t>
      </w:r>
    </w:p>
    <w:p w14:paraId="734CFAB9" w14:textId="77777777" w:rsidR="004E27B4" w:rsidRDefault="004E27B4" w:rsidP="004E27B4">
      <w:pPr>
        <w:pStyle w:val="PargrafodaLista"/>
        <w:spacing w:after="0" w:line="240" w:lineRule="auto"/>
        <w:jc w:val="both"/>
        <w:rPr>
          <w:rFonts w:ascii="Times New Roman" w:hAnsi="Times New Roman" w:cs="Times New Roman"/>
          <w:b/>
          <w:sz w:val="24"/>
          <w:szCs w:val="24"/>
        </w:rPr>
      </w:pPr>
    </w:p>
    <w:p w14:paraId="646BE364" w14:textId="575624BF" w:rsidR="00353EE7" w:rsidRDefault="00353EE7" w:rsidP="007B4019">
      <w:pPr>
        <w:pStyle w:val="PargrafodaLista"/>
        <w:spacing w:after="0" w:line="240" w:lineRule="auto"/>
        <w:ind w:left="0" w:firstLine="720"/>
        <w:jc w:val="both"/>
        <w:rPr>
          <w:rFonts w:ascii="Times New Roman" w:eastAsiaTheme="minorEastAsia" w:hAnsi="Times New Roman" w:cs="Times New Roman"/>
          <w:bCs/>
          <w:sz w:val="24"/>
          <w:szCs w:val="24"/>
        </w:rPr>
      </w:pPr>
      <w:r>
        <w:rPr>
          <w:rFonts w:ascii="Times New Roman" w:hAnsi="Times New Roman" w:cs="Times New Roman"/>
          <w:bCs/>
          <w:sz w:val="24"/>
          <w:szCs w:val="24"/>
        </w:rPr>
        <w:t>Neste estudo, as expectativas</w:t>
      </w:r>
      <w:r w:rsidR="004728AC">
        <w:rPr>
          <w:rFonts w:ascii="Times New Roman" w:hAnsi="Times New Roman" w:cs="Times New Roman"/>
          <w:bCs/>
          <w:sz w:val="24"/>
          <w:szCs w:val="24"/>
        </w:rPr>
        <w:t xml:space="preserve"> de inflação</w:t>
      </w:r>
      <w:r>
        <w:rPr>
          <w:rFonts w:ascii="Times New Roman" w:hAnsi="Times New Roman" w:cs="Times New Roman"/>
          <w:bCs/>
          <w:sz w:val="24"/>
          <w:szCs w:val="24"/>
        </w:rPr>
        <w:t xml:space="preserve"> informadas diariamente pelos participantes da pesquisa de mercado do BCB</w:t>
      </w:r>
      <w:r w:rsidR="0028240E">
        <w:rPr>
          <w:rFonts w:ascii="Times New Roman" w:hAnsi="Times New Roman" w:cs="Times New Roman"/>
          <w:bCs/>
          <w:sz w:val="24"/>
          <w:szCs w:val="24"/>
        </w:rPr>
        <w:t xml:space="preserve"> são definidas como expectativas declaradas. As informações disponíveis no SGS são utilizadas com o objetivo de gerar séries de expectativas para diferentes horizontes de tempo.</w:t>
      </w:r>
      <w:r w:rsidR="0028240E">
        <w:rPr>
          <w:rStyle w:val="Refdenotaderodap"/>
          <w:rFonts w:ascii="Times New Roman" w:hAnsi="Times New Roman" w:cs="Times New Roman"/>
          <w:bCs/>
          <w:sz w:val="24"/>
          <w:szCs w:val="24"/>
        </w:rPr>
        <w:footnoteReference w:id="4"/>
      </w:r>
      <w:r w:rsidR="0028240E">
        <w:rPr>
          <w:rFonts w:ascii="Times New Roman" w:hAnsi="Times New Roman" w:cs="Times New Roman"/>
          <w:bCs/>
          <w:sz w:val="24"/>
          <w:szCs w:val="24"/>
        </w:rPr>
        <w:t xml:space="preserve"> O SGS coleta previsões</w:t>
      </w:r>
      <w:r w:rsidR="002073EE">
        <w:rPr>
          <w:rFonts w:ascii="Times New Roman" w:hAnsi="Times New Roman" w:cs="Times New Roman"/>
          <w:bCs/>
          <w:sz w:val="24"/>
          <w:szCs w:val="24"/>
        </w:rPr>
        <w:t xml:space="preserve"> diárias</w:t>
      </w:r>
      <w:r w:rsidR="0028240E">
        <w:rPr>
          <w:rFonts w:ascii="Times New Roman" w:hAnsi="Times New Roman" w:cs="Times New Roman"/>
          <w:bCs/>
          <w:sz w:val="24"/>
          <w:szCs w:val="24"/>
        </w:rPr>
        <w:t xml:space="preserve"> de cerca de 140 instituições, em sua maioria bancos, gestoras de recursos, distribuidoras e corretoras, além de consultoras e outras empresas não financeiras. O BCB reúne toda essa informação e disponibiliza estatísticas como a média, mediana, máximo e mínimo para </w:t>
      </w:r>
      <w:r w:rsidR="002073EE">
        <w:rPr>
          <w:rFonts w:ascii="Times New Roman" w:hAnsi="Times New Roman" w:cs="Times New Roman"/>
          <w:bCs/>
          <w:sz w:val="24"/>
          <w:szCs w:val="24"/>
        </w:rPr>
        <w:t>as previsões do Índice de Preços ao Consumidor Amplo (IPCA) e outras variáveis macroeconômicas. A informação disponível no SGS permite obter séries diárias da média e mediana expectativas de inflação individuais sob três perspectivas diferentes. As séries diárias são transformadas em</w:t>
      </w:r>
      <w:r w:rsidR="00DC75CD">
        <w:rPr>
          <w:rFonts w:ascii="Times New Roman" w:hAnsi="Times New Roman" w:cs="Times New Roman"/>
          <w:bCs/>
          <w:sz w:val="24"/>
          <w:szCs w:val="24"/>
        </w:rPr>
        <w:t xml:space="preserve"> séries</w:t>
      </w:r>
      <w:r w:rsidR="002073EE">
        <w:rPr>
          <w:rFonts w:ascii="Times New Roman" w:hAnsi="Times New Roman" w:cs="Times New Roman"/>
          <w:bCs/>
          <w:sz w:val="24"/>
          <w:szCs w:val="24"/>
        </w:rPr>
        <w:t xml:space="preserve"> mensais </w:t>
      </w:r>
      <w:r w:rsidR="00DC75CD">
        <w:rPr>
          <w:rFonts w:ascii="Times New Roman" w:hAnsi="Times New Roman" w:cs="Times New Roman"/>
          <w:bCs/>
          <w:sz w:val="24"/>
          <w:szCs w:val="24"/>
        </w:rPr>
        <w:t xml:space="preserve">das expectativas de inflação acumulada em 12 meses </w:t>
      </w:r>
      <w:r w:rsidR="002073EE">
        <w:rPr>
          <w:rFonts w:ascii="Times New Roman" w:hAnsi="Times New Roman" w:cs="Times New Roman"/>
          <w:bCs/>
          <w:sz w:val="24"/>
          <w:szCs w:val="24"/>
        </w:rPr>
        <w:t>pela média</w:t>
      </w:r>
      <w:r w:rsidR="006E4E13">
        <w:rPr>
          <w:rFonts w:ascii="Times New Roman" w:hAnsi="Times New Roman" w:cs="Times New Roman"/>
          <w:bCs/>
          <w:sz w:val="24"/>
          <w:szCs w:val="24"/>
        </w:rPr>
        <w:t xml:space="preserve"> (mediana)</w:t>
      </w:r>
      <w:r w:rsidR="002073EE">
        <w:rPr>
          <w:rFonts w:ascii="Times New Roman" w:hAnsi="Times New Roman" w:cs="Times New Roman"/>
          <w:bCs/>
          <w:sz w:val="24"/>
          <w:szCs w:val="24"/>
        </w:rPr>
        <w:t xml:space="preserve"> das observações diárias ou pela seleção de uma data particular no mês (como ficará claro adiante). Todos os participantes informam</w:t>
      </w:r>
      <w:r w:rsidR="00DC75CD">
        <w:rPr>
          <w:rFonts w:ascii="Times New Roman" w:hAnsi="Times New Roman" w:cs="Times New Roman"/>
          <w:bCs/>
          <w:sz w:val="24"/>
          <w:szCs w:val="24"/>
        </w:rPr>
        <w:t xml:space="preserve"> suas previsões para a inflação acumulada nos próximos 12 meses </w:t>
      </w:r>
      <m:oMath>
        <m:r>
          <w:rPr>
            <w:rFonts w:ascii="Cambria Math" w:hAnsi="Cambria Math" w:cs="Times New Roman"/>
            <w:sz w:val="24"/>
            <w:szCs w:val="24"/>
          </w:rPr>
          <m:t>(t+12)</m:t>
        </m:r>
      </m:oMath>
      <w:r w:rsidR="00DC75CD">
        <w:rPr>
          <w:rFonts w:ascii="Times New Roman" w:hAnsi="Times New Roman" w:cs="Times New Roman"/>
          <w:bCs/>
          <w:sz w:val="24"/>
          <w:szCs w:val="24"/>
        </w:rPr>
        <w:t>, o que permite gerar as expectativas de inflação declaradas sob a primeira perspectiva (</w:t>
      </w:r>
      <m:oMath>
        <m:r>
          <w:rPr>
            <w:rFonts w:ascii="Cambria Math" w:hAnsi="Cambria Math" w:cs="Times New Roman"/>
            <w:sz w:val="24"/>
            <w:szCs w:val="24"/>
          </w:rPr>
          <m:t>DECLARADA</m:t>
        </m:r>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1,t+12</m:t>
            </m:r>
          </m:sub>
        </m:sSub>
      </m:oMath>
      <w:r w:rsidR="00DC75CD">
        <w:rPr>
          <w:rFonts w:ascii="Times New Roman" w:hAnsi="Times New Roman" w:cs="Times New Roman"/>
          <w:bCs/>
          <w:sz w:val="24"/>
          <w:szCs w:val="24"/>
        </w:rPr>
        <w:t xml:space="preserve"> ). A segunda perspectiva </w:t>
      </w:r>
      <w:r w:rsidR="00F0777C">
        <w:rPr>
          <w:rFonts w:ascii="Times New Roman" w:hAnsi="Times New Roman" w:cs="Times New Roman"/>
          <w:bCs/>
          <w:sz w:val="24"/>
          <w:szCs w:val="24"/>
        </w:rPr>
        <w:t>consiste na utilização</w:t>
      </w:r>
      <w:r w:rsidR="00DC75CD">
        <w:rPr>
          <w:rFonts w:ascii="Times New Roman" w:hAnsi="Times New Roman" w:cs="Times New Roman"/>
          <w:bCs/>
          <w:sz w:val="24"/>
          <w:szCs w:val="24"/>
        </w:rPr>
        <w:t xml:space="preserve"> das previsões para a </w:t>
      </w:r>
      <w:r w:rsidR="00DC75CD">
        <w:rPr>
          <w:rFonts w:ascii="Times New Roman" w:hAnsi="Times New Roman" w:cs="Times New Roman"/>
          <w:bCs/>
          <w:sz w:val="24"/>
          <w:szCs w:val="24"/>
        </w:rPr>
        <w:lastRenderedPageBreak/>
        <w:t>inflação ao final de determinado mês</w:t>
      </w:r>
      <w:r w:rsidR="00F44FCE">
        <w:rPr>
          <w:rFonts w:ascii="Times New Roman" w:hAnsi="Times New Roman" w:cs="Times New Roman"/>
          <w:bCs/>
          <w:sz w:val="24"/>
          <w:szCs w:val="24"/>
        </w:rPr>
        <w:t xml:space="preserve"> e </w:t>
      </w:r>
      <w:r w:rsidR="00DC75CD">
        <w:rPr>
          <w:rFonts w:ascii="Times New Roman" w:hAnsi="Times New Roman" w:cs="Times New Roman"/>
          <w:bCs/>
          <w:sz w:val="24"/>
          <w:szCs w:val="24"/>
        </w:rPr>
        <w:t>difere da primeira de duas formas. Primeiro, as projeções mensais não são obrigatórias</w:t>
      </w:r>
      <w:r w:rsidR="00F44FCE">
        <w:rPr>
          <w:rFonts w:ascii="Times New Roman" w:hAnsi="Times New Roman" w:cs="Times New Roman"/>
          <w:bCs/>
          <w:sz w:val="24"/>
          <w:szCs w:val="24"/>
        </w:rPr>
        <w:t xml:space="preserve"> e, portanto,</w:t>
      </w:r>
      <w:r w:rsidR="00DC75CD">
        <w:rPr>
          <w:rFonts w:ascii="Times New Roman" w:hAnsi="Times New Roman" w:cs="Times New Roman"/>
          <w:bCs/>
          <w:sz w:val="24"/>
          <w:szCs w:val="24"/>
        </w:rPr>
        <w:t xml:space="preserve"> a amostra de respondentes pode diferir entre as duas. Segundo, as projeções mensais estão disponíveis para até 18 meses à frente, o que permite trabalha</w:t>
      </w:r>
      <w:r w:rsidR="00F44FCE">
        <w:rPr>
          <w:rFonts w:ascii="Times New Roman" w:hAnsi="Times New Roman" w:cs="Times New Roman"/>
          <w:bCs/>
          <w:sz w:val="24"/>
          <w:szCs w:val="24"/>
        </w:rPr>
        <w:t>r</w:t>
      </w:r>
      <w:r w:rsidR="00DC75CD">
        <w:rPr>
          <w:rFonts w:ascii="Times New Roman" w:hAnsi="Times New Roman" w:cs="Times New Roman"/>
          <w:bCs/>
          <w:sz w:val="24"/>
          <w:szCs w:val="24"/>
        </w:rPr>
        <w:t xml:space="preserve"> com um horizonte de tempo mais longo. </w:t>
      </w:r>
      <w:r w:rsidR="00F44FCE">
        <w:rPr>
          <w:rFonts w:ascii="Times New Roman" w:hAnsi="Times New Roman" w:cs="Times New Roman"/>
          <w:bCs/>
          <w:sz w:val="24"/>
          <w:szCs w:val="24"/>
        </w:rPr>
        <w:t>Sendo assim, a</w:t>
      </w:r>
      <w:r w:rsidR="00DC75CD">
        <w:rPr>
          <w:rFonts w:ascii="Times New Roman" w:hAnsi="Times New Roman" w:cs="Times New Roman"/>
          <w:bCs/>
          <w:sz w:val="24"/>
          <w:szCs w:val="24"/>
        </w:rPr>
        <w:t>s expectativas de inflação declaradas</w:t>
      </w:r>
      <w:r w:rsidR="00F44FCE">
        <w:rPr>
          <w:rFonts w:ascii="Times New Roman" w:hAnsi="Times New Roman" w:cs="Times New Roman"/>
          <w:bCs/>
          <w:sz w:val="24"/>
          <w:szCs w:val="24"/>
        </w:rPr>
        <w:t xml:space="preserve"> para </w:t>
      </w:r>
      <m:oMath>
        <m:r>
          <w:rPr>
            <w:rFonts w:ascii="Cambria Math" w:hAnsi="Cambria Math" w:cs="Times New Roman"/>
            <w:sz w:val="24"/>
            <w:szCs w:val="24"/>
          </w:rPr>
          <m:t>t+τ</m:t>
        </m:r>
      </m:oMath>
      <w:r w:rsidR="00F44FCE">
        <w:rPr>
          <w:rFonts w:ascii="Times New Roman" w:eastAsiaTheme="minorEastAsia" w:hAnsi="Times New Roman" w:cs="Times New Roman"/>
          <w:bCs/>
          <w:sz w:val="24"/>
          <w:szCs w:val="24"/>
        </w:rPr>
        <w:t xml:space="preserve"> meses à frente</w:t>
      </w:r>
      <w:r w:rsidR="00DC75CD">
        <w:rPr>
          <w:rFonts w:ascii="Times New Roman" w:hAnsi="Times New Roman" w:cs="Times New Roman"/>
          <w:bCs/>
          <w:sz w:val="24"/>
          <w:szCs w:val="24"/>
        </w:rPr>
        <w:t xml:space="preserve"> </w:t>
      </w:r>
      <w:r w:rsidR="00F44FCE">
        <w:rPr>
          <w:rFonts w:ascii="Times New Roman" w:hAnsi="Times New Roman" w:cs="Times New Roman"/>
          <w:bCs/>
          <w:sz w:val="24"/>
          <w:szCs w:val="24"/>
        </w:rPr>
        <w:t>sob a segunda perspectiva (</w:t>
      </w:r>
      <m:oMath>
        <m:r>
          <w:rPr>
            <w:rFonts w:ascii="Cambria Math" w:hAnsi="Cambria Math" w:cs="Times New Roman"/>
            <w:sz w:val="24"/>
            <w:szCs w:val="24"/>
          </w:rPr>
          <m:t>DECLARADA</m:t>
        </m:r>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2,t+τ</m:t>
            </m:r>
          </m:sub>
        </m:sSub>
        <m:r>
          <w:rPr>
            <w:rFonts w:ascii="Cambria Math" w:hAnsi="Cambria Math" w:cs="Times New Roman"/>
            <w:sz w:val="24"/>
            <w:szCs w:val="24"/>
          </w:rPr>
          <m:t>;τ={12,18}</m:t>
        </m:r>
      </m:oMath>
      <w:r w:rsidR="00F44FCE">
        <w:rPr>
          <w:rFonts w:ascii="Times New Roman" w:hAnsi="Times New Roman" w:cs="Times New Roman"/>
          <w:bCs/>
          <w:sz w:val="24"/>
          <w:szCs w:val="24"/>
        </w:rPr>
        <w:t>) podem ser obtidas ao acumular mensalmente a média (mediana) das previsões mensais (</w:t>
      </w:r>
      <m:oMath>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(IN</m:t>
        </m:r>
        <m:sSubSup>
          <m:sSubSupPr>
            <m:ctrlPr>
              <w:rPr>
                <w:rFonts w:ascii="Cambria Math" w:hAnsi="Cambria Math" w:cs="Times New Roman"/>
                <w:bCs/>
                <w:i/>
                <w:sz w:val="24"/>
                <w:szCs w:val="24"/>
              </w:rPr>
            </m:ctrlPr>
          </m:sSubSupPr>
          <m:e>
            <m:r>
              <w:rPr>
                <w:rFonts w:ascii="Cambria Math" w:hAnsi="Cambria Math" w:cs="Times New Roman"/>
                <w:sz w:val="24"/>
                <w:szCs w:val="24"/>
              </w:rPr>
              <m:t>F</m:t>
            </m:r>
          </m:e>
          <m:sub>
            <m:r>
              <w:rPr>
                <w:rFonts w:ascii="Cambria Math" w:hAnsi="Cambria Math" w:cs="Times New Roman"/>
                <w:sz w:val="24"/>
                <w:szCs w:val="24"/>
              </w:rPr>
              <m:t>t+τ</m:t>
            </m:r>
          </m:sub>
          <m:sup>
            <m:r>
              <w:rPr>
                <w:rFonts w:ascii="Cambria Math" w:hAnsi="Cambria Math" w:cs="Times New Roman"/>
                <w:sz w:val="24"/>
                <w:szCs w:val="24"/>
              </w:rPr>
              <m:t>m</m:t>
            </m:r>
          </m:sup>
        </m:sSubSup>
        <m:r>
          <w:rPr>
            <w:rFonts w:ascii="Cambria Math" w:hAnsi="Cambria Math" w:cs="Times New Roman"/>
            <w:sz w:val="24"/>
            <w:szCs w:val="24"/>
          </w:rPr>
          <m:t>)</m:t>
        </m:r>
      </m:oMath>
      <w:r w:rsidR="00F44FCE">
        <w:rPr>
          <w:rFonts w:ascii="Times New Roman" w:hAnsi="Times New Roman" w:cs="Times New Roman"/>
          <w:bCs/>
          <w:sz w:val="24"/>
          <w:szCs w:val="24"/>
        </w:rPr>
        <w:t xml:space="preserve">) no período </w:t>
      </w:r>
      <m:oMath>
        <m:r>
          <w:rPr>
            <w:rFonts w:ascii="Cambria Math" w:hAnsi="Cambria Math" w:cs="Times New Roman"/>
            <w:sz w:val="24"/>
            <w:szCs w:val="24"/>
          </w:rPr>
          <m:t xml:space="preserve">t </m:t>
        </m:r>
      </m:oMath>
      <w:r w:rsidR="00F44FCE">
        <w:rPr>
          <w:rFonts w:ascii="Times New Roman" w:eastAsiaTheme="minorEastAsia" w:hAnsi="Times New Roman" w:cs="Times New Roman"/>
          <w:bCs/>
          <w:sz w:val="24"/>
          <w:szCs w:val="24"/>
        </w:rPr>
        <w:t>para a inflação ao final do mês (</w:t>
      </w:r>
      <m:oMath>
        <m:r>
          <w:rPr>
            <w:rFonts w:ascii="Cambria Math" w:eastAsiaTheme="minorEastAsia" w:hAnsi="Cambria Math" w:cs="Times New Roman"/>
            <w:sz w:val="24"/>
            <w:szCs w:val="24"/>
          </w:rPr>
          <m:t>IN</m:t>
        </m:r>
        <m:sSubSup>
          <m:sSubSupPr>
            <m:ctrlPr>
              <w:rPr>
                <w:rFonts w:ascii="Cambria Math" w:eastAsiaTheme="minorEastAsia" w:hAnsi="Cambria Math" w:cs="Times New Roman"/>
                <w:bCs/>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t+τ</m:t>
            </m:r>
          </m:sub>
          <m:sup>
            <m:r>
              <w:rPr>
                <w:rFonts w:ascii="Cambria Math" w:eastAsiaTheme="minorEastAsia" w:hAnsi="Cambria Math" w:cs="Times New Roman"/>
                <w:sz w:val="24"/>
                <w:szCs w:val="24"/>
              </w:rPr>
              <m:t>m</m:t>
            </m:r>
          </m:sup>
        </m:sSubSup>
        <m:r>
          <w:rPr>
            <w:rFonts w:ascii="Cambria Math" w:eastAsiaTheme="minorEastAsia" w:hAnsi="Cambria Math" w:cs="Times New Roman"/>
            <w:sz w:val="24"/>
            <w:szCs w:val="24"/>
          </w:rPr>
          <m:t xml:space="preserve"> </m:t>
        </m:r>
      </m:oMath>
      <w:r w:rsidR="00F44FCE">
        <w:rPr>
          <w:rFonts w:ascii="Times New Roman" w:eastAsiaTheme="minorEastAsia" w:hAnsi="Times New Roman" w:cs="Times New Roman"/>
          <w:bCs/>
          <w:sz w:val="24"/>
          <w:szCs w:val="24"/>
        </w:rPr>
        <w:t xml:space="preserve">) </w:t>
      </w:r>
      <w:r w:rsidR="00F0777C">
        <w:rPr>
          <w:rFonts w:ascii="Times New Roman" w:eastAsiaTheme="minorEastAsia" w:hAnsi="Times New Roman" w:cs="Times New Roman"/>
          <w:bCs/>
          <w:sz w:val="24"/>
          <w:szCs w:val="24"/>
        </w:rPr>
        <w:t xml:space="preserve">para </w:t>
      </w:r>
      <m:oMath>
        <m:r>
          <w:rPr>
            <w:rFonts w:ascii="Cambria Math" w:eastAsiaTheme="minorEastAsia" w:hAnsi="Cambria Math" w:cs="Times New Roman"/>
            <w:sz w:val="24"/>
            <w:szCs w:val="24"/>
          </w:rPr>
          <m:t>t+τ</m:t>
        </m:r>
      </m:oMath>
      <w:r w:rsidR="00F0777C">
        <w:rPr>
          <w:rFonts w:ascii="Times New Roman" w:eastAsiaTheme="minorEastAsia" w:hAnsi="Times New Roman" w:cs="Times New Roman"/>
          <w:bCs/>
          <w:sz w:val="24"/>
          <w:szCs w:val="24"/>
        </w:rPr>
        <w:t xml:space="preserve"> meses à frente:</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8516"/>
        <w:gridCol w:w="843"/>
      </w:tblGrid>
      <w:tr w:rsidR="00F0777C" w:rsidRPr="00F0777C" w14:paraId="1CA6CF24" w14:textId="77777777" w:rsidTr="00534F5B">
        <w:tc>
          <w:tcPr>
            <w:tcW w:w="414" w:type="pct"/>
            <w:vAlign w:val="center"/>
          </w:tcPr>
          <w:p w14:paraId="19FF6E4A" w14:textId="77777777" w:rsidR="00F0777C" w:rsidRPr="00F0777C" w:rsidRDefault="00F0777C" w:rsidP="007B4019">
            <w:pPr>
              <w:pStyle w:val="CorpodoTexto"/>
              <w:spacing w:after="0" w:line="240" w:lineRule="auto"/>
              <w:ind w:firstLine="0"/>
              <w:jc w:val="center"/>
              <w:rPr>
                <w:rFonts w:ascii="Times New Roman" w:hAnsi="Times New Roman" w:cs="Times New Roman"/>
                <w:sz w:val="24"/>
                <w:szCs w:val="24"/>
              </w:rPr>
            </w:pPr>
          </w:p>
        </w:tc>
        <w:tc>
          <w:tcPr>
            <w:tcW w:w="4172" w:type="pct"/>
            <w:vAlign w:val="center"/>
          </w:tcPr>
          <w:p w14:paraId="7736C321" w14:textId="77777777" w:rsidR="00F0777C" w:rsidRPr="00CF771A" w:rsidRDefault="00F0777C" w:rsidP="007B4019">
            <w:pPr>
              <w:pStyle w:val="CorpodoTexto"/>
              <w:spacing w:after="0" w:line="240" w:lineRule="auto"/>
              <w:ind w:firstLine="0"/>
              <w:jc w:val="center"/>
              <w:rPr>
                <w:rFonts w:ascii="Times New Roman" w:hAnsi="Times New Roman" w:cs="Times New Roman"/>
                <w:sz w:val="20"/>
                <w:szCs w:val="20"/>
              </w:rPr>
            </w:pPr>
            <m:oMathPara>
              <m:oMath>
                <m:r>
                  <w:rPr>
                    <w:rFonts w:ascii="Cambria Math" w:hAnsi="Cambria Math" w:cs="Times New Roman"/>
                    <w:sz w:val="20"/>
                    <w:szCs w:val="20"/>
                  </w:rPr>
                  <m:t>DECLARADA</m:t>
                </m:r>
                <m:sSub>
                  <m:sSubPr>
                    <m:ctrlPr>
                      <w:rPr>
                        <w:rFonts w:ascii="Cambria Math" w:hAnsi="Cambria Math" w:cs="Times New Roman"/>
                        <w:bCs/>
                        <w:i/>
                        <w:sz w:val="20"/>
                        <w:szCs w:val="20"/>
                      </w:rPr>
                    </m:ctrlPr>
                  </m:sSubPr>
                  <m:e>
                    <m:r>
                      <w:rPr>
                        <w:rFonts w:ascii="Cambria Math" w:hAnsi="Cambria Math" w:cs="Times New Roman"/>
                        <w:sz w:val="20"/>
                        <w:szCs w:val="20"/>
                      </w:rPr>
                      <m:t>S</m:t>
                    </m:r>
                  </m:e>
                  <m:sub>
                    <m:r>
                      <w:rPr>
                        <w:rFonts w:ascii="Cambria Math" w:hAnsi="Cambria Math" w:cs="Times New Roman"/>
                        <w:sz w:val="20"/>
                        <w:szCs w:val="20"/>
                      </w:rPr>
                      <m:t>2,t+τ</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nary>
                      <m:naryPr>
                        <m:chr m:val="∏"/>
                        <m:ctrlPr>
                          <w:rPr>
                            <w:rFonts w:ascii="Cambria Math" w:hAnsi="Cambria Math" w:cs="Times New Roman"/>
                            <w:i/>
                            <w:sz w:val="20"/>
                            <w:szCs w:val="20"/>
                          </w:rPr>
                        </m:ctrlPr>
                      </m:naryPr>
                      <m:sub>
                        <m:r>
                          <w:rPr>
                            <w:rFonts w:ascii="Cambria Math" w:hAnsi="Cambria Math" w:cs="Times New Roman"/>
                            <w:sz w:val="20"/>
                            <w:szCs w:val="20"/>
                          </w:rPr>
                          <m:t>t+τ-12</m:t>
                        </m:r>
                      </m:sub>
                      <m:sup>
                        <m:r>
                          <w:rPr>
                            <w:rFonts w:ascii="Cambria Math" w:hAnsi="Cambria Math" w:cs="Times New Roman"/>
                            <w:sz w:val="20"/>
                            <w:szCs w:val="20"/>
                          </w:rPr>
                          <m:t>t+τ</m:t>
                        </m:r>
                      </m:sup>
                      <m:e>
                        <m:d>
                          <m:dPr>
                            <m:begChr m:val="["/>
                            <m:endChr m:val="]"/>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t</m:t>
                                </m:r>
                              </m:sub>
                            </m:sSub>
                            <m:d>
                              <m:dPr>
                                <m:ctrlPr>
                                  <w:rPr>
                                    <w:rFonts w:ascii="Cambria Math" w:hAnsi="Cambria Math" w:cs="Times New Roman"/>
                                    <w:i/>
                                    <w:sz w:val="20"/>
                                    <w:szCs w:val="20"/>
                                  </w:rPr>
                                </m:ctrlPr>
                              </m:dPr>
                              <m:e>
                                <m:r>
                                  <w:rPr>
                                    <w:rFonts w:ascii="Cambria Math" w:hAnsi="Cambria Math" w:cs="Times New Roman"/>
                                    <w:sz w:val="20"/>
                                    <w:szCs w:val="20"/>
                                  </w:rPr>
                                  <m:t>IN</m:t>
                                </m:r>
                                <m:sSubSup>
                                  <m:sSubSupPr>
                                    <m:ctrlPr>
                                      <w:rPr>
                                        <w:rFonts w:ascii="Cambria Math" w:hAnsi="Cambria Math" w:cs="Times New Roman"/>
                                        <w:i/>
                                        <w:sz w:val="20"/>
                                        <w:szCs w:val="20"/>
                                      </w:rPr>
                                    </m:ctrlPr>
                                  </m:sSubSupPr>
                                  <m:e>
                                    <m:r>
                                      <w:rPr>
                                        <w:rFonts w:ascii="Cambria Math" w:hAnsi="Cambria Math" w:cs="Times New Roman"/>
                                        <w:sz w:val="20"/>
                                        <w:szCs w:val="20"/>
                                      </w:rPr>
                                      <m:t>F</m:t>
                                    </m:r>
                                  </m:e>
                                  <m:sub>
                                    <m:r>
                                      <w:rPr>
                                        <w:rFonts w:ascii="Cambria Math" w:hAnsi="Cambria Math" w:cs="Times New Roman"/>
                                        <w:sz w:val="20"/>
                                        <w:szCs w:val="20"/>
                                      </w:rPr>
                                      <m:t>t+τ</m:t>
                                    </m:r>
                                  </m:sub>
                                  <m:sup>
                                    <m:r>
                                      <w:rPr>
                                        <w:rFonts w:ascii="Cambria Math" w:hAnsi="Cambria Math" w:cs="Times New Roman"/>
                                        <w:sz w:val="20"/>
                                        <w:szCs w:val="20"/>
                                      </w:rPr>
                                      <m:t>m</m:t>
                                    </m:r>
                                  </m:sup>
                                </m:sSubSup>
                              </m:e>
                            </m:d>
                          </m:e>
                        </m:d>
                        <m:r>
                          <w:rPr>
                            <w:rFonts w:ascii="Cambria Math" w:hAnsi="Cambria Math" w:cs="Times New Roman"/>
                            <w:sz w:val="20"/>
                            <w:szCs w:val="20"/>
                          </w:rPr>
                          <m:t xml:space="preserve"> </m:t>
                        </m:r>
                      </m:e>
                    </m:nary>
                  </m:e>
                </m:d>
                <m:r>
                  <w:rPr>
                    <w:rFonts w:ascii="Cambria Math" w:hAnsi="Cambria Math" w:cs="Times New Roman"/>
                    <w:sz w:val="20"/>
                    <w:szCs w:val="20"/>
                  </w:rPr>
                  <m:t>-1.</m:t>
                </m:r>
              </m:oMath>
            </m:oMathPara>
          </w:p>
        </w:tc>
        <w:tc>
          <w:tcPr>
            <w:tcW w:w="413" w:type="pct"/>
            <w:vAlign w:val="center"/>
          </w:tcPr>
          <w:p w14:paraId="0AE8B650" w14:textId="77777777" w:rsidR="00F0777C" w:rsidRPr="00CF771A" w:rsidRDefault="00F0777C" w:rsidP="007B4019">
            <w:pPr>
              <w:pStyle w:val="CorpodoTexto"/>
              <w:spacing w:after="0" w:line="240" w:lineRule="auto"/>
              <w:ind w:firstLine="0"/>
              <w:jc w:val="center"/>
              <w:rPr>
                <w:rFonts w:ascii="Times New Roman" w:hAnsi="Times New Roman" w:cs="Times New Roman"/>
                <w:sz w:val="20"/>
                <w:szCs w:val="20"/>
              </w:rPr>
            </w:pPr>
            <w:r w:rsidRPr="00CF771A">
              <w:rPr>
                <w:rFonts w:ascii="Times New Roman" w:hAnsi="Times New Roman" w:cs="Times New Roman"/>
                <w:sz w:val="20"/>
                <w:szCs w:val="20"/>
              </w:rPr>
              <w:t xml:space="preserve">(2.1) </w:t>
            </w:r>
          </w:p>
        </w:tc>
      </w:tr>
    </w:tbl>
    <w:p w14:paraId="466554C5" w14:textId="52086733" w:rsidR="002073EE" w:rsidRPr="00F0777C" w:rsidRDefault="00F0777C" w:rsidP="00B94AB3">
      <w:pPr>
        <w:pStyle w:val="CorpodoTexto"/>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Finalmente, a terceira perspectiva consiste em utilizar a média (mediana) das previsões para a inflação ao fim de determinado ano, o que permite </w:t>
      </w:r>
      <w:r w:rsidR="00697068">
        <w:rPr>
          <w:rFonts w:ascii="Times New Roman" w:hAnsi="Times New Roman" w:cs="Times New Roman"/>
          <w:sz w:val="24"/>
          <w:szCs w:val="24"/>
        </w:rPr>
        <w:t>alongar os horizontes de tempo (até 24 meses à frente).</w:t>
      </w:r>
      <w:r w:rsidR="00F46E27">
        <w:rPr>
          <w:rFonts w:ascii="Times New Roman" w:hAnsi="Times New Roman" w:cs="Times New Roman"/>
          <w:sz w:val="24"/>
          <w:szCs w:val="24"/>
        </w:rPr>
        <w:t xml:space="preserve"> As expectativas declaradas (</w:t>
      </w:r>
      <m:oMath>
        <m:r>
          <w:rPr>
            <w:rFonts w:ascii="Cambria Math" w:hAnsi="Cambria Math" w:cs="Times New Roman"/>
            <w:sz w:val="24"/>
            <w:szCs w:val="24"/>
          </w:rPr>
          <m:t>DECLARADA</m:t>
        </m:r>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3,t+τ</m:t>
            </m:r>
          </m:sub>
        </m:sSub>
        <m:r>
          <w:rPr>
            <w:rFonts w:ascii="Cambria Math" w:hAnsi="Cambria Math" w:cs="Times New Roman"/>
            <w:sz w:val="24"/>
            <w:szCs w:val="24"/>
          </w:rPr>
          <m:t>;τ=12,18, 24</m:t>
        </m:r>
      </m:oMath>
      <w:r w:rsidR="00F46E27">
        <w:rPr>
          <w:rFonts w:ascii="Times New Roman" w:hAnsi="Times New Roman" w:cs="Times New Roman"/>
          <w:sz w:val="24"/>
          <w:szCs w:val="24"/>
        </w:rPr>
        <w:t>)</w:t>
      </w:r>
      <w:r w:rsidR="00CF771A">
        <w:rPr>
          <w:rFonts w:ascii="Times New Roman" w:hAnsi="Times New Roman" w:cs="Times New Roman"/>
          <w:sz w:val="24"/>
          <w:szCs w:val="24"/>
        </w:rPr>
        <w:t xml:space="preserve"> </w:t>
      </w:r>
      <w:r w:rsidR="00F46E27">
        <w:rPr>
          <w:rFonts w:ascii="Times New Roman" w:hAnsi="Times New Roman" w:cs="Times New Roman"/>
          <w:sz w:val="24"/>
          <w:szCs w:val="24"/>
        </w:rPr>
        <w:t>a partir da terceira perspectiva são calculadas através do método de interpolação utilizado por</w:t>
      </w:r>
      <w:r w:rsidR="00EB0D49">
        <w:rPr>
          <w:rFonts w:ascii="Times New Roman" w:hAnsi="Times New Roman" w:cs="Times New Roman"/>
          <w:sz w:val="24"/>
          <w:szCs w:val="24"/>
        </w:rPr>
        <w:t xml:space="preserve"> Dovern, Fritsche e Slacalek (2012) e </w:t>
      </w:r>
      <w:r w:rsidR="00F46E27">
        <w:rPr>
          <w:rFonts w:ascii="Times New Roman" w:hAnsi="Times New Roman" w:cs="Times New Roman"/>
          <w:sz w:val="24"/>
          <w:szCs w:val="24"/>
        </w:rPr>
        <w:t>Montes, Oliveira, Curi e Nicolay (2016). A</w:t>
      </w:r>
      <w:r w:rsidR="00CF771A">
        <w:rPr>
          <w:rFonts w:ascii="Times New Roman" w:hAnsi="Times New Roman" w:cs="Times New Roman"/>
          <w:sz w:val="24"/>
          <w:szCs w:val="24"/>
        </w:rPr>
        <w:t>s</w:t>
      </w:r>
      <w:r w:rsidR="00F46E27">
        <w:rPr>
          <w:rFonts w:ascii="Times New Roman" w:hAnsi="Times New Roman" w:cs="Times New Roman"/>
          <w:sz w:val="24"/>
          <w:szCs w:val="24"/>
        </w:rPr>
        <w:t xml:space="preserve"> média</w:t>
      </w:r>
      <w:r w:rsidR="00CF771A">
        <w:rPr>
          <w:rFonts w:ascii="Times New Roman" w:hAnsi="Times New Roman" w:cs="Times New Roman"/>
          <w:sz w:val="24"/>
          <w:szCs w:val="24"/>
        </w:rPr>
        <w:t>s</w:t>
      </w:r>
      <w:r w:rsidR="00F46E27">
        <w:rPr>
          <w:rFonts w:ascii="Times New Roman" w:hAnsi="Times New Roman" w:cs="Times New Roman"/>
          <w:sz w:val="24"/>
          <w:szCs w:val="24"/>
        </w:rPr>
        <w:t xml:space="preserve"> (mediana</w:t>
      </w:r>
      <w:r w:rsidR="00CF771A">
        <w:rPr>
          <w:rFonts w:ascii="Times New Roman" w:hAnsi="Times New Roman" w:cs="Times New Roman"/>
          <w:sz w:val="24"/>
          <w:szCs w:val="24"/>
        </w:rPr>
        <w:t>s</w:t>
      </w:r>
      <w:r w:rsidR="00F46E27">
        <w:rPr>
          <w:rFonts w:ascii="Times New Roman" w:hAnsi="Times New Roman" w:cs="Times New Roman"/>
          <w:sz w:val="24"/>
          <w:szCs w:val="24"/>
        </w:rPr>
        <w:t xml:space="preserve">) das previsões </w:t>
      </w:r>
      <w:r w:rsidR="00CF771A">
        <w:rPr>
          <w:rFonts w:ascii="Times New Roman" w:hAnsi="Times New Roman" w:cs="Times New Roman"/>
          <w:sz w:val="24"/>
          <w:szCs w:val="24"/>
        </w:rPr>
        <w:t>de final de ano</w:t>
      </w:r>
      <w:r w:rsidR="00F46E27">
        <w:rPr>
          <w:rFonts w:ascii="Times New Roman" w:hAnsi="Times New Roman" w:cs="Times New Roman"/>
          <w:sz w:val="24"/>
          <w:szCs w:val="24"/>
        </w:rPr>
        <w:t xml:space="preserve"> </w:t>
      </w:r>
      <w:r w:rsidR="00F46E27">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rPr>
          <m:t>(</m:t>
        </m:r>
        <m:r>
          <w:rPr>
            <w:rFonts w:ascii="Cambria Math" w:hAnsi="Cambria Math" w:cs="Times New Roman"/>
            <w:sz w:val="24"/>
            <w:szCs w:val="24"/>
            <w:lang w:val="en-US"/>
          </w:rPr>
          <m:t>IN</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r>
              <w:rPr>
                <w:rFonts w:ascii="Cambria Math" w:hAnsi="Cambria Math" w:cs="Times New Roman"/>
                <w:sz w:val="24"/>
                <w:szCs w:val="24"/>
                <w:lang w:val="en-US"/>
              </w:rPr>
              <m:t>t</m:t>
            </m:r>
            <m:r>
              <w:rPr>
                <w:rFonts w:ascii="Cambria Math" w:hAnsi="Cambria Math" w:cs="Times New Roman"/>
                <w:sz w:val="24"/>
                <w:szCs w:val="24"/>
              </w:rPr>
              <m:t>+</m:t>
            </m:r>
            <m:r>
              <w:rPr>
                <w:rFonts w:ascii="Cambria Math" w:hAnsi="Cambria Math" w:cs="Times New Roman"/>
                <w:sz w:val="24"/>
                <w:szCs w:val="24"/>
                <w:lang w:val="en-US"/>
              </w:rPr>
              <m:t>τ</m:t>
            </m:r>
          </m:sub>
          <m:sup>
            <m:r>
              <w:rPr>
                <w:rFonts w:ascii="Cambria Math" w:hAnsi="Cambria Math" w:cs="Times New Roman"/>
                <w:sz w:val="24"/>
                <w:szCs w:val="24"/>
                <w:lang w:val="en-US"/>
              </w:rPr>
              <m:t>a</m:t>
            </m:r>
          </m:sup>
        </m:sSubSup>
        <m:r>
          <w:rPr>
            <w:rFonts w:ascii="Cambria Math" w:eastAsiaTheme="minorEastAsia" w:hAnsi="Cambria Math" w:cs="Times New Roman"/>
            <w:sz w:val="24"/>
            <w:szCs w:val="24"/>
          </w:rPr>
          <m:t>)</m:t>
        </m:r>
      </m:oMath>
      <w:r w:rsidR="00F46E27">
        <w:rPr>
          <w:rFonts w:ascii="Times New Roman" w:eastAsiaTheme="minorEastAsia" w:hAnsi="Times New Roman" w:cs="Times New Roman"/>
          <w:sz w:val="24"/>
          <w:szCs w:val="24"/>
        </w:rPr>
        <w:t>)</w:t>
      </w:r>
      <w:r w:rsidR="00CF771A">
        <w:rPr>
          <w:rFonts w:ascii="Times New Roman" w:eastAsiaTheme="minorEastAsia" w:hAnsi="Times New Roman" w:cs="Times New Roman"/>
          <w:sz w:val="24"/>
          <w:szCs w:val="24"/>
        </w:rPr>
        <w:t xml:space="preserve"> </w:t>
      </w:r>
      <w:r w:rsidR="00CF771A">
        <w:rPr>
          <w:rFonts w:ascii="Times New Roman" w:hAnsi="Times New Roman" w:cs="Times New Roman"/>
          <w:bCs/>
          <w:sz w:val="24"/>
          <w:szCs w:val="24"/>
        </w:rPr>
        <w:t xml:space="preserve">no período </w:t>
      </w:r>
      <m:oMath>
        <m:r>
          <w:rPr>
            <w:rFonts w:ascii="Cambria Math" w:hAnsi="Cambria Math" w:cs="Times New Roman"/>
            <w:sz w:val="24"/>
            <w:szCs w:val="24"/>
          </w:rPr>
          <m:t xml:space="preserve">t </m:t>
        </m:r>
      </m:oMath>
      <w:r w:rsidR="00CF771A">
        <w:rPr>
          <w:rFonts w:ascii="Times New Roman" w:eastAsiaTheme="minorEastAsia" w:hAnsi="Times New Roman" w:cs="Times New Roman"/>
          <w:bCs/>
          <w:sz w:val="24"/>
          <w:szCs w:val="24"/>
        </w:rPr>
        <w:t>para a inflação ao final do ano (</w:t>
      </w:r>
      <m:oMath>
        <m:r>
          <w:rPr>
            <w:rFonts w:ascii="Cambria Math" w:eastAsiaTheme="minorEastAsia" w:hAnsi="Cambria Math" w:cs="Times New Roman"/>
            <w:sz w:val="24"/>
            <w:szCs w:val="24"/>
          </w:rPr>
          <m:t>IN</m:t>
        </m:r>
        <m:sSubSup>
          <m:sSubSupPr>
            <m:ctrlPr>
              <w:rPr>
                <w:rFonts w:ascii="Cambria Math" w:eastAsiaTheme="minorEastAsia" w:hAnsi="Cambria Math" w:cs="Times New Roman"/>
                <w:bCs/>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t+τ</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m:t>
        </m:r>
      </m:oMath>
      <w:r w:rsidR="00CF771A">
        <w:rPr>
          <w:rFonts w:ascii="Times New Roman" w:eastAsiaTheme="minorEastAsia" w:hAnsi="Times New Roman" w:cs="Times New Roman"/>
          <w:bCs/>
          <w:sz w:val="24"/>
          <w:szCs w:val="24"/>
        </w:rPr>
        <w:t xml:space="preserve">) para </w:t>
      </w:r>
      <m:oMath>
        <m:r>
          <w:rPr>
            <w:rFonts w:ascii="Cambria Math" w:eastAsiaTheme="minorEastAsia" w:hAnsi="Cambria Math" w:cs="Times New Roman"/>
            <w:sz w:val="24"/>
            <w:szCs w:val="24"/>
          </w:rPr>
          <m:t>t+τ</m:t>
        </m:r>
      </m:oMath>
      <w:r w:rsidR="00CF771A">
        <w:rPr>
          <w:rFonts w:ascii="Times New Roman" w:eastAsiaTheme="minorEastAsia" w:hAnsi="Times New Roman" w:cs="Times New Roman"/>
          <w:bCs/>
          <w:sz w:val="24"/>
          <w:szCs w:val="24"/>
        </w:rPr>
        <w:t xml:space="preserve"> meses à frente</w:t>
      </w:r>
      <w:r w:rsidR="00CF771A">
        <w:rPr>
          <w:rFonts w:ascii="Times New Roman" w:eastAsiaTheme="minorEastAsia" w:hAnsi="Times New Roman" w:cs="Times New Roman"/>
          <w:sz w:val="24"/>
          <w:szCs w:val="24"/>
        </w:rPr>
        <w:t xml:space="preserve"> </w:t>
      </w:r>
      <w:r w:rsidR="004728AC">
        <w:rPr>
          <w:rFonts w:ascii="Times New Roman" w:eastAsiaTheme="minorEastAsia" w:hAnsi="Times New Roman" w:cs="Times New Roman"/>
          <w:sz w:val="24"/>
          <w:szCs w:val="24"/>
        </w:rPr>
        <w:t>são</w:t>
      </w:r>
      <w:r w:rsidR="00CF771A">
        <w:rPr>
          <w:rFonts w:ascii="Times New Roman" w:eastAsiaTheme="minorEastAsia" w:hAnsi="Times New Roman" w:cs="Times New Roman"/>
          <w:sz w:val="24"/>
          <w:szCs w:val="24"/>
        </w:rPr>
        <w:t xml:space="preserve"> interpolada</w:t>
      </w:r>
      <w:r w:rsidR="004728AC">
        <w:rPr>
          <w:rFonts w:ascii="Times New Roman" w:eastAsiaTheme="minorEastAsia" w:hAnsi="Times New Roman" w:cs="Times New Roman"/>
          <w:sz w:val="24"/>
          <w:szCs w:val="24"/>
        </w:rPr>
        <w:t>s</w:t>
      </w:r>
      <w:r w:rsidR="00CF771A">
        <w:rPr>
          <w:rFonts w:ascii="Times New Roman" w:eastAsiaTheme="minorEastAsia" w:hAnsi="Times New Roman" w:cs="Times New Roman"/>
          <w:sz w:val="24"/>
          <w:szCs w:val="24"/>
        </w:rPr>
        <w:t xml:space="preserve"> da seguinte forma para </w:t>
      </w:r>
      <m:oMath>
        <m:r>
          <w:rPr>
            <w:rFonts w:ascii="Cambria Math" w:eastAsiaTheme="minorEastAsia" w:hAnsi="Cambria Math" w:cs="Times New Roman"/>
            <w:sz w:val="24"/>
            <w:szCs w:val="24"/>
          </w:rPr>
          <m:t>τ=12</m:t>
        </m:r>
      </m:oMath>
      <w:r w:rsidR="00CF771A">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τ=24</m:t>
        </m:r>
      </m:oMath>
      <w:r w:rsidR="00CF771A">
        <w:rPr>
          <w:rFonts w:ascii="Times New Roman" w:eastAsiaTheme="minorEastAsia" w:hAnsi="Times New Roman" w:cs="Times New Roman"/>
          <w:sz w:val="24"/>
          <w:szCs w:val="2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8518"/>
        <w:gridCol w:w="841"/>
      </w:tblGrid>
      <w:tr w:rsidR="00CF771A" w:rsidRPr="00850DE7" w14:paraId="12749A04" w14:textId="77777777" w:rsidTr="00534F5B">
        <w:trPr>
          <w:trHeight w:val="989"/>
        </w:trPr>
        <w:tc>
          <w:tcPr>
            <w:tcW w:w="414" w:type="pct"/>
            <w:vAlign w:val="center"/>
          </w:tcPr>
          <w:p w14:paraId="3871E85A" w14:textId="77777777" w:rsidR="00CF771A" w:rsidRPr="00850DE7" w:rsidRDefault="00CF771A" w:rsidP="00B94AB3">
            <w:pPr>
              <w:pStyle w:val="CorpodoTexto"/>
              <w:spacing w:after="0" w:line="240" w:lineRule="auto"/>
              <w:ind w:firstLine="0"/>
              <w:jc w:val="center"/>
              <w:rPr>
                <w:rFonts w:ascii="Times New Roman" w:hAnsi="Times New Roman" w:cs="Times New Roman"/>
                <w:sz w:val="20"/>
                <w:szCs w:val="20"/>
              </w:rPr>
            </w:pPr>
          </w:p>
        </w:tc>
        <w:tc>
          <w:tcPr>
            <w:tcW w:w="4174" w:type="pct"/>
            <w:vAlign w:val="center"/>
          </w:tcPr>
          <w:p w14:paraId="04EB95EC" w14:textId="77777777" w:rsidR="00CF771A" w:rsidRPr="00850DE7" w:rsidRDefault="00534F5B" w:rsidP="00B94AB3">
            <w:pPr>
              <w:pStyle w:val="CorpodoTexto"/>
              <w:spacing w:after="0" w:line="240" w:lineRule="auto"/>
              <w:ind w:firstLine="0"/>
              <w:jc w:val="center"/>
              <w:rPr>
                <w:rFonts w:ascii="Times New Roman" w:hAnsi="Times New Roman" w:cs="Times New Roman"/>
                <w:i/>
                <w:sz w:val="20"/>
                <w:szCs w:val="20"/>
              </w:rPr>
            </w:pPr>
            <m:oMathPara>
              <m:oMath>
                <m:r>
                  <w:rPr>
                    <w:rFonts w:ascii="Cambria Math" w:hAnsi="Cambria Math" w:cs="Times New Roman"/>
                    <w:sz w:val="20"/>
                    <w:szCs w:val="20"/>
                  </w:rPr>
                  <m:t>DECLARADA</m:t>
                </m:r>
                <m:sSub>
                  <m:sSubPr>
                    <m:ctrlPr>
                      <w:rPr>
                        <w:rFonts w:ascii="Cambria Math" w:hAnsi="Cambria Math" w:cs="Times New Roman"/>
                        <w:bCs/>
                        <w:i/>
                        <w:sz w:val="20"/>
                        <w:szCs w:val="20"/>
                      </w:rPr>
                    </m:ctrlPr>
                  </m:sSubPr>
                  <m:e>
                    <m:r>
                      <w:rPr>
                        <w:rFonts w:ascii="Cambria Math" w:hAnsi="Cambria Math" w:cs="Times New Roman"/>
                        <w:sz w:val="20"/>
                        <w:szCs w:val="20"/>
                      </w:rPr>
                      <m:t>S</m:t>
                    </m:r>
                  </m:e>
                  <m:sub>
                    <m:r>
                      <w:rPr>
                        <w:rFonts w:ascii="Cambria Math" w:hAnsi="Cambria Math" w:cs="Times New Roman"/>
                        <w:sz w:val="20"/>
                        <w:szCs w:val="20"/>
                      </w:rPr>
                      <m:t>3,t+τ</m:t>
                    </m:r>
                  </m:sub>
                </m:sSub>
                <m:r>
                  <w:rPr>
                    <w:rFonts w:ascii="Cambria Math" w:hAnsi="Cambria Math" w:cs="Times New Roman"/>
                    <w:sz w:val="20"/>
                    <w:szCs w:val="20"/>
                  </w:rPr>
                  <m:t>=</m:t>
                </m:r>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12-(m-1)</m:t>
                        </m:r>
                      </m:e>
                    </m:d>
                    <m:r>
                      <w:rPr>
                        <w:rFonts w:ascii="Cambria Math" w:hAnsi="Cambria Math" w:cs="Times New Roman"/>
                        <w:sz w:val="20"/>
                        <w:szCs w:val="20"/>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E</m:t>
                        </m:r>
                      </m:e>
                      <m:sub>
                        <m:r>
                          <w:rPr>
                            <w:rFonts w:ascii="Cambria Math" w:eastAsiaTheme="minorEastAsia" w:hAnsi="Cambria Math" w:cs="Times New Roman"/>
                            <w:sz w:val="20"/>
                            <w:szCs w:val="20"/>
                            <w:lang w:val="en-US"/>
                          </w:rPr>
                          <m:t>t</m:t>
                        </m:r>
                      </m:sub>
                    </m:sSub>
                    <m:r>
                      <w:rPr>
                        <w:rFonts w:ascii="Cambria Math" w:eastAsiaTheme="minorEastAsia" w:hAnsi="Cambria Math" w:cs="Times New Roman"/>
                        <w:sz w:val="20"/>
                        <w:szCs w:val="20"/>
                      </w:rPr>
                      <m:t>(</m:t>
                    </m:r>
                    <m:r>
                      <w:rPr>
                        <w:rFonts w:ascii="Cambria Math" w:hAnsi="Cambria Math" w:cs="Times New Roman"/>
                        <w:sz w:val="20"/>
                        <w:szCs w:val="20"/>
                        <w:lang w:val="en-US"/>
                      </w:rPr>
                      <m:t>IN</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F</m:t>
                        </m:r>
                      </m:e>
                      <m:sub>
                        <m:r>
                          <w:rPr>
                            <w:rFonts w:ascii="Cambria Math" w:hAnsi="Cambria Math" w:cs="Times New Roman"/>
                            <w:sz w:val="20"/>
                            <w:szCs w:val="20"/>
                            <w:lang w:val="en-US"/>
                          </w:rPr>
                          <m:t>t</m:t>
                        </m:r>
                        <m:r>
                          <w:rPr>
                            <w:rFonts w:ascii="Cambria Math" w:hAnsi="Cambria Math" w:cs="Times New Roman"/>
                            <w:sz w:val="20"/>
                            <w:szCs w:val="20"/>
                          </w:rPr>
                          <m:t>+</m:t>
                        </m:r>
                        <m:r>
                          <w:rPr>
                            <w:rFonts w:ascii="Cambria Math" w:hAnsi="Cambria Math" w:cs="Times New Roman"/>
                            <w:sz w:val="20"/>
                            <w:szCs w:val="20"/>
                            <w:lang w:val="en-US"/>
                          </w:rPr>
                          <m:t>τ</m:t>
                        </m:r>
                      </m:sub>
                      <m:sup>
                        <m:r>
                          <w:rPr>
                            <w:rFonts w:ascii="Cambria Math" w:hAnsi="Cambria Math" w:cs="Times New Roman"/>
                            <w:sz w:val="20"/>
                            <w:szCs w:val="20"/>
                            <w:lang w:val="en-US"/>
                          </w:rPr>
                          <m:t>a</m:t>
                        </m:r>
                      </m:sup>
                    </m:sSubSup>
                    <m:r>
                      <w:rPr>
                        <w:rFonts w:ascii="Cambria Math" w:eastAsiaTheme="minorEastAsia" w:hAnsi="Cambria Math" w:cs="Times New Roman"/>
                        <w:sz w:val="20"/>
                        <w:szCs w:val="20"/>
                      </w:rPr>
                      <m:t>)</m:t>
                    </m:r>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m-1</m:t>
                        </m:r>
                      </m:e>
                    </m:d>
                    <m:r>
                      <w:rPr>
                        <w:rFonts w:ascii="Cambria Math" w:hAnsi="Cambria Math" w:cs="Times New Roman"/>
                        <w:sz w:val="20"/>
                        <w:szCs w:val="20"/>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E</m:t>
                        </m:r>
                      </m:e>
                      <m:sub>
                        <m:r>
                          <w:rPr>
                            <w:rFonts w:ascii="Cambria Math" w:eastAsiaTheme="minorEastAsia" w:hAnsi="Cambria Math" w:cs="Times New Roman"/>
                            <w:sz w:val="20"/>
                            <w:szCs w:val="20"/>
                            <w:lang w:val="en-US"/>
                          </w:rPr>
                          <m:t>t</m:t>
                        </m:r>
                      </m:sub>
                    </m:sSub>
                    <m:r>
                      <w:rPr>
                        <w:rFonts w:ascii="Cambria Math" w:eastAsiaTheme="minorEastAsia" w:hAnsi="Cambria Math" w:cs="Times New Roman"/>
                        <w:sz w:val="20"/>
                        <w:szCs w:val="20"/>
                      </w:rPr>
                      <m:t>(</m:t>
                    </m:r>
                    <m:r>
                      <w:rPr>
                        <w:rFonts w:ascii="Cambria Math" w:hAnsi="Cambria Math" w:cs="Times New Roman"/>
                        <w:sz w:val="20"/>
                        <w:szCs w:val="20"/>
                        <w:lang w:val="en-US"/>
                      </w:rPr>
                      <m:t>IN</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F</m:t>
                        </m:r>
                      </m:e>
                      <m:sub>
                        <m:r>
                          <w:rPr>
                            <w:rFonts w:ascii="Cambria Math" w:hAnsi="Cambria Math" w:cs="Times New Roman"/>
                            <w:sz w:val="20"/>
                            <w:szCs w:val="20"/>
                            <w:lang w:val="en-US"/>
                          </w:rPr>
                          <m:t>t</m:t>
                        </m:r>
                        <m:r>
                          <w:rPr>
                            <w:rFonts w:ascii="Cambria Math" w:hAnsi="Cambria Math" w:cs="Times New Roman"/>
                            <w:sz w:val="20"/>
                            <w:szCs w:val="20"/>
                          </w:rPr>
                          <m:t>+</m:t>
                        </m:r>
                        <m:r>
                          <w:rPr>
                            <w:rFonts w:ascii="Cambria Math" w:hAnsi="Cambria Math" w:cs="Times New Roman"/>
                            <w:sz w:val="20"/>
                            <w:szCs w:val="20"/>
                            <w:lang w:val="en-US"/>
                          </w:rPr>
                          <m:t>τ+12</m:t>
                        </m:r>
                      </m:sub>
                      <m:sup>
                        <m:r>
                          <w:rPr>
                            <w:rFonts w:ascii="Cambria Math" w:hAnsi="Cambria Math" w:cs="Times New Roman"/>
                            <w:sz w:val="20"/>
                            <w:szCs w:val="20"/>
                            <w:lang w:val="en-US"/>
                          </w:rPr>
                          <m:t>a</m:t>
                        </m:r>
                      </m:sup>
                    </m:sSubSup>
                    <m:r>
                      <w:rPr>
                        <w:rFonts w:ascii="Cambria Math" w:eastAsiaTheme="minorEastAsia" w:hAnsi="Cambria Math" w:cs="Times New Roman"/>
                        <w:sz w:val="20"/>
                        <w:szCs w:val="20"/>
                      </w:rPr>
                      <m:t>)</m:t>
                    </m:r>
                    <m:r>
                      <w:rPr>
                        <w:rFonts w:ascii="Cambria Math" w:hAnsi="Cambria Math" w:cs="Times New Roman"/>
                        <w:sz w:val="20"/>
                        <w:szCs w:val="20"/>
                      </w:rPr>
                      <m:t xml:space="preserve"> </m:t>
                    </m:r>
                  </m:num>
                  <m:den>
                    <m:r>
                      <w:rPr>
                        <w:rFonts w:ascii="Cambria Math" w:hAnsi="Cambria Math" w:cs="Times New Roman"/>
                        <w:sz w:val="20"/>
                        <w:szCs w:val="20"/>
                      </w:rPr>
                      <m:t>12</m:t>
                    </m:r>
                  </m:den>
                </m:f>
                <m:r>
                  <w:rPr>
                    <w:rFonts w:ascii="Cambria Math" w:hAnsi="Cambria Math" w:cs="Times New Roman"/>
                    <w:sz w:val="20"/>
                    <w:szCs w:val="20"/>
                  </w:rPr>
                  <m:t>,</m:t>
                </m:r>
              </m:oMath>
            </m:oMathPara>
          </w:p>
        </w:tc>
        <w:tc>
          <w:tcPr>
            <w:tcW w:w="412" w:type="pct"/>
            <w:vAlign w:val="center"/>
          </w:tcPr>
          <w:p w14:paraId="5CE32E50" w14:textId="77777777" w:rsidR="00534F5B" w:rsidRPr="00850DE7" w:rsidRDefault="00CF771A" w:rsidP="00B94AB3">
            <w:pPr>
              <w:pStyle w:val="CorpodoTexto"/>
              <w:spacing w:after="0" w:line="240" w:lineRule="auto"/>
              <w:ind w:firstLine="0"/>
              <w:jc w:val="center"/>
              <w:rPr>
                <w:rFonts w:ascii="Times New Roman" w:hAnsi="Times New Roman" w:cs="Times New Roman"/>
                <w:sz w:val="20"/>
                <w:szCs w:val="20"/>
              </w:rPr>
            </w:pPr>
            <w:r w:rsidRPr="00850DE7">
              <w:rPr>
                <w:rFonts w:ascii="Times New Roman" w:hAnsi="Times New Roman" w:cs="Times New Roman"/>
                <w:sz w:val="20"/>
                <w:szCs w:val="20"/>
              </w:rPr>
              <w:t xml:space="preserve">(2.2) </w:t>
            </w:r>
          </w:p>
        </w:tc>
      </w:tr>
    </w:tbl>
    <w:p w14:paraId="1E4554F6" w14:textId="73153F1C" w:rsidR="00534F5B" w:rsidRDefault="00534F5B" w:rsidP="00B94AB3">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Para horizontes de tempo onde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não é múltiplo de 12, o procedimento </w:t>
      </w:r>
      <w:r w:rsidR="002F334D">
        <w:rPr>
          <w:rFonts w:ascii="Times New Roman" w:eastAsiaTheme="minorEastAsia" w:hAnsi="Times New Roman" w:cs="Times New Roman"/>
          <w:sz w:val="24"/>
          <w:szCs w:val="24"/>
        </w:rPr>
        <w:t>deve ser levemente alterado</w:t>
      </w:r>
      <w:r>
        <w:rPr>
          <w:rFonts w:ascii="Times New Roman" w:eastAsiaTheme="minorEastAsia" w:hAnsi="Times New Roman" w:cs="Times New Roman"/>
          <w:sz w:val="24"/>
          <w:szCs w:val="24"/>
        </w:rPr>
        <w:t xml:space="preserve">. </w:t>
      </w:r>
      <w:r w:rsidR="004728AC">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o horizonte de 18 meses, por exemplo, a expectativa declarada sob a terceira perspectiva pode ser obtida da seguinte maneira:</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8516"/>
        <w:gridCol w:w="843"/>
      </w:tblGrid>
      <w:tr w:rsidR="00534F5B" w:rsidRPr="00850DE7" w14:paraId="74A5C7A2" w14:textId="77777777" w:rsidTr="00534F5B">
        <w:tc>
          <w:tcPr>
            <w:tcW w:w="414" w:type="pct"/>
            <w:vAlign w:val="center"/>
          </w:tcPr>
          <w:p w14:paraId="64D91C1C" w14:textId="77777777" w:rsidR="00534F5B" w:rsidRPr="00850DE7" w:rsidRDefault="00534F5B" w:rsidP="00B94AB3">
            <w:pPr>
              <w:pStyle w:val="CorpodoTexto"/>
              <w:spacing w:after="0" w:line="240" w:lineRule="auto"/>
              <w:ind w:firstLine="0"/>
              <w:jc w:val="center"/>
              <w:rPr>
                <w:rFonts w:ascii="Times New Roman" w:hAnsi="Times New Roman" w:cs="Times New Roman"/>
                <w:sz w:val="20"/>
                <w:szCs w:val="20"/>
              </w:rPr>
            </w:pPr>
          </w:p>
        </w:tc>
        <w:tc>
          <w:tcPr>
            <w:tcW w:w="4173" w:type="pct"/>
            <w:vAlign w:val="center"/>
          </w:tcPr>
          <w:p w14:paraId="78184798" w14:textId="77777777" w:rsidR="00534F5B" w:rsidRPr="00850DE7" w:rsidRDefault="008A2453" w:rsidP="00B94AB3">
            <w:pPr>
              <w:pStyle w:val="CorpodoTexto"/>
              <w:spacing w:after="0" w:line="240" w:lineRule="auto"/>
              <w:ind w:firstLine="0"/>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3,t</m:t>
                    </m:r>
                  </m:sub>
                </m:sSub>
                <m:d>
                  <m:dPr>
                    <m:ctrlPr>
                      <w:rPr>
                        <w:rFonts w:ascii="Cambria Math" w:hAnsi="Cambria Math" w:cs="Times New Roman"/>
                        <w:i/>
                        <w:sz w:val="20"/>
                        <w:szCs w:val="20"/>
                      </w:rPr>
                    </m:ctrlPr>
                  </m:dPr>
                  <m:e>
                    <m:r>
                      <w:rPr>
                        <w:rFonts w:ascii="Cambria Math" w:hAnsi="Cambria Math" w:cs="Times New Roman"/>
                        <w:sz w:val="20"/>
                        <w:szCs w:val="20"/>
                      </w:rPr>
                      <m:t>IN</m:t>
                    </m:r>
                    <m:sSubSup>
                      <m:sSubSupPr>
                        <m:ctrlPr>
                          <w:rPr>
                            <w:rFonts w:ascii="Cambria Math" w:hAnsi="Cambria Math" w:cs="Times New Roman"/>
                            <w:i/>
                            <w:sz w:val="20"/>
                            <w:szCs w:val="20"/>
                          </w:rPr>
                        </m:ctrlPr>
                      </m:sSubSupPr>
                      <m:e>
                        <m:r>
                          <w:rPr>
                            <w:rFonts w:ascii="Cambria Math" w:hAnsi="Cambria Math" w:cs="Times New Roman"/>
                            <w:sz w:val="20"/>
                            <w:szCs w:val="20"/>
                          </w:rPr>
                          <m:t>F</m:t>
                        </m:r>
                      </m:e>
                      <m:sub>
                        <m:r>
                          <w:rPr>
                            <w:rFonts w:ascii="Cambria Math" w:hAnsi="Cambria Math" w:cs="Times New Roman"/>
                            <w:sz w:val="20"/>
                            <w:szCs w:val="20"/>
                          </w:rPr>
                          <m:t>t+18</m:t>
                        </m:r>
                      </m:sub>
                      <m:sup>
                        <m:r>
                          <w:rPr>
                            <w:rFonts w:ascii="Cambria Math" w:hAnsi="Cambria Math" w:cs="Times New Roman"/>
                            <w:sz w:val="20"/>
                            <w:szCs w:val="20"/>
                          </w:rPr>
                          <m:t>a</m:t>
                        </m:r>
                      </m:sup>
                    </m:sSubSup>
                  </m:e>
                </m:d>
                <m:r>
                  <w:rPr>
                    <w:rFonts w:ascii="Cambria Math" w:hAnsi="Cambria Math" w:cs="Times New Roman"/>
                    <w:sz w:val="20"/>
                    <w:szCs w:val="20"/>
                  </w:rPr>
                  <m:t>=</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12-</m:t>
                                </m:r>
                                <m:d>
                                  <m:dPr>
                                    <m:ctrlPr>
                                      <w:rPr>
                                        <w:rFonts w:ascii="Cambria Math" w:hAnsi="Cambria Math" w:cs="Times New Roman"/>
                                        <w:i/>
                                        <w:sz w:val="20"/>
                                        <w:szCs w:val="20"/>
                                      </w:rPr>
                                    </m:ctrlPr>
                                  </m:dPr>
                                  <m:e>
                                    <m:r>
                                      <w:rPr>
                                        <w:rFonts w:ascii="Cambria Math" w:hAnsi="Cambria Math" w:cs="Times New Roman"/>
                                        <w:sz w:val="20"/>
                                        <w:szCs w:val="20"/>
                                      </w:rPr>
                                      <m:t>6+m-1</m:t>
                                    </m:r>
                                  </m:e>
                                </m:d>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t</m:t>
                                </m:r>
                              </m:sub>
                            </m:sSub>
                            <m:d>
                              <m:dPr>
                                <m:ctrlPr>
                                  <w:rPr>
                                    <w:rFonts w:ascii="Cambria Math" w:hAnsi="Cambria Math" w:cs="Times New Roman"/>
                                    <w:i/>
                                    <w:sz w:val="20"/>
                                    <w:szCs w:val="20"/>
                                  </w:rPr>
                                </m:ctrlPr>
                              </m:dPr>
                              <m:e>
                                <m:r>
                                  <w:rPr>
                                    <w:rFonts w:ascii="Cambria Math" w:hAnsi="Cambria Math" w:cs="Times New Roman"/>
                                    <w:sz w:val="20"/>
                                    <w:szCs w:val="20"/>
                                  </w:rPr>
                                  <m:t>IN</m:t>
                                </m:r>
                                <m:sSubSup>
                                  <m:sSubSupPr>
                                    <m:ctrlPr>
                                      <w:rPr>
                                        <w:rFonts w:ascii="Cambria Math" w:hAnsi="Cambria Math" w:cs="Times New Roman"/>
                                        <w:i/>
                                        <w:sz w:val="20"/>
                                        <w:szCs w:val="20"/>
                                      </w:rPr>
                                    </m:ctrlPr>
                                  </m:sSubSupPr>
                                  <m:e>
                                    <m:r>
                                      <w:rPr>
                                        <w:rFonts w:ascii="Cambria Math" w:hAnsi="Cambria Math" w:cs="Times New Roman"/>
                                        <w:sz w:val="20"/>
                                        <w:szCs w:val="20"/>
                                      </w:rPr>
                                      <m:t>F</m:t>
                                    </m:r>
                                  </m:e>
                                  <m:sub>
                                    <m:r>
                                      <w:rPr>
                                        <w:rFonts w:ascii="Cambria Math" w:hAnsi="Cambria Math" w:cs="Times New Roman"/>
                                        <w:sz w:val="20"/>
                                        <w:szCs w:val="20"/>
                                      </w:rPr>
                                      <m:t>t+12</m:t>
                                    </m:r>
                                  </m:sub>
                                  <m:sup>
                                    <m:r>
                                      <w:rPr>
                                        <w:rFonts w:ascii="Cambria Math" w:hAnsi="Cambria Math" w:cs="Times New Roman"/>
                                        <w:sz w:val="20"/>
                                        <w:szCs w:val="20"/>
                                      </w:rPr>
                                      <m:t>f</m:t>
                                    </m:r>
                                  </m:sup>
                                </m:sSubSup>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6+m-1</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t</m:t>
                                </m:r>
                              </m:sub>
                            </m:sSub>
                            <m:d>
                              <m:dPr>
                                <m:ctrlPr>
                                  <w:rPr>
                                    <w:rFonts w:ascii="Cambria Math" w:hAnsi="Cambria Math" w:cs="Times New Roman"/>
                                    <w:i/>
                                    <w:sz w:val="20"/>
                                    <w:szCs w:val="20"/>
                                  </w:rPr>
                                </m:ctrlPr>
                              </m:dPr>
                              <m:e>
                                <m:r>
                                  <w:rPr>
                                    <w:rFonts w:ascii="Cambria Math" w:hAnsi="Cambria Math" w:cs="Times New Roman"/>
                                    <w:sz w:val="20"/>
                                    <w:szCs w:val="20"/>
                                  </w:rPr>
                                  <m:t>IN</m:t>
                                </m:r>
                                <m:sSubSup>
                                  <m:sSubSupPr>
                                    <m:ctrlPr>
                                      <w:rPr>
                                        <w:rFonts w:ascii="Cambria Math" w:hAnsi="Cambria Math" w:cs="Times New Roman"/>
                                        <w:i/>
                                        <w:sz w:val="20"/>
                                        <w:szCs w:val="20"/>
                                      </w:rPr>
                                    </m:ctrlPr>
                                  </m:sSubSupPr>
                                  <m:e>
                                    <m:r>
                                      <w:rPr>
                                        <w:rFonts w:ascii="Cambria Math" w:hAnsi="Cambria Math" w:cs="Times New Roman"/>
                                        <w:sz w:val="20"/>
                                        <w:szCs w:val="20"/>
                                      </w:rPr>
                                      <m:t>F</m:t>
                                    </m:r>
                                  </m:e>
                                  <m:sub>
                                    <m:r>
                                      <w:rPr>
                                        <w:rFonts w:ascii="Cambria Math" w:hAnsi="Cambria Math" w:cs="Times New Roman"/>
                                        <w:sz w:val="20"/>
                                        <w:szCs w:val="20"/>
                                      </w:rPr>
                                      <m:t>t+24</m:t>
                                    </m:r>
                                  </m:sub>
                                  <m:sup>
                                    <m:r>
                                      <w:rPr>
                                        <w:rFonts w:ascii="Cambria Math" w:hAnsi="Cambria Math" w:cs="Times New Roman"/>
                                        <w:sz w:val="20"/>
                                        <w:szCs w:val="20"/>
                                      </w:rPr>
                                      <m:t>f</m:t>
                                    </m:r>
                                  </m:sup>
                                </m:sSubSup>
                              </m:e>
                            </m:d>
                          </m:num>
                          <m:den>
                            <m:r>
                              <w:rPr>
                                <w:rFonts w:ascii="Cambria Math" w:hAnsi="Cambria Math" w:cs="Times New Roman"/>
                                <w:sz w:val="20"/>
                                <w:szCs w:val="20"/>
                              </w:rPr>
                              <m:t>12</m:t>
                            </m:r>
                          </m:den>
                        </m:f>
                        <m:r>
                          <w:rPr>
                            <w:rFonts w:ascii="Cambria Math" w:hAnsi="Cambria Math" w:cs="Times New Roman"/>
                            <w:sz w:val="20"/>
                            <w:szCs w:val="20"/>
                          </w:rPr>
                          <m:t>;m&lt;7</m:t>
                        </m:r>
                      </m:e>
                      <m:e>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12-</m:t>
                                </m:r>
                                <m:d>
                                  <m:dPr>
                                    <m:ctrlPr>
                                      <w:rPr>
                                        <w:rFonts w:ascii="Cambria Math" w:hAnsi="Cambria Math" w:cs="Times New Roman"/>
                                        <w:i/>
                                        <w:sz w:val="20"/>
                                        <w:szCs w:val="20"/>
                                      </w:rPr>
                                    </m:ctrlPr>
                                  </m:dPr>
                                  <m:e>
                                    <m:r>
                                      <w:rPr>
                                        <w:rFonts w:ascii="Cambria Math" w:hAnsi="Cambria Math" w:cs="Times New Roman"/>
                                        <w:sz w:val="20"/>
                                        <w:szCs w:val="20"/>
                                      </w:rPr>
                                      <m:t>m-6-1</m:t>
                                    </m:r>
                                  </m:e>
                                </m:d>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t</m:t>
                                </m:r>
                              </m:sub>
                            </m:sSub>
                            <m:d>
                              <m:dPr>
                                <m:ctrlPr>
                                  <w:rPr>
                                    <w:rFonts w:ascii="Cambria Math" w:hAnsi="Cambria Math" w:cs="Times New Roman"/>
                                    <w:i/>
                                    <w:sz w:val="20"/>
                                    <w:szCs w:val="20"/>
                                  </w:rPr>
                                </m:ctrlPr>
                              </m:dPr>
                              <m:e>
                                <m:r>
                                  <w:rPr>
                                    <w:rFonts w:ascii="Cambria Math" w:hAnsi="Cambria Math" w:cs="Times New Roman"/>
                                    <w:sz w:val="20"/>
                                    <w:szCs w:val="20"/>
                                  </w:rPr>
                                  <m:t>IN</m:t>
                                </m:r>
                                <m:sSubSup>
                                  <m:sSubSupPr>
                                    <m:ctrlPr>
                                      <w:rPr>
                                        <w:rFonts w:ascii="Cambria Math" w:hAnsi="Cambria Math" w:cs="Times New Roman"/>
                                        <w:i/>
                                        <w:sz w:val="20"/>
                                        <w:szCs w:val="20"/>
                                      </w:rPr>
                                    </m:ctrlPr>
                                  </m:sSubSupPr>
                                  <m:e>
                                    <m:r>
                                      <w:rPr>
                                        <w:rFonts w:ascii="Cambria Math" w:hAnsi="Cambria Math" w:cs="Times New Roman"/>
                                        <w:sz w:val="20"/>
                                        <w:szCs w:val="20"/>
                                      </w:rPr>
                                      <m:t>F</m:t>
                                    </m:r>
                                  </m:e>
                                  <m:sub>
                                    <m:r>
                                      <w:rPr>
                                        <w:rFonts w:ascii="Cambria Math" w:hAnsi="Cambria Math" w:cs="Times New Roman"/>
                                        <w:sz w:val="20"/>
                                        <w:szCs w:val="20"/>
                                      </w:rPr>
                                      <m:t>t+24</m:t>
                                    </m:r>
                                  </m:sub>
                                  <m:sup>
                                    <m:r>
                                      <w:rPr>
                                        <w:rFonts w:ascii="Cambria Math" w:hAnsi="Cambria Math" w:cs="Times New Roman"/>
                                        <w:sz w:val="20"/>
                                        <w:szCs w:val="20"/>
                                      </w:rPr>
                                      <m:t>f</m:t>
                                    </m:r>
                                  </m:sup>
                                </m:sSubSup>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m-6-1</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t</m:t>
                                </m:r>
                              </m:sub>
                            </m:sSub>
                            <m:d>
                              <m:dPr>
                                <m:ctrlPr>
                                  <w:rPr>
                                    <w:rFonts w:ascii="Cambria Math" w:hAnsi="Cambria Math" w:cs="Times New Roman"/>
                                    <w:i/>
                                    <w:sz w:val="20"/>
                                    <w:szCs w:val="20"/>
                                  </w:rPr>
                                </m:ctrlPr>
                              </m:dPr>
                              <m:e>
                                <m:r>
                                  <w:rPr>
                                    <w:rFonts w:ascii="Cambria Math" w:hAnsi="Cambria Math" w:cs="Times New Roman"/>
                                    <w:sz w:val="20"/>
                                    <w:szCs w:val="20"/>
                                  </w:rPr>
                                  <m:t>IN</m:t>
                                </m:r>
                                <m:sSubSup>
                                  <m:sSubSupPr>
                                    <m:ctrlPr>
                                      <w:rPr>
                                        <w:rFonts w:ascii="Cambria Math" w:hAnsi="Cambria Math" w:cs="Times New Roman"/>
                                        <w:i/>
                                        <w:sz w:val="20"/>
                                        <w:szCs w:val="20"/>
                                      </w:rPr>
                                    </m:ctrlPr>
                                  </m:sSubSupPr>
                                  <m:e>
                                    <m:r>
                                      <w:rPr>
                                        <w:rFonts w:ascii="Cambria Math" w:hAnsi="Cambria Math" w:cs="Times New Roman"/>
                                        <w:sz w:val="20"/>
                                        <w:szCs w:val="20"/>
                                      </w:rPr>
                                      <m:t>F</m:t>
                                    </m:r>
                                  </m:e>
                                  <m:sub>
                                    <m:r>
                                      <w:rPr>
                                        <w:rFonts w:ascii="Cambria Math" w:hAnsi="Cambria Math" w:cs="Times New Roman"/>
                                        <w:sz w:val="20"/>
                                        <w:szCs w:val="20"/>
                                      </w:rPr>
                                      <m:t>t+36</m:t>
                                    </m:r>
                                  </m:sub>
                                  <m:sup>
                                    <m:r>
                                      <w:rPr>
                                        <w:rFonts w:ascii="Cambria Math" w:hAnsi="Cambria Math" w:cs="Times New Roman"/>
                                        <w:sz w:val="20"/>
                                        <w:szCs w:val="20"/>
                                      </w:rPr>
                                      <m:t>f</m:t>
                                    </m:r>
                                  </m:sup>
                                </m:sSubSup>
                              </m:e>
                            </m:d>
                          </m:num>
                          <m:den>
                            <m:r>
                              <w:rPr>
                                <w:rFonts w:ascii="Cambria Math" w:hAnsi="Cambria Math" w:cs="Times New Roman"/>
                                <w:sz w:val="20"/>
                                <w:szCs w:val="20"/>
                              </w:rPr>
                              <m:t>12</m:t>
                            </m:r>
                          </m:den>
                        </m:f>
                        <m:r>
                          <w:rPr>
                            <w:rFonts w:ascii="Cambria Math" w:hAnsi="Cambria Math" w:cs="Times New Roman"/>
                            <w:sz w:val="20"/>
                            <w:szCs w:val="20"/>
                          </w:rPr>
                          <m:t>;m≥7</m:t>
                        </m:r>
                      </m:e>
                    </m:eqArr>
                  </m:e>
                </m:d>
              </m:oMath>
            </m:oMathPara>
          </w:p>
        </w:tc>
        <w:tc>
          <w:tcPr>
            <w:tcW w:w="413" w:type="pct"/>
            <w:vAlign w:val="center"/>
          </w:tcPr>
          <w:p w14:paraId="567F81DC" w14:textId="77777777" w:rsidR="00534F5B" w:rsidRPr="00850DE7" w:rsidRDefault="00534F5B" w:rsidP="00B94AB3">
            <w:pPr>
              <w:pStyle w:val="CorpodoTexto"/>
              <w:spacing w:after="0" w:line="240" w:lineRule="auto"/>
              <w:ind w:firstLine="0"/>
              <w:jc w:val="center"/>
              <w:rPr>
                <w:rFonts w:ascii="Times New Roman" w:hAnsi="Times New Roman" w:cs="Times New Roman"/>
                <w:sz w:val="20"/>
                <w:szCs w:val="20"/>
              </w:rPr>
            </w:pPr>
            <w:r w:rsidRPr="00850DE7">
              <w:rPr>
                <w:rFonts w:ascii="Times New Roman" w:hAnsi="Times New Roman" w:cs="Times New Roman"/>
                <w:sz w:val="20"/>
                <w:szCs w:val="20"/>
              </w:rPr>
              <w:t>(</w:t>
            </w:r>
            <w:r w:rsidRPr="00850DE7">
              <w:rPr>
                <w:rFonts w:ascii="Times New Roman" w:hAnsi="Times New Roman" w:cs="Times New Roman"/>
                <w:noProof/>
                <w:sz w:val="20"/>
                <w:szCs w:val="20"/>
              </w:rPr>
              <w:t>2.3)</w:t>
            </w:r>
            <w:r w:rsidRPr="00850DE7">
              <w:rPr>
                <w:rFonts w:ascii="Times New Roman" w:hAnsi="Times New Roman" w:cs="Times New Roman"/>
                <w:sz w:val="20"/>
                <w:szCs w:val="20"/>
              </w:rPr>
              <w:t xml:space="preserve"> </w:t>
            </w:r>
          </w:p>
        </w:tc>
      </w:tr>
    </w:tbl>
    <w:p w14:paraId="16E89594" w14:textId="4290E9BE" w:rsidR="009779C3" w:rsidRDefault="002F334D" w:rsidP="00B94A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A7E9F">
        <w:rPr>
          <w:rFonts w:ascii="Times New Roman" w:hAnsi="Times New Roman" w:cs="Times New Roman"/>
          <w:sz w:val="24"/>
          <w:szCs w:val="24"/>
        </w:rPr>
        <w:t>Duas das maiores vantagens de extrair as expectativas de inflação através de pesquisas de mercado conduzidas por bancos centrais são que estas geralmente estão disponíveis ao público e nenhuma hipótese ou modelagem é necessária (Canova e Gambetti, 2010). No caso brasileiro, a pesquisa do BCB tem a vantagem adicional de contar com uma amostra relativamente grande de respondentes.</w:t>
      </w:r>
      <w:r w:rsidR="0060759F">
        <w:rPr>
          <w:rStyle w:val="Refdenotaderodap"/>
          <w:rFonts w:ascii="Times New Roman" w:hAnsi="Times New Roman" w:cs="Times New Roman"/>
          <w:sz w:val="24"/>
          <w:szCs w:val="24"/>
        </w:rPr>
        <w:footnoteReference w:id="5"/>
      </w:r>
      <w:r w:rsidR="0060759F">
        <w:rPr>
          <w:rFonts w:ascii="Times New Roman" w:hAnsi="Times New Roman" w:cs="Times New Roman"/>
          <w:sz w:val="24"/>
          <w:szCs w:val="24"/>
        </w:rPr>
        <w:t xml:space="preserve"> No entanto, a maior desvantagem associada à utilização de informações de pesquisas é o fato de estarem sujeitas declarações estrategicamente menos informativas (Armantier et al., 2013). Com o objetivo de minimizar esse comportamento, o BCB publica um </w:t>
      </w:r>
      <w:r w:rsidR="0060759F" w:rsidRPr="0060759F">
        <w:rPr>
          <w:rFonts w:ascii="Times New Roman" w:hAnsi="Times New Roman" w:cs="Times New Roman"/>
          <w:i/>
          <w:iCs/>
          <w:sz w:val="24"/>
          <w:szCs w:val="24"/>
        </w:rPr>
        <w:t>ranking</w:t>
      </w:r>
      <w:r w:rsidR="0060759F">
        <w:rPr>
          <w:rFonts w:ascii="Times New Roman" w:hAnsi="Times New Roman" w:cs="Times New Roman"/>
          <w:sz w:val="24"/>
          <w:szCs w:val="24"/>
        </w:rPr>
        <w:t xml:space="preserve"> “Top 5” além das estatísticas tradicionais com a amostra completa de respondentes. Esse </w:t>
      </w:r>
      <w:r w:rsidR="0060759F" w:rsidRPr="0060759F">
        <w:rPr>
          <w:rFonts w:ascii="Times New Roman" w:hAnsi="Times New Roman" w:cs="Times New Roman"/>
          <w:i/>
          <w:iCs/>
          <w:sz w:val="24"/>
          <w:szCs w:val="24"/>
        </w:rPr>
        <w:t>ranking</w:t>
      </w:r>
      <w:r w:rsidR="0060759F">
        <w:rPr>
          <w:rFonts w:ascii="Times New Roman" w:hAnsi="Times New Roman" w:cs="Times New Roman"/>
          <w:sz w:val="24"/>
          <w:szCs w:val="24"/>
        </w:rPr>
        <w:t xml:space="preserve"> visa incentivar maior precisão nas previsões e classifica as instituições de acordo com seu desempenho nas previsões de curto, médio e longo prazo. </w:t>
      </w:r>
      <w:r w:rsidR="0060759F" w:rsidRPr="0060759F">
        <w:rPr>
          <w:rFonts w:ascii="Times New Roman" w:hAnsi="Times New Roman" w:cs="Times New Roman"/>
          <w:sz w:val="24"/>
          <w:szCs w:val="24"/>
        </w:rPr>
        <w:t xml:space="preserve">O </w:t>
      </w:r>
      <w:r w:rsidR="0060759F" w:rsidRPr="0060759F">
        <w:rPr>
          <w:rFonts w:ascii="Times New Roman" w:hAnsi="Times New Roman" w:cs="Times New Roman"/>
          <w:i/>
          <w:iCs/>
          <w:sz w:val="24"/>
          <w:szCs w:val="24"/>
        </w:rPr>
        <w:t>ranking</w:t>
      </w:r>
      <w:r w:rsidR="0060759F" w:rsidRPr="0060759F">
        <w:rPr>
          <w:rFonts w:ascii="Times New Roman" w:hAnsi="Times New Roman" w:cs="Times New Roman"/>
          <w:sz w:val="24"/>
          <w:szCs w:val="24"/>
        </w:rPr>
        <w:t xml:space="preserve"> é computado</w:t>
      </w:r>
      <w:r w:rsidR="0060759F">
        <w:rPr>
          <w:rFonts w:ascii="Times New Roman" w:hAnsi="Times New Roman" w:cs="Times New Roman"/>
          <w:sz w:val="24"/>
          <w:szCs w:val="24"/>
        </w:rPr>
        <w:t xml:space="preserve"> com base nas informações enviadas na “data de referência”, que corresponde </w:t>
      </w:r>
      <w:r w:rsidR="009779C3">
        <w:rPr>
          <w:rFonts w:ascii="Times New Roman" w:hAnsi="Times New Roman" w:cs="Times New Roman"/>
          <w:sz w:val="24"/>
          <w:szCs w:val="24"/>
        </w:rPr>
        <w:t xml:space="preserve">ao último dia útil antes da divulgação do IPCA-15, que serve como uma prévia do IPCA. </w:t>
      </w:r>
      <w:r w:rsidR="009779C3" w:rsidRPr="009779C3">
        <w:rPr>
          <w:rFonts w:ascii="Times New Roman" w:hAnsi="Times New Roman" w:cs="Times New Roman"/>
          <w:sz w:val="24"/>
          <w:szCs w:val="24"/>
        </w:rPr>
        <w:t xml:space="preserve">As expectativas </w:t>
      </w:r>
      <w:r w:rsidR="00893F03">
        <w:rPr>
          <w:rFonts w:ascii="Times New Roman" w:hAnsi="Times New Roman" w:cs="Times New Roman"/>
          <w:sz w:val="24"/>
          <w:szCs w:val="24"/>
        </w:rPr>
        <w:t xml:space="preserve">de inflação </w:t>
      </w:r>
      <w:r w:rsidR="009779C3" w:rsidRPr="009779C3">
        <w:rPr>
          <w:rFonts w:ascii="Times New Roman" w:hAnsi="Times New Roman" w:cs="Times New Roman"/>
          <w:sz w:val="24"/>
          <w:szCs w:val="24"/>
        </w:rPr>
        <w:t xml:space="preserve">declaradas pela amostra de instiuições </w:t>
      </w:r>
      <w:r w:rsidR="009779C3">
        <w:rPr>
          <w:rFonts w:ascii="Times New Roman" w:hAnsi="Times New Roman" w:cs="Times New Roman"/>
          <w:sz w:val="24"/>
          <w:szCs w:val="24"/>
        </w:rPr>
        <w:t>que constituem</w:t>
      </w:r>
      <w:r w:rsidR="009779C3" w:rsidRPr="009779C3">
        <w:rPr>
          <w:rFonts w:ascii="Times New Roman" w:hAnsi="Times New Roman" w:cs="Times New Roman"/>
          <w:sz w:val="24"/>
          <w:szCs w:val="24"/>
        </w:rPr>
        <w:t xml:space="preserve"> o </w:t>
      </w:r>
      <w:r w:rsidR="009779C3" w:rsidRPr="009779C3">
        <w:rPr>
          <w:rFonts w:ascii="Times New Roman" w:hAnsi="Times New Roman" w:cs="Times New Roman"/>
          <w:i/>
          <w:iCs/>
          <w:sz w:val="24"/>
          <w:szCs w:val="24"/>
        </w:rPr>
        <w:t>r</w:t>
      </w:r>
      <w:r w:rsidR="009779C3">
        <w:rPr>
          <w:rFonts w:ascii="Times New Roman" w:hAnsi="Times New Roman" w:cs="Times New Roman"/>
          <w:i/>
          <w:iCs/>
          <w:sz w:val="24"/>
          <w:szCs w:val="24"/>
        </w:rPr>
        <w:t>anking</w:t>
      </w:r>
      <w:r w:rsidR="009779C3">
        <w:rPr>
          <w:rFonts w:ascii="Times New Roman" w:hAnsi="Times New Roman" w:cs="Times New Roman"/>
          <w:sz w:val="24"/>
          <w:szCs w:val="24"/>
        </w:rPr>
        <w:t xml:space="preserve"> são utilizadas de forma a verifica</w:t>
      </w:r>
      <w:r w:rsidR="006E4E13">
        <w:rPr>
          <w:rFonts w:ascii="Times New Roman" w:hAnsi="Times New Roman" w:cs="Times New Roman"/>
          <w:sz w:val="24"/>
          <w:szCs w:val="24"/>
        </w:rPr>
        <w:t>r</w:t>
      </w:r>
      <w:r w:rsidR="009779C3">
        <w:rPr>
          <w:rFonts w:ascii="Times New Roman" w:hAnsi="Times New Roman" w:cs="Times New Roman"/>
          <w:sz w:val="24"/>
          <w:szCs w:val="24"/>
        </w:rPr>
        <w:t xml:space="preserve"> se mesmo os melhores previsores ocultam informação.</w:t>
      </w:r>
    </w:p>
    <w:p w14:paraId="73BF0ED4" w14:textId="2C50DB70" w:rsidR="003A7C0B" w:rsidRDefault="009779C3" w:rsidP="00850D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9779C3">
        <w:rPr>
          <w:rFonts w:ascii="Times New Roman" w:hAnsi="Times New Roman" w:cs="Times New Roman"/>
          <w:sz w:val="24"/>
          <w:szCs w:val="24"/>
        </w:rPr>
        <w:t>As expectativas efetivas, por s</w:t>
      </w:r>
      <w:r>
        <w:rPr>
          <w:rFonts w:ascii="Times New Roman" w:hAnsi="Times New Roman" w:cs="Times New Roman"/>
          <w:sz w:val="24"/>
          <w:szCs w:val="24"/>
        </w:rPr>
        <w:t xml:space="preserve">ua vez, são definidas aqui como aquelas extraídas das negociações de títulos públicos no mercado secundário. </w:t>
      </w:r>
      <w:r w:rsidRPr="009779C3">
        <w:rPr>
          <w:rFonts w:ascii="Times New Roman" w:hAnsi="Times New Roman" w:cs="Times New Roman"/>
          <w:sz w:val="24"/>
          <w:szCs w:val="24"/>
        </w:rPr>
        <w:t xml:space="preserve">Em outras palavras, </w:t>
      </w:r>
      <w:r>
        <w:rPr>
          <w:rFonts w:ascii="Times New Roman" w:hAnsi="Times New Roman" w:cs="Times New Roman"/>
          <w:sz w:val="24"/>
          <w:szCs w:val="24"/>
        </w:rPr>
        <w:t>são</w:t>
      </w:r>
      <w:r w:rsidRPr="009779C3">
        <w:rPr>
          <w:rFonts w:ascii="Times New Roman" w:hAnsi="Times New Roman" w:cs="Times New Roman"/>
          <w:sz w:val="24"/>
          <w:szCs w:val="24"/>
        </w:rPr>
        <w:t xml:space="preserve"> utilizada</w:t>
      </w:r>
      <w:r>
        <w:rPr>
          <w:rFonts w:ascii="Times New Roman" w:hAnsi="Times New Roman" w:cs="Times New Roman"/>
          <w:sz w:val="24"/>
          <w:szCs w:val="24"/>
        </w:rPr>
        <w:t>s</w:t>
      </w:r>
      <w:r w:rsidRPr="009779C3">
        <w:rPr>
          <w:rFonts w:ascii="Times New Roman" w:hAnsi="Times New Roman" w:cs="Times New Roman"/>
          <w:sz w:val="24"/>
          <w:szCs w:val="24"/>
        </w:rPr>
        <w:t xml:space="preserve"> a</w:t>
      </w:r>
      <w:r>
        <w:rPr>
          <w:rFonts w:ascii="Times New Roman" w:hAnsi="Times New Roman" w:cs="Times New Roman"/>
          <w:sz w:val="24"/>
          <w:szCs w:val="24"/>
        </w:rPr>
        <w:t>s</w:t>
      </w:r>
      <w:r w:rsidRPr="009779C3">
        <w:rPr>
          <w:rFonts w:ascii="Times New Roman" w:hAnsi="Times New Roman" w:cs="Times New Roman"/>
          <w:sz w:val="24"/>
          <w:szCs w:val="24"/>
        </w:rPr>
        <w:t xml:space="preserve"> expectativ</w:t>
      </w:r>
      <w:r>
        <w:rPr>
          <w:rFonts w:ascii="Times New Roman" w:hAnsi="Times New Roman" w:cs="Times New Roman"/>
          <w:sz w:val="24"/>
          <w:szCs w:val="24"/>
        </w:rPr>
        <w:t>a</w:t>
      </w:r>
      <w:r w:rsidR="008353B9">
        <w:rPr>
          <w:rFonts w:ascii="Times New Roman" w:hAnsi="Times New Roman" w:cs="Times New Roman"/>
          <w:sz w:val="24"/>
          <w:szCs w:val="24"/>
        </w:rPr>
        <w:t>s</w:t>
      </w:r>
      <w:r w:rsidRPr="009779C3">
        <w:rPr>
          <w:rFonts w:ascii="Times New Roman" w:hAnsi="Times New Roman" w:cs="Times New Roman"/>
          <w:sz w:val="24"/>
          <w:szCs w:val="24"/>
        </w:rPr>
        <w:t xml:space="preserve"> de inflação i</w:t>
      </w:r>
      <w:r>
        <w:rPr>
          <w:rFonts w:ascii="Times New Roman" w:hAnsi="Times New Roman" w:cs="Times New Roman"/>
          <w:sz w:val="24"/>
          <w:szCs w:val="24"/>
        </w:rPr>
        <w:t xml:space="preserve">mplícita ou </w:t>
      </w:r>
      <w:r>
        <w:rPr>
          <w:rFonts w:ascii="Times New Roman" w:hAnsi="Times New Roman" w:cs="Times New Roman"/>
          <w:i/>
          <w:iCs/>
          <w:sz w:val="24"/>
          <w:szCs w:val="24"/>
        </w:rPr>
        <w:t>break-even inflation rate</w:t>
      </w:r>
      <w:r>
        <w:rPr>
          <w:rFonts w:ascii="Times New Roman" w:hAnsi="Times New Roman" w:cs="Times New Roman"/>
          <w:sz w:val="24"/>
          <w:szCs w:val="24"/>
        </w:rPr>
        <w:t xml:space="preserve">. Esse método é baseado na hipótese de Fisher (1930) de que as expectativas de inflação podem ser extraídas da diferença entre as taxas nominal e real de juros. </w:t>
      </w:r>
      <w:r w:rsidR="007F3111">
        <w:rPr>
          <w:rFonts w:ascii="Times New Roman" w:hAnsi="Times New Roman" w:cs="Times New Roman"/>
          <w:sz w:val="24"/>
          <w:szCs w:val="24"/>
        </w:rPr>
        <w:t>Logo, p</w:t>
      </w:r>
      <w:r w:rsidR="00765452">
        <w:rPr>
          <w:rFonts w:ascii="Times New Roman" w:hAnsi="Times New Roman" w:cs="Times New Roman"/>
          <w:sz w:val="24"/>
          <w:szCs w:val="24"/>
        </w:rPr>
        <w:t xml:space="preserve">ara obter as expectativas de inflação acumuladas em 12 meses para diversos horizontes prospectivos é preciso estimar as curvas de juros real e nominal. A ANBIMA coleta informação diária das </w:t>
      </w:r>
      <w:r w:rsidR="00765452">
        <w:rPr>
          <w:rFonts w:ascii="Times New Roman" w:hAnsi="Times New Roman" w:cs="Times New Roman"/>
          <w:i/>
          <w:iCs/>
          <w:sz w:val="24"/>
          <w:szCs w:val="24"/>
        </w:rPr>
        <w:t>calls</w:t>
      </w:r>
      <w:r w:rsidR="00765452">
        <w:rPr>
          <w:rFonts w:ascii="Times New Roman" w:hAnsi="Times New Roman" w:cs="Times New Roman"/>
          <w:sz w:val="24"/>
          <w:szCs w:val="24"/>
        </w:rPr>
        <w:t xml:space="preserve"> do mercado secundário e estima diariamente para as duas taxas os parâmetros das curvas à vista através do modelo paramétrico de Svensson (1994).</w:t>
      </w:r>
      <w:r w:rsidR="003A7C0B">
        <w:rPr>
          <w:rFonts w:ascii="Times New Roman" w:hAnsi="Times New Roman" w:cs="Times New Roman"/>
          <w:sz w:val="24"/>
          <w:szCs w:val="24"/>
        </w:rPr>
        <w:t xml:space="preserve"> A curva de juros nominal é estimada através da precificação das Letras do Tesouro Nacional (LTNs), enquanto a curva de juros real é estimada através dos preços das Notas do </w:t>
      </w:r>
      <w:r w:rsidR="003A7C0B">
        <w:rPr>
          <w:rFonts w:ascii="Times New Roman" w:hAnsi="Times New Roman" w:cs="Times New Roman"/>
          <w:sz w:val="24"/>
          <w:szCs w:val="24"/>
        </w:rPr>
        <w:lastRenderedPageBreak/>
        <w:t xml:space="preserve">Tesouro Nacional – Série B (NNT-Bs). </w:t>
      </w:r>
      <w:r w:rsidR="00765452">
        <w:rPr>
          <w:rFonts w:ascii="Times New Roman" w:hAnsi="Times New Roman" w:cs="Times New Roman"/>
          <w:sz w:val="24"/>
          <w:szCs w:val="24"/>
        </w:rPr>
        <w:t xml:space="preserve"> O modelo</w:t>
      </w:r>
      <w:r w:rsidR="00CC79C3">
        <w:rPr>
          <w:rFonts w:ascii="Times New Roman" w:hAnsi="Times New Roman" w:cs="Times New Roman"/>
          <w:sz w:val="24"/>
          <w:szCs w:val="24"/>
        </w:rPr>
        <w:t xml:space="preserve"> estima os parâmetros da taxa à vista</w:t>
      </w:r>
      <w:r w:rsidR="003A7C0B">
        <w:rPr>
          <w:rFonts w:ascii="Times New Roman" w:hAnsi="Times New Roman" w:cs="Times New Roman"/>
          <w:sz w:val="24"/>
          <w:szCs w:val="24"/>
        </w:rPr>
        <w:t xml:space="preserve"> </w:t>
      </w:r>
      <m:oMath>
        <m:r>
          <w:rPr>
            <w:rFonts w:ascii="Cambria Math" w:hAnsi="Cambria Math" w:cs="Times New Roman"/>
            <w:sz w:val="24"/>
            <w:szCs w:val="24"/>
          </w:rPr>
          <m:t>k</m:t>
        </m:r>
      </m:oMath>
      <w:r w:rsidR="00CC79C3">
        <w:rPr>
          <w:rFonts w:ascii="Times New Roman" w:hAnsi="Times New Roman" w:cs="Times New Roman"/>
          <w:sz w:val="24"/>
          <w:szCs w:val="24"/>
        </w:rPr>
        <w:t xml:space="preserve"> </w:t>
      </w:r>
      <w:r w:rsidR="00CC79C3">
        <w:rPr>
          <w:rFonts w:ascii="Times New Roman" w:eastAsiaTheme="minorEastAsia" w:hAnsi="Times New Roman" w:cs="Times New Roman"/>
          <w:sz w:val="24"/>
          <w:szCs w:val="24"/>
        </w:rPr>
        <w:t>(</w:t>
      </w:r>
      <m:oMath>
        <m:sSubSup>
          <m:sSubSupPr>
            <m:ctrlPr>
              <w:rPr>
                <w:rFonts w:ascii="Cambria Math" w:hAnsi="Cambria Math"/>
                <w:i/>
              </w:rPr>
            </m:ctrlPr>
          </m:sSubSupPr>
          <m:e>
            <m:r>
              <w:rPr>
                <w:rFonts w:ascii="Cambria Math" w:hAnsi="Cambria Math"/>
              </w:rPr>
              <m:t>y</m:t>
            </m:r>
          </m:e>
          <m:sub>
            <m:r>
              <w:rPr>
                <w:rFonts w:ascii="Cambria Math" w:hAnsi="Cambria Math"/>
              </w:rPr>
              <m:t>t,t+τ</m:t>
            </m:r>
          </m:sub>
          <m:sup>
            <m:r>
              <w:rPr>
                <w:rFonts w:ascii="Cambria Math" w:hAnsi="Cambria Math"/>
              </w:rPr>
              <m:t>k</m:t>
            </m:r>
          </m:sup>
        </m:sSubSup>
      </m:oMath>
      <w:r w:rsidR="00CC79C3">
        <w:rPr>
          <w:rFonts w:ascii="Times New Roman" w:eastAsiaTheme="minorEastAsia" w:hAnsi="Times New Roman" w:cs="Times New Roman"/>
        </w:rPr>
        <w:t>)</w:t>
      </w:r>
      <w:r w:rsidR="00CC79C3">
        <w:t xml:space="preserve"> </w:t>
      </w:r>
      <w:r w:rsidR="00CC79C3" w:rsidRPr="003A7C0B">
        <w:rPr>
          <w:rFonts w:ascii="Times New Roman" w:hAnsi="Times New Roman" w:cs="Times New Roman"/>
          <w:sz w:val="24"/>
          <w:szCs w:val="24"/>
        </w:rPr>
        <w:t xml:space="preserve">negociada no instante </w:t>
      </w:r>
      <m:oMath>
        <m:r>
          <w:rPr>
            <w:rFonts w:ascii="Cambria Math" w:hAnsi="Cambria Math" w:cs="Times New Roman"/>
            <w:sz w:val="24"/>
            <w:szCs w:val="24"/>
          </w:rPr>
          <m:t>t</m:t>
        </m:r>
      </m:oMath>
      <w:r w:rsidR="00CC79C3" w:rsidRPr="003A7C0B">
        <w:rPr>
          <w:rFonts w:ascii="Times New Roman" w:hAnsi="Times New Roman" w:cs="Times New Roman"/>
          <w:sz w:val="24"/>
          <w:szCs w:val="24"/>
        </w:rPr>
        <w:t xml:space="preserve"> com maturidade  </w:t>
      </w:r>
      <m:oMath>
        <m:r>
          <w:rPr>
            <w:rFonts w:ascii="Cambria Math" w:hAnsi="Cambria Math" w:cs="Times New Roman"/>
            <w:sz w:val="24"/>
            <w:szCs w:val="24"/>
          </w:rPr>
          <m:t>t+τ</m:t>
        </m:r>
      </m:oMath>
      <w:r w:rsidR="00CC79C3" w:rsidRPr="003A7C0B">
        <w:rPr>
          <w:rFonts w:ascii="Times New Roman" w:hAnsi="Times New Roman" w:cs="Times New Roman"/>
          <w:sz w:val="24"/>
          <w:szCs w:val="24"/>
        </w:rPr>
        <w:t xml:space="preserve"> através da seguinte equação: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8516"/>
        <w:gridCol w:w="843"/>
      </w:tblGrid>
      <w:tr w:rsidR="00CC79C3" w:rsidRPr="003A7C0B" w14:paraId="18B4D8D6" w14:textId="77777777" w:rsidTr="003A7C0B">
        <w:tc>
          <w:tcPr>
            <w:tcW w:w="414" w:type="pct"/>
            <w:vAlign w:val="center"/>
          </w:tcPr>
          <w:p w14:paraId="7BEC9355" w14:textId="77777777" w:rsidR="00CC79C3" w:rsidRPr="003A7C0B" w:rsidRDefault="00CC79C3" w:rsidP="00B94AB3">
            <w:pPr>
              <w:pStyle w:val="CorpodoTexto"/>
              <w:spacing w:after="0" w:line="240" w:lineRule="auto"/>
              <w:ind w:firstLine="0"/>
              <w:jc w:val="center"/>
              <w:rPr>
                <w:rFonts w:ascii="Times New Roman" w:hAnsi="Times New Roman" w:cs="Times New Roman"/>
                <w:sz w:val="20"/>
                <w:szCs w:val="20"/>
              </w:rPr>
            </w:pPr>
          </w:p>
        </w:tc>
        <w:tc>
          <w:tcPr>
            <w:tcW w:w="4173" w:type="pct"/>
            <w:vAlign w:val="center"/>
          </w:tcPr>
          <w:p w14:paraId="3DDD189E" w14:textId="77777777" w:rsidR="00CC79C3" w:rsidRPr="003A7C0B" w:rsidRDefault="008A2453" w:rsidP="00B94AB3">
            <w:pPr>
              <w:pStyle w:val="CorpodoTexto"/>
              <w:spacing w:after="0" w:line="240" w:lineRule="auto"/>
              <w:ind w:firstLine="0"/>
              <w:jc w:val="center"/>
              <w:rPr>
                <w:rFonts w:ascii="Times New Roman"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t,t+τ</m:t>
                    </m:r>
                  </m:sub>
                  <m:sup>
                    <m:r>
                      <w:rPr>
                        <w:rFonts w:ascii="Cambria Math" w:hAnsi="Cambria Math" w:cs="Times New Roman"/>
                        <w:sz w:val="20"/>
                        <w:szCs w:val="20"/>
                      </w:rPr>
                      <m:t>k</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β</m:t>
                    </m:r>
                  </m:e>
                  <m:sub>
                    <m:r>
                      <w:rPr>
                        <w:rFonts w:ascii="Cambria Math" w:hAnsi="Cambria Math" w:cs="Times New Roman"/>
                        <w:sz w:val="20"/>
                        <w:szCs w:val="20"/>
                      </w:rPr>
                      <m:t>0t</m:t>
                    </m:r>
                  </m:sub>
                  <m:sup>
                    <m:r>
                      <w:rPr>
                        <w:rFonts w:ascii="Cambria Math" w:hAnsi="Cambria Math" w:cs="Times New Roman"/>
                        <w:sz w:val="20"/>
                        <w:szCs w:val="20"/>
                      </w:rPr>
                      <m:t>k</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β</m:t>
                    </m:r>
                  </m:e>
                  <m:sub>
                    <m:r>
                      <w:rPr>
                        <w:rFonts w:ascii="Cambria Math" w:hAnsi="Cambria Math" w:cs="Times New Roman"/>
                        <w:sz w:val="20"/>
                        <w:szCs w:val="20"/>
                      </w:rPr>
                      <m:t>1t</m:t>
                    </m:r>
                  </m:sub>
                  <m:sup>
                    <m:r>
                      <w:rPr>
                        <w:rFonts w:ascii="Cambria Math" w:hAnsi="Cambria Math" w:cs="Times New Roman"/>
                        <w:sz w:val="20"/>
                        <w:szCs w:val="20"/>
                      </w:rPr>
                      <m:t>k</m:t>
                    </m:r>
                  </m:sup>
                </m:sSubSup>
                <m:d>
                  <m:dPr>
                    <m:ctrlPr>
                      <w:rPr>
                        <w:rFonts w:ascii="Cambria Math" w:hAnsi="Cambria Math" w:cs="Times New Roman"/>
                        <w:i/>
                        <w:sz w:val="20"/>
                        <w:szCs w:val="20"/>
                      </w:rPr>
                    </m:ctrlPr>
                  </m:dPr>
                  <m:e>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1-e</m:t>
                            </m:r>
                          </m:e>
                          <m: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θ</m:t>
                                </m:r>
                              </m:e>
                              <m:sub>
                                <m:r>
                                  <w:rPr>
                                    <w:rFonts w:ascii="Cambria Math" w:hAnsi="Cambria Math" w:cs="Times New Roman"/>
                                    <w:sz w:val="20"/>
                                    <w:szCs w:val="20"/>
                                  </w:rPr>
                                  <m:t>t</m:t>
                                </m:r>
                              </m:sub>
                              <m:sup>
                                <m:r>
                                  <w:rPr>
                                    <w:rFonts w:ascii="Cambria Math" w:hAnsi="Cambria Math" w:cs="Times New Roman"/>
                                    <w:sz w:val="20"/>
                                    <w:szCs w:val="20"/>
                                  </w:rPr>
                                  <m:t>k</m:t>
                                </m:r>
                              </m:sup>
                            </m:sSubSup>
                            <m:r>
                              <w:rPr>
                                <w:rFonts w:ascii="Cambria Math" w:hAnsi="Cambria Math" w:cs="Times New Roman"/>
                                <w:sz w:val="20"/>
                                <w:szCs w:val="20"/>
                              </w:rPr>
                              <m:t xml:space="preserve"> τ</m:t>
                            </m:r>
                          </m:sup>
                        </m:sSup>
                      </m:num>
                      <m:den>
                        <m:sSubSup>
                          <m:sSubSupPr>
                            <m:ctrlPr>
                              <w:rPr>
                                <w:rFonts w:ascii="Cambria Math" w:hAnsi="Cambria Math" w:cs="Times New Roman"/>
                                <w:i/>
                                <w:sz w:val="20"/>
                                <w:szCs w:val="20"/>
                              </w:rPr>
                            </m:ctrlPr>
                          </m:sSubSupPr>
                          <m:e>
                            <m:r>
                              <w:rPr>
                                <w:rFonts w:ascii="Cambria Math" w:hAnsi="Cambria Math" w:cs="Times New Roman"/>
                                <w:sz w:val="20"/>
                                <w:szCs w:val="20"/>
                              </w:rPr>
                              <m:t>θ</m:t>
                            </m:r>
                          </m:e>
                          <m:sub>
                            <m:r>
                              <w:rPr>
                                <w:rFonts w:ascii="Cambria Math" w:hAnsi="Cambria Math" w:cs="Times New Roman"/>
                                <w:sz w:val="20"/>
                                <w:szCs w:val="20"/>
                              </w:rPr>
                              <m:t>t</m:t>
                            </m:r>
                          </m:sub>
                          <m:sup>
                            <m:r>
                              <w:rPr>
                                <w:rFonts w:ascii="Cambria Math" w:hAnsi="Cambria Math" w:cs="Times New Roman"/>
                                <w:sz w:val="20"/>
                                <w:szCs w:val="20"/>
                              </w:rPr>
                              <m:t>k</m:t>
                            </m:r>
                          </m:sup>
                        </m:sSubSup>
                        <m:r>
                          <w:rPr>
                            <w:rFonts w:ascii="Cambria Math" w:hAnsi="Cambria Math" w:cs="Times New Roman"/>
                            <w:sz w:val="20"/>
                            <w:szCs w:val="20"/>
                          </w:rPr>
                          <m:t>τ</m:t>
                        </m:r>
                      </m:den>
                    </m:f>
                    <m:r>
                      <w:rPr>
                        <w:rFonts w:ascii="Cambria Math" w:hAnsi="Cambria Math" w:cs="Times New Roman"/>
                        <w:sz w:val="20"/>
                        <w:szCs w:val="20"/>
                      </w:rPr>
                      <m:t xml:space="preserve"> </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β</m:t>
                    </m:r>
                  </m:e>
                  <m:sub>
                    <m:r>
                      <w:rPr>
                        <w:rFonts w:ascii="Cambria Math" w:hAnsi="Cambria Math" w:cs="Times New Roman"/>
                        <w:sz w:val="20"/>
                        <w:szCs w:val="20"/>
                      </w:rPr>
                      <m:t>2t</m:t>
                    </m:r>
                  </m:sub>
                  <m:sup>
                    <m:r>
                      <w:rPr>
                        <w:rFonts w:ascii="Cambria Math" w:hAnsi="Cambria Math" w:cs="Times New Roman"/>
                        <w:sz w:val="20"/>
                        <w:szCs w:val="20"/>
                      </w:rPr>
                      <m:t>k</m:t>
                    </m:r>
                  </m:sup>
                </m:sSubSup>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θ</m:t>
                                </m:r>
                              </m:e>
                              <m:sub>
                                <m:r>
                                  <w:rPr>
                                    <w:rFonts w:ascii="Cambria Math" w:hAnsi="Cambria Math" w:cs="Times New Roman"/>
                                    <w:sz w:val="20"/>
                                    <w:szCs w:val="20"/>
                                  </w:rPr>
                                  <m:t>t</m:t>
                                </m:r>
                              </m:sub>
                              <m:sup>
                                <m:r>
                                  <w:rPr>
                                    <w:rFonts w:ascii="Cambria Math" w:hAnsi="Cambria Math" w:cs="Times New Roman"/>
                                    <w:sz w:val="20"/>
                                    <w:szCs w:val="20"/>
                                  </w:rPr>
                                  <m:t>k</m:t>
                                </m:r>
                              </m:sup>
                            </m:sSubSup>
                            <m:r>
                              <w:rPr>
                                <w:rFonts w:ascii="Cambria Math" w:hAnsi="Cambria Math" w:cs="Times New Roman"/>
                                <w:sz w:val="20"/>
                                <w:szCs w:val="20"/>
                              </w:rPr>
                              <m:t>τ</m:t>
                            </m:r>
                          </m:sup>
                        </m:sSup>
                      </m:num>
                      <m:den>
                        <m:sSubSup>
                          <m:sSubSupPr>
                            <m:ctrlPr>
                              <w:rPr>
                                <w:rFonts w:ascii="Cambria Math" w:hAnsi="Cambria Math" w:cs="Times New Roman"/>
                                <w:i/>
                                <w:sz w:val="20"/>
                                <w:szCs w:val="20"/>
                              </w:rPr>
                            </m:ctrlPr>
                          </m:sSubSupPr>
                          <m:e>
                            <m:r>
                              <w:rPr>
                                <w:rFonts w:ascii="Cambria Math" w:hAnsi="Cambria Math" w:cs="Times New Roman"/>
                                <w:sz w:val="20"/>
                                <w:szCs w:val="20"/>
                              </w:rPr>
                              <m:t>θ</m:t>
                            </m:r>
                          </m:e>
                          <m:sub>
                            <m:r>
                              <w:rPr>
                                <w:rFonts w:ascii="Cambria Math" w:hAnsi="Cambria Math" w:cs="Times New Roman"/>
                                <w:sz w:val="20"/>
                                <w:szCs w:val="20"/>
                              </w:rPr>
                              <m:t>t</m:t>
                            </m:r>
                          </m:sub>
                          <m:sup>
                            <m:r>
                              <w:rPr>
                                <w:rFonts w:ascii="Cambria Math" w:hAnsi="Cambria Math" w:cs="Times New Roman"/>
                                <w:sz w:val="20"/>
                                <w:szCs w:val="20"/>
                              </w:rPr>
                              <m:t>k</m:t>
                            </m:r>
                          </m:sup>
                        </m:sSubSup>
                        <m:r>
                          <w:rPr>
                            <w:rFonts w:ascii="Cambria Math" w:hAnsi="Cambria Math" w:cs="Times New Roman"/>
                            <w:sz w:val="20"/>
                            <w:szCs w:val="20"/>
                          </w:rPr>
                          <m:t>τ</m:t>
                        </m:r>
                      </m:den>
                    </m:f>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m:t>
                        </m:r>
                      </m:e>
                      <m:sup>
                        <m:sSubSup>
                          <m:sSubSupPr>
                            <m:ctrlPr>
                              <w:rPr>
                                <w:rFonts w:ascii="Cambria Math" w:hAnsi="Cambria Math" w:cs="Times New Roman"/>
                                <w:i/>
                                <w:sz w:val="20"/>
                                <w:szCs w:val="20"/>
                              </w:rPr>
                            </m:ctrlPr>
                          </m:sSubSupPr>
                          <m:e>
                            <m:r>
                              <w:rPr>
                                <w:rFonts w:ascii="Cambria Math" w:hAnsi="Cambria Math" w:cs="Times New Roman"/>
                                <w:sz w:val="20"/>
                                <w:szCs w:val="20"/>
                              </w:rPr>
                              <m:t>θ</m:t>
                            </m:r>
                          </m:e>
                          <m:sub>
                            <m:r>
                              <w:rPr>
                                <w:rFonts w:ascii="Cambria Math" w:hAnsi="Cambria Math" w:cs="Times New Roman"/>
                                <w:sz w:val="20"/>
                                <w:szCs w:val="20"/>
                              </w:rPr>
                              <m:t>t</m:t>
                            </m:r>
                          </m:sub>
                          <m:sup>
                            <m:r>
                              <w:rPr>
                                <w:rFonts w:ascii="Cambria Math" w:hAnsi="Cambria Math" w:cs="Times New Roman"/>
                                <w:sz w:val="20"/>
                                <w:szCs w:val="20"/>
                              </w:rPr>
                              <m:t>k</m:t>
                            </m:r>
                          </m:sup>
                        </m:sSubSup>
                        <m:r>
                          <w:rPr>
                            <w:rFonts w:ascii="Cambria Math" w:hAnsi="Cambria Math" w:cs="Times New Roman"/>
                            <w:sz w:val="20"/>
                            <w:szCs w:val="20"/>
                          </w:rPr>
                          <m:t>τ</m:t>
                        </m:r>
                      </m:sup>
                    </m:sSup>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β</m:t>
                    </m:r>
                  </m:e>
                  <m:sub>
                    <m:r>
                      <w:rPr>
                        <w:rFonts w:ascii="Cambria Math" w:hAnsi="Cambria Math" w:cs="Times New Roman"/>
                        <w:sz w:val="20"/>
                        <w:szCs w:val="20"/>
                      </w:rPr>
                      <m:t>3</m:t>
                    </m:r>
                  </m:sub>
                  <m:sup>
                    <m:r>
                      <w:rPr>
                        <w:rFonts w:ascii="Cambria Math" w:hAnsi="Cambria Math" w:cs="Times New Roman"/>
                        <w:sz w:val="20"/>
                        <w:szCs w:val="20"/>
                      </w:rPr>
                      <m:t>k</m:t>
                    </m:r>
                  </m:sup>
                </m:sSubSup>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e</m:t>
                            </m:r>
                          </m:e>
                          <m:sup>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sub>
                                <m:r>
                                  <w:rPr>
                                    <w:rFonts w:ascii="Cambria Math" w:hAnsi="Cambria Math" w:cs="Times New Roman"/>
                                    <w:sz w:val="20"/>
                                    <w:szCs w:val="20"/>
                                  </w:rPr>
                                  <m:t>t</m:t>
                                </m:r>
                              </m:sub>
                              <m:sup>
                                <m:r>
                                  <w:rPr>
                                    <w:rFonts w:ascii="Cambria Math" w:hAnsi="Cambria Math" w:cs="Times New Roman"/>
                                    <w:sz w:val="20"/>
                                    <w:szCs w:val="20"/>
                                  </w:rPr>
                                  <m:t>k</m:t>
                                </m:r>
                              </m:sup>
                            </m:sSubSup>
                            <m:r>
                              <w:rPr>
                                <w:rFonts w:ascii="Cambria Math" w:hAnsi="Cambria Math" w:cs="Times New Roman"/>
                                <w:sz w:val="20"/>
                                <w:szCs w:val="20"/>
                              </w:rPr>
                              <m:t>τ</m:t>
                            </m:r>
                          </m:sup>
                        </m:sSup>
                      </m:num>
                      <m:den>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sub>
                            <m:r>
                              <w:rPr>
                                <w:rFonts w:ascii="Cambria Math" w:hAnsi="Cambria Math" w:cs="Times New Roman"/>
                                <w:sz w:val="20"/>
                                <w:szCs w:val="20"/>
                              </w:rPr>
                              <m:t>t</m:t>
                            </m:r>
                          </m:sub>
                          <m:sup>
                            <m:r>
                              <w:rPr>
                                <w:rFonts w:ascii="Cambria Math" w:hAnsi="Cambria Math" w:cs="Times New Roman"/>
                                <w:sz w:val="20"/>
                                <w:szCs w:val="20"/>
                              </w:rPr>
                              <m:t>k</m:t>
                            </m:r>
                          </m:sup>
                        </m:sSubSup>
                        <m:r>
                          <w:rPr>
                            <w:rFonts w:ascii="Cambria Math" w:hAnsi="Cambria Math" w:cs="Times New Roman"/>
                            <w:sz w:val="20"/>
                            <w:szCs w:val="20"/>
                          </w:rPr>
                          <m:t>τ</m:t>
                        </m:r>
                      </m:den>
                    </m:f>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m:t>
                        </m:r>
                      </m:e>
                      <m:sup>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sub>
                            <m:r>
                              <w:rPr>
                                <w:rFonts w:ascii="Cambria Math" w:hAnsi="Cambria Math" w:cs="Times New Roman"/>
                                <w:sz w:val="20"/>
                                <w:szCs w:val="20"/>
                              </w:rPr>
                              <m:t>t</m:t>
                            </m:r>
                          </m:sub>
                          <m:sup>
                            <m:r>
                              <w:rPr>
                                <w:rFonts w:ascii="Cambria Math" w:hAnsi="Cambria Math" w:cs="Times New Roman"/>
                                <w:sz w:val="20"/>
                                <w:szCs w:val="20"/>
                              </w:rPr>
                              <m:t>k</m:t>
                            </m:r>
                          </m:sup>
                        </m:sSubSup>
                        <m:r>
                          <w:rPr>
                            <w:rFonts w:ascii="Cambria Math" w:hAnsi="Cambria Math" w:cs="Times New Roman"/>
                            <w:sz w:val="20"/>
                            <w:szCs w:val="20"/>
                          </w:rPr>
                          <m:t>τ</m:t>
                        </m:r>
                      </m:sup>
                    </m:sSup>
                  </m:e>
                </m:d>
                <m:r>
                  <w:rPr>
                    <w:rFonts w:ascii="Cambria Math" w:hAnsi="Cambria Math" w:cs="Times New Roman"/>
                    <w:sz w:val="20"/>
                    <w:szCs w:val="20"/>
                  </w:rPr>
                  <m:t>,</m:t>
                </m:r>
              </m:oMath>
            </m:oMathPara>
          </w:p>
        </w:tc>
        <w:tc>
          <w:tcPr>
            <w:tcW w:w="413" w:type="pct"/>
            <w:vAlign w:val="center"/>
          </w:tcPr>
          <w:p w14:paraId="66063F3C" w14:textId="77777777" w:rsidR="00CC79C3" w:rsidRPr="003A7C0B" w:rsidRDefault="003A7C0B" w:rsidP="00B94AB3">
            <w:pPr>
              <w:pStyle w:val="CorpodoTexto"/>
              <w:spacing w:after="0" w:line="240" w:lineRule="auto"/>
              <w:ind w:firstLine="0"/>
              <w:jc w:val="center"/>
              <w:rPr>
                <w:rFonts w:ascii="Times New Roman" w:hAnsi="Times New Roman" w:cs="Times New Roman"/>
                <w:sz w:val="20"/>
                <w:szCs w:val="20"/>
              </w:rPr>
            </w:pPr>
            <w:r>
              <w:rPr>
                <w:rFonts w:ascii="Times New Roman" w:hAnsi="Times New Roman" w:cs="Times New Roman"/>
                <w:sz w:val="20"/>
                <w:szCs w:val="20"/>
              </w:rPr>
              <w:t>(2.</w:t>
            </w:r>
            <w:r w:rsidR="00850DE7">
              <w:rPr>
                <w:rFonts w:ascii="Times New Roman" w:hAnsi="Times New Roman" w:cs="Times New Roman"/>
                <w:sz w:val="20"/>
                <w:szCs w:val="20"/>
              </w:rPr>
              <w:t>4</w:t>
            </w:r>
            <w:r>
              <w:rPr>
                <w:rFonts w:ascii="Times New Roman" w:hAnsi="Times New Roman" w:cs="Times New Roman"/>
                <w:sz w:val="20"/>
                <w:szCs w:val="20"/>
              </w:rPr>
              <w:t>)</w:t>
            </w:r>
          </w:p>
        </w:tc>
      </w:tr>
    </w:tbl>
    <w:p w14:paraId="04410412" w14:textId="5BC8EF1D" w:rsidR="009828C2" w:rsidRDefault="003A7C0B" w:rsidP="00B94AB3">
      <w:pPr>
        <w:spacing w:after="0" w:line="240" w:lineRule="auto"/>
        <w:jc w:val="both"/>
        <w:rPr>
          <w:rFonts w:ascii="Times New Roman" w:eastAsiaTheme="minorEastAsia" w:hAnsi="Times New Roman" w:cs="Times New Roman"/>
          <w:sz w:val="24"/>
          <w:szCs w:val="24"/>
        </w:rPr>
      </w:pPr>
      <w:r w:rsidRPr="003A7C0B">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θ</m:t>
        </m:r>
      </m:oMath>
      <w:r w:rsidRPr="003A7C0B">
        <w:rPr>
          <w:rFonts w:ascii="Times New Roman" w:hAnsi="Times New Roman" w:cs="Times New Roman"/>
          <w:sz w:val="24"/>
          <w:szCs w:val="24"/>
        </w:rPr>
        <w:t xml:space="preserve"> e </w:t>
      </w:r>
      <m:oMath>
        <m:acc>
          <m:accPr>
            <m:chr m:val="̃"/>
            <m:ctrlPr>
              <w:rPr>
                <w:rFonts w:ascii="Cambria Math" w:hAnsi="Cambria Math" w:cs="Times New Roman"/>
                <w:i/>
                <w:sz w:val="24"/>
                <w:szCs w:val="24"/>
              </w:rPr>
            </m:ctrlPr>
          </m:accPr>
          <m:e>
            <m:r>
              <w:rPr>
                <w:rFonts w:ascii="Cambria Math" w:hAnsi="Cambria Math" w:cs="Times New Roman"/>
                <w:sz w:val="24"/>
                <w:szCs w:val="24"/>
              </w:rPr>
              <m:t>θ</m:t>
            </m:r>
          </m:e>
        </m:acc>
      </m:oMath>
      <w:r w:rsidRPr="003A7C0B">
        <w:rPr>
          <w:rFonts w:ascii="Times New Roman" w:hAnsi="Times New Roman" w:cs="Times New Roman"/>
          <w:sz w:val="24"/>
          <w:szCs w:val="24"/>
        </w:rPr>
        <w:t xml:space="preserve"> são os parâmetros a serem estimados pelo modelo através da minimização do erro de apreçamento dos ativos.</w:t>
      </w:r>
      <w:r>
        <w:rPr>
          <w:rFonts w:ascii="Times New Roman" w:hAnsi="Times New Roman" w:cs="Times New Roman"/>
          <w:sz w:val="24"/>
          <w:szCs w:val="24"/>
        </w:rPr>
        <w:t xml:space="preserve"> </w:t>
      </w:r>
      <w:r w:rsidR="00850DE7">
        <w:rPr>
          <w:rFonts w:ascii="Times New Roman" w:hAnsi="Times New Roman" w:cs="Times New Roman"/>
          <w:sz w:val="24"/>
          <w:szCs w:val="24"/>
        </w:rPr>
        <w:t xml:space="preserve">A expectativas de inflação implícitas acumuladas em </w:t>
      </w:r>
      <m:oMath>
        <m:r>
          <w:rPr>
            <w:rFonts w:ascii="Cambria Math" w:hAnsi="Cambria Math" w:cs="Times New Roman"/>
            <w:sz w:val="24"/>
            <w:szCs w:val="24"/>
          </w:rPr>
          <m:t>t+τ</m:t>
        </m:r>
      </m:oMath>
      <w:r w:rsidR="00850DE7">
        <w:rPr>
          <w:rFonts w:ascii="Times New Roman" w:eastAsiaTheme="minorEastAsia" w:hAnsi="Times New Roman" w:cs="Times New Roman"/>
          <w:sz w:val="24"/>
          <w:szCs w:val="24"/>
        </w:rPr>
        <w:t xml:space="preserve"> meses (</w:t>
      </w:r>
      <m:oMath>
        <m:r>
          <w:rPr>
            <w:rFonts w:ascii="Cambria Math" w:eastAsiaTheme="minorEastAsia" w:hAnsi="Cambria Math" w:cs="Times New Roman"/>
            <w:sz w:val="24"/>
            <w:szCs w:val="24"/>
          </w:rPr>
          <m:t>BEI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t,t+τ</m:t>
            </m:r>
          </m:sub>
        </m:sSub>
        <m:r>
          <w:rPr>
            <w:rFonts w:ascii="Cambria Math" w:eastAsiaTheme="minorEastAsia" w:hAnsi="Cambria Math" w:cs="Times New Roman"/>
            <w:sz w:val="24"/>
            <w:szCs w:val="24"/>
          </w:rPr>
          <m:t>)</m:t>
        </m:r>
      </m:oMath>
      <w:r w:rsidR="00850DE7">
        <w:rPr>
          <w:rFonts w:ascii="Times New Roman" w:eastAsiaTheme="minorEastAsia" w:hAnsi="Times New Roman" w:cs="Times New Roman"/>
          <w:sz w:val="24"/>
          <w:szCs w:val="24"/>
        </w:rPr>
        <w:t xml:space="preserve"> podem ser obtidas através da diferença entre a taxa de juros nominal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 t+τ</m:t>
            </m:r>
          </m:sub>
          <m:sup>
            <m:r>
              <w:rPr>
                <w:rFonts w:ascii="Cambria Math" w:eastAsiaTheme="minorEastAsia" w:hAnsi="Cambria Math" w:cs="Times New Roman"/>
                <w:sz w:val="24"/>
                <w:szCs w:val="24"/>
              </w:rPr>
              <m:t>n</m:t>
            </m:r>
          </m:sup>
        </m:sSubSup>
      </m:oMath>
      <w:r w:rsidR="00850DE7">
        <w:rPr>
          <w:rFonts w:ascii="Times New Roman" w:eastAsiaTheme="minorEastAsia" w:hAnsi="Times New Roman" w:cs="Times New Roman"/>
          <w:sz w:val="24"/>
          <w:szCs w:val="24"/>
        </w:rPr>
        <w:t>) e a taxa de juros real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 t+τ</m:t>
            </m:r>
          </m:sub>
          <m:sup>
            <m:r>
              <w:rPr>
                <w:rFonts w:ascii="Cambria Math" w:eastAsiaTheme="minorEastAsia" w:hAnsi="Cambria Math" w:cs="Times New Roman"/>
                <w:sz w:val="24"/>
                <w:szCs w:val="24"/>
              </w:rPr>
              <m:t>r</m:t>
            </m:r>
          </m:sup>
        </m:sSubSup>
      </m:oMath>
      <w:r w:rsidR="00850DE7">
        <w:rPr>
          <w:rFonts w:ascii="Times New Roman" w:eastAsiaTheme="minorEastAsia" w:hAnsi="Times New Roman" w:cs="Times New Roman"/>
          <w:sz w:val="24"/>
          <w:szCs w:val="2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8516"/>
        <w:gridCol w:w="843"/>
      </w:tblGrid>
      <w:tr w:rsidR="00850DE7" w:rsidRPr="00850DE7" w14:paraId="0977306A" w14:textId="77777777" w:rsidTr="00850DE7">
        <w:tc>
          <w:tcPr>
            <w:tcW w:w="414" w:type="pct"/>
            <w:vAlign w:val="center"/>
          </w:tcPr>
          <w:p w14:paraId="2CFF7A80" w14:textId="77777777" w:rsidR="00850DE7" w:rsidRPr="00850DE7" w:rsidRDefault="00850DE7" w:rsidP="00B94AB3">
            <w:pPr>
              <w:pStyle w:val="CorpodoTexto"/>
              <w:spacing w:after="0" w:line="240" w:lineRule="auto"/>
              <w:ind w:firstLine="0"/>
              <w:jc w:val="center"/>
              <w:rPr>
                <w:rFonts w:ascii="Times New Roman" w:hAnsi="Times New Roman" w:cs="Times New Roman"/>
                <w:sz w:val="20"/>
                <w:szCs w:val="20"/>
              </w:rPr>
            </w:pPr>
          </w:p>
        </w:tc>
        <w:tc>
          <w:tcPr>
            <w:tcW w:w="4172" w:type="pct"/>
            <w:vAlign w:val="center"/>
          </w:tcPr>
          <w:p w14:paraId="600B4C7A" w14:textId="77777777" w:rsidR="00850DE7" w:rsidRPr="00850DE7" w:rsidRDefault="00850DE7" w:rsidP="00B94AB3">
            <w:pPr>
              <w:pStyle w:val="CorpodoTexto"/>
              <w:spacing w:after="0" w:line="240" w:lineRule="auto"/>
              <w:ind w:firstLine="0"/>
              <w:jc w:val="center"/>
              <w:rPr>
                <w:rFonts w:ascii="Times New Roman" w:hAnsi="Times New Roman" w:cs="Times New Roman"/>
                <w:sz w:val="20"/>
                <w:szCs w:val="20"/>
              </w:rPr>
            </w:pPr>
            <m:oMathPara>
              <m:oMath>
                <m:r>
                  <w:rPr>
                    <w:rFonts w:ascii="Cambria Math" w:hAnsi="Cambria Math" w:cs="Times New Roman"/>
                    <w:sz w:val="20"/>
                    <w:szCs w:val="20"/>
                  </w:rPr>
                  <m:t>BEI</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t,t+ τ</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t, t+τ</m:t>
                    </m:r>
                  </m:sub>
                  <m:sup>
                    <m:r>
                      <w:rPr>
                        <w:rFonts w:ascii="Cambria Math" w:hAnsi="Cambria Math" w:cs="Times New Roman"/>
                        <w:sz w:val="20"/>
                        <w:szCs w:val="20"/>
                      </w:rPr>
                      <m:t>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t, t+τ</m:t>
                    </m:r>
                  </m:sub>
                  <m:sup>
                    <m:r>
                      <w:rPr>
                        <w:rFonts w:ascii="Cambria Math" w:hAnsi="Cambria Math" w:cs="Times New Roman"/>
                        <w:sz w:val="20"/>
                        <w:szCs w:val="20"/>
                      </w:rPr>
                      <m:t>r</m:t>
                    </m:r>
                  </m:sup>
                </m:sSubSup>
              </m:oMath>
            </m:oMathPara>
          </w:p>
        </w:tc>
        <w:tc>
          <w:tcPr>
            <w:tcW w:w="413" w:type="pct"/>
            <w:vAlign w:val="center"/>
          </w:tcPr>
          <w:p w14:paraId="2C81C534" w14:textId="77777777" w:rsidR="00850DE7" w:rsidRPr="00850DE7" w:rsidRDefault="00850DE7" w:rsidP="00B94AB3">
            <w:pPr>
              <w:pStyle w:val="CorpodoTexto"/>
              <w:spacing w:after="0" w:line="240" w:lineRule="auto"/>
              <w:ind w:firstLine="0"/>
              <w:jc w:val="center"/>
              <w:rPr>
                <w:rFonts w:ascii="Times New Roman" w:hAnsi="Times New Roman" w:cs="Times New Roman"/>
                <w:sz w:val="20"/>
                <w:szCs w:val="20"/>
              </w:rPr>
            </w:pPr>
            <w:r w:rsidRPr="00850DE7">
              <w:rPr>
                <w:rFonts w:ascii="Times New Roman" w:hAnsi="Times New Roman" w:cs="Times New Roman"/>
                <w:sz w:val="20"/>
                <w:szCs w:val="20"/>
              </w:rPr>
              <w:t>(2.5)</w:t>
            </w:r>
          </w:p>
        </w:tc>
      </w:tr>
    </w:tbl>
    <w:p w14:paraId="6F166D75" w14:textId="2671D944" w:rsidR="00DF295C" w:rsidRPr="00765452" w:rsidRDefault="00765452" w:rsidP="00B94A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 as expectativas de inflação da curva à vista, é possível obter as expectativas de inflação efetivas acumuladas em 12 meses</w:t>
      </w:r>
      <w:r w:rsidR="00CC79C3">
        <w:rPr>
          <w:rFonts w:ascii="Times New Roman" w:hAnsi="Times New Roman" w:cs="Times New Roman"/>
          <w:sz w:val="24"/>
          <w:szCs w:val="24"/>
        </w:rPr>
        <w:t xml:space="preserve"> (</w:t>
      </w:r>
      <m:oMath>
        <m:r>
          <w:rPr>
            <w:rFonts w:ascii="Cambria Math" w:hAnsi="Cambria Math" w:cs="Times New Roman"/>
            <w:sz w:val="24"/>
            <w:szCs w:val="24"/>
          </w:rPr>
          <m:t>EFETIVA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t+τ</m:t>
            </m:r>
          </m:sub>
        </m:sSub>
      </m:oMath>
      <w:r w:rsidR="00CC79C3">
        <w:rPr>
          <w:rFonts w:ascii="Times New Roman" w:hAnsi="Times New Roman" w:cs="Times New Roman"/>
          <w:sz w:val="24"/>
          <w:szCs w:val="24"/>
        </w:rPr>
        <w:t>)</w:t>
      </w:r>
      <w:r>
        <w:rPr>
          <w:rFonts w:ascii="Times New Roman" w:hAnsi="Times New Roman" w:cs="Times New Roman"/>
          <w:sz w:val="24"/>
          <w:szCs w:val="24"/>
        </w:rPr>
        <w:t xml:space="preserve"> para 12, 18 e 24 meses à frente através do seguinte método: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8476"/>
        <w:gridCol w:w="804"/>
      </w:tblGrid>
      <w:tr w:rsidR="003A7C0B" w:rsidRPr="00850DE7" w14:paraId="2DCB566F" w14:textId="77777777" w:rsidTr="003A7C0B">
        <w:tc>
          <w:tcPr>
            <w:tcW w:w="414" w:type="pct"/>
            <w:vAlign w:val="center"/>
          </w:tcPr>
          <w:p w14:paraId="4A7221DB" w14:textId="77777777" w:rsidR="003A7C0B" w:rsidRPr="00850DE7" w:rsidRDefault="00CC79C3" w:rsidP="00B94AB3">
            <w:pPr>
              <w:pStyle w:val="CorpodoTexto"/>
              <w:spacing w:after="0" w:line="240" w:lineRule="auto"/>
              <w:ind w:firstLine="0"/>
              <w:jc w:val="center"/>
              <w:rPr>
                <w:rFonts w:ascii="Times New Roman" w:hAnsi="Times New Roman" w:cs="Times New Roman"/>
                <w:sz w:val="20"/>
                <w:szCs w:val="20"/>
              </w:rPr>
            </w:pPr>
            <w:r w:rsidRPr="00850DE7">
              <w:rPr>
                <w:rFonts w:ascii="Times New Roman" w:hAnsi="Times New Roman" w:cs="Times New Roman"/>
                <w:sz w:val="20"/>
                <w:szCs w:val="20"/>
              </w:rPr>
              <w:tab/>
            </w:r>
          </w:p>
        </w:tc>
        <w:tc>
          <w:tcPr>
            <w:tcW w:w="4173" w:type="pct"/>
            <w:vAlign w:val="center"/>
          </w:tcPr>
          <w:p w14:paraId="1789AE3F" w14:textId="77777777" w:rsidR="003A7C0B" w:rsidRPr="00850DE7" w:rsidRDefault="00850DE7" w:rsidP="00B94AB3">
            <w:pPr>
              <w:pStyle w:val="CorpodoTexto"/>
              <w:spacing w:after="0" w:line="240" w:lineRule="auto"/>
              <w:ind w:firstLine="0"/>
              <w:jc w:val="center"/>
              <w:rPr>
                <w:rFonts w:ascii="Times New Roman" w:hAnsi="Times New Roman" w:cs="Times New Roman"/>
                <w:sz w:val="20"/>
                <w:szCs w:val="20"/>
              </w:rPr>
            </w:pPr>
            <m:oMathPara>
              <m:oMath>
                <m:r>
                  <w:rPr>
                    <w:rFonts w:ascii="Cambria Math" w:hAnsi="Cambria Math" w:cs="Times New Roman"/>
                    <w:sz w:val="20"/>
                    <w:szCs w:val="20"/>
                    <w:lang w:val="en-US"/>
                  </w:rPr>
                  <m:t>EFETIV</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AS</m:t>
                    </m:r>
                  </m:e>
                  <m:sub>
                    <m:r>
                      <w:rPr>
                        <w:rFonts w:ascii="Cambria Math" w:hAnsi="Cambria Math" w:cs="Times New Roman"/>
                        <w:sz w:val="20"/>
                        <w:szCs w:val="20"/>
                        <w:lang w:val="en-US"/>
                      </w:rPr>
                      <m:t>t,t+τ</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1+BEI</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R</m:t>
                                </m:r>
                              </m:e>
                              <m:sub>
                                <m:r>
                                  <w:rPr>
                                    <w:rFonts w:ascii="Cambria Math" w:hAnsi="Cambria Math" w:cs="Times New Roman"/>
                                    <w:sz w:val="20"/>
                                    <w:szCs w:val="20"/>
                                    <w:lang w:val="en-US"/>
                                  </w:rPr>
                                  <m:t>t, t+τ</m:t>
                                </m:r>
                              </m:sub>
                              <m:sup>
                                <m:r>
                                  <w:rPr>
                                    <w:rFonts w:ascii="Cambria Math" w:hAnsi="Cambria Math" w:cs="Times New Roman"/>
                                    <w:sz w:val="20"/>
                                    <w:szCs w:val="20"/>
                                    <w:lang w:val="en-US"/>
                                  </w:rPr>
                                  <m:t>s</m:t>
                                </m:r>
                              </m:sup>
                            </m:sSubSup>
                          </m:e>
                        </m:d>
                      </m:e>
                      <m:sup>
                        <m:f>
                          <m:fPr>
                            <m:ctrlPr>
                              <w:rPr>
                                <w:rFonts w:ascii="Cambria Math" w:hAnsi="Cambria Math" w:cs="Times New Roman"/>
                                <w:i/>
                                <w:sz w:val="20"/>
                                <w:szCs w:val="20"/>
                                <w:lang w:val="en-US"/>
                              </w:rPr>
                            </m:ctrlPr>
                          </m:fPr>
                          <m:num>
                            <m:r>
                              <w:rPr>
                                <w:rFonts w:ascii="Cambria Math" w:hAnsi="Cambria Math" w:cs="Times New Roman"/>
                                <w:sz w:val="20"/>
                                <w:szCs w:val="20"/>
                                <w:lang w:val="en-US"/>
                              </w:rPr>
                              <m:t>t+τ</m:t>
                            </m:r>
                          </m:num>
                          <m:den>
                            <m:r>
                              <w:rPr>
                                <w:rFonts w:ascii="Cambria Math" w:hAnsi="Cambria Math" w:cs="Times New Roman"/>
                                <w:sz w:val="20"/>
                                <w:szCs w:val="20"/>
                                <w:lang w:val="en-US"/>
                              </w:rPr>
                              <m:t>t+12</m:t>
                            </m:r>
                          </m:den>
                        </m:f>
                      </m:sup>
                    </m:sSup>
                  </m:num>
                  <m:den>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1+BEI</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R</m:t>
                                </m:r>
                              </m:e>
                              <m:sub>
                                <m:r>
                                  <w:rPr>
                                    <w:rFonts w:ascii="Cambria Math" w:hAnsi="Cambria Math" w:cs="Times New Roman"/>
                                    <w:sz w:val="20"/>
                                    <w:szCs w:val="20"/>
                                    <w:lang w:val="en-US"/>
                                  </w:rPr>
                                  <m:t>t, t+τ-12</m:t>
                                </m:r>
                              </m:sub>
                              <m:sup>
                                <m:r>
                                  <w:rPr>
                                    <w:rFonts w:ascii="Cambria Math" w:hAnsi="Cambria Math" w:cs="Times New Roman"/>
                                    <w:sz w:val="20"/>
                                    <w:szCs w:val="20"/>
                                    <w:lang w:val="en-US"/>
                                  </w:rPr>
                                  <m:t>s</m:t>
                                </m:r>
                              </m:sup>
                            </m:sSubSup>
                          </m:e>
                        </m:d>
                      </m:e>
                      <m:sup>
                        <m:f>
                          <m:fPr>
                            <m:ctrlPr>
                              <w:rPr>
                                <w:rFonts w:ascii="Cambria Math" w:hAnsi="Cambria Math" w:cs="Times New Roman"/>
                                <w:i/>
                                <w:sz w:val="20"/>
                                <w:szCs w:val="20"/>
                                <w:lang w:val="en-US"/>
                              </w:rPr>
                            </m:ctrlPr>
                          </m:fPr>
                          <m:num>
                            <m:r>
                              <w:rPr>
                                <w:rFonts w:ascii="Cambria Math" w:hAnsi="Cambria Math" w:cs="Times New Roman"/>
                                <w:sz w:val="20"/>
                                <w:szCs w:val="20"/>
                                <w:lang w:val="en-US"/>
                              </w:rPr>
                              <m:t>t+τ-12</m:t>
                            </m:r>
                          </m:num>
                          <m:den>
                            <m:r>
                              <w:rPr>
                                <w:rFonts w:ascii="Cambria Math" w:hAnsi="Cambria Math" w:cs="Times New Roman"/>
                                <w:sz w:val="20"/>
                                <w:szCs w:val="20"/>
                                <w:lang w:val="en-US"/>
                              </w:rPr>
                              <m:t>t+12</m:t>
                            </m:r>
                          </m:den>
                        </m:f>
                      </m:sup>
                    </m:sSup>
                  </m:den>
                </m:f>
                <m:r>
                  <w:rPr>
                    <w:rFonts w:ascii="Cambria Math" w:hAnsi="Cambria Math" w:cs="Times New Roman"/>
                    <w:sz w:val="20"/>
                    <w:szCs w:val="20"/>
                    <w:lang w:val="en-US"/>
                  </w:rPr>
                  <m:t>-1</m:t>
                </m:r>
              </m:oMath>
            </m:oMathPara>
          </w:p>
        </w:tc>
        <w:tc>
          <w:tcPr>
            <w:tcW w:w="413" w:type="pct"/>
            <w:vAlign w:val="center"/>
          </w:tcPr>
          <w:p w14:paraId="17EE58A4" w14:textId="77777777" w:rsidR="003A7C0B" w:rsidRPr="00850DE7" w:rsidRDefault="003A7C0B" w:rsidP="00B94AB3">
            <w:pPr>
              <w:pStyle w:val="CorpodoTexto"/>
              <w:spacing w:after="0" w:line="240" w:lineRule="auto"/>
              <w:ind w:firstLine="0"/>
              <w:jc w:val="center"/>
              <w:rPr>
                <w:rFonts w:ascii="Times New Roman" w:hAnsi="Times New Roman" w:cs="Times New Roman"/>
                <w:sz w:val="20"/>
                <w:szCs w:val="20"/>
              </w:rPr>
            </w:pPr>
            <w:r w:rsidRPr="00850DE7">
              <w:rPr>
                <w:rFonts w:ascii="Times New Roman" w:hAnsi="Times New Roman" w:cs="Times New Roman"/>
                <w:sz w:val="20"/>
                <w:szCs w:val="20"/>
              </w:rPr>
              <w:t>(2.</w:t>
            </w:r>
            <w:r w:rsidR="00850DE7" w:rsidRPr="00850DE7">
              <w:rPr>
                <w:rFonts w:ascii="Times New Roman" w:hAnsi="Times New Roman" w:cs="Times New Roman"/>
                <w:sz w:val="20"/>
                <w:szCs w:val="20"/>
              </w:rPr>
              <w:t>6</w:t>
            </w:r>
            <w:r w:rsidRPr="00850DE7">
              <w:rPr>
                <w:rFonts w:ascii="Times New Roman" w:hAnsi="Times New Roman" w:cs="Times New Roman"/>
                <w:sz w:val="20"/>
                <w:szCs w:val="20"/>
              </w:rPr>
              <w:t>)</w:t>
            </w:r>
          </w:p>
        </w:tc>
      </w:tr>
    </w:tbl>
    <w:p w14:paraId="0F3972C2" w14:textId="5D4360A5" w:rsidR="009779C3" w:rsidRPr="00DF295C" w:rsidRDefault="00847F41" w:rsidP="00B94A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07B0B">
        <w:rPr>
          <w:rFonts w:ascii="Times New Roman" w:hAnsi="Times New Roman" w:cs="Times New Roman"/>
          <w:sz w:val="24"/>
          <w:szCs w:val="24"/>
        </w:rPr>
        <w:t xml:space="preserve">A extração das expectativas de inflação através da diferença entre as taxas de juros nominal e real </w:t>
      </w:r>
      <w:r w:rsidR="00507B0B" w:rsidRPr="00507B0B">
        <w:rPr>
          <w:rFonts w:ascii="Times New Roman" w:hAnsi="Times New Roman" w:cs="Times New Roman"/>
          <w:sz w:val="24"/>
          <w:szCs w:val="24"/>
        </w:rPr>
        <w:t>apresenta clara vantagem em relação a outros métodos por estar disponível em bases diárias, focar nas crenças de participantes do mercado e ser baseada em decisões que importam financeiramente para os agentes</w:t>
      </w:r>
      <w:r w:rsidR="00507B0B">
        <w:rPr>
          <w:rFonts w:ascii="Times New Roman" w:hAnsi="Times New Roman" w:cs="Times New Roman"/>
          <w:sz w:val="24"/>
          <w:szCs w:val="24"/>
        </w:rPr>
        <w:t xml:space="preserve"> (Söderlind, 2011)</w:t>
      </w:r>
      <w:r w:rsidR="00507B0B" w:rsidRPr="00507B0B">
        <w:rPr>
          <w:rFonts w:ascii="Times New Roman" w:hAnsi="Times New Roman" w:cs="Times New Roman"/>
          <w:sz w:val="24"/>
          <w:szCs w:val="24"/>
        </w:rPr>
        <w:t>.</w:t>
      </w:r>
      <w:r w:rsidR="00507B0B">
        <w:rPr>
          <w:rFonts w:ascii="Times New Roman" w:hAnsi="Times New Roman" w:cs="Times New Roman"/>
          <w:sz w:val="24"/>
          <w:szCs w:val="24"/>
        </w:rPr>
        <w:t xml:space="preserve"> Por outro lado, e</w:t>
      </w:r>
      <w:r w:rsidR="00886770">
        <w:rPr>
          <w:rFonts w:ascii="Times New Roman" w:hAnsi="Times New Roman" w:cs="Times New Roman"/>
          <w:sz w:val="24"/>
          <w:szCs w:val="24"/>
        </w:rPr>
        <w:t xml:space="preserve">xistem basicamente dois problemas associados à extração das expectativas de inflação implícitas. </w:t>
      </w:r>
      <w:r w:rsidR="00886770" w:rsidRPr="00886770">
        <w:rPr>
          <w:rFonts w:ascii="Times New Roman" w:hAnsi="Times New Roman" w:cs="Times New Roman"/>
          <w:sz w:val="24"/>
          <w:szCs w:val="24"/>
        </w:rPr>
        <w:t>Primeiro, os compradores de títulos que negociam a taxa n</w:t>
      </w:r>
      <w:r w:rsidR="00886770">
        <w:rPr>
          <w:rFonts w:ascii="Times New Roman" w:hAnsi="Times New Roman" w:cs="Times New Roman"/>
          <w:sz w:val="24"/>
          <w:szCs w:val="24"/>
        </w:rPr>
        <w:t>ominal podem exigir uma remuneração adicional pelo risco de que a inflação seja maior do que a esperada</w:t>
      </w:r>
      <w:r w:rsidR="001C75E3">
        <w:rPr>
          <w:rFonts w:ascii="Times New Roman" w:hAnsi="Times New Roman" w:cs="Times New Roman"/>
          <w:sz w:val="24"/>
          <w:szCs w:val="24"/>
        </w:rPr>
        <w:t>.</w:t>
      </w:r>
      <w:r w:rsidR="00886770">
        <w:rPr>
          <w:rFonts w:ascii="Times New Roman" w:hAnsi="Times New Roman" w:cs="Times New Roman"/>
          <w:sz w:val="24"/>
          <w:szCs w:val="24"/>
        </w:rPr>
        <w:t xml:space="preserve"> Segundo, c</w:t>
      </w:r>
      <w:r w:rsidR="00886770" w:rsidRPr="00886770">
        <w:rPr>
          <w:rFonts w:ascii="Times New Roman" w:hAnsi="Times New Roman" w:cs="Times New Roman"/>
          <w:sz w:val="24"/>
          <w:szCs w:val="24"/>
        </w:rPr>
        <w:t>aso existam diferenças de liquidez entre os mercados secundários dos títulos pré-fixados e dos títulos indexados à inflação, os investidores exigirão um prêmio de liquidez na compra dos títu</w:t>
      </w:r>
      <w:bookmarkStart w:id="0" w:name="_GoBack"/>
      <w:bookmarkEnd w:id="0"/>
      <w:r w:rsidR="00886770" w:rsidRPr="00886770">
        <w:rPr>
          <w:rFonts w:ascii="Times New Roman" w:hAnsi="Times New Roman" w:cs="Times New Roman"/>
          <w:sz w:val="24"/>
          <w:szCs w:val="24"/>
        </w:rPr>
        <w:t>los indexados</w:t>
      </w:r>
      <w:r w:rsidR="00886770">
        <w:rPr>
          <w:rFonts w:ascii="Times New Roman" w:hAnsi="Times New Roman" w:cs="Times New Roman"/>
          <w:sz w:val="24"/>
          <w:szCs w:val="24"/>
        </w:rPr>
        <w:t>. Contudo, estudos recentes sugerem que essas duas fontes de ruído nas expectativas implícitas de inflação são negligenciáveis para o caso brasileiro. O prêmio de risco de inflação tende a ser pequeno ou até mesmo negativo (de Freitas Val, da Silveira Barbedo e Maia, 2011</w:t>
      </w:r>
      <w:r w:rsidR="00DF295C">
        <w:rPr>
          <w:rFonts w:ascii="Times New Roman" w:hAnsi="Times New Roman" w:cs="Times New Roman"/>
          <w:sz w:val="24"/>
          <w:szCs w:val="24"/>
        </w:rPr>
        <w:t>; Mariani e Laurini, 2017</w:t>
      </w:r>
      <w:r w:rsidR="00886770">
        <w:rPr>
          <w:rFonts w:ascii="Times New Roman" w:hAnsi="Times New Roman" w:cs="Times New Roman"/>
          <w:sz w:val="24"/>
          <w:szCs w:val="24"/>
        </w:rPr>
        <w:t>)</w:t>
      </w:r>
      <w:r w:rsidR="00DF295C">
        <w:rPr>
          <w:rFonts w:ascii="Times New Roman" w:hAnsi="Times New Roman" w:cs="Times New Roman"/>
          <w:sz w:val="24"/>
          <w:szCs w:val="24"/>
        </w:rPr>
        <w:t xml:space="preserve"> e o prêmio de liquidez também não parece ser significante (Vicente e Graminho, 2015). </w:t>
      </w:r>
      <w:r w:rsidR="00DF295C" w:rsidRPr="00DF295C">
        <w:rPr>
          <w:rFonts w:ascii="Times New Roman" w:hAnsi="Times New Roman" w:cs="Times New Roman"/>
          <w:sz w:val="24"/>
          <w:szCs w:val="24"/>
        </w:rPr>
        <w:t>Ademais, caso o prêmio de risco de inflação fosse signi</w:t>
      </w:r>
      <w:r w:rsidR="00DF295C">
        <w:rPr>
          <w:rFonts w:ascii="Times New Roman" w:hAnsi="Times New Roman" w:cs="Times New Roman"/>
          <w:sz w:val="24"/>
          <w:szCs w:val="24"/>
        </w:rPr>
        <w:t xml:space="preserve">ficante, seria esperado que as expectativas efetivas consistentemente superestimassem a inflação realizada. </w:t>
      </w:r>
      <w:r w:rsidR="00DF295C" w:rsidRPr="00DF295C">
        <w:rPr>
          <w:rFonts w:ascii="Times New Roman" w:hAnsi="Times New Roman" w:cs="Times New Roman"/>
          <w:sz w:val="24"/>
          <w:szCs w:val="24"/>
        </w:rPr>
        <w:t>No entanto, para a amostra considerada nesse estudo, isso n</w:t>
      </w:r>
      <w:r w:rsidR="00DF295C">
        <w:rPr>
          <w:rFonts w:ascii="Times New Roman" w:hAnsi="Times New Roman" w:cs="Times New Roman"/>
          <w:sz w:val="24"/>
          <w:szCs w:val="24"/>
        </w:rPr>
        <w:t xml:space="preserve">ão é verificado. </w:t>
      </w:r>
      <w:r w:rsidR="00DF295C" w:rsidRPr="00DF295C">
        <w:rPr>
          <w:rFonts w:ascii="Times New Roman" w:hAnsi="Times New Roman" w:cs="Times New Roman"/>
          <w:sz w:val="24"/>
          <w:szCs w:val="24"/>
        </w:rPr>
        <w:t>Na verdade, a</w:t>
      </w:r>
      <w:r w:rsidR="00DF295C">
        <w:rPr>
          <w:rFonts w:ascii="Times New Roman" w:hAnsi="Times New Roman" w:cs="Times New Roman"/>
          <w:sz w:val="24"/>
          <w:szCs w:val="24"/>
        </w:rPr>
        <w:t>s</w:t>
      </w:r>
      <w:r w:rsidR="00DF295C" w:rsidRPr="00DF295C">
        <w:rPr>
          <w:rFonts w:ascii="Times New Roman" w:hAnsi="Times New Roman" w:cs="Times New Roman"/>
          <w:sz w:val="24"/>
          <w:szCs w:val="24"/>
        </w:rPr>
        <w:t xml:space="preserve"> frequência</w:t>
      </w:r>
      <w:r w:rsidR="00DF295C">
        <w:rPr>
          <w:rFonts w:ascii="Times New Roman" w:hAnsi="Times New Roman" w:cs="Times New Roman"/>
          <w:sz w:val="24"/>
          <w:szCs w:val="24"/>
        </w:rPr>
        <w:t>s</w:t>
      </w:r>
      <w:r w:rsidR="00DF295C" w:rsidRPr="00DF295C">
        <w:rPr>
          <w:rFonts w:ascii="Times New Roman" w:hAnsi="Times New Roman" w:cs="Times New Roman"/>
          <w:sz w:val="24"/>
          <w:szCs w:val="24"/>
        </w:rPr>
        <w:t xml:space="preserve"> de observações das expectativas efetivas q</w:t>
      </w:r>
      <w:r w:rsidR="00DF295C">
        <w:rPr>
          <w:rFonts w:ascii="Times New Roman" w:hAnsi="Times New Roman" w:cs="Times New Roman"/>
          <w:sz w:val="24"/>
          <w:szCs w:val="24"/>
        </w:rPr>
        <w:t>ue superestimam e subestimam a inflação realizada são muito próximas da metade da amostra. Esse resultado reforça a ideia de que, para o Brasil, o prêmio de risco de inflação pode ser considerado irrelevante.</w:t>
      </w:r>
    </w:p>
    <w:p w14:paraId="29F42637" w14:textId="77777777" w:rsidR="00DF295C" w:rsidRPr="006606FC" w:rsidRDefault="00507B0B" w:rsidP="00847F41">
      <w:pPr>
        <w:spacing w:line="240" w:lineRule="auto"/>
        <w:ind w:firstLine="708"/>
        <w:contextualSpacing/>
        <w:jc w:val="both"/>
        <w:rPr>
          <w:rFonts w:ascii="Times New Roman" w:hAnsi="Times New Roman" w:cs="Times New Roman"/>
          <w:sz w:val="24"/>
          <w:szCs w:val="24"/>
        </w:rPr>
      </w:pPr>
      <w:r w:rsidRPr="00507B0B">
        <w:rPr>
          <w:rFonts w:ascii="Times New Roman" w:hAnsi="Times New Roman" w:cs="Times New Roman"/>
          <w:sz w:val="24"/>
          <w:szCs w:val="24"/>
        </w:rPr>
        <w:t>O aspecto fundamental que gara</w:t>
      </w:r>
      <w:r>
        <w:rPr>
          <w:rFonts w:ascii="Times New Roman" w:hAnsi="Times New Roman" w:cs="Times New Roman"/>
          <w:sz w:val="24"/>
          <w:szCs w:val="24"/>
        </w:rPr>
        <w:t xml:space="preserve">nte a comparabilidade das duas fontes de expectativas é o fato de que a informação contida nelas é </w:t>
      </w:r>
      <w:r w:rsidR="006606FC">
        <w:rPr>
          <w:rFonts w:ascii="Times New Roman" w:hAnsi="Times New Roman" w:cs="Times New Roman"/>
          <w:sz w:val="24"/>
          <w:szCs w:val="24"/>
        </w:rPr>
        <w:t xml:space="preserve">extraída dos mesmos agentes: os participantes das pesquisas de mercado são basicamente os grandes negociadores do mercado secundário de títulos públicos. </w:t>
      </w:r>
      <w:r w:rsidR="006606FC" w:rsidRPr="006606FC">
        <w:rPr>
          <w:rFonts w:ascii="Times New Roman" w:hAnsi="Times New Roman" w:cs="Times New Roman"/>
          <w:sz w:val="24"/>
          <w:szCs w:val="24"/>
        </w:rPr>
        <w:t>Os respondentes da pesquisa de Mercado do BCB são, e</w:t>
      </w:r>
      <w:r w:rsidR="006606FC">
        <w:rPr>
          <w:rFonts w:ascii="Times New Roman" w:hAnsi="Times New Roman" w:cs="Times New Roman"/>
          <w:sz w:val="24"/>
          <w:szCs w:val="24"/>
        </w:rPr>
        <w:t xml:space="preserve">m sua maioria, bancos, gestores de recursos e corretoras. </w:t>
      </w:r>
      <w:r w:rsidR="006606FC" w:rsidRPr="006606FC">
        <w:rPr>
          <w:rFonts w:ascii="Times New Roman" w:hAnsi="Times New Roman" w:cs="Times New Roman"/>
          <w:sz w:val="24"/>
          <w:szCs w:val="24"/>
        </w:rPr>
        <w:t>Enquanto, no caso do mercado secundário de títulos públicos, o</w:t>
      </w:r>
      <w:r w:rsidR="006606FC">
        <w:rPr>
          <w:rFonts w:ascii="Times New Roman" w:hAnsi="Times New Roman" w:cs="Times New Roman"/>
          <w:sz w:val="24"/>
          <w:szCs w:val="24"/>
        </w:rPr>
        <w:t xml:space="preserve">s grandes detentores destes ativos são as instituições financeiras (como bancos e corretoras) e fundos de investimento (gestores de recursos). </w:t>
      </w:r>
      <w:r w:rsidR="006606FC" w:rsidRPr="006606FC">
        <w:rPr>
          <w:rFonts w:ascii="Times New Roman" w:hAnsi="Times New Roman" w:cs="Times New Roman"/>
          <w:sz w:val="24"/>
          <w:szCs w:val="24"/>
        </w:rPr>
        <w:t>Portanto,</w:t>
      </w:r>
      <w:r w:rsidR="006606FC">
        <w:rPr>
          <w:rFonts w:ascii="Times New Roman" w:hAnsi="Times New Roman" w:cs="Times New Roman"/>
          <w:sz w:val="24"/>
          <w:szCs w:val="24"/>
        </w:rPr>
        <w:t xml:space="preserve"> </w:t>
      </w:r>
      <w:r w:rsidR="006606FC" w:rsidRPr="006606FC">
        <w:rPr>
          <w:rFonts w:ascii="Times New Roman" w:hAnsi="Times New Roman" w:cs="Times New Roman"/>
          <w:sz w:val="24"/>
          <w:szCs w:val="24"/>
        </w:rPr>
        <w:t>uma possível diferença</w:t>
      </w:r>
      <w:r w:rsidR="006606FC">
        <w:rPr>
          <w:rFonts w:ascii="Times New Roman" w:hAnsi="Times New Roman" w:cs="Times New Roman"/>
          <w:sz w:val="24"/>
          <w:szCs w:val="24"/>
        </w:rPr>
        <w:t xml:space="preserve"> de conteúdo informacional</w:t>
      </w:r>
      <w:r w:rsidR="006606FC" w:rsidRPr="006606FC">
        <w:rPr>
          <w:rFonts w:ascii="Times New Roman" w:hAnsi="Times New Roman" w:cs="Times New Roman"/>
          <w:sz w:val="24"/>
          <w:szCs w:val="24"/>
        </w:rPr>
        <w:t xml:space="preserve"> </w:t>
      </w:r>
      <w:r w:rsidR="006606FC">
        <w:rPr>
          <w:rFonts w:ascii="Times New Roman" w:hAnsi="Times New Roman" w:cs="Times New Roman"/>
          <w:sz w:val="24"/>
          <w:szCs w:val="24"/>
        </w:rPr>
        <w:t xml:space="preserve">entre </w:t>
      </w:r>
      <w:r w:rsidR="006606FC" w:rsidRPr="006606FC">
        <w:rPr>
          <w:rFonts w:ascii="Times New Roman" w:hAnsi="Times New Roman" w:cs="Times New Roman"/>
          <w:sz w:val="24"/>
          <w:szCs w:val="24"/>
        </w:rPr>
        <w:t>as expectativas declaradas e a</w:t>
      </w:r>
      <w:r w:rsidR="006606FC">
        <w:rPr>
          <w:rFonts w:ascii="Times New Roman" w:hAnsi="Times New Roman" w:cs="Times New Roman"/>
          <w:sz w:val="24"/>
          <w:szCs w:val="24"/>
        </w:rPr>
        <w:t>s expectativas efetivas não ocorre devido a uma heterogeneidade dos agentes dos quais as informações são extraídas.</w:t>
      </w:r>
    </w:p>
    <w:p w14:paraId="166AC621" w14:textId="585257E3" w:rsidR="006606FC" w:rsidRDefault="006606FC" w:rsidP="00113AFF">
      <w:pPr>
        <w:spacing w:after="0" w:line="240" w:lineRule="auto"/>
        <w:ind w:firstLine="709"/>
        <w:contextualSpacing/>
        <w:jc w:val="both"/>
        <w:rPr>
          <w:rFonts w:ascii="Times New Roman" w:hAnsi="Times New Roman" w:cs="Times New Roman"/>
          <w:sz w:val="24"/>
          <w:szCs w:val="24"/>
        </w:rPr>
      </w:pPr>
      <w:r w:rsidRPr="00B914DA">
        <w:rPr>
          <w:rFonts w:ascii="Times New Roman" w:hAnsi="Times New Roman" w:cs="Times New Roman"/>
          <w:sz w:val="24"/>
          <w:szCs w:val="24"/>
        </w:rPr>
        <w:t>Com</w:t>
      </w:r>
      <w:r w:rsidR="00B914DA" w:rsidRPr="00B914DA">
        <w:rPr>
          <w:rFonts w:ascii="Times New Roman" w:hAnsi="Times New Roman" w:cs="Times New Roman"/>
          <w:sz w:val="24"/>
          <w:szCs w:val="24"/>
        </w:rPr>
        <w:t xml:space="preserve"> o objetivo de compatibil</w:t>
      </w:r>
      <w:r w:rsidR="00B914DA">
        <w:rPr>
          <w:rFonts w:ascii="Times New Roman" w:hAnsi="Times New Roman" w:cs="Times New Roman"/>
          <w:sz w:val="24"/>
          <w:szCs w:val="24"/>
        </w:rPr>
        <w:t xml:space="preserve">izar as informações disponibilizadas pela ANBIMA com as informações da pesquisa de mercado do BCB, a amostra considerada neste estudo compreende o período de setembro de 2005 a março de 2018.  </w:t>
      </w:r>
      <w:r w:rsidR="00B914DA" w:rsidRPr="00B914DA">
        <w:rPr>
          <w:rFonts w:ascii="Times New Roman" w:hAnsi="Times New Roman" w:cs="Times New Roman"/>
          <w:sz w:val="24"/>
          <w:szCs w:val="24"/>
        </w:rPr>
        <w:t>As séries obtidas diariamente são me</w:t>
      </w:r>
      <w:r w:rsidR="00B914DA">
        <w:rPr>
          <w:rFonts w:ascii="Times New Roman" w:hAnsi="Times New Roman" w:cs="Times New Roman"/>
          <w:sz w:val="24"/>
          <w:szCs w:val="24"/>
        </w:rPr>
        <w:t>n</w:t>
      </w:r>
      <w:r w:rsidR="00B914DA" w:rsidRPr="00B914DA">
        <w:rPr>
          <w:rFonts w:ascii="Times New Roman" w:hAnsi="Times New Roman" w:cs="Times New Roman"/>
          <w:sz w:val="24"/>
          <w:szCs w:val="24"/>
        </w:rPr>
        <w:t>sali</w:t>
      </w:r>
      <w:r w:rsidR="00A21C55">
        <w:rPr>
          <w:rFonts w:ascii="Times New Roman" w:hAnsi="Times New Roman" w:cs="Times New Roman"/>
          <w:sz w:val="24"/>
          <w:szCs w:val="24"/>
        </w:rPr>
        <w:t>z</w:t>
      </w:r>
      <w:r w:rsidR="00B914DA" w:rsidRPr="00B914DA">
        <w:rPr>
          <w:rFonts w:ascii="Times New Roman" w:hAnsi="Times New Roman" w:cs="Times New Roman"/>
          <w:sz w:val="24"/>
          <w:szCs w:val="24"/>
        </w:rPr>
        <w:t>adas tanto para as e</w:t>
      </w:r>
      <w:r w:rsidR="00B914DA">
        <w:rPr>
          <w:rFonts w:ascii="Times New Roman" w:hAnsi="Times New Roman" w:cs="Times New Roman"/>
          <w:sz w:val="24"/>
          <w:szCs w:val="24"/>
        </w:rPr>
        <w:t>xpectativas declaradas quanto para as expectativas</w:t>
      </w:r>
      <w:r w:rsidR="00ED6DC4">
        <w:rPr>
          <w:rFonts w:ascii="Times New Roman" w:hAnsi="Times New Roman" w:cs="Times New Roman"/>
          <w:sz w:val="24"/>
          <w:szCs w:val="24"/>
        </w:rPr>
        <w:t xml:space="preserve"> efetivas</w:t>
      </w:r>
      <w:r w:rsidR="00B914DA">
        <w:rPr>
          <w:rFonts w:ascii="Times New Roman" w:hAnsi="Times New Roman" w:cs="Times New Roman"/>
          <w:sz w:val="24"/>
          <w:szCs w:val="24"/>
        </w:rPr>
        <w:t xml:space="preserve">. </w:t>
      </w:r>
      <w:r w:rsidR="00ED6DC4">
        <w:rPr>
          <w:rFonts w:ascii="Times New Roman" w:hAnsi="Times New Roman" w:cs="Times New Roman"/>
          <w:sz w:val="24"/>
          <w:szCs w:val="24"/>
        </w:rPr>
        <w:t xml:space="preserve">As séries mensais são </w:t>
      </w:r>
      <w:r w:rsidR="006E4E13">
        <w:rPr>
          <w:rFonts w:ascii="Times New Roman" w:hAnsi="Times New Roman" w:cs="Times New Roman"/>
          <w:sz w:val="24"/>
          <w:szCs w:val="24"/>
        </w:rPr>
        <w:t xml:space="preserve">obtidas </w:t>
      </w:r>
      <w:r w:rsidR="00ED6DC4">
        <w:rPr>
          <w:rFonts w:ascii="Times New Roman" w:hAnsi="Times New Roman" w:cs="Times New Roman"/>
          <w:sz w:val="24"/>
          <w:szCs w:val="24"/>
        </w:rPr>
        <w:t xml:space="preserve">através </w:t>
      </w:r>
      <w:r w:rsidR="00B914DA" w:rsidRPr="00B914DA">
        <w:rPr>
          <w:rFonts w:ascii="Times New Roman" w:hAnsi="Times New Roman" w:cs="Times New Roman"/>
          <w:sz w:val="24"/>
          <w:szCs w:val="24"/>
        </w:rPr>
        <w:t>média das o</w:t>
      </w:r>
      <w:r w:rsidR="00B914DA">
        <w:rPr>
          <w:rFonts w:ascii="Times New Roman" w:hAnsi="Times New Roman" w:cs="Times New Roman"/>
          <w:sz w:val="24"/>
          <w:szCs w:val="24"/>
        </w:rPr>
        <w:t>bservações diárias e</w:t>
      </w:r>
      <w:r w:rsidR="00ED6DC4">
        <w:rPr>
          <w:rFonts w:ascii="Times New Roman" w:hAnsi="Times New Roman" w:cs="Times New Roman"/>
          <w:sz w:val="24"/>
          <w:szCs w:val="24"/>
        </w:rPr>
        <w:t>, para</w:t>
      </w:r>
      <w:r w:rsidR="00B914DA">
        <w:rPr>
          <w:rFonts w:ascii="Times New Roman" w:hAnsi="Times New Roman" w:cs="Times New Roman"/>
          <w:sz w:val="24"/>
          <w:szCs w:val="24"/>
        </w:rPr>
        <w:t xml:space="preserve"> um segundo grupo</w:t>
      </w:r>
      <w:r w:rsidR="00ED6DC4">
        <w:rPr>
          <w:rFonts w:ascii="Times New Roman" w:hAnsi="Times New Roman" w:cs="Times New Roman"/>
          <w:sz w:val="24"/>
          <w:szCs w:val="24"/>
        </w:rPr>
        <w:t>,</w:t>
      </w:r>
      <w:r w:rsidR="00B914DA">
        <w:rPr>
          <w:rFonts w:ascii="Times New Roman" w:hAnsi="Times New Roman" w:cs="Times New Roman"/>
          <w:sz w:val="24"/>
          <w:szCs w:val="24"/>
        </w:rPr>
        <w:t xml:space="preserve"> com as expectativas na data de referência do BCB com </w:t>
      </w:r>
      <w:r w:rsidR="00ED6DC4">
        <w:rPr>
          <w:rFonts w:ascii="Times New Roman" w:hAnsi="Times New Roman" w:cs="Times New Roman"/>
          <w:sz w:val="24"/>
          <w:szCs w:val="24"/>
        </w:rPr>
        <w:t>a observação de cada</w:t>
      </w:r>
      <w:r w:rsidR="00B914DA">
        <w:rPr>
          <w:rFonts w:ascii="Times New Roman" w:hAnsi="Times New Roman" w:cs="Times New Roman"/>
          <w:sz w:val="24"/>
          <w:szCs w:val="24"/>
        </w:rPr>
        <w:t xml:space="preserve"> mês. </w:t>
      </w:r>
      <w:r w:rsidR="00ED6DC4">
        <w:rPr>
          <w:rFonts w:ascii="Times New Roman" w:hAnsi="Times New Roman" w:cs="Times New Roman"/>
          <w:sz w:val="24"/>
          <w:szCs w:val="24"/>
        </w:rPr>
        <w:t>Depois</w:t>
      </w:r>
      <w:r w:rsidR="00B914DA" w:rsidRPr="00B914DA">
        <w:rPr>
          <w:rFonts w:ascii="Times New Roman" w:hAnsi="Times New Roman" w:cs="Times New Roman"/>
          <w:sz w:val="24"/>
          <w:szCs w:val="24"/>
        </w:rPr>
        <w:t xml:space="preserve">, </w:t>
      </w:r>
      <w:r w:rsidR="00ED6DC4">
        <w:rPr>
          <w:rFonts w:ascii="Times New Roman" w:hAnsi="Times New Roman" w:cs="Times New Roman"/>
          <w:sz w:val="24"/>
          <w:szCs w:val="24"/>
        </w:rPr>
        <w:t>considera-se as informações da amostra das instituições constituintes do “</w:t>
      </w:r>
      <w:r w:rsidR="00ED6DC4">
        <w:rPr>
          <w:rFonts w:ascii="Times New Roman" w:hAnsi="Times New Roman" w:cs="Times New Roman"/>
          <w:i/>
          <w:iCs/>
          <w:sz w:val="24"/>
          <w:szCs w:val="24"/>
        </w:rPr>
        <w:t>Top 5</w:t>
      </w:r>
      <w:r w:rsidR="00ED6DC4">
        <w:rPr>
          <w:rFonts w:ascii="Times New Roman" w:hAnsi="Times New Roman" w:cs="Times New Roman"/>
          <w:sz w:val="24"/>
          <w:szCs w:val="24"/>
        </w:rPr>
        <w:t>”</w:t>
      </w:r>
      <w:r w:rsidR="00B914DA" w:rsidRPr="00B914DA">
        <w:rPr>
          <w:rFonts w:ascii="Times New Roman" w:hAnsi="Times New Roman" w:cs="Times New Roman"/>
          <w:sz w:val="24"/>
          <w:szCs w:val="24"/>
        </w:rPr>
        <w:t xml:space="preserve"> </w:t>
      </w:r>
      <w:r w:rsidR="00ED6DC4">
        <w:rPr>
          <w:rFonts w:ascii="Times New Roman" w:hAnsi="Times New Roman" w:cs="Times New Roman"/>
          <w:sz w:val="24"/>
          <w:szCs w:val="24"/>
        </w:rPr>
        <w:t>para obter um segundo grupo de séries de expectativas declaradas.</w:t>
      </w:r>
    </w:p>
    <w:p w14:paraId="1450FBA1" w14:textId="4BEC95CA" w:rsidR="00B94AB3" w:rsidRDefault="00ED6DC4" w:rsidP="00B94AB3">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w:t>
      </w:r>
      <w:r w:rsidR="00DF4166">
        <w:rPr>
          <w:rFonts w:ascii="Times New Roman" w:hAnsi="Times New Roman" w:cs="Times New Roman"/>
          <w:sz w:val="24"/>
          <w:szCs w:val="24"/>
        </w:rPr>
        <w:t xml:space="preserve">s Figuras 1, 2 e 3 apresentam os gráficos das séries de expectativas efetivas e declaradas (com amostra completa e amostra com as instituições constituintes do </w:t>
      </w:r>
      <w:r w:rsidR="00DF4166">
        <w:rPr>
          <w:rFonts w:ascii="Times New Roman" w:hAnsi="Times New Roman" w:cs="Times New Roman"/>
          <w:i/>
          <w:iCs/>
          <w:sz w:val="24"/>
          <w:szCs w:val="24"/>
        </w:rPr>
        <w:t>Top 5</w:t>
      </w:r>
      <w:r w:rsidR="00DF4166">
        <w:rPr>
          <w:rFonts w:ascii="Times New Roman" w:hAnsi="Times New Roman" w:cs="Times New Roman"/>
          <w:sz w:val="24"/>
          <w:szCs w:val="24"/>
        </w:rPr>
        <w:t xml:space="preserve">). </w:t>
      </w:r>
      <w:r w:rsidR="009F3C97">
        <w:rPr>
          <w:rFonts w:ascii="Times New Roman" w:hAnsi="Times New Roman" w:cs="Times New Roman"/>
          <w:sz w:val="24"/>
          <w:szCs w:val="24"/>
        </w:rPr>
        <w:t xml:space="preserve">De </w:t>
      </w:r>
      <w:r w:rsidR="00A21C55">
        <w:rPr>
          <w:rFonts w:ascii="Times New Roman" w:hAnsi="Times New Roman" w:cs="Times New Roman"/>
          <w:sz w:val="24"/>
          <w:szCs w:val="24"/>
        </w:rPr>
        <w:t xml:space="preserve">uma </w:t>
      </w:r>
      <w:r w:rsidR="009F3C97">
        <w:rPr>
          <w:rFonts w:ascii="Times New Roman" w:hAnsi="Times New Roman" w:cs="Times New Roman"/>
          <w:sz w:val="24"/>
          <w:szCs w:val="24"/>
        </w:rPr>
        <w:t>maneira geral, é possível observar que a mediana das expectativas declaradas é muito próxima da média das expectativas, o que indica que as expectativas são bem distribuídas em torno da média.</w:t>
      </w:r>
      <w:r w:rsidR="004110BF">
        <w:rPr>
          <w:rFonts w:ascii="Times New Roman" w:hAnsi="Times New Roman" w:cs="Times New Roman"/>
          <w:sz w:val="24"/>
          <w:szCs w:val="24"/>
        </w:rPr>
        <w:t xml:space="preserve"> </w:t>
      </w:r>
      <w:r w:rsidR="00DA32D4">
        <w:rPr>
          <w:rFonts w:ascii="Times New Roman" w:hAnsi="Times New Roman" w:cs="Times New Roman"/>
          <w:sz w:val="24"/>
          <w:szCs w:val="24"/>
        </w:rPr>
        <w:t>Além disso, é notável</w:t>
      </w:r>
      <w:r w:rsidR="00D61C03" w:rsidRPr="00D61C03">
        <w:t xml:space="preserve"> </w:t>
      </w:r>
      <w:r w:rsidR="00D61C03" w:rsidRPr="00D61C03">
        <w:rPr>
          <w:rFonts w:ascii="Times New Roman" w:hAnsi="Times New Roman" w:cs="Times New Roman"/>
          <w:sz w:val="24"/>
          <w:szCs w:val="24"/>
        </w:rPr>
        <w:t>que as expectativas declaradas, com a amostra completa de respondentes, tendem a permanecer em um nível inferior às expectativas efetivas</w:t>
      </w:r>
      <w:r w:rsidR="00B94AB3">
        <w:rPr>
          <w:rFonts w:ascii="Times New Roman" w:hAnsi="Times New Roman" w:cs="Times New Roman"/>
          <w:sz w:val="24"/>
          <w:szCs w:val="24"/>
        </w:rPr>
        <w:t>.</w:t>
      </w:r>
    </w:p>
    <w:p w14:paraId="154F93D7" w14:textId="2461F9FC" w:rsidR="00B94AB3" w:rsidRPr="00B94AB3" w:rsidRDefault="00B94AB3" w:rsidP="00B94AB3">
      <w:pPr>
        <w:pStyle w:val="Legenda"/>
        <w:keepNext/>
        <w:spacing w:after="120" w:line="240" w:lineRule="auto"/>
        <w:ind w:firstLine="708"/>
        <w:jc w:val="both"/>
        <w:rPr>
          <w:rFonts w:ascii="Times New Roman" w:hAnsi="Times New Roman" w:cs="Times New Roman"/>
          <w:color w:val="000000" w:themeColor="text1"/>
          <w:sz w:val="20"/>
          <w:szCs w:val="20"/>
        </w:rPr>
      </w:pPr>
    </w:p>
    <w:p w14:paraId="1ACD42EF" w14:textId="1587C9A6" w:rsidR="00B94AB3" w:rsidRDefault="00B94AB3" w:rsidP="00B94AB3">
      <w:pPr>
        <w:spacing w:after="0" w:line="240" w:lineRule="auto"/>
        <w:contextualSpacing/>
        <w:jc w:val="both"/>
        <w:rPr>
          <w:rFonts w:ascii="Times New Roman" w:hAnsi="Times New Roman" w:cs="Times New Roman"/>
          <w:sz w:val="24"/>
          <w:szCs w:val="24"/>
        </w:rPr>
        <w:sectPr w:rsidR="00B94AB3" w:rsidSect="002C43DA">
          <w:pgSz w:w="11906" w:h="16838"/>
          <w:pgMar w:top="1134" w:right="851" w:bottom="1134" w:left="851" w:header="709" w:footer="709" w:gutter="0"/>
          <w:cols w:space="708"/>
          <w:docGrid w:linePitch="360"/>
        </w:sectPr>
      </w:pPr>
    </w:p>
    <w:p w14:paraId="4F8D900F" w14:textId="6D39ED00" w:rsidR="008B7D24" w:rsidRPr="009A7F9D" w:rsidRDefault="008B7D24" w:rsidP="00C37300">
      <w:pPr>
        <w:pStyle w:val="Legenda"/>
        <w:keepNext/>
        <w:spacing w:line="240" w:lineRule="auto"/>
        <w:jc w:val="center"/>
        <w:rPr>
          <w:rFonts w:ascii="Times New Roman" w:hAnsi="Times New Roman" w:cs="Times New Roman"/>
          <w:b w:val="0"/>
          <w:bCs w:val="0"/>
          <w:i/>
          <w:iCs/>
          <w:color w:val="000000" w:themeColor="text1"/>
          <w:sz w:val="20"/>
          <w:szCs w:val="20"/>
        </w:rPr>
      </w:pPr>
      <w:r w:rsidRPr="009A7F9D">
        <w:rPr>
          <w:rFonts w:ascii="Times New Roman" w:hAnsi="Times New Roman" w:cs="Times New Roman"/>
          <w:color w:val="000000" w:themeColor="text1"/>
          <w:sz w:val="20"/>
          <w:szCs w:val="20"/>
        </w:rPr>
        <w:lastRenderedPageBreak/>
        <w:t xml:space="preserve">Figura </w:t>
      </w:r>
      <w:r w:rsidRPr="009A7F9D">
        <w:rPr>
          <w:rFonts w:ascii="Times New Roman" w:hAnsi="Times New Roman" w:cs="Times New Roman"/>
          <w:b w:val="0"/>
          <w:bCs w:val="0"/>
          <w:i/>
          <w:iCs/>
          <w:color w:val="000000" w:themeColor="text1"/>
          <w:sz w:val="20"/>
          <w:szCs w:val="20"/>
        </w:rPr>
        <w:fldChar w:fldCharType="begin"/>
      </w:r>
      <w:r w:rsidRPr="009A7F9D">
        <w:rPr>
          <w:rFonts w:ascii="Times New Roman" w:hAnsi="Times New Roman" w:cs="Times New Roman"/>
          <w:color w:val="000000" w:themeColor="text1"/>
          <w:sz w:val="20"/>
          <w:szCs w:val="20"/>
        </w:rPr>
        <w:instrText xml:space="preserve"> SEQ Figure \* ARABIC </w:instrText>
      </w:r>
      <w:r w:rsidRPr="009A7F9D">
        <w:rPr>
          <w:rFonts w:ascii="Times New Roman" w:hAnsi="Times New Roman" w:cs="Times New Roman"/>
          <w:b w:val="0"/>
          <w:bCs w:val="0"/>
          <w:i/>
          <w:iCs/>
          <w:color w:val="000000" w:themeColor="text1"/>
          <w:sz w:val="20"/>
          <w:szCs w:val="20"/>
        </w:rPr>
        <w:fldChar w:fldCharType="separate"/>
      </w:r>
      <w:r w:rsidR="007D0A46">
        <w:rPr>
          <w:rFonts w:ascii="Times New Roman" w:hAnsi="Times New Roman" w:cs="Times New Roman"/>
          <w:noProof/>
          <w:color w:val="000000" w:themeColor="text1"/>
          <w:sz w:val="20"/>
          <w:szCs w:val="20"/>
        </w:rPr>
        <w:t>1</w:t>
      </w:r>
      <w:r w:rsidRPr="009A7F9D">
        <w:rPr>
          <w:rFonts w:ascii="Times New Roman" w:hAnsi="Times New Roman" w:cs="Times New Roman"/>
          <w:b w:val="0"/>
          <w:bCs w:val="0"/>
          <w:i/>
          <w:iCs/>
          <w:color w:val="000000" w:themeColor="text1"/>
          <w:sz w:val="20"/>
          <w:szCs w:val="20"/>
        </w:rPr>
        <w:fldChar w:fldCharType="end"/>
      </w:r>
      <w:r w:rsidRPr="009A7F9D">
        <w:rPr>
          <w:rFonts w:ascii="Times New Roman" w:hAnsi="Times New Roman" w:cs="Times New Roman"/>
          <w:color w:val="000000" w:themeColor="text1"/>
          <w:sz w:val="20"/>
          <w:szCs w:val="20"/>
        </w:rPr>
        <w:t>.A – Expectativas de inflação efetivas vs. declaradas 12 meses à frente com amostra completa dos participantes</w:t>
      </w:r>
    </w:p>
    <w:tbl>
      <w:tblPr>
        <w:tblStyle w:val="Tabelacomgrade"/>
        <w:tblW w:w="15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2"/>
        <w:gridCol w:w="5183"/>
        <w:gridCol w:w="5279"/>
      </w:tblGrid>
      <w:tr w:rsidR="008B7D24" w:rsidRPr="009A7F9D" w14:paraId="15CE986C" w14:textId="77777777" w:rsidTr="00B50AE2">
        <w:trPr>
          <w:trHeight w:val="284"/>
        </w:trPr>
        <w:tc>
          <w:tcPr>
            <w:tcW w:w="15704" w:type="dxa"/>
            <w:gridSpan w:val="3"/>
          </w:tcPr>
          <w:p w14:paraId="04DC6300" w14:textId="77777777" w:rsidR="008B7D24" w:rsidRPr="00BF0D2C" w:rsidRDefault="008B7D24" w:rsidP="00C37300">
            <w:pPr>
              <w:spacing w:line="240" w:lineRule="auto"/>
              <w:contextualSpacing/>
              <w:jc w:val="center"/>
              <w:rPr>
                <w:rFonts w:ascii="Times New Roman" w:hAnsi="Times New Roman" w:cs="Times New Roman"/>
                <w:b/>
                <w:bCs/>
                <w:sz w:val="20"/>
                <w:szCs w:val="20"/>
              </w:rPr>
            </w:pPr>
            <w:r w:rsidRPr="00BF0D2C">
              <w:rPr>
                <w:rFonts w:ascii="Times New Roman" w:hAnsi="Times New Roman" w:cs="Times New Roman"/>
                <w:b/>
                <w:bCs/>
                <w:sz w:val="20"/>
                <w:szCs w:val="20"/>
              </w:rPr>
              <w:t>Média mensal</w:t>
            </w:r>
          </w:p>
        </w:tc>
      </w:tr>
      <w:tr w:rsidR="008B7D24" w:rsidRPr="009A7F9D" w14:paraId="5379D25F" w14:textId="77777777" w:rsidTr="00B50AE2">
        <w:tc>
          <w:tcPr>
            <w:tcW w:w="5242" w:type="dxa"/>
          </w:tcPr>
          <w:p w14:paraId="31BA1B29" w14:textId="77777777" w:rsidR="008B7D24" w:rsidRPr="009A7F9D" w:rsidRDefault="008B7D24" w:rsidP="00C37300">
            <w:pPr>
              <w:spacing w:line="24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Expectativa efetiva vs. expectativa declarada acumulada em 12 meses</w:t>
            </w:r>
          </w:p>
        </w:tc>
        <w:tc>
          <w:tcPr>
            <w:tcW w:w="5183" w:type="dxa"/>
          </w:tcPr>
          <w:p w14:paraId="4BB0C903" w14:textId="77777777" w:rsidR="008B7D24" w:rsidRPr="009A7F9D" w:rsidRDefault="008B7D24" w:rsidP="00C37300">
            <w:pPr>
              <w:spacing w:line="240" w:lineRule="auto"/>
              <w:contextualSpacing/>
              <w:jc w:val="center"/>
              <w:rPr>
                <w:rFonts w:ascii="Times New Roman" w:hAnsi="Times New Roman" w:cs="Times New Roman"/>
                <w:sz w:val="20"/>
                <w:szCs w:val="20"/>
              </w:rPr>
            </w:pPr>
            <w:r>
              <w:rPr>
                <w:rFonts w:ascii="Times New Roman" w:hAnsi="Times New Roman" w:cs="Times New Roman"/>
                <w:i/>
                <w:iCs/>
                <w:sz w:val="20"/>
                <w:szCs w:val="20"/>
              </w:rPr>
              <w:t>Expectativa efetiva vs. expectativa declarada acumulada em 12 meses através das projeções mensais</w:t>
            </w:r>
          </w:p>
        </w:tc>
        <w:tc>
          <w:tcPr>
            <w:tcW w:w="5279" w:type="dxa"/>
          </w:tcPr>
          <w:p w14:paraId="581C5F1D" w14:textId="77777777" w:rsidR="008B7D24" w:rsidRPr="009A7F9D" w:rsidRDefault="008B7D24" w:rsidP="00C37300">
            <w:pPr>
              <w:spacing w:line="240" w:lineRule="auto"/>
              <w:contextualSpacing/>
              <w:jc w:val="center"/>
              <w:rPr>
                <w:rFonts w:ascii="Times New Roman" w:hAnsi="Times New Roman" w:cs="Times New Roman"/>
                <w:sz w:val="20"/>
                <w:szCs w:val="20"/>
              </w:rPr>
            </w:pPr>
            <w:r>
              <w:rPr>
                <w:rFonts w:ascii="Times New Roman" w:hAnsi="Times New Roman" w:cs="Times New Roman"/>
                <w:i/>
                <w:iCs/>
                <w:sz w:val="20"/>
                <w:szCs w:val="20"/>
              </w:rPr>
              <w:t>Expectativa efetiva vs. expectativa declarada acumulada em 12 meses interpolada</w:t>
            </w:r>
          </w:p>
        </w:tc>
      </w:tr>
      <w:tr w:rsidR="008B7D24" w:rsidRPr="009A7F9D" w14:paraId="1FD095E0" w14:textId="77777777" w:rsidTr="00B50AE2">
        <w:trPr>
          <w:trHeight w:val="3132"/>
        </w:trPr>
        <w:tc>
          <w:tcPr>
            <w:tcW w:w="5242" w:type="dxa"/>
          </w:tcPr>
          <w:p w14:paraId="03886380" w14:textId="77777777" w:rsidR="008B7D24" w:rsidRPr="009A7F9D" w:rsidRDefault="008B7D24" w:rsidP="00C37300">
            <w:pPr>
              <w:spacing w:line="240" w:lineRule="auto"/>
              <w:contextualSpacing/>
              <w:jc w:val="center"/>
              <w:rPr>
                <w:rFonts w:ascii="Times New Roman" w:hAnsi="Times New Roman" w:cs="Times New Roman"/>
                <w:sz w:val="20"/>
                <w:szCs w:val="20"/>
              </w:rPr>
            </w:pPr>
            <w:r w:rsidRPr="00BF0D2C">
              <w:rPr>
                <w:rFonts w:ascii="Times New Roman" w:hAnsi="Times New Roman" w:cs="Times New Roman"/>
                <w:noProof/>
                <w:sz w:val="20"/>
                <w:szCs w:val="20"/>
              </w:rPr>
              <w:drawing>
                <wp:inline distT="0" distB="0" distL="0" distR="0" wp14:anchorId="3196BBBD" wp14:editId="7EAD0265">
                  <wp:extent cx="3217545" cy="1950866"/>
                  <wp:effectExtent l="0" t="0" r="1905"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749" cy="1998283"/>
                          </a:xfrm>
                          <a:prstGeom prst="rect">
                            <a:avLst/>
                          </a:prstGeom>
                          <a:noFill/>
                          <a:ln>
                            <a:noFill/>
                          </a:ln>
                        </pic:spPr>
                      </pic:pic>
                    </a:graphicData>
                  </a:graphic>
                </wp:inline>
              </w:drawing>
            </w:r>
          </w:p>
        </w:tc>
        <w:tc>
          <w:tcPr>
            <w:tcW w:w="5183" w:type="dxa"/>
          </w:tcPr>
          <w:p w14:paraId="225DE8F0" w14:textId="77777777" w:rsidR="008B7D24" w:rsidRPr="009A7F9D" w:rsidRDefault="008B7D24" w:rsidP="00C37300">
            <w:pPr>
              <w:spacing w:line="240" w:lineRule="auto"/>
              <w:contextualSpacing/>
              <w:jc w:val="both"/>
              <w:rPr>
                <w:rFonts w:ascii="Times New Roman" w:hAnsi="Times New Roman" w:cs="Times New Roman"/>
                <w:sz w:val="20"/>
                <w:szCs w:val="20"/>
              </w:rPr>
            </w:pPr>
            <w:r w:rsidRPr="00BF0D2C">
              <w:rPr>
                <w:rFonts w:ascii="Times New Roman" w:hAnsi="Times New Roman" w:cs="Times New Roman"/>
                <w:noProof/>
                <w:sz w:val="20"/>
                <w:szCs w:val="20"/>
              </w:rPr>
              <w:drawing>
                <wp:inline distT="0" distB="0" distL="0" distR="0" wp14:anchorId="4E41DA7F" wp14:editId="4F681313">
                  <wp:extent cx="3174200" cy="1950720"/>
                  <wp:effectExtent l="0" t="0" r="762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409" cy="1977889"/>
                          </a:xfrm>
                          <a:prstGeom prst="rect">
                            <a:avLst/>
                          </a:prstGeom>
                          <a:noFill/>
                          <a:ln>
                            <a:noFill/>
                          </a:ln>
                        </pic:spPr>
                      </pic:pic>
                    </a:graphicData>
                  </a:graphic>
                </wp:inline>
              </w:drawing>
            </w:r>
          </w:p>
        </w:tc>
        <w:tc>
          <w:tcPr>
            <w:tcW w:w="5279" w:type="dxa"/>
          </w:tcPr>
          <w:p w14:paraId="07BE04F3" w14:textId="77777777" w:rsidR="008B7D24" w:rsidRPr="009A7F9D" w:rsidRDefault="008B7D24" w:rsidP="00C37300">
            <w:pPr>
              <w:spacing w:line="240" w:lineRule="auto"/>
              <w:contextualSpacing/>
              <w:jc w:val="both"/>
              <w:rPr>
                <w:rFonts w:ascii="Times New Roman" w:hAnsi="Times New Roman" w:cs="Times New Roman"/>
                <w:sz w:val="20"/>
                <w:szCs w:val="20"/>
              </w:rPr>
            </w:pPr>
            <w:r w:rsidRPr="00BF0D2C">
              <w:rPr>
                <w:rFonts w:ascii="Times New Roman" w:hAnsi="Times New Roman" w:cs="Times New Roman"/>
                <w:noProof/>
                <w:sz w:val="20"/>
                <w:szCs w:val="20"/>
              </w:rPr>
              <w:drawing>
                <wp:inline distT="0" distB="0" distL="0" distR="0" wp14:anchorId="66B0B10B" wp14:editId="2384D77A">
                  <wp:extent cx="3243304" cy="1968019"/>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5727" cy="1987693"/>
                          </a:xfrm>
                          <a:prstGeom prst="rect">
                            <a:avLst/>
                          </a:prstGeom>
                          <a:noFill/>
                          <a:ln>
                            <a:noFill/>
                          </a:ln>
                        </pic:spPr>
                      </pic:pic>
                    </a:graphicData>
                  </a:graphic>
                </wp:inline>
              </w:drawing>
            </w:r>
          </w:p>
        </w:tc>
      </w:tr>
      <w:tr w:rsidR="008B7D24" w:rsidRPr="009A7F9D" w14:paraId="216E3990" w14:textId="77777777" w:rsidTr="00B50AE2">
        <w:tc>
          <w:tcPr>
            <w:tcW w:w="15704" w:type="dxa"/>
            <w:gridSpan w:val="3"/>
          </w:tcPr>
          <w:p w14:paraId="4A971786" w14:textId="77777777" w:rsidR="008B7D24" w:rsidRPr="00BF0D2C" w:rsidRDefault="008B7D24" w:rsidP="00C37300">
            <w:pPr>
              <w:spacing w:line="240" w:lineRule="auto"/>
              <w:contextualSpacing/>
              <w:jc w:val="center"/>
              <w:rPr>
                <w:rFonts w:ascii="Times New Roman" w:hAnsi="Times New Roman" w:cs="Times New Roman"/>
                <w:b/>
                <w:bCs/>
                <w:sz w:val="20"/>
                <w:szCs w:val="20"/>
              </w:rPr>
            </w:pPr>
            <w:r w:rsidRPr="00BF0D2C">
              <w:rPr>
                <w:rFonts w:ascii="Times New Roman" w:hAnsi="Times New Roman" w:cs="Times New Roman"/>
                <w:b/>
                <w:bCs/>
                <w:sz w:val="20"/>
                <w:szCs w:val="20"/>
              </w:rPr>
              <w:t>Data de referência</w:t>
            </w:r>
          </w:p>
        </w:tc>
      </w:tr>
      <w:tr w:rsidR="008B7D24" w:rsidRPr="009A7F9D" w14:paraId="43BF5F5E" w14:textId="77777777" w:rsidTr="00B50AE2">
        <w:tc>
          <w:tcPr>
            <w:tcW w:w="5242" w:type="dxa"/>
          </w:tcPr>
          <w:p w14:paraId="44E4BD85" w14:textId="77777777" w:rsidR="008B7D24" w:rsidRPr="009A7F9D" w:rsidRDefault="008B7D24" w:rsidP="00C37300">
            <w:pPr>
              <w:spacing w:line="240" w:lineRule="auto"/>
              <w:contextualSpacing/>
              <w:jc w:val="center"/>
              <w:rPr>
                <w:rFonts w:ascii="Times New Roman" w:hAnsi="Times New Roman" w:cs="Times New Roman"/>
                <w:sz w:val="20"/>
                <w:szCs w:val="20"/>
              </w:rPr>
            </w:pPr>
            <w:r>
              <w:rPr>
                <w:rFonts w:ascii="Times New Roman" w:hAnsi="Times New Roman" w:cs="Times New Roman"/>
                <w:i/>
                <w:iCs/>
                <w:sz w:val="20"/>
                <w:szCs w:val="20"/>
              </w:rPr>
              <w:t>Expectativa efetiva vs. expectativa declarada acumulada em 12 meses</w:t>
            </w:r>
          </w:p>
        </w:tc>
        <w:tc>
          <w:tcPr>
            <w:tcW w:w="5183" w:type="dxa"/>
          </w:tcPr>
          <w:p w14:paraId="16476206" w14:textId="77777777" w:rsidR="008B7D24" w:rsidRDefault="008B7D24" w:rsidP="00C37300">
            <w:pPr>
              <w:spacing w:line="240" w:lineRule="auto"/>
              <w:contextualSpacing/>
              <w:jc w:val="center"/>
              <w:rPr>
                <w:rFonts w:ascii="Times New Roman" w:hAnsi="Times New Roman" w:cs="Times New Roman"/>
                <w:noProof/>
                <w:sz w:val="20"/>
                <w:szCs w:val="20"/>
              </w:rPr>
            </w:pPr>
            <w:r>
              <w:rPr>
                <w:rFonts w:ascii="Times New Roman" w:hAnsi="Times New Roman" w:cs="Times New Roman"/>
                <w:i/>
                <w:iCs/>
                <w:sz w:val="20"/>
                <w:szCs w:val="20"/>
              </w:rPr>
              <w:t>Expectativa efetiva vs. expectativa declarada acumulada em 12 meses através das projeções mensais</w:t>
            </w:r>
          </w:p>
        </w:tc>
        <w:tc>
          <w:tcPr>
            <w:tcW w:w="5279" w:type="dxa"/>
          </w:tcPr>
          <w:p w14:paraId="4B883754" w14:textId="77777777" w:rsidR="008B7D24" w:rsidRPr="009A7F9D" w:rsidRDefault="008B7D24" w:rsidP="00C37300">
            <w:pPr>
              <w:spacing w:line="240" w:lineRule="auto"/>
              <w:contextualSpacing/>
              <w:jc w:val="center"/>
              <w:rPr>
                <w:rFonts w:ascii="Times New Roman" w:hAnsi="Times New Roman" w:cs="Times New Roman"/>
                <w:sz w:val="20"/>
                <w:szCs w:val="20"/>
              </w:rPr>
            </w:pPr>
            <w:r>
              <w:rPr>
                <w:rFonts w:ascii="Times New Roman" w:hAnsi="Times New Roman" w:cs="Times New Roman"/>
                <w:i/>
                <w:iCs/>
                <w:sz w:val="20"/>
                <w:szCs w:val="20"/>
              </w:rPr>
              <w:t>Expectativa efetiva vs. expectativa declarada acumulada em 12 meses interpolada</w:t>
            </w:r>
          </w:p>
        </w:tc>
      </w:tr>
      <w:tr w:rsidR="008B7D24" w:rsidRPr="009A7F9D" w14:paraId="7025F5F3" w14:textId="77777777" w:rsidTr="00B50AE2">
        <w:tc>
          <w:tcPr>
            <w:tcW w:w="5242" w:type="dxa"/>
          </w:tcPr>
          <w:p w14:paraId="1FBA686D" w14:textId="77777777" w:rsidR="008B7D24" w:rsidRPr="009A7F9D" w:rsidRDefault="008B7D24" w:rsidP="00C37300">
            <w:pPr>
              <w:spacing w:line="240" w:lineRule="auto"/>
              <w:contextualSpacing/>
              <w:jc w:val="center"/>
              <w:rPr>
                <w:rFonts w:ascii="Times New Roman" w:hAnsi="Times New Roman" w:cs="Times New Roman"/>
                <w:sz w:val="20"/>
                <w:szCs w:val="20"/>
              </w:rPr>
            </w:pPr>
          </w:p>
        </w:tc>
        <w:tc>
          <w:tcPr>
            <w:tcW w:w="5183" w:type="dxa"/>
          </w:tcPr>
          <w:p w14:paraId="4D44D7D1" w14:textId="77777777" w:rsidR="008B7D24" w:rsidRDefault="008B7D24" w:rsidP="00C37300">
            <w:pPr>
              <w:spacing w:line="240" w:lineRule="auto"/>
              <w:contextualSpacing/>
              <w:jc w:val="center"/>
              <w:rPr>
                <w:rFonts w:ascii="Times New Roman" w:hAnsi="Times New Roman" w:cs="Times New Roman"/>
                <w:noProof/>
                <w:sz w:val="20"/>
                <w:szCs w:val="20"/>
              </w:rPr>
            </w:pPr>
          </w:p>
        </w:tc>
        <w:tc>
          <w:tcPr>
            <w:tcW w:w="5279" w:type="dxa"/>
          </w:tcPr>
          <w:p w14:paraId="65184BEF" w14:textId="77777777" w:rsidR="008B7D24" w:rsidRPr="009A7F9D" w:rsidRDefault="008B7D24" w:rsidP="00C37300">
            <w:pPr>
              <w:spacing w:line="240" w:lineRule="auto"/>
              <w:contextualSpacing/>
              <w:jc w:val="center"/>
              <w:rPr>
                <w:rFonts w:ascii="Times New Roman" w:hAnsi="Times New Roman" w:cs="Times New Roman"/>
                <w:sz w:val="20"/>
                <w:szCs w:val="20"/>
              </w:rPr>
            </w:pPr>
          </w:p>
        </w:tc>
      </w:tr>
      <w:tr w:rsidR="008B7D24" w:rsidRPr="009A7F9D" w14:paraId="59FC0657" w14:textId="77777777" w:rsidTr="00B50AE2">
        <w:tc>
          <w:tcPr>
            <w:tcW w:w="5242" w:type="dxa"/>
          </w:tcPr>
          <w:p w14:paraId="7B595B38" w14:textId="77777777" w:rsidR="008B7D24" w:rsidRPr="00374D53" w:rsidRDefault="008B7D24" w:rsidP="00C37300">
            <w:pPr>
              <w:spacing w:line="240" w:lineRule="auto"/>
              <w:contextualSpacing/>
              <w:rPr>
                <w:rFonts w:ascii="Times New Roman" w:hAnsi="Times New Roman" w:cs="Times New Roman"/>
                <w:sz w:val="20"/>
                <w:szCs w:val="20"/>
                <w:u w:val="single"/>
              </w:rPr>
            </w:pPr>
            <w:r w:rsidRPr="00D15309">
              <w:rPr>
                <w:noProof/>
              </w:rPr>
              <w:drawing>
                <wp:inline distT="0" distB="0" distL="0" distR="0" wp14:anchorId="3A4B2D0D" wp14:editId="710C1B5E">
                  <wp:extent cx="3157220" cy="1954699"/>
                  <wp:effectExtent l="0" t="0" r="508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529" cy="1970368"/>
                          </a:xfrm>
                          <a:prstGeom prst="rect">
                            <a:avLst/>
                          </a:prstGeom>
                          <a:noFill/>
                          <a:ln>
                            <a:noFill/>
                          </a:ln>
                        </pic:spPr>
                      </pic:pic>
                    </a:graphicData>
                  </a:graphic>
                </wp:inline>
              </w:drawing>
            </w:r>
          </w:p>
        </w:tc>
        <w:tc>
          <w:tcPr>
            <w:tcW w:w="5183" w:type="dxa"/>
          </w:tcPr>
          <w:p w14:paraId="2E0D5B92" w14:textId="77777777" w:rsidR="008B7D24" w:rsidRPr="009A7F9D" w:rsidRDefault="008B7D24" w:rsidP="00C37300">
            <w:pPr>
              <w:spacing w:line="240" w:lineRule="auto"/>
              <w:contextualSpacing/>
              <w:jc w:val="center"/>
              <w:rPr>
                <w:rFonts w:ascii="Times New Roman" w:hAnsi="Times New Roman" w:cs="Times New Roman"/>
                <w:sz w:val="20"/>
                <w:szCs w:val="20"/>
              </w:rPr>
            </w:pPr>
            <w:r w:rsidRPr="00B3224A">
              <w:rPr>
                <w:rFonts w:ascii="Times New Roman" w:hAnsi="Times New Roman" w:cs="Times New Roman"/>
                <w:noProof/>
                <w:sz w:val="20"/>
                <w:szCs w:val="20"/>
              </w:rPr>
              <w:drawing>
                <wp:inline distT="0" distB="0" distL="0" distR="0" wp14:anchorId="7882E892" wp14:editId="512119F5">
                  <wp:extent cx="3169384" cy="1966595"/>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1951" cy="1986803"/>
                          </a:xfrm>
                          <a:prstGeom prst="rect">
                            <a:avLst/>
                          </a:prstGeom>
                          <a:noFill/>
                          <a:ln>
                            <a:noFill/>
                          </a:ln>
                        </pic:spPr>
                      </pic:pic>
                    </a:graphicData>
                  </a:graphic>
                </wp:inline>
              </w:drawing>
            </w:r>
          </w:p>
        </w:tc>
        <w:tc>
          <w:tcPr>
            <w:tcW w:w="5279" w:type="dxa"/>
          </w:tcPr>
          <w:p w14:paraId="517EBCFD" w14:textId="77777777" w:rsidR="008B7D24" w:rsidRDefault="008B7D24" w:rsidP="00C37300">
            <w:pPr>
              <w:spacing w:line="240" w:lineRule="auto"/>
              <w:contextualSpacing/>
              <w:jc w:val="both"/>
              <w:rPr>
                <w:rFonts w:ascii="Times New Roman" w:hAnsi="Times New Roman" w:cs="Times New Roman"/>
                <w:sz w:val="20"/>
                <w:szCs w:val="20"/>
              </w:rPr>
            </w:pPr>
            <w:r w:rsidRPr="00EF62F4">
              <w:rPr>
                <w:rFonts w:ascii="Times New Roman" w:hAnsi="Times New Roman" w:cs="Times New Roman"/>
                <w:noProof/>
                <w:sz w:val="20"/>
                <w:szCs w:val="20"/>
              </w:rPr>
              <w:drawing>
                <wp:inline distT="0" distB="0" distL="0" distR="0" wp14:anchorId="7DED9BA6" wp14:editId="1F7932BB">
                  <wp:extent cx="3174042" cy="1966595"/>
                  <wp:effectExtent l="0" t="0" r="762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5794" cy="1986268"/>
                          </a:xfrm>
                          <a:prstGeom prst="rect">
                            <a:avLst/>
                          </a:prstGeom>
                          <a:noFill/>
                          <a:ln>
                            <a:noFill/>
                          </a:ln>
                        </pic:spPr>
                      </pic:pic>
                    </a:graphicData>
                  </a:graphic>
                </wp:inline>
              </w:drawing>
            </w:r>
          </w:p>
          <w:p w14:paraId="062524A8" w14:textId="77777777" w:rsidR="008B7D24" w:rsidRPr="00EF62F4" w:rsidRDefault="008B7D24" w:rsidP="00C37300">
            <w:pPr>
              <w:spacing w:line="240" w:lineRule="auto"/>
              <w:contextualSpacing/>
              <w:jc w:val="both"/>
              <w:rPr>
                <w:rFonts w:ascii="Times New Roman" w:hAnsi="Times New Roman" w:cs="Times New Roman"/>
                <w:sz w:val="20"/>
                <w:szCs w:val="20"/>
              </w:rPr>
            </w:pPr>
          </w:p>
        </w:tc>
      </w:tr>
    </w:tbl>
    <w:p w14:paraId="348C121F" w14:textId="77777777" w:rsidR="008B7D24" w:rsidRPr="009A7F9D" w:rsidRDefault="008B7D24" w:rsidP="009828C2">
      <w:pPr>
        <w:spacing w:line="240" w:lineRule="auto"/>
        <w:ind w:firstLine="708"/>
        <w:contextualSpacing/>
        <w:jc w:val="both"/>
        <w:rPr>
          <w:rFonts w:ascii="Times New Roman" w:hAnsi="Times New Roman" w:cs="Times New Roman"/>
          <w:sz w:val="24"/>
          <w:szCs w:val="24"/>
        </w:rPr>
        <w:sectPr w:rsidR="008B7D24" w:rsidRPr="009A7F9D" w:rsidSect="00B50AE2">
          <w:pgSz w:w="16838" w:h="11906" w:orient="landscape"/>
          <w:pgMar w:top="851" w:right="567" w:bottom="851" w:left="567" w:header="709" w:footer="709" w:gutter="0"/>
          <w:cols w:space="708"/>
          <w:docGrid w:linePitch="360"/>
        </w:sectPr>
      </w:pPr>
    </w:p>
    <w:p w14:paraId="27AEA9C4" w14:textId="74ACA128" w:rsidR="00046C87" w:rsidRDefault="00046C87" w:rsidP="00046C87">
      <w:pPr>
        <w:pStyle w:val="Legenda"/>
        <w:keepNext/>
        <w:spacing w:after="0" w:line="240" w:lineRule="auto"/>
        <w:ind w:firstLine="708"/>
        <w:jc w:val="both"/>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A Figura 1.A mostra que essa diferença de nível é menor no curto prazo (12 meses à frente). Por exemplo, considerando a média mensal das observações diárias, as expectativas efetivas têm uma média amostral de 5,9%.</w:t>
      </w:r>
      <w:r w:rsidR="00A26B53">
        <w:rPr>
          <w:rStyle w:val="Refdenotaderodap"/>
          <w:rFonts w:ascii="Times New Roman" w:hAnsi="Times New Roman" w:cs="Times New Roman"/>
          <w:b w:val="0"/>
          <w:bCs w:val="0"/>
          <w:sz w:val="24"/>
          <w:szCs w:val="24"/>
        </w:rPr>
        <w:footnoteReference w:id="6"/>
      </w:r>
      <w:r>
        <w:rPr>
          <w:rFonts w:ascii="Times New Roman" w:hAnsi="Times New Roman" w:cs="Times New Roman"/>
          <w:b w:val="0"/>
          <w:bCs w:val="0"/>
          <w:sz w:val="24"/>
          <w:szCs w:val="24"/>
        </w:rPr>
        <w:t xml:space="preserve"> Enquanto isso, as expectativas declaradas interpoladas, apresentam média amostral de 5,5%, que é a maior dentre as três perspectivas. No caso das expectativas das instituições que constituem o </w:t>
      </w:r>
      <w:r>
        <w:rPr>
          <w:rFonts w:ascii="Times New Roman" w:hAnsi="Times New Roman" w:cs="Times New Roman"/>
          <w:b w:val="0"/>
          <w:bCs w:val="0"/>
          <w:i/>
          <w:iCs/>
          <w:sz w:val="24"/>
          <w:szCs w:val="24"/>
        </w:rPr>
        <w:t>Top 5</w:t>
      </w:r>
      <w:r>
        <w:rPr>
          <w:rFonts w:ascii="Times New Roman" w:hAnsi="Times New Roman" w:cs="Times New Roman"/>
          <w:b w:val="0"/>
          <w:bCs w:val="0"/>
          <w:sz w:val="24"/>
          <w:szCs w:val="24"/>
        </w:rPr>
        <w:t>, a Figura 1.B mostra que as expectativas declaradas e efetivas são mais próximas em determinados momentos. Apesar disso, a média amostral das expectativas declaradas interpoladas é de 5,5%, o que não é muito superior ao resultado quando se considera a amostra completa.</w:t>
      </w:r>
    </w:p>
    <w:p w14:paraId="21CA845D" w14:textId="77777777" w:rsidR="00046C87" w:rsidRPr="00046C87" w:rsidRDefault="00046C87" w:rsidP="00046C87">
      <w:pPr>
        <w:spacing w:after="0" w:line="240" w:lineRule="auto"/>
      </w:pPr>
    </w:p>
    <w:p w14:paraId="7C9FF2EB" w14:textId="5DBFF1DE" w:rsidR="008B7D24" w:rsidRDefault="008B7D24" w:rsidP="00C37300">
      <w:pPr>
        <w:pStyle w:val="Legenda"/>
        <w:keepNext/>
        <w:spacing w:after="0" w:line="240" w:lineRule="auto"/>
        <w:jc w:val="center"/>
        <w:rPr>
          <w:rFonts w:ascii="Times New Roman" w:hAnsi="Times New Roman" w:cs="Times New Roman"/>
          <w:color w:val="000000" w:themeColor="text1"/>
          <w:sz w:val="20"/>
          <w:szCs w:val="20"/>
        </w:rPr>
      </w:pPr>
      <w:r w:rsidRPr="009A7F9D">
        <w:rPr>
          <w:rFonts w:ascii="Times New Roman" w:hAnsi="Times New Roman" w:cs="Times New Roman"/>
          <w:color w:val="000000" w:themeColor="text1"/>
          <w:sz w:val="20"/>
          <w:szCs w:val="20"/>
        </w:rPr>
        <w:t>Figur</w:t>
      </w:r>
      <w:r>
        <w:rPr>
          <w:rFonts w:ascii="Times New Roman" w:hAnsi="Times New Roman" w:cs="Times New Roman"/>
          <w:color w:val="000000" w:themeColor="text1"/>
          <w:sz w:val="20"/>
          <w:szCs w:val="20"/>
        </w:rPr>
        <w:t>a</w:t>
      </w:r>
      <w:r w:rsidRPr="009A7F9D">
        <w:rPr>
          <w:rFonts w:ascii="Times New Roman" w:hAnsi="Times New Roman" w:cs="Times New Roman"/>
          <w:color w:val="000000" w:themeColor="text1"/>
          <w:sz w:val="20"/>
          <w:szCs w:val="20"/>
        </w:rPr>
        <w:t xml:space="preserve"> 1.B - Expectativas de inflação efetivas vs. declaradas 12 meses à frente com </w:t>
      </w:r>
      <w:r>
        <w:rPr>
          <w:rFonts w:ascii="Times New Roman" w:hAnsi="Times New Roman" w:cs="Times New Roman"/>
          <w:color w:val="000000" w:themeColor="text1"/>
          <w:sz w:val="20"/>
          <w:szCs w:val="20"/>
        </w:rPr>
        <w:t>amostra dos participantes Top 5</w:t>
      </w:r>
    </w:p>
    <w:p w14:paraId="2637F742" w14:textId="77777777" w:rsidR="009828C2" w:rsidRPr="009828C2" w:rsidRDefault="009828C2" w:rsidP="00C37300">
      <w:pPr>
        <w:spacing w:after="0" w:line="240" w:lineRule="aut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896"/>
      </w:tblGrid>
      <w:tr w:rsidR="008B7D24" w:rsidRPr="009A7F9D" w14:paraId="34A0BCD5" w14:textId="77777777" w:rsidTr="007E18BD">
        <w:tc>
          <w:tcPr>
            <w:tcW w:w="10141" w:type="dxa"/>
            <w:gridSpan w:val="2"/>
          </w:tcPr>
          <w:p w14:paraId="212F74CE" w14:textId="4A25A0E4" w:rsidR="008B7D24" w:rsidRPr="008D4EEC" w:rsidRDefault="008B7D24" w:rsidP="00C37300">
            <w:pPr>
              <w:spacing w:after="0" w:line="240" w:lineRule="auto"/>
              <w:contextualSpacing/>
              <w:jc w:val="center"/>
              <w:rPr>
                <w:rFonts w:ascii="Times New Roman" w:hAnsi="Times New Roman" w:cs="Times New Roman"/>
                <w:b/>
                <w:bCs/>
                <w:sz w:val="20"/>
                <w:szCs w:val="20"/>
              </w:rPr>
            </w:pPr>
            <w:r>
              <w:rPr>
                <w:rFonts w:ascii="Times New Roman" w:hAnsi="Times New Roman" w:cs="Times New Roman"/>
                <w:b/>
                <w:bCs/>
                <w:sz w:val="20"/>
                <w:szCs w:val="20"/>
              </w:rPr>
              <w:t>Média mensal</w:t>
            </w:r>
          </w:p>
        </w:tc>
      </w:tr>
      <w:tr w:rsidR="008B7D24" w:rsidRPr="009A7F9D" w14:paraId="0E9E8CCF" w14:textId="77777777" w:rsidTr="007E18BD">
        <w:tc>
          <w:tcPr>
            <w:tcW w:w="5245" w:type="dxa"/>
          </w:tcPr>
          <w:p w14:paraId="1579017C" w14:textId="77777777" w:rsidR="008B7D24" w:rsidRPr="009A7F9D" w:rsidRDefault="008B7D24" w:rsidP="00C37300">
            <w:pPr>
              <w:spacing w:after="0" w:line="240" w:lineRule="auto"/>
              <w:contextualSpacing/>
              <w:jc w:val="center"/>
              <w:rPr>
                <w:rFonts w:ascii="Times New Roman" w:hAnsi="Times New Roman" w:cs="Times New Roman"/>
                <w:i/>
                <w:iCs/>
                <w:sz w:val="20"/>
                <w:szCs w:val="20"/>
              </w:rPr>
            </w:pPr>
            <w:bookmarkStart w:id="1" w:name="_Hlk14006605"/>
            <w:r>
              <w:rPr>
                <w:rFonts w:ascii="Times New Roman" w:hAnsi="Times New Roman" w:cs="Times New Roman"/>
                <w:i/>
                <w:iCs/>
                <w:sz w:val="20"/>
                <w:szCs w:val="20"/>
              </w:rPr>
              <w:t>Expectativa efetiva vs. expectativa declarada acumulada em 12 meses através das projeções mensais</w:t>
            </w:r>
          </w:p>
        </w:tc>
        <w:tc>
          <w:tcPr>
            <w:tcW w:w="4896" w:type="dxa"/>
          </w:tcPr>
          <w:p w14:paraId="5E3ABE2C" w14:textId="77777777" w:rsidR="008B7D24" w:rsidRPr="009A7F9D" w:rsidRDefault="008B7D24" w:rsidP="00C37300">
            <w:pPr>
              <w:spacing w:after="0" w:line="24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Expectativa efetiva vs. expectativa declarada acumulada em 12 meses interpolada</w:t>
            </w:r>
          </w:p>
        </w:tc>
      </w:tr>
      <w:bookmarkEnd w:id="1"/>
      <w:tr w:rsidR="008B7D24" w:rsidRPr="009A7F9D" w14:paraId="2F432392" w14:textId="77777777" w:rsidTr="007E18BD">
        <w:trPr>
          <w:trHeight w:val="2996"/>
        </w:trPr>
        <w:tc>
          <w:tcPr>
            <w:tcW w:w="5245" w:type="dxa"/>
          </w:tcPr>
          <w:p w14:paraId="738C871C" w14:textId="77777777" w:rsidR="008B7D24" w:rsidRPr="009A7F9D" w:rsidRDefault="008B7D24" w:rsidP="00C37300">
            <w:pPr>
              <w:spacing w:after="0" w:line="240" w:lineRule="auto"/>
              <w:contextualSpacing/>
              <w:jc w:val="center"/>
              <w:rPr>
                <w:rFonts w:ascii="Times New Roman" w:hAnsi="Times New Roman" w:cs="Times New Roman"/>
                <w:sz w:val="20"/>
                <w:szCs w:val="20"/>
              </w:rPr>
            </w:pPr>
            <w:r w:rsidRPr="00B76D96">
              <w:rPr>
                <w:rFonts w:ascii="Times New Roman" w:hAnsi="Times New Roman" w:cs="Times New Roman"/>
                <w:noProof/>
                <w:sz w:val="20"/>
                <w:szCs w:val="20"/>
              </w:rPr>
              <w:drawing>
                <wp:inline distT="0" distB="0" distL="0" distR="0" wp14:anchorId="079BFA7E" wp14:editId="041C441E">
                  <wp:extent cx="2971800" cy="1834559"/>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4843" cy="1885823"/>
                          </a:xfrm>
                          <a:prstGeom prst="rect">
                            <a:avLst/>
                          </a:prstGeom>
                          <a:noFill/>
                          <a:ln>
                            <a:noFill/>
                          </a:ln>
                        </pic:spPr>
                      </pic:pic>
                    </a:graphicData>
                  </a:graphic>
                </wp:inline>
              </w:drawing>
            </w:r>
          </w:p>
        </w:tc>
        <w:tc>
          <w:tcPr>
            <w:tcW w:w="4896" w:type="dxa"/>
          </w:tcPr>
          <w:p w14:paraId="712839ED" w14:textId="77777777" w:rsidR="008B7D24" w:rsidRPr="009A7F9D" w:rsidRDefault="008B7D24" w:rsidP="00C37300">
            <w:pPr>
              <w:spacing w:after="0" w:line="240" w:lineRule="auto"/>
              <w:contextualSpacing/>
              <w:jc w:val="center"/>
              <w:rPr>
                <w:rFonts w:ascii="Times New Roman" w:hAnsi="Times New Roman" w:cs="Times New Roman"/>
                <w:sz w:val="20"/>
                <w:szCs w:val="20"/>
              </w:rPr>
            </w:pPr>
            <w:r w:rsidRPr="00B76D96">
              <w:rPr>
                <w:rFonts w:ascii="Times New Roman" w:hAnsi="Times New Roman" w:cs="Times New Roman"/>
                <w:noProof/>
                <w:sz w:val="20"/>
                <w:szCs w:val="20"/>
              </w:rPr>
              <w:drawing>
                <wp:inline distT="0" distB="0" distL="0" distR="0" wp14:anchorId="4B2D05A4" wp14:editId="56C12141">
                  <wp:extent cx="2952463" cy="1838325"/>
                  <wp:effectExtent l="0" t="0" r="635"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1587" cy="1887591"/>
                          </a:xfrm>
                          <a:prstGeom prst="rect">
                            <a:avLst/>
                          </a:prstGeom>
                          <a:noFill/>
                          <a:ln>
                            <a:noFill/>
                          </a:ln>
                        </pic:spPr>
                      </pic:pic>
                    </a:graphicData>
                  </a:graphic>
                </wp:inline>
              </w:drawing>
            </w:r>
          </w:p>
        </w:tc>
      </w:tr>
      <w:tr w:rsidR="008B7D24" w:rsidRPr="009A7F9D" w14:paraId="689C4EE8" w14:textId="77777777" w:rsidTr="007E18BD">
        <w:tc>
          <w:tcPr>
            <w:tcW w:w="10141" w:type="dxa"/>
            <w:gridSpan w:val="2"/>
          </w:tcPr>
          <w:p w14:paraId="3DB87639" w14:textId="77777777" w:rsidR="008B7D24" w:rsidRPr="008D4EEC" w:rsidRDefault="008B7D24" w:rsidP="00C37300">
            <w:pPr>
              <w:spacing w:after="0" w:line="240" w:lineRule="auto"/>
              <w:contextualSpacing/>
              <w:jc w:val="center"/>
              <w:rPr>
                <w:rFonts w:ascii="Times New Roman" w:hAnsi="Times New Roman" w:cs="Times New Roman"/>
                <w:b/>
                <w:bCs/>
                <w:sz w:val="20"/>
                <w:szCs w:val="20"/>
              </w:rPr>
            </w:pPr>
            <w:r>
              <w:rPr>
                <w:rFonts w:ascii="Times New Roman" w:hAnsi="Times New Roman" w:cs="Times New Roman"/>
                <w:b/>
                <w:bCs/>
                <w:sz w:val="20"/>
                <w:szCs w:val="20"/>
              </w:rPr>
              <w:t>Data de Referência</w:t>
            </w:r>
          </w:p>
        </w:tc>
      </w:tr>
      <w:tr w:rsidR="008B7D24" w:rsidRPr="009A7F9D" w14:paraId="50432167" w14:textId="77777777" w:rsidTr="007E18BD">
        <w:tc>
          <w:tcPr>
            <w:tcW w:w="5245" w:type="dxa"/>
          </w:tcPr>
          <w:p w14:paraId="63D7C6E1" w14:textId="77777777" w:rsidR="008B7D24" w:rsidRPr="009A7F9D" w:rsidRDefault="008B7D24" w:rsidP="00C37300">
            <w:pPr>
              <w:spacing w:after="0" w:line="24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Expectativa efetiva vs. expectativa declarada acumulada em 12 meses através das projeções mensais</w:t>
            </w:r>
          </w:p>
        </w:tc>
        <w:tc>
          <w:tcPr>
            <w:tcW w:w="4896" w:type="dxa"/>
          </w:tcPr>
          <w:p w14:paraId="67F5802D" w14:textId="77777777" w:rsidR="008B7D24" w:rsidRPr="009A7F9D" w:rsidRDefault="008B7D24" w:rsidP="00C37300">
            <w:pPr>
              <w:spacing w:after="0" w:line="24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Expectativa efetiva vs. expectativa declarada acumulada em 12 meses interpolada</w:t>
            </w:r>
          </w:p>
        </w:tc>
      </w:tr>
      <w:tr w:rsidR="008B7D24" w:rsidRPr="009A7F9D" w14:paraId="179CBD7B" w14:textId="77777777" w:rsidTr="007E18BD">
        <w:tc>
          <w:tcPr>
            <w:tcW w:w="5245" w:type="dxa"/>
          </w:tcPr>
          <w:p w14:paraId="3A654B34" w14:textId="77777777" w:rsidR="008B7D24" w:rsidRPr="009A7F9D" w:rsidRDefault="008B7D24" w:rsidP="00C37300">
            <w:pPr>
              <w:spacing w:after="0" w:line="240" w:lineRule="auto"/>
              <w:contextualSpacing/>
              <w:jc w:val="center"/>
              <w:rPr>
                <w:rFonts w:ascii="Times New Roman" w:hAnsi="Times New Roman" w:cs="Times New Roman"/>
                <w:sz w:val="20"/>
                <w:szCs w:val="20"/>
              </w:rPr>
            </w:pPr>
            <w:r w:rsidRPr="00407324">
              <w:rPr>
                <w:rFonts w:ascii="Times New Roman" w:hAnsi="Times New Roman" w:cs="Times New Roman"/>
                <w:noProof/>
                <w:sz w:val="20"/>
                <w:szCs w:val="20"/>
              </w:rPr>
              <w:drawing>
                <wp:inline distT="0" distB="0" distL="0" distR="0" wp14:anchorId="023B5413" wp14:editId="39151865">
                  <wp:extent cx="2971800" cy="1857959"/>
                  <wp:effectExtent l="0" t="0" r="0" b="952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200" cy="1881341"/>
                          </a:xfrm>
                          <a:prstGeom prst="rect">
                            <a:avLst/>
                          </a:prstGeom>
                          <a:noFill/>
                          <a:ln>
                            <a:noFill/>
                          </a:ln>
                        </pic:spPr>
                      </pic:pic>
                    </a:graphicData>
                  </a:graphic>
                </wp:inline>
              </w:drawing>
            </w:r>
          </w:p>
        </w:tc>
        <w:tc>
          <w:tcPr>
            <w:tcW w:w="4896" w:type="dxa"/>
          </w:tcPr>
          <w:p w14:paraId="5B02DB1D" w14:textId="77777777" w:rsidR="008B7D24" w:rsidRPr="009A7F9D" w:rsidRDefault="008B7D24" w:rsidP="00C37300">
            <w:pPr>
              <w:spacing w:after="0" w:line="240" w:lineRule="auto"/>
              <w:contextualSpacing/>
              <w:jc w:val="center"/>
              <w:rPr>
                <w:rFonts w:ascii="Times New Roman" w:hAnsi="Times New Roman" w:cs="Times New Roman"/>
                <w:sz w:val="20"/>
                <w:szCs w:val="20"/>
              </w:rPr>
            </w:pPr>
            <w:r w:rsidRPr="00407324">
              <w:rPr>
                <w:rFonts w:ascii="Times New Roman" w:hAnsi="Times New Roman" w:cs="Times New Roman"/>
                <w:noProof/>
                <w:sz w:val="20"/>
                <w:szCs w:val="20"/>
              </w:rPr>
              <w:drawing>
                <wp:inline distT="0" distB="0" distL="0" distR="0" wp14:anchorId="7955BD12" wp14:editId="69435F56">
                  <wp:extent cx="2941230" cy="1857375"/>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5166" cy="1872491"/>
                          </a:xfrm>
                          <a:prstGeom prst="rect">
                            <a:avLst/>
                          </a:prstGeom>
                          <a:noFill/>
                          <a:ln>
                            <a:noFill/>
                          </a:ln>
                        </pic:spPr>
                      </pic:pic>
                    </a:graphicData>
                  </a:graphic>
                </wp:inline>
              </w:drawing>
            </w:r>
          </w:p>
        </w:tc>
      </w:tr>
    </w:tbl>
    <w:p w14:paraId="7021721D" w14:textId="2BDF0295" w:rsidR="00B94AB3" w:rsidRPr="004110BF" w:rsidRDefault="0079098C" w:rsidP="009828C2">
      <w:pPr>
        <w:spacing w:after="0" w:line="240" w:lineRule="auto"/>
        <w:jc w:val="both"/>
        <w:rPr>
          <w:rFonts w:ascii="Times New Roman" w:hAnsi="Times New Roman" w:cs="Times New Roman"/>
          <w:sz w:val="24"/>
          <w:szCs w:val="24"/>
        </w:rPr>
      </w:pPr>
      <w:r w:rsidRPr="004110BF">
        <w:rPr>
          <w:rFonts w:ascii="Times New Roman" w:hAnsi="Times New Roman" w:cs="Times New Roman"/>
          <w:sz w:val="24"/>
          <w:szCs w:val="24"/>
        </w:rPr>
        <w:tab/>
      </w:r>
    </w:p>
    <w:p w14:paraId="2572EABE" w14:textId="7CDF7ECB" w:rsidR="004110BF" w:rsidRPr="004110BF" w:rsidRDefault="004110BF" w:rsidP="00A26B53">
      <w:pPr>
        <w:pStyle w:val="Legenda"/>
        <w:keepNext/>
        <w:spacing w:after="0" w:line="240" w:lineRule="auto"/>
        <w:ind w:firstLine="708"/>
        <w:jc w:val="both"/>
        <w:rPr>
          <w:rFonts w:ascii="Times New Roman" w:hAnsi="Times New Roman" w:cs="Times New Roman"/>
          <w:sz w:val="24"/>
          <w:szCs w:val="24"/>
        </w:rPr>
      </w:pPr>
      <w:r>
        <w:rPr>
          <w:rFonts w:ascii="Times New Roman" w:hAnsi="Times New Roman" w:cs="Times New Roman"/>
          <w:b w:val="0"/>
          <w:bCs w:val="0"/>
          <w:sz w:val="24"/>
          <w:szCs w:val="24"/>
        </w:rPr>
        <w:t xml:space="preserve">A Figura 2.B mostra, no entanto, que a diferença de nível </w:t>
      </w:r>
      <w:r w:rsidR="00A26B53">
        <w:rPr>
          <w:rFonts w:ascii="Times New Roman" w:hAnsi="Times New Roman" w:cs="Times New Roman"/>
          <w:b w:val="0"/>
          <w:bCs w:val="0"/>
          <w:sz w:val="24"/>
          <w:szCs w:val="24"/>
        </w:rPr>
        <w:t xml:space="preserve">e variabilidade entre as expectativas declaradas e efetivas é maior </w:t>
      </w:r>
      <w:r>
        <w:rPr>
          <w:rFonts w:ascii="Times New Roman" w:hAnsi="Times New Roman" w:cs="Times New Roman"/>
          <w:b w:val="0"/>
          <w:bCs w:val="0"/>
          <w:sz w:val="24"/>
          <w:szCs w:val="24"/>
        </w:rPr>
        <w:t>no horizonte de 18 à frente. Ao considera a média mensal as observações diárias,</w:t>
      </w:r>
      <w:r w:rsidR="00A26B53">
        <w:rPr>
          <w:rFonts w:ascii="Times New Roman" w:hAnsi="Times New Roman" w:cs="Times New Roman"/>
          <w:b w:val="0"/>
          <w:bCs w:val="0"/>
          <w:sz w:val="24"/>
          <w:szCs w:val="24"/>
        </w:rPr>
        <w:t xml:space="preserve"> as expectativas efetivas têm média amostral de 6,0% e desvio padrão amostral de 1,5%. Enquanto isso, </w:t>
      </w:r>
      <w:r>
        <w:rPr>
          <w:rFonts w:ascii="Times New Roman" w:hAnsi="Times New Roman" w:cs="Times New Roman"/>
          <w:b w:val="0"/>
          <w:bCs w:val="0"/>
          <w:sz w:val="24"/>
          <w:szCs w:val="24"/>
        </w:rPr>
        <w:t xml:space="preserve">as expectativas </w:t>
      </w:r>
      <w:r w:rsidR="00A26B53">
        <w:rPr>
          <w:rFonts w:ascii="Times New Roman" w:hAnsi="Times New Roman" w:cs="Times New Roman"/>
          <w:b w:val="0"/>
          <w:bCs w:val="0"/>
          <w:sz w:val="24"/>
          <w:szCs w:val="24"/>
        </w:rPr>
        <w:t xml:space="preserve">declaradas interpoladas </w:t>
      </w:r>
      <w:r>
        <w:rPr>
          <w:rFonts w:ascii="Times New Roman" w:hAnsi="Times New Roman" w:cs="Times New Roman"/>
          <w:b w:val="0"/>
          <w:bCs w:val="0"/>
          <w:sz w:val="24"/>
          <w:szCs w:val="24"/>
        </w:rPr>
        <w:t>apresentam média amostral de 5,</w:t>
      </w:r>
      <w:r w:rsidR="00A26B53">
        <w:rPr>
          <w:rFonts w:ascii="Times New Roman" w:hAnsi="Times New Roman" w:cs="Times New Roman"/>
          <w:b w:val="0"/>
          <w:bCs w:val="0"/>
          <w:sz w:val="24"/>
          <w:szCs w:val="24"/>
        </w:rPr>
        <w:t>0</w:t>
      </w:r>
      <w:r>
        <w:rPr>
          <w:rFonts w:ascii="Times New Roman" w:hAnsi="Times New Roman" w:cs="Times New Roman"/>
          <w:b w:val="0"/>
          <w:bCs w:val="0"/>
          <w:sz w:val="24"/>
          <w:szCs w:val="24"/>
        </w:rPr>
        <w:t>%</w:t>
      </w:r>
      <w:r w:rsidR="001325A8">
        <w:rPr>
          <w:rFonts w:ascii="Times New Roman" w:hAnsi="Times New Roman" w:cs="Times New Roman"/>
          <w:b w:val="0"/>
          <w:bCs w:val="0"/>
          <w:sz w:val="24"/>
          <w:szCs w:val="24"/>
        </w:rPr>
        <w:t xml:space="preserve"> e o se</w:t>
      </w:r>
      <w:r w:rsidR="00A26B53">
        <w:rPr>
          <w:rFonts w:ascii="Times New Roman" w:hAnsi="Times New Roman" w:cs="Times New Roman"/>
          <w:b w:val="0"/>
          <w:bCs w:val="0"/>
          <w:sz w:val="24"/>
          <w:szCs w:val="24"/>
        </w:rPr>
        <w:t>u desvio padrão amostra</w:t>
      </w:r>
      <w:r w:rsidR="001C75E3">
        <w:rPr>
          <w:rFonts w:ascii="Times New Roman" w:hAnsi="Times New Roman" w:cs="Times New Roman"/>
          <w:b w:val="0"/>
          <w:bCs w:val="0"/>
          <w:sz w:val="24"/>
          <w:szCs w:val="24"/>
        </w:rPr>
        <w:t>l</w:t>
      </w:r>
      <w:r w:rsidR="00A26B53">
        <w:rPr>
          <w:rFonts w:ascii="Times New Roman" w:hAnsi="Times New Roman" w:cs="Times New Roman"/>
          <w:b w:val="0"/>
          <w:bCs w:val="0"/>
          <w:sz w:val="24"/>
          <w:szCs w:val="24"/>
        </w:rPr>
        <w:t xml:space="preserve"> </w:t>
      </w:r>
      <w:r w:rsidR="001325A8">
        <w:rPr>
          <w:rFonts w:ascii="Times New Roman" w:hAnsi="Times New Roman" w:cs="Times New Roman"/>
          <w:b w:val="0"/>
          <w:bCs w:val="0"/>
          <w:sz w:val="24"/>
          <w:szCs w:val="24"/>
        </w:rPr>
        <w:t>é de cerca de</w:t>
      </w:r>
      <w:r w:rsidR="00A26B53">
        <w:rPr>
          <w:rFonts w:ascii="Times New Roman" w:hAnsi="Times New Roman" w:cs="Times New Roman"/>
          <w:b w:val="0"/>
          <w:bCs w:val="0"/>
          <w:sz w:val="24"/>
          <w:szCs w:val="24"/>
        </w:rPr>
        <w:t xml:space="preserve"> 0,7%</w:t>
      </w:r>
      <w:r>
        <w:rPr>
          <w:rFonts w:ascii="Times New Roman" w:hAnsi="Times New Roman" w:cs="Times New Roman"/>
          <w:b w:val="0"/>
          <w:bCs w:val="0"/>
          <w:sz w:val="24"/>
          <w:szCs w:val="24"/>
        </w:rPr>
        <w:t>.</w:t>
      </w:r>
      <w:r w:rsidR="00A26B53">
        <w:rPr>
          <w:rStyle w:val="Refdenotaderodap"/>
          <w:rFonts w:ascii="Times New Roman" w:hAnsi="Times New Roman" w:cs="Times New Roman"/>
          <w:b w:val="0"/>
          <w:bCs w:val="0"/>
          <w:sz w:val="24"/>
          <w:szCs w:val="24"/>
        </w:rPr>
        <w:footnoteReference w:id="7"/>
      </w:r>
      <w:r>
        <w:rPr>
          <w:rFonts w:ascii="Times New Roman" w:hAnsi="Times New Roman" w:cs="Times New Roman"/>
          <w:b w:val="0"/>
          <w:bCs w:val="0"/>
          <w:sz w:val="24"/>
          <w:szCs w:val="24"/>
        </w:rPr>
        <w:t xml:space="preserve"> No caso das expectativas das instituições que constituem o </w:t>
      </w:r>
      <w:r>
        <w:rPr>
          <w:rFonts w:ascii="Times New Roman" w:hAnsi="Times New Roman" w:cs="Times New Roman"/>
          <w:b w:val="0"/>
          <w:bCs w:val="0"/>
          <w:i/>
          <w:iCs/>
          <w:sz w:val="24"/>
          <w:szCs w:val="24"/>
        </w:rPr>
        <w:t>Top 5</w:t>
      </w:r>
      <w:r>
        <w:rPr>
          <w:rFonts w:ascii="Times New Roman" w:hAnsi="Times New Roman" w:cs="Times New Roman"/>
          <w:b w:val="0"/>
          <w:bCs w:val="0"/>
          <w:sz w:val="24"/>
          <w:szCs w:val="24"/>
        </w:rPr>
        <w:t xml:space="preserve">, a Figura </w:t>
      </w:r>
      <w:r w:rsidR="001325A8">
        <w:rPr>
          <w:rFonts w:ascii="Times New Roman" w:hAnsi="Times New Roman" w:cs="Times New Roman"/>
          <w:b w:val="0"/>
          <w:bCs w:val="0"/>
          <w:sz w:val="24"/>
          <w:szCs w:val="24"/>
        </w:rPr>
        <w:t>2</w:t>
      </w:r>
      <w:r>
        <w:rPr>
          <w:rFonts w:ascii="Times New Roman" w:hAnsi="Times New Roman" w:cs="Times New Roman"/>
          <w:b w:val="0"/>
          <w:bCs w:val="0"/>
          <w:sz w:val="24"/>
          <w:szCs w:val="24"/>
        </w:rPr>
        <w:t xml:space="preserve">.B mostra que as expectativas declaradas </w:t>
      </w:r>
      <w:r w:rsidR="001325A8">
        <w:rPr>
          <w:rFonts w:ascii="Times New Roman" w:hAnsi="Times New Roman" w:cs="Times New Roman"/>
          <w:b w:val="0"/>
          <w:bCs w:val="0"/>
          <w:sz w:val="24"/>
          <w:szCs w:val="24"/>
        </w:rPr>
        <w:t xml:space="preserve">têm maior variabilidade, mas a diferença de nível ainda permanece significativa. Considerando novamente a média mensal das observações diárias, </w:t>
      </w:r>
      <w:r>
        <w:rPr>
          <w:rFonts w:ascii="Times New Roman" w:hAnsi="Times New Roman" w:cs="Times New Roman"/>
          <w:b w:val="0"/>
          <w:bCs w:val="0"/>
          <w:sz w:val="24"/>
          <w:szCs w:val="24"/>
        </w:rPr>
        <w:t>a média amostral das expectativas declaradas interpoladas é de 5,</w:t>
      </w:r>
      <w:r w:rsidR="001325A8">
        <w:rPr>
          <w:rFonts w:ascii="Times New Roman" w:hAnsi="Times New Roman" w:cs="Times New Roman"/>
          <w:b w:val="0"/>
          <w:bCs w:val="0"/>
          <w:sz w:val="24"/>
          <w:szCs w:val="24"/>
        </w:rPr>
        <w:t>1</w:t>
      </w:r>
      <w:r>
        <w:rPr>
          <w:rFonts w:ascii="Times New Roman" w:hAnsi="Times New Roman" w:cs="Times New Roman"/>
          <w:b w:val="0"/>
          <w:bCs w:val="0"/>
          <w:sz w:val="24"/>
          <w:szCs w:val="24"/>
        </w:rPr>
        <w:t>%</w:t>
      </w:r>
      <w:r w:rsidR="001325A8">
        <w:rPr>
          <w:rFonts w:ascii="Times New Roman" w:hAnsi="Times New Roman" w:cs="Times New Roman"/>
          <w:b w:val="0"/>
          <w:bCs w:val="0"/>
          <w:sz w:val="24"/>
          <w:szCs w:val="24"/>
        </w:rPr>
        <w:t xml:space="preserve"> e o seu desvio padrão é de 0,8%, resultados que ainda apresentam uma diferença considerável se comparados com as estatísticas para as expectativas efetivas.</w:t>
      </w:r>
    </w:p>
    <w:p w14:paraId="02C8C2B5" w14:textId="77777777" w:rsidR="00C37300" w:rsidRPr="00BE1559" w:rsidRDefault="00C37300" w:rsidP="00C37300">
      <w:pPr>
        <w:spacing w:after="0" w:line="240" w:lineRule="auto"/>
        <w:ind w:firstLine="708"/>
        <w:jc w:val="both"/>
      </w:pPr>
    </w:p>
    <w:p w14:paraId="568DF553" w14:textId="52629923" w:rsidR="008B7D24" w:rsidRPr="009A7F9D" w:rsidRDefault="008B7D24" w:rsidP="00C37300">
      <w:pPr>
        <w:pStyle w:val="Legenda"/>
        <w:keepNext/>
        <w:spacing w:after="0" w:line="240" w:lineRule="auto"/>
        <w:jc w:val="center"/>
        <w:rPr>
          <w:rFonts w:ascii="Times New Roman" w:hAnsi="Times New Roman" w:cs="Times New Roman"/>
          <w:b w:val="0"/>
          <w:bCs w:val="0"/>
          <w:i/>
          <w:iCs/>
          <w:color w:val="000000" w:themeColor="text1"/>
          <w:sz w:val="20"/>
          <w:szCs w:val="20"/>
        </w:rPr>
      </w:pPr>
      <w:r w:rsidRPr="009A7F9D">
        <w:rPr>
          <w:rFonts w:ascii="Times New Roman" w:hAnsi="Times New Roman" w:cs="Times New Roman"/>
          <w:color w:val="000000" w:themeColor="text1"/>
          <w:sz w:val="20"/>
          <w:szCs w:val="20"/>
        </w:rPr>
        <w:lastRenderedPageBreak/>
        <w:t>Figur</w:t>
      </w:r>
      <w:r>
        <w:rPr>
          <w:rFonts w:ascii="Times New Roman" w:hAnsi="Times New Roman" w:cs="Times New Roman"/>
          <w:color w:val="000000" w:themeColor="text1"/>
          <w:sz w:val="20"/>
          <w:szCs w:val="20"/>
        </w:rPr>
        <w:t>a</w:t>
      </w:r>
      <w:r w:rsidRPr="009A7F9D">
        <w:rPr>
          <w:rFonts w:ascii="Times New Roman" w:hAnsi="Times New Roman" w:cs="Times New Roman"/>
          <w:color w:val="000000" w:themeColor="text1"/>
          <w:sz w:val="20"/>
          <w:szCs w:val="20"/>
        </w:rPr>
        <w:t xml:space="preserve"> </w:t>
      </w:r>
      <w:r w:rsidRPr="009A7F9D">
        <w:rPr>
          <w:rFonts w:ascii="Times New Roman" w:hAnsi="Times New Roman" w:cs="Times New Roman"/>
          <w:b w:val="0"/>
          <w:bCs w:val="0"/>
          <w:i/>
          <w:iCs/>
          <w:color w:val="000000" w:themeColor="text1"/>
          <w:sz w:val="20"/>
          <w:szCs w:val="20"/>
        </w:rPr>
        <w:fldChar w:fldCharType="begin"/>
      </w:r>
      <w:r w:rsidRPr="009A7F9D">
        <w:rPr>
          <w:rFonts w:ascii="Times New Roman" w:hAnsi="Times New Roman" w:cs="Times New Roman"/>
          <w:color w:val="000000" w:themeColor="text1"/>
          <w:sz w:val="20"/>
          <w:szCs w:val="20"/>
        </w:rPr>
        <w:instrText xml:space="preserve"> SEQ Figure \* ARABIC </w:instrText>
      </w:r>
      <w:r w:rsidRPr="009A7F9D">
        <w:rPr>
          <w:rFonts w:ascii="Times New Roman" w:hAnsi="Times New Roman" w:cs="Times New Roman"/>
          <w:b w:val="0"/>
          <w:bCs w:val="0"/>
          <w:i/>
          <w:iCs/>
          <w:color w:val="000000" w:themeColor="text1"/>
          <w:sz w:val="20"/>
          <w:szCs w:val="20"/>
        </w:rPr>
        <w:fldChar w:fldCharType="separate"/>
      </w:r>
      <w:r w:rsidR="007D0A46">
        <w:rPr>
          <w:rFonts w:ascii="Times New Roman" w:hAnsi="Times New Roman" w:cs="Times New Roman"/>
          <w:noProof/>
          <w:color w:val="000000" w:themeColor="text1"/>
          <w:sz w:val="20"/>
          <w:szCs w:val="20"/>
        </w:rPr>
        <w:t>2</w:t>
      </w:r>
      <w:r w:rsidRPr="009A7F9D">
        <w:rPr>
          <w:rFonts w:ascii="Times New Roman" w:hAnsi="Times New Roman" w:cs="Times New Roman"/>
          <w:b w:val="0"/>
          <w:bCs w:val="0"/>
          <w:i/>
          <w:iCs/>
          <w:color w:val="000000" w:themeColor="text1"/>
          <w:sz w:val="20"/>
          <w:szCs w:val="20"/>
        </w:rPr>
        <w:fldChar w:fldCharType="end"/>
      </w:r>
      <w:r w:rsidRPr="009A7F9D">
        <w:rPr>
          <w:rFonts w:ascii="Times New Roman" w:hAnsi="Times New Roman" w:cs="Times New Roman"/>
          <w:color w:val="000000" w:themeColor="text1"/>
          <w:sz w:val="20"/>
          <w:szCs w:val="20"/>
        </w:rPr>
        <w:t>.A - Expectativas de inflação efetivas vs. declaradas 1</w:t>
      </w:r>
      <w:r>
        <w:rPr>
          <w:rFonts w:ascii="Times New Roman" w:hAnsi="Times New Roman" w:cs="Times New Roman"/>
          <w:color w:val="000000" w:themeColor="text1"/>
          <w:sz w:val="20"/>
          <w:szCs w:val="20"/>
        </w:rPr>
        <w:t>8</w:t>
      </w:r>
      <w:r w:rsidRPr="009A7F9D">
        <w:rPr>
          <w:rFonts w:ascii="Times New Roman" w:hAnsi="Times New Roman" w:cs="Times New Roman"/>
          <w:color w:val="000000" w:themeColor="text1"/>
          <w:sz w:val="20"/>
          <w:szCs w:val="20"/>
        </w:rPr>
        <w:t xml:space="preserve"> meses à frente com amostra completa dos participantes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880"/>
      </w:tblGrid>
      <w:tr w:rsidR="008B7D24" w:rsidRPr="009A7F9D" w14:paraId="43DF14D0" w14:textId="77777777" w:rsidTr="00B50AE2">
        <w:tc>
          <w:tcPr>
            <w:tcW w:w="9638" w:type="dxa"/>
            <w:gridSpan w:val="2"/>
          </w:tcPr>
          <w:p w14:paraId="2C4C07BE" w14:textId="77777777" w:rsidR="009828C2" w:rsidRDefault="009828C2" w:rsidP="00C37300">
            <w:pPr>
              <w:spacing w:after="0" w:line="240" w:lineRule="auto"/>
              <w:contextualSpacing/>
              <w:jc w:val="center"/>
              <w:rPr>
                <w:rFonts w:ascii="Times New Roman" w:hAnsi="Times New Roman" w:cs="Times New Roman"/>
                <w:b/>
                <w:bCs/>
                <w:sz w:val="20"/>
                <w:szCs w:val="20"/>
              </w:rPr>
            </w:pPr>
          </w:p>
          <w:p w14:paraId="1F0953C3" w14:textId="381F855D" w:rsidR="008B7D24" w:rsidRPr="0031197D" w:rsidRDefault="008B7D24" w:rsidP="00C37300">
            <w:pPr>
              <w:spacing w:after="0" w:line="240" w:lineRule="auto"/>
              <w:contextualSpacing/>
              <w:jc w:val="center"/>
              <w:rPr>
                <w:rFonts w:ascii="Times New Roman" w:hAnsi="Times New Roman" w:cs="Times New Roman"/>
                <w:b/>
                <w:bCs/>
                <w:sz w:val="20"/>
                <w:szCs w:val="20"/>
              </w:rPr>
            </w:pPr>
            <w:r>
              <w:rPr>
                <w:rFonts w:ascii="Times New Roman" w:hAnsi="Times New Roman" w:cs="Times New Roman"/>
                <w:b/>
                <w:bCs/>
                <w:sz w:val="20"/>
                <w:szCs w:val="20"/>
              </w:rPr>
              <w:t>Média mensal</w:t>
            </w:r>
          </w:p>
        </w:tc>
      </w:tr>
      <w:tr w:rsidR="008B7D24" w:rsidRPr="009A7F9D" w14:paraId="6A59283C" w14:textId="77777777" w:rsidTr="00B50AE2">
        <w:tc>
          <w:tcPr>
            <w:tcW w:w="4887" w:type="dxa"/>
          </w:tcPr>
          <w:p w14:paraId="602E5982" w14:textId="77777777" w:rsidR="008B7D24" w:rsidRDefault="008B7D24" w:rsidP="00C37300">
            <w:pPr>
              <w:spacing w:after="0" w:line="240" w:lineRule="auto"/>
              <w:contextualSpacing/>
              <w:jc w:val="center"/>
              <w:rPr>
                <w:rFonts w:ascii="Times New Roman" w:hAnsi="Times New Roman" w:cs="Times New Roman"/>
                <w:i/>
                <w:iCs/>
                <w:sz w:val="20"/>
                <w:szCs w:val="20"/>
              </w:rPr>
            </w:pPr>
          </w:p>
        </w:tc>
        <w:tc>
          <w:tcPr>
            <w:tcW w:w="4751" w:type="dxa"/>
          </w:tcPr>
          <w:p w14:paraId="6D2CCA48" w14:textId="77777777" w:rsidR="008B7D24" w:rsidRDefault="008B7D24" w:rsidP="00C37300">
            <w:pPr>
              <w:spacing w:after="0" w:line="240" w:lineRule="auto"/>
              <w:contextualSpacing/>
              <w:jc w:val="center"/>
              <w:rPr>
                <w:rFonts w:ascii="Times New Roman" w:hAnsi="Times New Roman" w:cs="Times New Roman"/>
                <w:i/>
                <w:iCs/>
                <w:sz w:val="20"/>
                <w:szCs w:val="20"/>
              </w:rPr>
            </w:pPr>
          </w:p>
        </w:tc>
      </w:tr>
      <w:tr w:rsidR="008B7D24" w:rsidRPr="009A7F9D" w14:paraId="3F01BE65" w14:textId="77777777" w:rsidTr="00B50AE2">
        <w:tc>
          <w:tcPr>
            <w:tcW w:w="4887" w:type="dxa"/>
          </w:tcPr>
          <w:p w14:paraId="79697E34" w14:textId="77777777" w:rsidR="008B7D24" w:rsidRPr="009A7F9D" w:rsidRDefault="008B7D24" w:rsidP="00C37300">
            <w:pPr>
              <w:spacing w:after="0" w:line="24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Expectativa efetiva vs. expectativa declarada acumulada em 12 meses através das projeções mensais</w:t>
            </w:r>
          </w:p>
        </w:tc>
        <w:tc>
          <w:tcPr>
            <w:tcW w:w="4751" w:type="dxa"/>
          </w:tcPr>
          <w:p w14:paraId="5F1B8D1F" w14:textId="77777777" w:rsidR="008B7D24" w:rsidRPr="009A7F9D" w:rsidRDefault="008B7D24" w:rsidP="00C37300">
            <w:pPr>
              <w:spacing w:after="0" w:line="24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Expectativa efetiva vs. expectativa declarada acumulada em 12 meses interpolada</w:t>
            </w:r>
          </w:p>
        </w:tc>
      </w:tr>
      <w:tr w:rsidR="008B7D24" w:rsidRPr="009A7F9D" w14:paraId="73827523" w14:textId="77777777" w:rsidTr="00B50AE2">
        <w:tc>
          <w:tcPr>
            <w:tcW w:w="4887" w:type="dxa"/>
          </w:tcPr>
          <w:p w14:paraId="40F20441" w14:textId="77777777" w:rsidR="008B7D24" w:rsidRPr="009A7F9D" w:rsidRDefault="008B7D24" w:rsidP="00C37300">
            <w:pPr>
              <w:spacing w:after="0" w:line="240" w:lineRule="auto"/>
              <w:contextualSpacing/>
              <w:jc w:val="center"/>
              <w:rPr>
                <w:rFonts w:ascii="Times New Roman" w:hAnsi="Times New Roman" w:cs="Times New Roman"/>
                <w:sz w:val="20"/>
                <w:szCs w:val="20"/>
              </w:rPr>
            </w:pPr>
            <w:r w:rsidRPr="00BE1559">
              <w:rPr>
                <w:rFonts w:ascii="Times New Roman" w:hAnsi="Times New Roman" w:cs="Times New Roman"/>
                <w:noProof/>
                <w:sz w:val="20"/>
                <w:szCs w:val="20"/>
              </w:rPr>
              <w:drawing>
                <wp:inline distT="0" distB="0" distL="0" distR="0" wp14:anchorId="58AD5390" wp14:editId="0C6B95AE">
                  <wp:extent cx="2971800" cy="1834559"/>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4199" cy="1866906"/>
                          </a:xfrm>
                          <a:prstGeom prst="rect">
                            <a:avLst/>
                          </a:prstGeom>
                          <a:noFill/>
                          <a:ln>
                            <a:noFill/>
                          </a:ln>
                        </pic:spPr>
                      </pic:pic>
                    </a:graphicData>
                  </a:graphic>
                </wp:inline>
              </w:drawing>
            </w:r>
          </w:p>
        </w:tc>
        <w:tc>
          <w:tcPr>
            <w:tcW w:w="4751" w:type="dxa"/>
          </w:tcPr>
          <w:p w14:paraId="1F9A0A1B" w14:textId="77777777" w:rsidR="008B7D24" w:rsidRPr="009A7F9D" w:rsidRDefault="008B7D24" w:rsidP="00C37300">
            <w:pPr>
              <w:spacing w:after="0" w:line="240" w:lineRule="auto"/>
              <w:contextualSpacing/>
              <w:jc w:val="center"/>
              <w:rPr>
                <w:rFonts w:ascii="Times New Roman" w:hAnsi="Times New Roman" w:cs="Times New Roman"/>
                <w:sz w:val="20"/>
                <w:szCs w:val="20"/>
              </w:rPr>
            </w:pPr>
            <w:r w:rsidRPr="005068F6">
              <w:rPr>
                <w:noProof/>
              </w:rPr>
              <w:drawing>
                <wp:inline distT="0" distB="0" distL="0" distR="0" wp14:anchorId="1659E9F0" wp14:editId="127058BC">
                  <wp:extent cx="2961640" cy="182943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8552" cy="1833702"/>
                          </a:xfrm>
                          <a:prstGeom prst="rect">
                            <a:avLst/>
                          </a:prstGeom>
                          <a:noFill/>
                          <a:ln>
                            <a:noFill/>
                          </a:ln>
                        </pic:spPr>
                      </pic:pic>
                    </a:graphicData>
                  </a:graphic>
                </wp:inline>
              </w:drawing>
            </w:r>
          </w:p>
        </w:tc>
      </w:tr>
      <w:tr w:rsidR="008B7D24" w:rsidRPr="009A7F9D" w14:paraId="7260714A" w14:textId="77777777" w:rsidTr="00B50AE2">
        <w:tc>
          <w:tcPr>
            <w:tcW w:w="9638" w:type="dxa"/>
            <w:gridSpan w:val="2"/>
          </w:tcPr>
          <w:p w14:paraId="6ED4BCEB" w14:textId="77777777" w:rsidR="008B7D24" w:rsidRDefault="008B7D24" w:rsidP="00C37300">
            <w:pPr>
              <w:spacing w:after="0" w:line="240" w:lineRule="auto"/>
              <w:contextualSpacing/>
              <w:jc w:val="center"/>
              <w:rPr>
                <w:rFonts w:ascii="Times New Roman" w:hAnsi="Times New Roman" w:cs="Times New Roman"/>
                <w:b/>
                <w:bCs/>
                <w:sz w:val="20"/>
                <w:szCs w:val="20"/>
              </w:rPr>
            </w:pPr>
          </w:p>
        </w:tc>
      </w:tr>
      <w:tr w:rsidR="008B7D24" w:rsidRPr="009A7F9D" w14:paraId="535254EA" w14:textId="77777777" w:rsidTr="00B50AE2">
        <w:tc>
          <w:tcPr>
            <w:tcW w:w="9638" w:type="dxa"/>
            <w:gridSpan w:val="2"/>
          </w:tcPr>
          <w:p w14:paraId="78E70FB4" w14:textId="5D74FACC" w:rsidR="008B7D24" w:rsidRPr="0031197D" w:rsidRDefault="008B7D24" w:rsidP="00C37300">
            <w:pPr>
              <w:spacing w:after="0" w:line="240" w:lineRule="auto"/>
              <w:contextualSpacing/>
              <w:jc w:val="center"/>
              <w:rPr>
                <w:rFonts w:ascii="Times New Roman" w:hAnsi="Times New Roman" w:cs="Times New Roman"/>
                <w:b/>
                <w:bCs/>
                <w:sz w:val="20"/>
                <w:szCs w:val="20"/>
              </w:rPr>
            </w:pPr>
            <w:r>
              <w:rPr>
                <w:rFonts w:ascii="Times New Roman" w:hAnsi="Times New Roman" w:cs="Times New Roman"/>
                <w:b/>
                <w:bCs/>
                <w:sz w:val="20"/>
                <w:szCs w:val="20"/>
              </w:rPr>
              <w:t>Data de referência</w:t>
            </w:r>
          </w:p>
        </w:tc>
      </w:tr>
      <w:tr w:rsidR="008B7D24" w:rsidRPr="009A7F9D" w14:paraId="7A3832A3" w14:textId="77777777" w:rsidTr="00B50AE2">
        <w:tc>
          <w:tcPr>
            <w:tcW w:w="9638" w:type="dxa"/>
            <w:gridSpan w:val="2"/>
          </w:tcPr>
          <w:p w14:paraId="18907DD6" w14:textId="77777777" w:rsidR="008B7D24" w:rsidRDefault="008B7D24" w:rsidP="00C37300">
            <w:pPr>
              <w:spacing w:after="0" w:line="240" w:lineRule="auto"/>
              <w:contextualSpacing/>
              <w:jc w:val="center"/>
              <w:rPr>
                <w:rFonts w:ascii="Times New Roman" w:hAnsi="Times New Roman" w:cs="Times New Roman"/>
                <w:b/>
                <w:bCs/>
                <w:sz w:val="20"/>
                <w:szCs w:val="20"/>
              </w:rPr>
            </w:pPr>
          </w:p>
        </w:tc>
      </w:tr>
      <w:tr w:rsidR="008B7D24" w:rsidRPr="009A7F9D" w14:paraId="18233E88" w14:textId="77777777" w:rsidTr="00B50AE2">
        <w:tc>
          <w:tcPr>
            <w:tcW w:w="4887" w:type="dxa"/>
          </w:tcPr>
          <w:p w14:paraId="58FB8462" w14:textId="77777777" w:rsidR="008B7D24" w:rsidRPr="009A7F9D" w:rsidRDefault="008B7D24" w:rsidP="00C37300">
            <w:pPr>
              <w:spacing w:after="0" w:line="240" w:lineRule="auto"/>
              <w:contextualSpacing/>
              <w:jc w:val="center"/>
              <w:rPr>
                <w:rFonts w:ascii="Times New Roman" w:hAnsi="Times New Roman" w:cs="Times New Roman"/>
                <w:sz w:val="20"/>
                <w:szCs w:val="20"/>
              </w:rPr>
            </w:pPr>
            <w:r>
              <w:rPr>
                <w:rFonts w:ascii="Times New Roman" w:hAnsi="Times New Roman" w:cs="Times New Roman"/>
                <w:i/>
                <w:iCs/>
                <w:sz w:val="20"/>
                <w:szCs w:val="20"/>
              </w:rPr>
              <w:t>Expectativa efetiva vs. expectativa declarada acumulada em 12 meses através das projeções mensais</w:t>
            </w:r>
          </w:p>
        </w:tc>
        <w:tc>
          <w:tcPr>
            <w:tcW w:w="4751" w:type="dxa"/>
          </w:tcPr>
          <w:p w14:paraId="44129677" w14:textId="77777777" w:rsidR="008B7D24" w:rsidRPr="009A7F9D" w:rsidRDefault="008B7D24" w:rsidP="00C37300">
            <w:pPr>
              <w:spacing w:after="0" w:line="240" w:lineRule="auto"/>
              <w:contextualSpacing/>
              <w:jc w:val="center"/>
              <w:rPr>
                <w:rFonts w:ascii="Times New Roman" w:hAnsi="Times New Roman" w:cs="Times New Roman"/>
                <w:sz w:val="20"/>
                <w:szCs w:val="20"/>
              </w:rPr>
            </w:pPr>
            <w:r>
              <w:rPr>
                <w:rFonts w:ascii="Times New Roman" w:hAnsi="Times New Roman" w:cs="Times New Roman"/>
                <w:i/>
                <w:iCs/>
                <w:sz w:val="20"/>
                <w:szCs w:val="20"/>
              </w:rPr>
              <w:t>Expectativa efetiva vs. expectativa declarada acumulada em 12 meses interpolada</w:t>
            </w:r>
          </w:p>
        </w:tc>
      </w:tr>
      <w:tr w:rsidR="008B7D24" w:rsidRPr="0085601A" w14:paraId="485E2C32" w14:textId="77777777" w:rsidTr="00B50AE2">
        <w:tc>
          <w:tcPr>
            <w:tcW w:w="4887" w:type="dxa"/>
          </w:tcPr>
          <w:p w14:paraId="1B229F15" w14:textId="77777777" w:rsidR="008B7D24" w:rsidRPr="0085601A" w:rsidRDefault="008B7D24" w:rsidP="00C37300">
            <w:pPr>
              <w:spacing w:after="0" w:line="240" w:lineRule="auto"/>
              <w:contextualSpacing/>
              <w:jc w:val="center"/>
              <w:rPr>
                <w:rFonts w:ascii="Times New Roman" w:hAnsi="Times New Roman" w:cs="Times New Roman"/>
                <w:sz w:val="24"/>
                <w:szCs w:val="24"/>
              </w:rPr>
            </w:pPr>
            <w:r w:rsidRPr="0085601A">
              <w:rPr>
                <w:rFonts w:ascii="Times New Roman" w:hAnsi="Times New Roman" w:cs="Times New Roman"/>
                <w:noProof/>
                <w:sz w:val="24"/>
                <w:szCs w:val="24"/>
              </w:rPr>
              <w:drawing>
                <wp:inline distT="0" distB="0" distL="0" distR="0" wp14:anchorId="7B08CEC7" wp14:editId="1BF1A820">
                  <wp:extent cx="2952750" cy="1895878"/>
                  <wp:effectExtent l="0" t="0" r="0" b="9525"/>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9094" cy="1906372"/>
                          </a:xfrm>
                          <a:prstGeom prst="rect">
                            <a:avLst/>
                          </a:prstGeom>
                          <a:noFill/>
                          <a:ln>
                            <a:noFill/>
                          </a:ln>
                        </pic:spPr>
                      </pic:pic>
                    </a:graphicData>
                  </a:graphic>
                </wp:inline>
              </w:drawing>
            </w:r>
          </w:p>
        </w:tc>
        <w:tc>
          <w:tcPr>
            <w:tcW w:w="4751" w:type="dxa"/>
          </w:tcPr>
          <w:p w14:paraId="1A3D9A89" w14:textId="77777777" w:rsidR="008B7D24" w:rsidRPr="0085601A" w:rsidRDefault="008B7D24" w:rsidP="00C37300">
            <w:pPr>
              <w:spacing w:after="0" w:line="240" w:lineRule="auto"/>
              <w:contextualSpacing/>
              <w:jc w:val="center"/>
              <w:rPr>
                <w:rFonts w:ascii="Times New Roman" w:hAnsi="Times New Roman" w:cs="Times New Roman"/>
                <w:sz w:val="24"/>
                <w:szCs w:val="24"/>
              </w:rPr>
            </w:pPr>
            <w:r w:rsidRPr="0085601A">
              <w:rPr>
                <w:rFonts w:ascii="Times New Roman" w:hAnsi="Times New Roman" w:cs="Times New Roman"/>
                <w:noProof/>
                <w:sz w:val="24"/>
                <w:szCs w:val="24"/>
              </w:rPr>
              <w:drawing>
                <wp:inline distT="0" distB="0" distL="0" distR="0" wp14:anchorId="20CB829B" wp14:editId="3A5E49E1">
                  <wp:extent cx="2952335" cy="1875383"/>
                  <wp:effectExtent l="0" t="0" r="635" b="0"/>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14" cy="1887757"/>
                          </a:xfrm>
                          <a:prstGeom prst="rect">
                            <a:avLst/>
                          </a:prstGeom>
                          <a:noFill/>
                          <a:ln>
                            <a:noFill/>
                          </a:ln>
                        </pic:spPr>
                      </pic:pic>
                    </a:graphicData>
                  </a:graphic>
                </wp:inline>
              </w:drawing>
            </w:r>
          </w:p>
        </w:tc>
      </w:tr>
    </w:tbl>
    <w:p w14:paraId="4371D372" w14:textId="77777777" w:rsidR="009828C2" w:rsidRDefault="009828C2" w:rsidP="003143EA">
      <w:pPr>
        <w:pStyle w:val="Legenda"/>
        <w:keepNext/>
        <w:spacing w:after="0" w:line="240" w:lineRule="auto"/>
        <w:jc w:val="center"/>
        <w:rPr>
          <w:rFonts w:ascii="Times New Roman" w:hAnsi="Times New Roman" w:cs="Times New Roman"/>
          <w:color w:val="000000" w:themeColor="text1"/>
          <w:sz w:val="20"/>
          <w:szCs w:val="20"/>
        </w:rPr>
      </w:pPr>
    </w:p>
    <w:p w14:paraId="1A82682C" w14:textId="15012682" w:rsidR="008B7D24" w:rsidRDefault="008B7D24" w:rsidP="003143EA">
      <w:pPr>
        <w:pStyle w:val="Legenda"/>
        <w:keepNext/>
        <w:spacing w:after="0" w:line="240" w:lineRule="auto"/>
        <w:jc w:val="center"/>
        <w:rPr>
          <w:rFonts w:ascii="Times New Roman" w:hAnsi="Times New Roman" w:cs="Times New Roman"/>
          <w:color w:val="000000" w:themeColor="text1"/>
          <w:sz w:val="20"/>
          <w:szCs w:val="20"/>
        </w:rPr>
      </w:pPr>
      <w:r w:rsidRPr="009A7F9D">
        <w:rPr>
          <w:rFonts w:ascii="Times New Roman" w:hAnsi="Times New Roman" w:cs="Times New Roman"/>
          <w:color w:val="000000" w:themeColor="text1"/>
          <w:sz w:val="20"/>
          <w:szCs w:val="20"/>
        </w:rPr>
        <w:t>Figur</w:t>
      </w:r>
      <w:r>
        <w:rPr>
          <w:rFonts w:ascii="Times New Roman" w:hAnsi="Times New Roman" w:cs="Times New Roman"/>
          <w:color w:val="000000" w:themeColor="text1"/>
          <w:sz w:val="20"/>
          <w:szCs w:val="20"/>
        </w:rPr>
        <w:t>a</w:t>
      </w:r>
      <w:r w:rsidRPr="009A7F9D">
        <w:rPr>
          <w:rFonts w:ascii="Times New Roman" w:hAnsi="Times New Roman" w:cs="Times New Roman"/>
          <w:color w:val="000000" w:themeColor="text1"/>
          <w:sz w:val="20"/>
          <w:szCs w:val="20"/>
        </w:rPr>
        <w:t xml:space="preserve"> 2.B - Expectativas de inflação efetivas vs. declaradas 1</w:t>
      </w:r>
      <w:r>
        <w:rPr>
          <w:rFonts w:ascii="Times New Roman" w:hAnsi="Times New Roman" w:cs="Times New Roman"/>
          <w:color w:val="000000" w:themeColor="text1"/>
          <w:sz w:val="20"/>
          <w:szCs w:val="20"/>
        </w:rPr>
        <w:t>8</w:t>
      </w:r>
      <w:r w:rsidRPr="009A7F9D">
        <w:rPr>
          <w:rFonts w:ascii="Times New Roman" w:hAnsi="Times New Roman" w:cs="Times New Roman"/>
          <w:color w:val="000000" w:themeColor="text1"/>
          <w:sz w:val="20"/>
          <w:szCs w:val="20"/>
        </w:rPr>
        <w:t xml:space="preserve"> meses à frente com</w:t>
      </w:r>
      <w:r>
        <w:rPr>
          <w:rFonts w:ascii="Times New Roman" w:hAnsi="Times New Roman" w:cs="Times New Roman"/>
          <w:color w:val="000000" w:themeColor="text1"/>
          <w:sz w:val="20"/>
          <w:szCs w:val="20"/>
        </w:rPr>
        <w:t xml:space="preserve"> amostra</w:t>
      </w:r>
      <w:r w:rsidRPr="009A7F9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dos participantes Top 5</w:t>
      </w:r>
    </w:p>
    <w:p w14:paraId="682F0850" w14:textId="77777777" w:rsidR="009828C2" w:rsidRPr="009828C2" w:rsidRDefault="009828C2" w:rsidP="003143EA">
      <w:pPr>
        <w:spacing w:after="0" w:line="240" w:lineRule="aut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906"/>
      </w:tblGrid>
      <w:tr w:rsidR="008B7D24" w:rsidRPr="009A7F9D" w14:paraId="7E06C0AE" w14:textId="77777777" w:rsidTr="00B50AE2">
        <w:tc>
          <w:tcPr>
            <w:tcW w:w="9638" w:type="dxa"/>
            <w:gridSpan w:val="2"/>
          </w:tcPr>
          <w:p w14:paraId="17E3176F" w14:textId="77777777" w:rsidR="008B7D24" w:rsidRPr="00005B44" w:rsidRDefault="008B7D24" w:rsidP="003143EA">
            <w:pPr>
              <w:spacing w:after="0" w:line="240" w:lineRule="auto"/>
              <w:contextualSpacing/>
              <w:jc w:val="center"/>
              <w:rPr>
                <w:rFonts w:ascii="Times New Roman" w:hAnsi="Times New Roman" w:cs="Times New Roman"/>
                <w:b/>
                <w:bCs/>
                <w:sz w:val="20"/>
                <w:szCs w:val="20"/>
              </w:rPr>
            </w:pPr>
            <w:r>
              <w:rPr>
                <w:rFonts w:ascii="Times New Roman" w:hAnsi="Times New Roman" w:cs="Times New Roman"/>
                <w:b/>
                <w:bCs/>
                <w:sz w:val="20"/>
                <w:szCs w:val="20"/>
              </w:rPr>
              <w:t>Média mensal</w:t>
            </w:r>
          </w:p>
        </w:tc>
      </w:tr>
      <w:tr w:rsidR="008B7D24" w:rsidRPr="009A7F9D" w14:paraId="169E0256" w14:textId="77777777" w:rsidTr="00B50AE2">
        <w:tc>
          <w:tcPr>
            <w:tcW w:w="4819" w:type="dxa"/>
          </w:tcPr>
          <w:p w14:paraId="641ADEBA" w14:textId="77777777" w:rsidR="008B7D24" w:rsidRPr="009A7F9D" w:rsidRDefault="008B7D24" w:rsidP="003143EA">
            <w:pPr>
              <w:spacing w:after="0" w:line="24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Expectativa efetiva vs. expectativa declarada acumulada em 12 meses através das projeções mensais</w:t>
            </w:r>
          </w:p>
        </w:tc>
        <w:tc>
          <w:tcPr>
            <w:tcW w:w="4819" w:type="dxa"/>
          </w:tcPr>
          <w:p w14:paraId="75DF67CC" w14:textId="77777777" w:rsidR="008B7D24" w:rsidRPr="009A7F9D" w:rsidRDefault="008B7D24" w:rsidP="003143EA">
            <w:pPr>
              <w:spacing w:after="0" w:line="24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Expectativa efetiva vs. expectativa declarada acumulada em 12 meses interpolada</w:t>
            </w:r>
          </w:p>
        </w:tc>
      </w:tr>
      <w:tr w:rsidR="008B7D24" w:rsidRPr="009A7F9D" w14:paraId="779F7F87" w14:textId="77777777" w:rsidTr="00B50AE2">
        <w:tc>
          <w:tcPr>
            <w:tcW w:w="4819" w:type="dxa"/>
          </w:tcPr>
          <w:p w14:paraId="46CC4F38" w14:textId="77777777" w:rsidR="008B7D24" w:rsidRPr="009A7F9D" w:rsidRDefault="008B7D24" w:rsidP="003143EA">
            <w:pPr>
              <w:spacing w:after="0" w:line="240" w:lineRule="auto"/>
              <w:contextualSpacing/>
              <w:jc w:val="center"/>
              <w:rPr>
                <w:rFonts w:ascii="Times New Roman" w:hAnsi="Times New Roman" w:cs="Times New Roman"/>
                <w:sz w:val="20"/>
                <w:szCs w:val="20"/>
              </w:rPr>
            </w:pPr>
            <w:r w:rsidRPr="00005B44">
              <w:rPr>
                <w:rFonts w:ascii="Times New Roman" w:hAnsi="Times New Roman" w:cs="Times New Roman"/>
                <w:noProof/>
                <w:sz w:val="20"/>
                <w:szCs w:val="20"/>
              </w:rPr>
              <w:drawing>
                <wp:inline distT="0" distB="0" distL="0" distR="0" wp14:anchorId="4E4500D9" wp14:editId="483E62F1">
                  <wp:extent cx="3000598" cy="1870075"/>
                  <wp:effectExtent l="0" t="0" r="9525" b="0"/>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9107" cy="1887843"/>
                          </a:xfrm>
                          <a:prstGeom prst="rect">
                            <a:avLst/>
                          </a:prstGeom>
                          <a:noFill/>
                          <a:ln>
                            <a:noFill/>
                          </a:ln>
                        </pic:spPr>
                      </pic:pic>
                    </a:graphicData>
                  </a:graphic>
                </wp:inline>
              </w:drawing>
            </w:r>
          </w:p>
        </w:tc>
        <w:tc>
          <w:tcPr>
            <w:tcW w:w="4819" w:type="dxa"/>
          </w:tcPr>
          <w:p w14:paraId="2707F71B" w14:textId="77777777" w:rsidR="008B7D24" w:rsidRPr="009A7F9D" w:rsidRDefault="008B7D24" w:rsidP="003143EA">
            <w:pPr>
              <w:spacing w:after="0" w:line="240" w:lineRule="auto"/>
              <w:contextualSpacing/>
              <w:jc w:val="center"/>
              <w:rPr>
                <w:rFonts w:ascii="Times New Roman" w:hAnsi="Times New Roman" w:cs="Times New Roman"/>
                <w:sz w:val="20"/>
                <w:szCs w:val="20"/>
              </w:rPr>
            </w:pPr>
            <w:r w:rsidRPr="00EE4856">
              <w:rPr>
                <w:rFonts w:ascii="Times New Roman" w:hAnsi="Times New Roman" w:cs="Times New Roman"/>
                <w:noProof/>
                <w:sz w:val="20"/>
                <w:szCs w:val="20"/>
              </w:rPr>
              <w:drawing>
                <wp:inline distT="0" distB="0" distL="0" distR="0" wp14:anchorId="1C6696CA" wp14:editId="26B371B1">
                  <wp:extent cx="2978150" cy="1870109"/>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6936" cy="1913303"/>
                          </a:xfrm>
                          <a:prstGeom prst="rect">
                            <a:avLst/>
                          </a:prstGeom>
                          <a:noFill/>
                          <a:ln>
                            <a:noFill/>
                          </a:ln>
                        </pic:spPr>
                      </pic:pic>
                    </a:graphicData>
                  </a:graphic>
                </wp:inline>
              </w:drawing>
            </w:r>
          </w:p>
        </w:tc>
      </w:tr>
      <w:tr w:rsidR="008B7D24" w:rsidRPr="009A7F9D" w14:paraId="500B6989" w14:textId="77777777" w:rsidTr="00B50AE2">
        <w:tc>
          <w:tcPr>
            <w:tcW w:w="9638" w:type="dxa"/>
            <w:gridSpan w:val="2"/>
          </w:tcPr>
          <w:p w14:paraId="3CEC4B24" w14:textId="77777777" w:rsidR="008B7D24" w:rsidRDefault="008B7D24" w:rsidP="003143EA">
            <w:pPr>
              <w:spacing w:after="0" w:line="240" w:lineRule="auto"/>
              <w:contextualSpacing/>
              <w:jc w:val="center"/>
              <w:rPr>
                <w:rFonts w:ascii="Times New Roman" w:hAnsi="Times New Roman" w:cs="Times New Roman"/>
                <w:b/>
                <w:bCs/>
                <w:sz w:val="20"/>
                <w:szCs w:val="20"/>
              </w:rPr>
            </w:pPr>
          </w:p>
        </w:tc>
      </w:tr>
      <w:tr w:rsidR="008B7D24" w:rsidRPr="009A7F9D" w14:paraId="09556721" w14:textId="77777777" w:rsidTr="00B50AE2">
        <w:tc>
          <w:tcPr>
            <w:tcW w:w="9638" w:type="dxa"/>
            <w:gridSpan w:val="2"/>
          </w:tcPr>
          <w:p w14:paraId="60DC9538" w14:textId="151107F1" w:rsidR="008B7D24" w:rsidRPr="00005B44" w:rsidRDefault="008B7D24" w:rsidP="003143EA">
            <w:pPr>
              <w:spacing w:after="0" w:line="240" w:lineRule="auto"/>
              <w:contextualSpacing/>
              <w:jc w:val="center"/>
              <w:rPr>
                <w:rFonts w:ascii="Times New Roman" w:hAnsi="Times New Roman" w:cs="Times New Roman"/>
                <w:b/>
                <w:bCs/>
                <w:sz w:val="20"/>
                <w:szCs w:val="20"/>
              </w:rPr>
            </w:pPr>
            <w:r>
              <w:rPr>
                <w:rFonts w:ascii="Times New Roman" w:hAnsi="Times New Roman" w:cs="Times New Roman"/>
                <w:b/>
                <w:bCs/>
                <w:sz w:val="20"/>
                <w:szCs w:val="20"/>
              </w:rPr>
              <w:t>Data de referência</w:t>
            </w:r>
          </w:p>
        </w:tc>
      </w:tr>
      <w:tr w:rsidR="008B7D24" w:rsidRPr="009A7F9D" w14:paraId="495AD430" w14:textId="77777777" w:rsidTr="00B50AE2">
        <w:tc>
          <w:tcPr>
            <w:tcW w:w="9638" w:type="dxa"/>
            <w:gridSpan w:val="2"/>
          </w:tcPr>
          <w:p w14:paraId="2C62120A" w14:textId="77777777" w:rsidR="008B7D24" w:rsidRDefault="008B7D24" w:rsidP="003143EA">
            <w:pPr>
              <w:spacing w:after="0" w:line="240" w:lineRule="auto"/>
              <w:contextualSpacing/>
              <w:jc w:val="center"/>
              <w:rPr>
                <w:rFonts w:ascii="Times New Roman" w:hAnsi="Times New Roman" w:cs="Times New Roman"/>
                <w:b/>
                <w:bCs/>
                <w:sz w:val="20"/>
                <w:szCs w:val="20"/>
              </w:rPr>
            </w:pPr>
          </w:p>
        </w:tc>
      </w:tr>
      <w:tr w:rsidR="008B7D24" w:rsidRPr="009A7F9D" w14:paraId="4E954B99" w14:textId="77777777" w:rsidTr="00B50AE2">
        <w:tc>
          <w:tcPr>
            <w:tcW w:w="4819" w:type="dxa"/>
          </w:tcPr>
          <w:p w14:paraId="3C8B0503" w14:textId="77777777" w:rsidR="008B7D24" w:rsidRPr="009A7F9D" w:rsidRDefault="008B7D24" w:rsidP="003143EA">
            <w:pPr>
              <w:spacing w:after="0" w:line="24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Expectativa efetiva vs. expectativa declarada acumulada em 12 meses através das projeções mensais</w:t>
            </w:r>
          </w:p>
        </w:tc>
        <w:tc>
          <w:tcPr>
            <w:tcW w:w="4819" w:type="dxa"/>
          </w:tcPr>
          <w:p w14:paraId="3C4C1A2F" w14:textId="77777777" w:rsidR="008B7D24" w:rsidRPr="009A7F9D" w:rsidRDefault="008B7D24" w:rsidP="003143EA">
            <w:pPr>
              <w:spacing w:after="0" w:line="24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Expectativa efetiva vs. expectativa declarada acumulada em 12 meses interpolada</w:t>
            </w:r>
          </w:p>
        </w:tc>
      </w:tr>
      <w:tr w:rsidR="008B7D24" w:rsidRPr="009A7F9D" w14:paraId="33D96F8E" w14:textId="77777777" w:rsidTr="00B50AE2">
        <w:tc>
          <w:tcPr>
            <w:tcW w:w="4819" w:type="dxa"/>
          </w:tcPr>
          <w:p w14:paraId="50821435" w14:textId="77777777" w:rsidR="008B7D24" w:rsidRPr="009A7F9D" w:rsidRDefault="008B7D24" w:rsidP="003143EA">
            <w:pPr>
              <w:spacing w:after="0" w:line="240" w:lineRule="auto"/>
              <w:contextualSpacing/>
              <w:jc w:val="center"/>
              <w:rPr>
                <w:rFonts w:ascii="Times New Roman" w:hAnsi="Times New Roman" w:cs="Times New Roman"/>
                <w:sz w:val="20"/>
                <w:szCs w:val="20"/>
              </w:rPr>
            </w:pPr>
            <w:r w:rsidRPr="00481DCF">
              <w:rPr>
                <w:rFonts w:ascii="Times New Roman" w:hAnsi="Times New Roman" w:cs="Times New Roman"/>
                <w:noProof/>
                <w:sz w:val="20"/>
                <w:szCs w:val="20"/>
              </w:rPr>
              <w:lastRenderedPageBreak/>
              <w:drawing>
                <wp:inline distT="0" distB="0" distL="0" distR="0" wp14:anchorId="4D1D5084" wp14:editId="78A6C126">
                  <wp:extent cx="3000375" cy="1907619"/>
                  <wp:effectExtent l="0" t="0" r="0"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2990" cy="1941071"/>
                          </a:xfrm>
                          <a:prstGeom prst="rect">
                            <a:avLst/>
                          </a:prstGeom>
                          <a:noFill/>
                          <a:ln>
                            <a:noFill/>
                          </a:ln>
                        </pic:spPr>
                      </pic:pic>
                    </a:graphicData>
                  </a:graphic>
                </wp:inline>
              </w:drawing>
            </w:r>
          </w:p>
        </w:tc>
        <w:tc>
          <w:tcPr>
            <w:tcW w:w="4819" w:type="dxa"/>
          </w:tcPr>
          <w:p w14:paraId="294E171D" w14:textId="77777777" w:rsidR="008B7D24" w:rsidRPr="009A7F9D" w:rsidRDefault="008B7D24" w:rsidP="003143EA">
            <w:pPr>
              <w:spacing w:after="0" w:line="240" w:lineRule="auto"/>
              <w:contextualSpacing/>
              <w:jc w:val="center"/>
              <w:rPr>
                <w:rFonts w:ascii="Times New Roman" w:hAnsi="Times New Roman" w:cs="Times New Roman"/>
                <w:sz w:val="20"/>
                <w:szCs w:val="20"/>
              </w:rPr>
            </w:pPr>
            <w:r w:rsidRPr="000A7CDA">
              <w:rPr>
                <w:rFonts w:ascii="Times New Roman" w:hAnsi="Times New Roman" w:cs="Times New Roman"/>
                <w:noProof/>
                <w:sz w:val="20"/>
                <w:szCs w:val="20"/>
              </w:rPr>
              <w:drawing>
                <wp:inline distT="0" distB="0" distL="0" distR="0" wp14:anchorId="304CCFE8" wp14:editId="0DD0CFED">
                  <wp:extent cx="2952750" cy="1908145"/>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0057" cy="1919330"/>
                          </a:xfrm>
                          <a:prstGeom prst="rect">
                            <a:avLst/>
                          </a:prstGeom>
                          <a:noFill/>
                          <a:ln>
                            <a:noFill/>
                          </a:ln>
                        </pic:spPr>
                      </pic:pic>
                    </a:graphicData>
                  </a:graphic>
                </wp:inline>
              </w:drawing>
            </w:r>
          </w:p>
        </w:tc>
      </w:tr>
    </w:tbl>
    <w:p w14:paraId="0F5FF6F2" w14:textId="29465EDB" w:rsidR="0085601A" w:rsidRDefault="003143EA" w:rsidP="003143EA">
      <w:pPr>
        <w:pStyle w:val="Legenda"/>
        <w:keepNext/>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p>
    <w:p w14:paraId="20EE3023" w14:textId="24146733" w:rsidR="0085601A" w:rsidRPr="001A0D26" w:rsidRDefault="00AD391F" w:rsidP="003143EA">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As Figuras 3.A e 3.</w:t>
      </w:r>
      <w:r w:rsidR="00D34266">
        <w:rPr>
          <w:rFonts w:ascii="Times New Roman" w:hAnsi="Times New Roman" w:cs="Times New Roman"/>
          <w:sz w:val="24"/>
          <w:szCs w:val="24"/>
        </w:rPr>
        <w:t>B</w:t>
      </w:r>
      <w:r>
        <w:rPr>
          <w:rFonts w:ascii="Times New Roman" w:hAnsi="Times New Roman" w:cs="Times New Roman"/>
          <w:sz w:val="24"/>
          <w:szCs w:val="24"/>
        </w:rPr>
        <w:t xml:space="preserve"> apresentam os gráficos com as séries de expectativas declaradas e efetivas para</w:t>
      </w:r>
      <w:r w:rsidR="00DC1959">
        <w:rPr>
          <w:rFonts w:ascii="Times New Roman" w:hAnsi="Times New Roman" w:cs="Times New Roman"/>
          <w:sz w:val="24"/>
          <w:szCs w:val="24"/>
        </w:rPr>
        <w:t xml:space="preserve"> o horizonte de 24 meses à frente</w:t>
      </w:r>
      <w:r>
        <w:rPr>
          <w:rFonts w:ascii="Times New Roman" w:hAnsi="Times New Roman" w:cs="Times New Roman"/>
          <w:sz w:val="24"/>
          <w:szCs w:val="24"/>
        </w:rPr>
        <w:t xml:space="preserve">. A partir dos gráficos, é possível notar que a diferença de nível entre as séries é menor, mas as expectativas declaradas ainda apresentam variabilidade inferior. </w:t>
      </w:r>
      <w:r w:rsidR="00AE69B4">
        <w:rPr>
          <w:rFonts w:ascii="Times New Roman" w:hAnsi="Times New Roman" w:cs="Times New Roman"/>
          <w:sz w:val="24"/>
          <w:szCs w:val="24"/>
        </w:rPr>
        <w:t xml:space="preserve"> A aproximação dos dois níveis ocorre, no entanto, pela menor média da série de expectativas efetivas. As séries considerando a média e a data de referência para as expectativas declaradas têm média amostral de 5,0% média mensal das observações diárias, enquanto as expectativas efetivas têm uma média amostral de 5,9%. Em relação à variabilidade, o desvio padrão das expectativas declaradas é de 0,7%, ao passo que o desvio padrão das expectativas efetivas é da ordem de 1,1%.</w:t>
      </w:r>
      <w:r w:rsidR="001A0D26">
        <w:rPr>
          <w:rFonts w:ascii="Times New Roman" w:hAnsi="Times New Roman" w:cs="Times New Roman"/>
          <w:sz w:val="24"/>
          <w:szCs w:val="24"/>
        </w:rPr>
        <w:t xml:space="preserve"> </w:t>
      </w:r>
    </w:p>
    <w:p w14:paraId="2A4BDAB8" w14:textId="77777777" w:rsidR="00AE69B4" w:rsidRPr="0085601A" w:rsidRDefault="00AE69B4" w:rsidP="003143EA">
      <w:pPr>
        <w:spacing w:after="0" w:line="240" w:lineRule="auto"/>
        <w:ind w:firstLine="709"/>
        <w:contextualSpacing/>
        <w:jc w:val="both"/>
      </w:pPr>
    </w:p>
    <w:p w14:paraId="355B4DC6" w14:textId="47579B98" w:rsidR="008B7D24" w:rsidRDefault="008B7D24" w:rsidP="003143EA">
      <w:pPr>
        <w:pStyle w:val="Legenda"/>
        <w:keepNext/>
        <w:spacing w:after="0" w:line="240" w:lineRule="auto"/>
        <w:jc w:val="center"/>
        <w:rPr>
          <w:rFonts w:ascii="Times New Roman" w:hAnsi="Times New Roman" w:cs="Times New Roman"/>
          <w:color w:val="000000" w:themeColor="text1"/>
          <w:sz w:val="20"/>
          <w:szCs w:val="20"/>
        </w:rPr>
      </w:pPr>
      <w:r w:rsidRPr="009A7F9D">
        <w:rPr>
          <w:rFonts w:ascii="Times New Roman" w:hAnsi="Times New Roman" w:cs="Times New Roman"/>
          <w:color w:val="000000" w:themeColor="text1"/>
          <w:sz w:val="20"/>
          <w:szCs w:val="20"/>
        </w:rPr>
        <w:t>Figur</w:t>
      </w:r>
      <w:r>
        <w:rPr>
          <w:rFonts w:ascii="Times New Roman" w:hAnsi="Times New Roman" w:cs="Times New Roman"/>
          <w:color w:val="000000" w:themeColor="text1"/>
          <w:sz w:val="20"/>
          <w:szCs w:val="20"/>
        </w:rPr>
        <w:t>a</w:t>
      </w:r>
      <w:r w:rsidRPr="009A7F9D">
        <w:rPr>
          <w:rFonts w:ascii="Times New Roman" w:hAnsi="Times New Roman" w:cs="Times New Roman"/>
          <w:color w:val="000000" w:themeColor="text1"/>
          <w:sz w:val="20"/>
          <w:szCs w:val="20"/>
        </w:rPr>
        <w:t xml:space="preserve"> </w:t>
      </w:r>
      <w:r w:rsidRPr="009A7F9D">
        <w:rPr>
          <w:rFonts w:ascii="Times New Roman" w:hAnsi="Times New Roman" w:cs="Times New Roman"/>
          <w:b w:val="0"/>
          <w:bCs w:val="0"/>
          <w:i/>
          <w:iCs/>
          <w:color w:val="000000" w:themeColor="text1"/>
          <w:sz w:val="20"/>
          <w:szCs w:val="20"/>
        </w:rPr>
        <w:fldChar w:fldCharType="begin"/>
      </w:r>
      <w:r w:rsidRPr="009A7F9D">
        <w:rPr>
          <w:rFonts w:ascii="Times New Roman" w:hAnsi="Times New Roman" w:cs="Times New Roman"/>
          <w:color w:val="000000" w:themeColor="text1"/>
          <w:sz w:val="20"/>
          <w:szCs w:val="20"/>
        </w:rPr>
        <w:instrText xml:space="preserve"> SEQ Figure \* ARABIC </w:instrText>
      </w:r>
      <w:r w:rsidRPr="009A7F9D">
        <w:rPr>
          <w:rFonts w:ascii="Times New Roman" w:hAnsi="Times New Roman" w:cs="Times New Roman"/>
          <w:b w:val="0"/>
          <w:bCs w:val="0"/>
          <w:i/>
          <w:iCs/>
          <w:color w:val="000000" w:themeColor="text1"/>
          <w:sz w:val="20"/>
          <w:szCs w:val="20"/>
        </w:rPr>
        <w:fldChar w:fldCharType="separate"/>
      </w:r>
      <w:r w:rsidR="007D0A46">
        <w:rPr>
          <w:rFonts w:ascii="Times New Roman" w:hAnsi="Times New Roman" w:cs="Times New Roman"/>
          <w:noProof/>
          <w:color w:val="000000" w:themeColor="text1"/>
          <w:sz w:val="20"/>
          <w:szCs w:val="20"/>
        </w:rPr>
        <w:t>3</w:t>
      </w:r>
      <w:r w:rsidRPr="009A7F9D">
        <w:rPr>
          <w:rFonts w:ascii="Times New Roman" w:hAnsi="Times New Roman" w:cs="Times New Roman"/>
          <w:b w:val="0"/>
          <w:bCs w:val="0"/>
          <w:i/>
          <w:iCs/>
          <w:color w:val="000000" w:themeColor="text1"/>
          <w:sz w:val="20"/>
          <w:szCs w:val="20"/>
        </w:rPr>
        <w:fldChar w:fldCharType="end"/>
      </w:r>
      <w:r>
        <w:rPr>
          <w:rFonts w:ascii="Times New Roman" w:hAnsi="Times New Roman" w:cs="Times New Roman"/>
          <w:color w:val="000000" w:themeColor="text1"/>
          <w:sz w:val="20"/>
          <w:szCs w:val="20"/>
        </w:rPr>
        <w:t>.A</w:t>
      </w:r>
      <w:r w:rsidRPr="009A7F9D">
        <w:rPr>
          <w:rFonts w:ascii="Times New Roman" w:hAnsi="Times New Roman" w:cs="Times New Roman"/>
          <w:color w:val="000000" w:themeColor="text1"/>
          <w:sz w:val="20"/>
          <w:szCs w:val="20"/>
        </w:rPr>
        <w:t xml:space="preserve"> - Expectativas de inflação efetivas vs. declaradas </w:t>
      </w:r>
      <w:r>
        <w:rPr>
          <w:rFonts w:ascii="Times New Roman" w:hAnsi="Times New Roman" w:cs="Times New Roman"/>
          <w:color w:val="000000" w:themeColor="text1"/>
          <w:sz w:val="20"/>
          <w:szCs w:val="20"/>
        </w:rPr>
        <w:t>24</w:t>
      </w:r>
      <w:r w:rsidRPr="009A7F9D">
        <w:rPr>
          <w:rFonts w:ascii="Times New Roman" w:hAnsi="Times New Roman" w:cs="Times New Roman"/>
          <w:color w:val="000000" w:themeColor="text1"/>
          <w:sz w:val="20"/>
          <w:szCs w:val="20"/>
        </w:rPr>
        <w:t xml:space="preserve"> meses à frente com amostra completa dos participantes</w:t>
      </w:r>
    </w:p>
    <w:p w14:paraId="7F4CB1AE" w14:textId="77777777" w:rsidR="003143EA" w:rsidRPr="003143EA" w:rsidRDefault="003143EA" w:rsidP="00DC1959">
      <w:pPr>
        <w:spacing w:after="0" w:line="240" w:lineRule="auto"/>
      </w:pPr>
    </w:p>
    <w:tbl>
      <w:tblPr>
        <w:tblStyle w:val="Tabelacomgrade"/>
        <w:tblpPr w:leftFromText="141" w:rightFromText="141"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6"/>
      </w:tblGrid>
      <w:tr w:rsidR="008B7D24" w:rsidRPr="009A7F9D" w14:paraId="09DA521F" w14:textId="77777777" w:rsidTr="00DC1959">
        <w:tc>
          <w:tcPr>
            <w:tcW w:w="5466" w:type="dxa"/>
          </w:tcPr>
          <w:p w14:paraId="0AC38537" w14:textId="77777777" w:rsidR="008B7D24" w:rsidRPr="007153A5" w:rsidRDefault="008B7D24" w:rsidP="00DC1959">
            <w:pPr>
              <w:spacing w:after="0" w:line="240" w:lineRule="auto"/>
              <w:contextualSpacing/>
              <w:jc w:val="center"/>
              <w:rPr>
                <w:rFonts w:ascii="Times New Roman" w:hAnsi="Times New Roman" w:cs="Times New Roman"/>
                <w:b/>
                <w:bCs/>
                <w:sz w:val="20"/>
                <w:szCs w:val="20"/>
              </w:rPr>
            </w:pPr>
            <w:r>
              <w:rPr>
                <w:rFonts w:ascii="Times New Roman" w:hAnsi="Times New Roman" w:cs="Times New Roman"/>
                <w:b/>
                <w:bCs/>
                <w:sz w:val="20"/>
                <w:szCs w:val="20"/>
              </w:rPr>
              <w:t>Média Mensal</w:t>
            </w:r>
          </w:p>
        </w:tc>
      </w:tr>
      <w:tr w:rsidR="008B7D24" w:rsidRPr="009A7F9D" w14:paraId="66B17756" w14:textId="77777777" w:rsidTr="00DC1959">
        <w:tc>
          <w:tcPr>
            <w:tcW w:w="5466" w:type="dxa"/>
          </w:tcPr>
          <w:p w14:paraId="7F186A43" w14:textId="77777777" w:rsidR="008B7D24" w:rsidRPr="009A7F9D" w:rsidRDefault="008B7D24" w:rsidP="00DC1959">
            <w:pPr>
              <w:spacing w:after="0" w:line="24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Expectativa efetiva vs. expectativa declarada acumulada em 12 meses interpolada</w:t>
            </w:r>
          </w:p>
        </w:tc>
      </w:tr>
      <w:tr w:rsidR="008B7D24" w:rsidRPr="009A7F9D" w14:paraId="36DC75F4" w14:textId="77777777" w:rsidTr="00DC1959">
        <w:tc>
          <w:tcPr>
            <w:tcW w:w="5466" w:type="dxa"/>
          </w:tcPr>
          <w:p w14:paraId="413C06C4" w14:textId="77777777" w:rsidR="008B7D24" w:rsidRPr="007153A5" w:rsidRDefault="008B7D24" w:rsidP="003143EA">
            <w:pPr>
              <w:spacing w:after="0" w:line="240" w:lineRule="auto"/>
              <w:contextualSpacing/>
              <w:jc w:val="center"/>
              <w:rPr>
                <w:rFonts w:ascii="Times New Roman" w:hAnsi="Times New Roman" w:cs="Times New Roman"/>
                <w:sz w:val="20"/>
                <w:szCs w:val="20"/>
              </w:rPr>
            </w:pPr>
            <w:r w:rsidRPr="00393134">
              <w:rPr>
                <w:rFonts w:ascii="Times New Roman" w:hAnsi="Times New Roman" w:cs="Times New Roman"/>
                <w:noProof/>
                <w:sz w:val="20"/>
                <w:szCs w:val="20"/>
              </w:rPr>
              <w:drawing>
                <wp:inline distT="0" distB="0" distL="0" distR="0" wp14:anchorId="1EC56601" wp14:editId="15E702F7">
                  <wp:extent cx="3181350" cy="1943100"/>
                  <wp:effectExtent l="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1350" cy="1943100"/>
                          </a:xfrm>
                          <a:prstGeom prst="rect">
                            <a:avLst/>
                          </a:prstGeom>
                          <a:noFill/>
                          <a:ln>
                            <a:noFill/>
                          </a:ln>
                        </pic:spPr>
                      </pic:pic>
                    </a:graphicData>
                  </a:graphic>
                </wp:inline>
              </w:drawing>
            </w:r>
          </w:p>
        </w:tc>
      </w:tr>
      <w:tr w:rsidR="008B7D24" w:rsidRPr="009A7F9D" w14:paraId="2DA1462F" w14:textId="77777777" w:rsidTr="00DC1959">
        <w:tc>
          <w:tcPr>
            <w:tcW w:w="5466" w:type="dxa"/>
          </w:tcPr>
          <w:p w14:paraId="1B5F2F2B" w14:textId="77777777" w:rsidR="008B7D24" w:rsidRPr="007153A5" w:rsidRDefault="008B7D24" w:rsidP="003143EA">
            <w:pPr>
              <w:spacing w:after="0" w:line="240" w:lineRule="auto"/>
              <w:contextualSpacing/>
              <w:jc w:val="center"/>
              <w:rPr>
                <w:rFonts w:ascii="Times New Roman" w:hAnsi="Times New Roman" w:cs="Times New Roman"/>
                <w:b/>
                <w:bCs/>
                <w:sz w:val="20"/>
                <w:szCs w:val="20"/>
              </w:rPr>
            </w:pPr>
            <w:r>
              <w:rPr>
                <w:rFonts w:ascii="Times New Roman" w:hAnsi="Times New Roman" w:cs="Times New Roman"/>
                <w:b/>
                <w:bCs/>
                <w:sz w:val="20"/>
                <w:szCs w:val="20"/>
              </w:rPr>
              <w:t>Data de referência</w:t>
            </w:r>
          </w:p>
        </w:tc>
      </w:tr>
      <w:tr w:rsidR="008B7D24" w:rsidRPr="009A7F9D" w14:paraId="0443537C" w14:textId="77777777" w:rsidTr="00DC1959">
        <w:tc>
          <w:tcPr>
            <w:tcW w:w="5466" w:type="dxa"/>
          </w:tcPr>
          <w:p w14:paraId="02CCC236" w14:textId="77777777" w:rsidR="008B7D24" w:rsidRPr="009A7F9D" w:rsidRDefault="008B7D24" w:rsidP="003143EA">
            <w:pPr>
              <w:spacing w:after="0" w:line="24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Expectativa efetiva vs. expectativa declarada acumulada em 12 meses interpolada</w:t>
            </w:r>
          </w:p>
        </w:tc>
      </w:tr>
      <w:tr w:rsidR="008B7D24" w:rsidRPr="009A7F9D" w14:paraId="15D23A08" w14:textId="77777777" w:rsidTr="00DC1959">
        <w:tc>
          <w:tcPr>
            <w:tcW w:w="5466" w:type="dxa"/>
          </w:tcPr>
          <w:p w14:paraId="25E6798F" w14:textId="77777777" w:rsidR="008B7D24" w:rsidRPr="009A7F9D" w:rsidRDefault="008B7D24" w:rsidP="003143EA">
            <w:pPr>
              <w:spacing w:after="0" w:line="240" w:lineRule="auto"/>
              <w:contextualSpacing/>
              <w:jc w:val="center"/>
              <w:rPr>
                <w:rFonts w:ascii="Times New Roman" w:hAnsi="Times New Roman" w:cs="Times New Roman"/>
                <w:sz w:val="20"/>
                <w:szCs w:val="20"/>
              </w:rPr>
            </w:pPr>
            <w:r w:rsidRPr="00C459C4">
              <w:rPr>
                <w:rFonts w:ascii="Times New Roman" w:hAnsi="Times New Roman" w:cs="Times New Roman"/>
                <w:noProof/>
                <w:sz w:val="20"/>
                <w:szCs w:val="20"/>
              </w:rPr>
              <w:drawing>
                <wp:inline distT="0" distB="0" distL="0" distR="0" wp14:anchorId="5A6985F6" wp14:editId="1D450C1B">
                  <wp:extent cx="3333750" cy="2105025"/>
                  <wp:effectExtent l="0" t="0" r="0" b="9525"/>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0" cy="2105025"/>
                          </a:xfrm>
                          <a:prstGeom prst="rect">
                            <a:avLst/>
                          </a:prstGeom>
                          <a:noFill/>
                          <a:ln>
                            <a:noFill/>
                          </a:ln>
                        </pic:spPr>
                      </pic:pic>
                    </a:graphicData>
                  </a:graphic>
                </wp:inline>
              </w:drawing>
            </w:r>
          </w:p>
        </w:tc>
      </w:tr>
    </w:tbl>
    <w:p w14:paraId="22C737A2" w14:textId="78959EE7" w:rsidR="0085601A" w:rsidRDefault="008B7D24" w:rsidP="003143EA">
      <w:pPr>
        <w:pStyle w:val="Legenda"/>
        <w:keepNext/>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sz w:val="20"/>
          <w:szCs w:val="20"/>
        </w:rPr>
        <w:br w:type="textWrapping" w:clear="all"/>
      </w:r>
    </w:p>
    <w:p w14:paraId="1EFDF5A9" w14:textId="0FC6240C" w:rsidR="00DC1959" w:rsidRDefault="00DC1959" w:rsidP="00DC1959"/>
    <w:p w14:paraId="1DECE4DB" w14:textId="77777777" w:rsidR="00DC1959" w:rsidRPr="001A0D26" w:rsidRDefault="00DC1959" w:rsidP="00DC1959">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Os resultados não apresentam grande alteração quando se considera as informações do </w:t>
      </w:r>
      <w:r>
        <w:rPr>
          <w:rFonts w:ascii="Times New Roman" w:hAnsi="Times New Roman" w:cs="Times New Roman"/>
          <w:i/>
          <w:iCs/>
          <w:sz w:val="24"/>
          <w:szCs w:val="24"/>
        </w:rPr>
        <w:t>Top 5</w:t>
      </w:r>
      <w:r>
        <w:rPr>
          <w:rFonts w:ascii="Times New Roman" w:hAnsi="Times New Roman" w:cs="Times New Roman"/>
          <w:sz w:val="24"/>
          <w:szCs w:val="24"/>
        </w:rPr>
        <w:t>. Nesse caso, a média amostral das expectativas declaradas é igual a 5,1%, ao passo que o desvio padrão é da ordem de 0,8%, tanto para a série construída com a média mensal, quanto para a série com a data de referência.</w:t>
      </w:r>
    </w:p>
    <w:p w14:paraId="3F61970F" w14:textId="77777777" w:rsidR="00DC1959" w:rsidRPr="00DC1959" w:rsidRDefault="00DC1959" w:rsidP="00DC1959">
      <w:pPr>
        <w:spacing w:after="0" w:line="240" w:lineRule="auto"/>
      </w:pPr>
    </w:p>
    <w:p w14:paraId="1FFD7D5F" w14:textId="7449DA37" w:rsidR="008B7D24" w:rsidRDefault="008B7D24" w:rsidP="00DC1959">
      <w:pPr>
        <w:pStyle w:val="Legenda"/>
        <w:keepNext/>
        <w:spacing w:after="0" w:line="240" w:lineRule="auto"/>
        <w:jc w:val="center"/>
        <w:rPr>
          <w:rFonts w:ascii="Times New Roman" w:hAnsi="Times New Roman" w:cs="Times New Roman"/>
          <w:color w:val="000000" w:themeColor="text1"/>
          <w:sz w:val="20"/>
          <w:szCs w:val="20"/>
        </w:rPr>
      </w:pPr>
      <w:r w:rsidRPr="009A7F9D">
        <w:rPr>
          <w:rFonts w:ascii="Times New Roman" w:hAnsi="Times New Roman" w:cs="Times New Roman"/>
          <w:color w:val="000000" w:themeColor="text1"/>
          <w:sz w:val="20"/>
          <w:szCs w:val="20"/>
        </w:rPr>
        <w:t>Figur</w:t>
      </w:r>
      <w:r>
        <w:rPr>
          <w:rFonts w:ascii="Times New Roman" w:hAnsi="Times New Roman" w:cs="Times New Roman"/>
          <w:color w:val="000000" w:themeColor="text1"/>
          <w:sz w:val="20"/>
          <w:szCs w:val="20"/>
        </w:rPr>
        <w:t>a</w:t>
      </w:r>
      <w:r w:rsidRPr="009A7F9D">
        <w:rPr>
          <w:rFonts w:ascii="Times New Roman" w:hAnsi="Times New Roman" w:cs="Times New Roman"/>
          <w:color w:val="000000" w:themeColor="text1"/>
          <w:sz w:val="20"/>
          <w:szCs w:val="20"/>
        </w:rPr>
        <w:t xml:space="preserve"> </w:t>
      </w:r>
      <w:r w:rsidRPr="009A7F9D">
        <w:rPr>
          <w:rFonts w:ascii="Times New Roman" w:hAnsi="Times New Roman" w:cs="Times New Roman"/>
          <w:b w:val="0"/>
          <w:bCs w:val="0"/>
          <w:i/>
          <w:iCs/>
          <w:color w:val="000000" w:themeColor="text1"/>
          <w:sz w:val="20"/>
          <w:szCs w:val="20"/>
        </w:rPr>
        <w:fldChar w:fldCharType="begin"/>
      </w:r>
      <w:r w:rsidRPr="009A7F9D">
        <w:rPr>
          <w:rFonts w:ascii="Times New Roman" w:hAnsi="Times New Roman" w:cs="Times New Roman"/>
          <w:color w:val="000000" w:themeColor="text1"/>
          <w:sz w:val="20"/>
          <w:szCs w:val="20"/>
        </w:rPr>
        <w:instrText xml:space="preserve"> SEQ Figure \* ARABIC </w:instrText>
      </w:r>
      <w:r w:rsidRPr="009A7F9D">
        <w:rPr>
          <w:rFonts w:ascii="Times New Roman" w:hAnsi="Times New Roman" w:cs="Times New Roman"/>
          <w:b w:val="0"/>
          <w:bCs w:val="0"/>
          <w:i/>
          <w:iCs/>
          <w:color w:val="000000" w:themeColor="text1"/>
          <w:sz w:val="20"/>
          <w:szCs w:val="20"/>
        </w:rPr>
        <w:fldChar w:fldCharType="separate"/>
      </w:r>
      <w:r w:rsidR="007D0A46">
        <w:rPr>
          <w:rFonts w:ascii="Times New Roman" w:hAnsi="Times New Roman" w:cs="Times New Roman"/>
          <w:noProof/>
          <w:color w:val="000000" w:themeColor="text1"/>
          <w:sz w:val="20"/>
          <w:szCs w:val="20"/>
        </w:rPr>
        <w:t>4</w:t>
      </w:r>
      <w:r w:rsidRPr="009A7F9D">
        <w:rPr>
          <w:rFonts w:ascii="Times New Roman" w:hAnsi="Times New Roman" w:cs="Times New Roman"/>
          <w:b w:val="0"/>
          <w:bCs w:val="0"/>
          <w:i/>
          <w:iCs/>
          <w:color w:val="000000" w:themeColor="text1"/>
          <w:sz w:val="20"/>
          <w:szCs w:val="20"/>
        </w:rPr>
        <w:fldChar w:fldCharType="end"/>
      </w:r>
      <w:r>
        <w:rPr>
          <w:rFonts w:ascii="Times New Roman" w:hAnsi="Times New Roman" w:cs="Times New Roman"/>
          <w:color w:val="000000" w:themeColor="text1"/>
          <w:sz w:val="20"/>
          <w:szCs w:val="20"/>
        </w:rPr>
        <w:t>.B</w:t>
      </w:r>
      <w:r w:rsidRPr="009A7F9D">
        <w:rPr>
          <w:rFonts w:ascii="Times New Roman" w:hAnsi="Times New Roman" w:cs="Times New Roman"/>
          <w:color w:val="000000" w:themeColor="text1"/>
          <w:sz w:val="20"/>
          <w:szCs w:val="20"/>
        </w:rPr>
        <w:t xml:space="preserve"> - Expectativas de inflação efetivas vs. declaradas </w:t>
      </w:r>
      <w:r>
        <w:rPr>
          <w:rFonts w:ascii="Times New Roman" w:hAnsi="Times New Roman" w:cs="Times New Roman"/>
          <w:color w:val="000000" w:themeColor="text1"/>
          <w:sz w:val="20"/>
          <w:szCs w:val="20"/>
        </w:rPr>
        <w:t>24</w:t>
      </w:r>
      <w:r w:rsidRPr="009A7F9D">
        <w:rPr>
          <w:rFonts w:ascii="Times New Roman" w:hAnsi="Times New Roman" w:cs="Times New Roman"/>
          <w:color w:val="000000" w:themeColor="text1"/>
          <w:sz w:val="20"/>
          <w:szCs w:val="20"/>
        </w:rPr>
        <w:t xml:space="preserve"> meses à frente com amostra</w:t>
      </w:r>
      <w:r>
        <w:rPr>
          <w:rFonts w:ascii="Times New Roman" w:hAnsi="Times New Roman" w:cs="Times New Roman"/>
          <w:color w:val="000000" w:themeColor="text1"/>
          <w:sz w:val="20"/>
          <w:szCs w:val="20"/>
        </w:rPr>
        <w:t xml:space="preserve"> dos</w:t>
      </w:r>
      <w:r w:rsidRPr="009A7F9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participantes Top 5</w:t>
      </w:r>
    </w:p>
    <w:p w14:paraId="31B09385" w14:textId="77777777" w:rsidR="00DC1959" w:rsidRPr="00DC1959" w:rsidRDefault="00DC1959" w:rsidP="00DC1959">
      <w:pPr>
        <w:spacing w:after="0" w:line="240" w:lineRule="auto"/>
      </w:pPr>
    </w:p>
    <w:tbl>
      <w:tblPr>
        <w:tblStyle w:val="Tabelacomgrade"/>
        <w:tblpPr w:leftFromText="141" w:rightFromText="141"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6"/>
      </w:tblGrid>
      <w:tr w:rsidR="008B7D24" w:rsidRPr="009A7F9D" w14:paraId="79DF926A" w14:textId="77777777" w:rsidTr="00DC1959">
        <w:tc>
          <w:tcPr>
            <w:tcW w:w="5466" w:type="dxa"/>
          </w:tcPr>
          <w:p w14:paraId="5ABF59A9" w14:textId="77777777" w:rsidR="008B7D24" w:rsidRPr="007153A5" w:rsidRDefault="008B7D24" w:rsidP="00DC1959">
            <w:pPr>
              <w:spacing w:after="0" w:line="360" w:lineRule="auto"/>
              <w:contextualSpacing/>
              <w:jc w:val="center"/>
              <w:rPr>
                <w:rFonts w:ascii="Times New Roman" w:hAnsi="Times New Roman" w:cs="Times New Roman"/>
                <w:b/>
                <w:bCs/>
                <w:sz w:val="20"/>
                <w:szCs w:val="20"/>
              </w:rPr>
            </w:pPr>
            <w:r>
              <w:rPr>
                <w:rFonts w:ascii="Times New Roman" w:hAnsi="Times New Roman" w:cs="Times New Roman"/>
                <w:b/>
                <w:bCs/>
                <w:sz w:val="20"/>
                <w:szCs w:val="20"/>
              </w:rPr>
              <w:t>Média Mensal</w:t>
            </w:r>
          </w:p>
        </w:tc>
      </w:tr>
      <w:tr w:rsidR="008B7D24" w:rsidRPr="009A7F9D" w14:paraId="06F65152" w14:textId="77777777" w:rsidTr="00DC1959">
        <w:tc>
          <w:tcPr>
            <w:tcW w:w="5466" w:type="dxa"/>
          </w:tcPr>
          <w:p w14:paraId="45271250" w14:textId="77777777" w:rsidR="008B7D24" w:rsidRPr="009A7F9D" w:rsidRDefault="008B7D24" w:rsidP="00DC1959">
            <w:pPr>
              <w:spacing w:after="0" w:line="24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Expectativa efetiva vs. expectativa declarada acumulada em 12 meses interpolada</w:t>
            </w:r>
          </w:p>
        </w:tc>
      </w:tr>
      <w:tr w:rsidR="008B7D24" w:rsidRPr="009A7F9D" w14:paraId="68F423FC" w14:textId="77777777" w:rsidTr="00DC1959">
        <w:tc>
          <w:tcPr>
            <w:tcW w:w="5466" w:type="dxa"/>
          </w:tcPr>
          <w:p w14:paraId="329A6A7E" w14:textId="77777777" w:rsidR="008B7D24" w:rsidRPr="007153A5" w:rsidRDefault="008B7D24" w:rsidP="00DC1959">
            <w:pPr>
              <w:spacing w:after="0" w:line="360" w:lineRule="auto"/>
              <w:contextualSpacing/>
              <w:jc w:val="center"/>
              <w:rPr>
                <w:rFonts w:ascii="Times New Roman" w:hAnsi="Times New Roman" w:cs="Times New Roman"/>
                <w:sz w:val="20"/>
                <w:szCs w:val="20"/>
              </w:rPr>
            </w:pPr>
            <w:r w:rsidRPr="00B7517E">
              <w:rPr>
                <w:rFonts w:ascii="Times New Roman" w:hAnsi="Times New Roman" w:cs="Times New Roman"/>
                <w:noProof/>
                <w:sz w:val="20"/>
                <w:szCs w:val="20"/>
              </w:rPr>
              <w:drawing>
                <wp:inline distT="0" distB="0" distL="0" distR="0" wp14:anchorId="7CEE2433" wp14:editId="56EFA1CD">
                  <wp:extent cx="3272246" cy="2057400"/>
                  <wp:effectExtent l="0" t="0" r="4445" b="0"/>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2974" cy="2057858"/>
                          </a:xfrm>
                          <a:prstGeom prst="rect">
                            <a:avLst/>
                          </a:prstGeom>
                          <a:noFill/>
                          <a:ln>
                            <a:noFill/>
                          </a:ln>
                        </pic:spPr>
                      </pic:pic>
                    </a:graphicData>
                  </a:graphic>
                </wp:inline>
              </w:drawing>
            </w:r>
          </w:p>
        </w:tc>
      </w:tr>
      <w:tr w:rsidR="008B7D24" w:rsidRPr="009A7F9D" w14:paraId="73C7EE8C" w14:textId="77777777" w:rsidTr="00DC1959">
        <w:tc>
          <w:tcPr>
            <w:tcW w:w="5466" w:type="dxa"/>
          </w:tcPr>
          <w:p w14:paraId="6F88F265" w14:textId="77777777" w:rsidR="008B7D24" w:rsidRPr="007153A5" w:rsidRDefault="008B7D24" w:rsidP="00DC1959">
            <w:pPr>
              <w:spacing w:after="0" w:line="360" w:lineRule="auto"/>
              <w:contextualSpacing/>
              <w:jc w:val="center"/>
              <w:rPr>
                <w:rFonts w:ascii="Times New Roman" w:hAnsi="Times New Roman" w:cs="Times New Roman"/>
                <w:b/>
                <w:bCs/>
                <w:sz w:val="20"/>
                <w:szCs w:val="20"/>
              </w:rPr>
            </w:pPr>
            <w:r>
              <w:rPr>
                <w:rFonts w:ascii="Times New Roman" w:hAnsi="Times New Roman" w:cs="Times New Roman"/>
                <w:b/>
                <w:bCs/>
                <w:sz w:val="20"/>
                <w:szCs w:val="20"/>
              </w:rPr>
              <w:t>Data de referência</w:t>
            </w:r>
          </w:p>
        </w:tc>
      </w:tr>
      <w:tr w:rsidR="008B7D24" w:rsidRPr="009A7F9D" w14:paraId="23614A83" w14:textId="77777777" w:rsidTr="00DC1959">
        <w:tc>
          <w:tcPr>
            <w:tcW w:w="5466" w:type="dxa"/>
          </w:tcPr>
          <w:p w14:paraId="64BC359A" w14:textId="77777777" w:rsidR="008B7D24" w:rsidRPr="009A7F9D" w:rsidRDefault="008B7D24" w:rsidP="00DC1959">
            <w:pPr>
              <w:spacing w:after="0" w:line="240" w:lineRule="auto"/>
              <w:contextualSpacing/>
              <w:jc w:val="center"/>
              <w:rPr>
                <w:rFonts w:ascii="Times New Roman" w:hAnsi="Times New Roman" w:cs="Times New Roman"/>
                <w:i/>
                <w:iCs/>
                <w:sz w:val="20"/>
                <w:szCs w:val="20"/>
              </w:rPr>
            </w:pPr>
            <w:r>
              <w:rPr>
                <w:rFonts w:ascii="Times New Roman" w:hAnsi="Times New Roman" w:cs="Times New Roman"/>
                <w:i/>
                <w:iCs/>
                <w:sz w:val="20"/>
                <w:szCs w:val="20"/>
              </w:rPr>
              <w:t>Expectativa efetiva vs. expectativa declarada acumulada em 12 meses interpolada</w:t>
            </w:r>
          </w:p>
        </w:tc>
      </w:tr>
      <w:tr w:rsidR="008B7D24" w:rsidRPr="009A7F9D" w14:paraId="1368B93D" w14:textId="77777777" w:rsidTr="00DC1959">
        <w:tc>
          <w:tcPr>
            <w:tcW w:w="5466" w:type="dxa"/>
          </w:tcPr>
          <w:p w14:paraId="667436D7" w14:textId="77777777" w:rsidR="008B7D24" w:rsidRPr="009A7F9D" w:rsidRDefault="008B7D24" w:rsidP="00DC1959">
            <w:pPr>
              <w:spacing w:after="0" w:line="240" w:lineRule="auto"/>
              <w:contextualSpacing/>
              <w:jc w:val="center"/>
              <w:rPr>
                <w:rFonts w:ascii="Times New Roman" w:hAnsi="Times New Roman" w:cs="Times New Roman"/>
                <w:sz w:val="20"/>
                <w:szCs w:val="20"/>
              </w:rPr>
            </w:pPr>
            <w:r w:rsidRPr="00B7517E">
              <w:rPr>
                <w:rFonts w:ascii="Times New Roman" w:hAnsi="Times New Roman" w:cs="Times New Roman"/>
                <w:noProof/>
                <w:sz w:val="20"/>
                <w:szCs w:val="20"/>
              </w:rPr>
              <w:drawing>
                <wp:inline distT="0" distB="0" distL="0" distR="0" wp14:anchorId="421F1741" wp14:editId="3DCBF407">
                  <wp:extent cx="3324225" cy="2133600"/>
                  <wp:effectExtent l="0" t="0" r="9525" b="0"/>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4225" cy="2133600"/>
                          </a:xfrm>
                          <a:prstGeom prst="rect">
                            <a:avLst/>
                          </a:prstGeom>
                          <a:noFill/>
                          <a:ln>
                            <a:noFill/>
                          </a:ln>
                        </pic:spPr>
                      </pic:pic>
                    </a:graphicData>
                  </a:graphic>
                </wp:inline>
              </w:drawing>
            </w:r>
          </w:p>
        </w:tc>
      </w:tr>
    </w:tbl>
    <w:p w14:paraId="3397188D" w14:textId="19B3A620" w:rsidR="004E27B4" w:rsidRDefault="004E27B4" w:rsidP="00DC1959">
      <w:pPr>
        <w:spacing w:after="0" w:line="240" w:lineRule="auto"/>
        <w:rPr>
          <w:rFonts w:ascii="Times New Roman" w:hAnsi="Times New Roman" w:cs="Times New Roman"/>
          <w:b/>
          <w:sz w:val="24"/>
          <w:szCs w:val="24"/>
          <w:lang w:val="en-US"/>
        </w:rPr>
      </w:pPr>
    </w:p>
    <w:p w14:paraId="1BF8D499" w14:textId="3400A330" w:rsidR="00491A38" w:rsidRDefault="00491A38" w:rsidP="00DC1959">
      <w:pPr>
        <w:spacing w:after="0" w:line="240" w:lineRule="auto"/>
        <w:rPr>
          <w:rFonts w:ascii="Times New Roman" w:hAnsi="Times New Roman" w:cs="Times New Roman"/>
          <w:b/>
          <w:sz w:val="24"/>
          <w:szCs w:val="24"/>
          <w:lang w:val="en-US"/>
        </w:rPr>
      </w:pPr>
    </w:p>
    <w:p w14:paraId="1781255B" w14:textId="5082E162" w:rsidR="00491A38" w:rsidRDefault="00491A38" w:rsidP="00DC1959">
      <w:pPr>
        <w:spacing w:after="0" w:line="240" w:lineRule="auto"/>
        <w:rPr>
          <w:rFonts w:ascii="Times New Roman" w:hAnsi="Times New Roman" w:cs="Times New Roman"/>
          <w:b/>
          <w:sz w:val="24"/>
          <w:szCs w:val="24"/>
          <w:lang w:val="en-US"/>
        </w:rPr>
      </w:pPr>
    </w:p>
    <w:p w14:paraId="480D57D3" w14:textId="42EF10B8" w:rsidR="00491A38" w:rsidRDefault="00491A38" w:rsidP="00DC1959">
      <w:pPr>
        <w:spacing w:after="0" w:line="240" w:lineRule="auto"/>
        <w:rPr>
          <w:rFonts w:ascii="Times New Roman" w:hAnsi="Times New Roman" w:cs="Times New Roman"/>
          <w:b/>
          <w:sz w:val="24"/>
          <w:szCs w:val="24"/>
          <w:lang w:val="en-US"/>
        </w:rPr>
      </w:pPr>
    </w:p>
    <w:p w14:paraId="68613F3A" w14:textId="75C392D9" w:rsidR="00491A38" w:rsidRDefault="00491A38" w:rsidP="00DC1959">
      <w:pPr>
        <w:spacing w:after="0" w:line="240" w:lineRule="auto"/>
        <w:rPr>
          <w:rFonts w:ascii="Times New Roman" w:hAnsi="Times New Roman" w:cs="Times New Roman"/>
          <w:b/>
          <w:sz w:val="24"/>
          <w:szCs w:val="24"/>
          <w:lang w:val="en-US"/>
        </w:rPr>
      </w:pPr>
    </w:p>
    <w:p w14:paraId="6AE5758E" w14:textId="7FDBC9FC" w:rsidR="00491A38" w:rsidRDefault="00491A38" w:rsidP="00DC1959">
      <w:pPr>
        <w:spacing w:after="0" w:line="240" w:lineRule="auto"/>
        <w:rPr>
          <w:rFonts w:ascii="Times New Roman" w:hAnsi="Times New Roman" w:cs="Times New Roman"/>
          <w:b/>
          <w:sz w:val="24"/>
          <w:szCs w:val="24"/>
          <w:lang w:val="en-US"/>
        </w:rPr>
      </w:pPr>
    </w:p>
    <w:p w14:paraId="2DE0BD10" w14:textId="21C1D3AC" w:rsidR="00491A38" w:rsidRDefault="00491A38" w:rsidP="00DC1959">
      <w:pPr>
        <w:spacing w:after="0" w:line="240" w:lineRule="auto"/>
        <w:rPr>
          <w:rFonts w:ascii="Times New Roman" w:hAnsi="Times New Roman" w:cs="Times New Roman"/>
          <w:b/>
          <w:sz w:val="24"/>
          <w:szCs w:val="24"/>
          <w:lang w:val="en-US"/>
        </w:rPr>
      </w:pPr>
    </w:p>
    <w:p w14:paraId="23E2448E" w14:textId="3A6CB19C" w:rsidR="00491A38" w:rsidRDefault="00491A38" w:rsidP="00DC1959">
      <w:pPr>
        <w:spacing w:after="0" w:line="240" w:lineRule="auto"/>
        <w:rPr>
          <w:rFonts w:ascii="Times New Roman" w:hAnsi="Times New Roman" w:cs="Times New Roman"/>
          <w:b/>
          <w:sz w:val="24"/>
          <w:szCs w:val="24"/>
          <w:lang w:val="en-US"/>
        </w:rPr>
      </w:pPr>
    </w:p>
    <w:p w14:paraId="76E68616" w14:textId="04B2E0B9" w:rsidR="00491A38" w:rsidRDefault="00491A38" w:rsidP="00DC1959">
      <w:pPr>
        <w:spacing w:after="0" w:line="240" w:lineRule="auto"/>
        <w:rPr>
          <w:rFonts w:ascii="Times New Roman" w:hAnsi="Times New Roman" w:cs="Times New Roman"/>
          <w:b/>
          <w:sz w:val="24"/>
          <w:szCs w:val="24"/>
          <w:lang w:val="en-US"/>
        </w:rPr>
      </w:pPr>
    </w:p>
    <w:p w14:paraId="5D63CDE1" w14:textId="58DE252D" w:rsidR="00491A38" w:rsidRDefault="00491A38" w:rsidP="00DC1959">
      <w:pPr>
        <w:spacing w:after="0" w:line="240" w:lineRule="auto"/>
        <w:rPr>
          <w:rFonts w:ascii="Times New Roman" w:hAnsi="Times New Roman" w:cs="Times New Roman"/>
          <w:b/>
          <w:sz w:val="24"/>
          <w:szCs w:val="24"/>
          <w:lang w:val="en-US"/>
        </w:rPr>
      </w:pPr>
    </w:p>
    <w:p w14:paraId="5D451386" w14:textId="3E0AF643" w:rsidR="00491A38" w:rsidRDefault="00491A38" w:rsidP="00DC1959">
      <w:pPr>
        <w:spacing w:after="0" w:line="240" w:lineRule="auto"/>
        <w:rPr>
          <w:rFonts w:ascii="Times New Roman" w:hAnsi="Times New Roman" w:cs="Times New Roman"/>
          <w:b/>
          <w:sz w:val="24"/>
          <w:szCs w:val="24"/>
          <w:lang w:val="en-US"/>
        </w:rPr>
      </w:pPr>
    </w:p>
    <w:p w14:paraId="45964879" w14:textId="31672585" w:rsidR="00491A38" w:rsidRDefault="00491A38" w:rsidP="00DC1959">
      <w:pPr>
        <w:spacing w:after="0" w:line="240" w:lineRule="auto"/>
        <w:rPr>
          <w:rFonts w:ascii="Times New Roman" w:hAnsi="Times New Roman" w:cs="Times New Roman"/>
          <w:b/>
          <w:sz w:val="24"/>
          <w:szCs w:val="24"/>
          <w:lang w:val="en-US"/>
        </w:rPr>
      </w:pPr>
    </w:p>
    <w:p w14:paraId="5D1737CE" w14:textId="5EC4C788" w:rsidR="00491A38" w:rsidRDefault="00491A38" w:rsidP="00DC1959">
      <w:pPr>
        <w:spacing w:after="0" w:line="240" w:lineRule="auto"/>
        <w:rPr>
          <w:rFonts w:ascii="Times New Roman" w:hAnsi="Times New Roman" w:cs="Times New Roman"/>
          <w:b/>
          <w:sz w:val="24"/>
          <w:szCs w:val="24"/>
          <w:lang w:val="en-US"/>
        </w:rPr>
      </w:pPr>
    </w:p>
    <w:p w14:paraId="3E278340" w14:textId="0CE2F5BC" w:rsidR="00491A38" w:rsidRDefault="00491A38" w:rsidP="00DC1959">
      <w:pPr>
        <w:spacing w:after="0" w:line="240" w:lineRule="auto"/>
        <w:rPr>
          <w:rFonts w:ascii="Times New Roman" w:hAnsi="Times New Roman" w:cs="Times New Roman"/>
          <w:b/>
          <w:sz w:val="24"/>
          <w:szCs w:val="24"/>
          <w:lang w:val="en-US"/>
        </w:rPr>
      </w:pPr>
    </w:p>
    <w:p w14:paraId="79F9EBB5" w14:textId="03D48AB9" w:rsidR="00491A38" w:rsidRDefault="00491A38" w:rsidP="00DC1959">
      <w:pPr>
        <w:spacing w:after="0" w:line="240" w:lineRule="auto"/>
        <w:rPr>
          <w:rFonts w:ascii="Times New Roman" w:hAnsi="Times New Roman" w:cs="Times New Roman"/>
          <w:b/>
          <w:sz w:val="24"/>
          <w:szCs w:val="24"/>
          <w:lang w:val="en-US"/>
        </w:rPr>
      </w:pPr>
    </w:p>
    <w:p w14:paraId="0BDA9A60" w14:textId="5C610D12" w:rsidR="00491A38" w:rsidRDefault="00491A38" w:rsidP="00DC1959">
      <w:pPr>
        <w:spacing w:after="0" w:line="240" w:lineRule="auto"/>
        <w:rPr>
          <w:rFonts w:ascii="Times New Roman" w:hAnsi="Times New Roman" w:cs="Times New Roman"/>
          <w:b/>
          <w:sz w:val="24"/>
          <w:szCs w:val="24"/>
          <w:lang w:val="en-US"/>
        </w:rPr>
      </w:pPr>
    </w:p>
    <w:p w14:paraId="123F4E39" w14:textId="21A89CA7" w:rsidR="00491A38" w:rsidRDefault="00491A38" w:rsidP="00DC1959">
      <w:pPr>
        <w:spacing w:after="0" w:line="240" w:lineRule="auto"/>
        <w:rPr>
          <w:rFonts w:ascii="Times New Roman" w:hAnsi="Times New Roman" w:cs="Times New Roman"/>
          <w:b/>
          <w:sz w:val="24"/>
          <w:szCs w:val="24"/>
          <w:lang w:val="en-US"/>
        </w:rPr>
      </w:pPr>
    </w:p>
    <w:p w14:paraId="5C8E7221" w14:textId="5FBD566B" w:rsidR="00491A38" w:rsidRDefault="00491A38" w:rsidP="00DC1959">
      <w:pPr>
        <w:spacing w:after="0" w:line="240" w:lineRule="auto"/>
        <w:rPr>
          <w:rFonts w:ascii="Times New Roman" w:hAnsi="Times New Roman" w:cs="Times New Roman"/>
          <w:b/>
          <w:sz w:val="24"/>
          <w:szCs w:val="24"/>
          <w:lang w:val="en-US"/>
        </w:rPr>
      </w:pPr>
    </w:p>
    <w:p w14:paraId="7DA93F6D" w14:textId="60F342C4" w:rsidR="00491A38" w:rsidRDefault="00491A38" w:rsidP="00DC1959">
      <w:pPr>
        <w:spacing w:after="0" w:line="240" w:lineRule="auto"/>
        <w:rPr>
          <w:rFonts w:ascii="Times New Roman" w:hAnsi="Times New Roman" w:cs="Times New Roman"/>
          <w:b/>
          <w:sz w:val="24"/>
          <w:szCs w:val="24"/>
          <w:lang w:val="en-US"/>
        </w:rPr>
      </w:pPr>
    </w:p>
    <w:p w14:paraId="6F5530F1" w14:textId="3243824A" w:rsidR="00491A38" w:rsidRDefault="00491A38" w:rsidP="00DC1959">
      <w:pPr>
        <w:spacing w:after="0" w:line="240" w:lineRule="auto"/>
        <w:rPr>
          <w:rFonts w:ascii="Times New Roman" w:hAnsi="Times New Roman" w:cs="Times New Roman"/>
          <w:b/>
          <w:sz w:val="24"/>
          <w:szCs w:val="24"/>
          <w:lang w:val="en-US"/>
        </w:rPr>
      </w:pPr>
    </w:p>
    <w:p w14:paraId="62EA2AB8" w14:textId="4C75CCE1" w:rsidR="00491A38" w:rsidRDefault="00491A38" w:rsidP="00DC1959">
      <w:pPr>
        <w:spacing w:after="0" w:line="240" w:lineRule="auto"/>
        <w:rPr>
          <w:rFonts w:ascii="Times New Roman" w:hAnsi="Times New Roman" w:cs="Times New Roman"/>
          <w:b/>
          <w:sz w:val="24"/>
          <w:szCs w:val="24"/>
          <w:lang w:val="en-US"/>
        </w:rPr>
      </w:pPr>
    </w:p>
    <w:p w14:paraId="5E41AD20" w14:textId="189B9937" w:rsidR="00491A38" w:rsidRDefault="00491A38" w:rsidP="00DC1959">
      <w:pPr>
        <w:spacing w:after="0" w:line="240" w:lineRule="auto"/>
        <w:rPr>
          <w:rFonts w:ascii="Times New Roman" w:hAnsi="Times New Roman" w:cs="Times New Roman"/>
          <w:b/>
          <w:sz w:val="24"/>
          <w:szCs w:val="24"/>
          <w:lang w:val="en-US"/>
        </w:rPr>
      </w:pPr>
    </w:p>
    <w:p w14:paraId="24519EBC" w14:textId="6A435E46" w:rsidR="00491A38" w:rsidRDefault="00491A38" w:rsidP="00DC1959">
      <w:pPr>
        <w:spacing w:after="0" w:line="240" w:lineRule="auto"/>
        <w:rPr>
          <w:rFonts w:ascii="Times New Roman" w:hAnsi="Times New Roman" w:cs="Times New Roman"/>
          <w:b/>
          <w:sz w:val="24"/>
          <w:szCs w:val="24"/>
          <w:lang w:val="en-US"/>
        </w:rPr>
      </w:pPr>
    </w:p>
    <w:p w14:paraId="35848450" w14:textId="37D4C595" w:rsidR="00491A38" w:rsidRDefault="00491A38" w:rsidP="00DC1959">
      <w:pPr>
        <w:spacing w:after="0" w:line="240" w:lineRule="auto"/>
        <w:rPr>
          <w:rFonts w:ascii="Times New Roman" w:hAnsi="Times New Roman" w:cs="Times New Roman"/>
          <w:b/>
          <w:sz w:val="24"/>
          <w:szCs w:val="24"/>
          <w:lang w:val="en-US"/>
        </w:rPr>
      </w:pPr>
    </w:p>
    <w:p w14:paraId="78ACBAC5" w14:textId="15860903" w:rsidR="00491A38" w:rsidRDefault="00491A38" w:rsidP="00DC1959">
      <w:pPr>
        <w:spacing w:after="0" w:line="240" w:lineRule="auto"/>
        <w:rPr>
          <w:rFonts w:ascii="Times New Roman" w:hAnsi="Times New Roman" w:cs="Times New Roman"/>
          <w:b/>
          <w:sz w:val="24"/>
          <w:szCs w:val="24"/>
          <w:lang w:val="en-US"/>
        </w:rPr>
      </w:pPr>
    </w:p>
    <w:p w14:paraId="52146BDD" w14:textId="747AEAD4" w:rsidR="00491A38" w:rsidRDefault="00491A38" w:rsidP="00DC1959">
      <w:pPr>
        <w:spacing w:after="0" w:line="240" w:lineRule="auto"/>
        <w:rPr>
          <w:rFonts w:ascii="Times New Roman" w:hAnsi="Times New Roman" w:cs="Times New Roman"/>
          <w:b/>
          <w:sz w:val="24"/>
          <w:szCs w:val="24"/>
          <w:lang w:val="en-US"/>
        </w:rPr>
      </w:pPr>
    </w:p>
    <w:p w14:paraId="2A8FB649" w14:textId="6650DE51" w:rsidR="00491A38" w:rsidRDefault="00491A38" w:rsidP="00DC1959">
      <w:pPr>
        <w:spacing w:after="0" w:line="240" w:lineRule="auto"/>
        <w:rPr>
          <w:rFonts w:ascii="Times New Roman" w:hAnsi="Times New Roman" w:cs="Times New Roman"/>
          <w:b/>
          <w:sz w:val="24"/>
          <w:szCs w:val="24"/>
          <w:lang w:val="en-US"/>
        </w:rPr>
      </w:pPr>
    </w:p>
    <w:p w14:paraId="476DB46C" w14:textId="56AF7BC2" w:rsidR="00491A38" w:rsidRDefault="00491A38" w:rsidP="00DC1959">
      <w:pPr>
        <w:spacing w:after="0" w:line="240" w:lineRule="auto"/>
        <w:rPr>
          <w:rFonts w:ascii="Times New Roman" w:hAnsi="Times New Roman" w:cs="Times New Roman"/>
          <w:b/>
          <w:sz w:val="24"/>
          <w:szCs w:val="24"/>
          <w:lang w:val="en-US"/>
        </w:rPr>
      </w:pPr>
    </w:p>
    <w:p w14:paraId="252BAA3A" w14:textId="172E4A5D" w:rsidR="00491A38" w:rsidRDefault="00491A38" w:rsidP="00DC1959">
      <w:pPr>
        <w:spacing w:after="0" w:line="240" w:lineRule="auto"/>
        <w:rPr>
          <w:rFonts w:ascii="Times New Roman" w:hAnsi="Times New Roman" w:cs="Times New Roman"/>
          <w:b/>
          <w:sz w:val="24"/>
          <w:szCs w:val="24"/>
          <w:lang w:val="en-US"/>
        </w:rPr>
      </w:pPr>
    </w:p>
    <w:p w14:paraId="65E79CB6" w14:textId="0173E489" w:rsidR="00491A38" w:rsidRDefault="00491A38" w:rsidP="00DC1959">
      <w:pPr>
        <w:spacing w:after="0" w:line="240" w:lineRule="auto"/>
        <w:rPr>
          <w:rFonts w:ascii="Times New Roman" w:hAnsi="Times New Roman" w:cs="Times New Roman"/>
          <w:b/>
          <w:sz w:val="24"/>
          <w:szCs w:val="24"/>
          <w:lang w:val="en-US"/>
        </w:rPr>
      </w:pPr>
    </w:p>
    <w:p w14:paraId="56131D41" w14:textId="4EA5D87D" w:rsidR="00491A38" w:rsidRDefault="00491A38" w:rsidP="00DC1959">
      <w:pPr>
        <w:spacing w:after="0" w:line="240" w:lineRule="auto"/>
        <w:rPr>
          <w:rFonts w:ascii="Times New Roman" w:hAnsi="Times New Roman" w:cs="Times New Roman"/>
          <w:b/>
          <w:sz w:val="24"/>
          <w:szCs w:val="24"/>
          <w:lang w:val="en-US"/>
        </w:rPr>
      </w:pPr>
    </w:p>
    <w:p w14:paraId="4B6F1DE2" w14:textId="77777777" w:rsidR="00DC1959" w:rsidRDefault="00DC1959" w:rsidP="00DC1959">
      <w:pPr>
        <w:spacing w:after="0" w:line="240" w:lineRule="auto"/>
        <w:rPr>
          <w:rFonts w:ascii="Times New Roman" w:hAnsi="Times New Roman" w:cs="Times New Roman"/>
          <w:b/>
          <w:sz w:val="24"/>
          <w:szCs w:val="24"/>
          <w:lang w:val="en-US"/>
        </w:rPr>
      </w:pPr>
    </w:p>
    <w:p w14:paraId="5080F884" w14:textId="1454B684" w:rsidR="007014E0" w:rsidRDefault="00AF2794" w:rsidP="00DC1959">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comparação </w:t>
      </w:r>
      <w:r w:rsidR="00AE4E17">
        <w:rPr>
          <w:rFonts w:ascii="Times New Roman" w:hAnsi="Times New Roman" w:cs="Times New Roman"/>
          <w:sz w:val="24"/>
          <w:szCs w:val="24"/>
        </w:rPr>
        <w:t>das séries de</w:t>
      </w:r>
      <w:r>
        <w:rPr>
          <w:rFonts w:ascii="Times New Roman" w:hAnsi="Times New Roman" w:cs="Times New Roman"/>
          <w:sz w:val="24"/>
          <w:szCs w:val="24"/>
        </w:rPr>
        <w:t xml:space="preserve"> expectativas</w:t>
      </w:r>
      <w:r w:rsidR="00AE4E17">
        <w:rPr>
          <w:rFonts w:ascii="Times New Roman" w:hAnsi="Times New Roman" w:cs="Times New Roman"/>
          <w:sz w:val="24"/>
          <w:szCs w:val="24"/>
        </w:rPr>
        <w:t xml:space="preserve"> </w:t>
      </w:r>
      <w:r>
        <w:rPr>
          <w:rFonts w:ascii="Times New Roman" w:hAnsi="Times New Roman" w:cs="Times New Roman"/>
          <w:sz w:val="24"/>
          <w:szCs w:val="24"/>
        </w:rPr>
        <w:t>declaradas</w:t>
      </w:r>
      <w:r w:rsidR="00AE4E17">
        <w:rPr>
          <w:rFonts w:ascii="Times New Roman" w:hAnsi="Times New Roman" w:cs="Times New Roman"/>
          <w:sz w:val="24"/>
          <w:szCs w:val="24"/>
        </w:rPr>
        <w:t xml:space="preserve"> e efetivas</w:t>
      </w:r>
      <w:r>
        <w:rPr>
          <w:rFonts w:ascii="Times New Roman" w:hAnsi="Times New Roman" w:cs="Times New Roman"/>
          <w:sz w:val="24"/>
          <w:szCs w:val="24"/>
        </w:rPr>
        <w:t xml:space="preserve"> permite concluir que as duas possuem características diferentes. Contudo, </w:t>
      </w:r>
      <w:r w:rsidR="001052C4">
        <w:rPr>
          <w:rFonts w:ascii="Times New Roman" w:hAnsi="Times New Roman" w:cs="Times New Roman"/>
          <w:sz w:val="24"/>
          <w:szCs w:val="24"/>
        </w:rPr>
        <w:t xml:space="preserve">ainda é necessário avaliar como essas características impactam a capacidade preditiva das duas expectativas em relação à inflação futura. Com isso em mente, </w:t>
      </w:r>
      <w:r w:rsidR="007014E0" w:rsidRPr="007014E0">
        <w:rPr>
          <w:rFonts w:ascii="Times New Roman" w:hAnsi="Times New Roman" w:cs="Times New Roman"/>
          <w:sz w:val="24"/>
          <w:szCs w:val="24"/>
        </w:rPr>
        <w:t xml:space="preserve">é executado o teste de Mincer e Zarnowitz (1969). Este teste avalia se determinada previsão para uma variável para o período </w:t>
      </w:r>
      <m:oMath>
        <m:r>
          <w:rPr>
            <w:rFonts w:ascii="Cambria Math" w:hAnsi="Cambria Math" w:cs="Times New Roman"/>
            <w:sz w:val="24"/>
            <w:szCs w:val="24"/>
          </w:rPr>
          <m:t>t+τ</m:t>
        </m:r>
      </m:oMath>
      <w:r w:rsidR="007014E0" w:rsidRPr="007014E0">
        <w:rPr>
          <w:rFonts w:ascii="Times New Roman" w:hAnsi="Times New Roman" w:cs="Times New Roman"/>
          <w:sz w:val="24"/>
          <w:szCs w:val="24"/>
        </w:rPr>
        <w:t xml:space="preserve"> pode ser considerada como eficiente e não viesada. Para executá-lo é utilizado o Método de Mínimos Quadrados Ordinários (MQO) com a matriz de covariância HAC sugerida por Newey</w:t>
      </w:r>
      <w:r w:rsidR="007014E0">
        <w:rPr>
          <w:rFonts w:ascii="Times New Roman" w:hAnsi="Times New Roman" w:cs="Times New Roman"/>
          <w:sz w:val="24"/>
          <w:szCs w:val="24"/>
        </w:rPr>
        <w:t xml:space="preserve"> e </w:t>
      </w:r>
      <w:r w:rsidR="007014E0" w:rsidRPr="007014E0">
        <w:rPr>
          <w:rFonts w:ascii="Times New Roman" w:hAnsi="Times New Roman" w:cs="Times New Roman"/>
          <w:sz w:val="24"/>
          <w:szCs w:val="24"/>
        </w:rPr>
        <w:t xml:space="preserve">West (1987).  A regressão a ser estimada para </w:t>
      </w:r>
      <w:r w:rsidR="003E6C09">
        <w:rPr>
          <w:rFonts w:ascii="Times New Roman" w:hAnsi="Times New Roman" w:cs="Times New Roman"/>
          <w:sz w:val="24"/>
          <w:szCs w:val="24"/>
        </w:rPr>
        <w:t>cada um</w:t>
      </w:r>
      <w:r w:rsidR="00DC1959">
        <w:rPr>
          <w:rFonts w:ascii="Times New Roman" w:hAnsi="Times New Roman" w:cs="Times New Roman"/>
          <w:sz w:val="24"/>
          <w:szCs w:val="24"/>
        </w:rPr>
        <w:t xml:space="preserve">a das séries </w:t>
      </w:r>
      <w:r w:rsidR="007014E0" w:rsidRPr="007014E0">
        <w:rPr>
          <w:rFonts w:ascii="Times New Roman" w:hAnsi="Times New Roman" w:cs="Times New Roman"/>
          <w:sz w:val="24"/>
          <w:szCs w:val="24"/>
        </w:rPr>
        <w:t>de expectativas de inflação</w:t>
      </w:r>
      <w:r w:rsidR="00DC1959">
        <w:rPr>
          <w:rFonts w:ascii="Times New Roman" w:hAnsi="Times New Roman" w:cs="Times New Roman"/>
          <w:sz w:val="24"/>
          <w:szCs w:val="24"/>
        </w:rPr>
        <w:t xml:space="preserve"> declaradas e efetivas</w:t>
      </w:r>
      <w:r w:rsidR="007014E0" w:rsidRPr="007014E0">
        <w:rPr>
          <w:rFonts w:ascii="Times New Roman" w:hAnsi="Times New Roman" w:cs="Times New Roman"/>
          <w:sz w:val="24"/>
          <w:szCs w:val="24"/>
        </w:rPr>
        <w:t xml:space="preserve"> (</w:t>
      </w:r>
      <m:oMath>
        <m:r>
          <w:rPr>
            <w:rFonts w:ascii="Cambria Math" w:hAnsi="Cambria Math" w:cs="Times New Roman"/>
            <w:sz w:val="24"/>
            <w:szCs w:val="24"/>
          </w:rPr>
          <m:t>EX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t+τ</m:t>
            </m:r>
          </m:sub>
        </m:sSub>
        <m:r>
          <w:rPr>
            <w:rFonts w:ascii="Cambria Math" w:hAnsi="Cambria Math" w:cs="Times New Roman"/>
            <w:sz w:val="24"/>
            <w:szCs w:val="24"/>
          </w:rPr>
          <m:t>={DECLARADA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t+τ</m:t>
            </m:r>
          </m:sub>
        </m:sSub>
        <m:r>
          <w:rPr>
            <w:rFonts w:ascii="Cambria Math" w:hAnsi="Cambria Math" w:cs="Times New Roman"/>
            <w:sz w:val="24"/>
            <w:szCs w:val="24"/>
          </w:rPr>
          <m:t>, EFETIVA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t+τ</m:t>
            </m:r>
          </m:sub>
        </m:sSub>
        <m:r>
          <w:rPr>
            <w:rFonts w:ascii="Cambria Math" w:hAnsi="Cambria Math" w:cs="Times New Roman"/>
            <w:sz w:val="24"/>
            <w:szCs w:val="24"/>
          </w:rPr>
          <m:t>}</m:t>
        </m:r>
      </m:oMath>
      <w:r w:rsidR="007014E0" w:rsidRPr="007014E0">
        <w:rPr>
          <w:rFonts w:ascii="Times New Roman" w:hAnsi="Times New Roman" w:cs="Times New Roman"/>
          <w:sz w:val="24"/>
          <w:szCs w:val="24"/>
        </w:rPr>
        <w:t xml:space="preserve">) </w:t>
      </w:r>
      <w:r w:rsidR="003E6C09">
        <w:rPr>
          <w:rFonts w:ascii="Times New Roman" w:hAnsi="Times New Roman" w:cs="Times New Roman"/>
          <w:sz w:val="24"/>
          <w:szCs w:val="24"/>
        </w:rPr>
        <w:t xml:space="preserve">é </w:t>
      </w:r>
      <w:r w:rsidR="007014E0" w:rsidRPr="007014E0">
        <w:rPr>
          <w:rFonts w:ascii="Times New Roman" w:hAnsi="Times New Roman" w:cs="Times New Roman"/>
          <w:sz w:val="24"/>
          <w:szCs w:val="24"/>
        </w:rPr>
        <w:t>a seguinte:</w:t>
      </w:r>
    </w:p>
    <w:p w14:paraId="7ECAC9F9" w14:textId="77777777" w:rsidR="007014E0" w:rsidRDefault="007014E0" w:rsidP="00571445">
      <w:pPr>
        <w:spacing w:after="0" w:line="240" w:lineRule="auto"/>
        <w:ind w:firstLine="708"/>
        <w:jc w:val="both"/>
        <w:rPr>
          <w:rFonts w:ascii="Times New Roman" w:hAnsi="Times New Roman" w:cs="Times New Roman"/>
          <w:sz w:val="24"/>
          <w:szCs w:val="24"/>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8516"/>
        <w:gridCol w:w="843"/>
      </w:tblGrid>
      <w:tr w:rsidR="007014E0" w:rsidRPr="007014E0" w14:paraId="4FB935E9" w14:textId="77777777" w:rsidTr="003E6C09">
        <w:tc>
          <w:tcPr>
            <w:tcW w:w="414" w:type="pct"/>
            <w:vAlign w:val="center"/>
          </w:tcPr>
          <w:p w14:paraId="44B3567C" w14:textId="77777777" w:rsidR="007014E0" w:rsidRPr="007014E0" w:rsidRDefault="007014E0" w:rsidP="00571445">
            <w:pPr>
              <w:pStyle w:val="CorpodoTexto"/>
              <w:spacing w:after="0"/>
              <w:ind w:firstLine="0"/>
              <w:jc w:val="center"/>
              <w:rPr>
                <w:rFonts w:ascii="Times New Roman" w:hAnsi="Times New Roman" w:cs="Times New Roman"/>
                <w:sz w:val="20"/>
                <w:szCs w:val="20"/>
              </w:rPr>
            </w:pPr>
          </w:p>
        </w:tc>
        <w:tc>
          <w:tcPr>
            <w:tcW w:w="4173" w:type="pct"/>
            <w:vAlign w:val="center"/>
            <w:hideMark/>
          </w:tcPr>
          <w:p w14:paraId="2F09A4CC" w14:textId="4EE37B18" w:rsidR="007014E0" w:rsidRPr="007014E0" w:rsidRDefault="001C75E3" w:rsidP="00571445">
            <w:pPr>
              <w:pStyle w:val="CorpodoTexto"/>
              <w:spacing w:after="0"/>
              <w:ind w:firstLine="0"/>
              <w:jc w:val="center"/>
              <w:rPr>
                <w:rFonts w:ascii="Times New Roman" w:hAnsi="Times New Roman" w:cs="Times New Roman"/>
                <w:sz w:val="20"/>
                <w:szCs w:val="20"/>
              </w:rPr>
            </w:pPr>
            <m:oMath>
              <m:r>
                <w:rPr>
                  <w:rFonts w:ascii="Cambria Math" w:hAnsi="Cambria Math" w:cs="Times New Roman"/>
                  <w:sz w:val="20"/>
                  <w:szCs w:val="20"/>
                </w:rPr>
                <m:t>IN</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t+τ</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EX</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t+τ</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ε</m:t>
                  </m:r>
                </m:e>
                <m:sub>
                  <m:r>
                    <w:rPr>
                      <w:rFonts w:ascii="Cambria Math" w:hAnsi="Cambria Math" w:cs="Times New Roman"/>
                      <w:sz w:val="20"/>
                      <w:szCs w:val="20"/>
                    </w:rPr>
                    <m:t>t</m:t>
                  </m:r>
                </m:sub>
              </m:sSub>
            </m:oMath>
            <w:r>
              <w:rPr>
                <w:rFonts w:ascii="Times New Roman" w:hAnsi="Times New Roman" w:cs="Times New Roman"/>
                <w:sz w:val="20"/>
                <w:szCs w:val="20"/>
              </w:rPr>
              <w:t>,</w:t>
            </w:r>
          </w:p>
        </w:tc>
        <w:tc>
          <w:tcPr>
            <w:tcW w:w="413" w:type="pct"/>
            <w:vAlign w:val="center"/>
            <w:hideMark/>
          </w:tcPr>
          <w:p w14:paraId="2003E01B" w14:textId="0C8FADE9" w:rsidR="007014E0" w:rsidRPr="007014E0" w:rsidRDefault="007014E0" w:rsidP="00571445">
            <w:pPr>
              <w:pStyle w:val="CorpodoTexto"/>
              <w:spacing w:after="0"/>
              <w:ind w:firstLine="0"/>
              <w:jc w:val="center"/>
              <w:rPr>
                <w:rFonts w:ascii="Times New Roman" w:hAnsi="Times New Roman" w:cs="Times New Roman"/>
                <w:sz w:val="20"/>
                <w:szCs w:val="20"/>
              </w:rPr>
            </w:pPr>
            <w:r w:rsidRPr="007014E0">
              <w:rPr>
                <w:rFonts w:ascii="Times New Roman" w:hAnsi="Times New Roman" w:cs="Times New Roman"/>
                <w:sz w:val="20"/>
                <w:szCs w:val="20"/>
              </w:rPr>
              <w:t>(</w:t>
            </w:r>
            <w:r w:rsidR="003143EA">
              <w:rPr>
                <w:rFonts w:ascii="Times New Roman" w:hAnsi="Times New Roman" w:cs="Times New Roman"/>
                <w:sz w:val="20"/>
                <w:szCs w:val="20"/>
              </w:rPr>
              <w:t>2</w:t>
            </w:r>
            <w:r w:rsidR="003E6C09">
              <w:rPr>
                <w:rFonts w:ascii="Times New Roman" w:hAnsi="Times New Roman" w:cs="Times New Roman"/>
                <w:sz w:val="20"/>
                <w:szCs w:val="20"/>
              </w:rPr>
              <w:t>.</w:t>
            </w:r>
            <w:r w:rsidR="003143EA">
              <w:rPr>
                <w:rFonts w:ascii="Times New Roman" w:hAnsi="Times New Roman" w:cs="Times New Roman"/>
                <w:sz w:val="20"/>
                <w:szCs w:val="20"/>
              </w:rPr>
              <w:t>7</w:t>
            </w:r>
            <w:r w:rsidRPr="007014E0">
              <w:rPr>
                <w:rFonts w:ascii="Times New Roman" w:hAnsi="Times New Roman" w:cs="Times New Roman"/>
                <w:sz w:val="20"/>
                <w:szCs w:val="20"/>
              </w:rPr>
              <w:t>)</w:t>
            </w:r>
          </w:p>
        </w:tc>
      </w:tr>
    </w:tbl>
    <w:p w14:paraId="0F561E23" w14:textId="38F937E1" w:rsidR="003E6C09" w:rsidRPr="003E6C09" w:rsidRDefault="001C75E3" w:rsidP="003E6C0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onde </w:t>
      </w:r>
      <m:oMath>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t+τ</m:t>
            </m:r>
          </m:sub>
        </m:sSub>
      </m:oMath>
      <w:r>
        <w:rPr>
          <w:rFonts w:ascii="Times New Roman" w:hAnsi="Times New Roman" w:cs="Times New Roman"/>
          <w:sz w:val="24"/>
          <w:szCs w:val="24"/>
        </w:rPr>
        <w:t xml:space="preserve"> é a inflação realizada no período </w:t>
      </w:r>
      <m:oMath>
        <m:r>
          <w:rPr>
            <w:rFonts w:ascii="Cambria Math" w:hAnsi="Cambria Math" w:cs="Times New Roman"/>
            <w:sz w:val="24"/>
            <w:szCs w:val="24"/>
          </w:rPr>
          <m:t>t+τ</m:t>
        </m:r>
      </m:oMath>
      <w:r>
        <w:rPr>
          <w:rFonts w:ascii="Times New Roman" w:eastAsiaTheme="minorEastAsia" w:hAnsi="Times New Roman" w:cs="Times New Roman"/>
          <w:sz w:val="24"/>
          <w:szCs w:val="24"/>
        </w:rPr>
        <w:t xml:space="preserve"> meses à frente. </w:t>
      </w:r>
      <w:r w:rsidR="003E6C09" w:rsidRPr="003E6C09">
        <w:rPr>
          <w:rFonts w:ascii="Times New Roman" w:hAnsi="Times New Roman" w:cs="Times New Roman"/>
          <w:sz w:val="24"/>
          <w:szCs w:val="24"/>
        </w:rPr>
        <w:t>Duas hipóteses são testadas de maneira conjunta a partir da equação (</w:t>
      </w:r>
      <w:r w:rsidR="003143EA">
        <w:rPr>
          <w:rFonts w:ascii="Times New Roman" w:hAnsi="Times New Roman" w:cs="Times New Roman"/>
          <w:sz w:val="24"/>
          <w:szCs w:val="24"/>
        </w:rPr>
        <w:t>2.7</w:t>
      </w:r>
      <w:r w:rsidR="003E6C09" w:rsidRPr="003E6C09">
        <w:rPr>
          <w:rFonts w:ascii="Times New Roman" w:hAnsi="Times New Roman" w:cs="Times New Roman"/>
          <w:sz w:val="24"/>
          <w:szCs w:val="24"/>
        </w:rPr>
        <w:t>): se a previsão é não viesada - ou seja, não há tendência a subestimar ou superestimar a inflação realizada</w:t>
      </w:r>
      <w:r w:rsidR="003E6C09">
        <w:rPr>
          <w:rFonts w:ascii="Times New Roman" w:hAnsi="Times New Roman" w:cs="Times New Roman"/>
          <w:sz w:val="24"/>
          <w:szCs w:val="24"/>
        </w:rPr>
        <w:t>.</w:t>
      </w:r>
      <w:r w:rsidR="003E6C09" w:rsidRPr="003E6C09">
        <w:rPr>
          <w:rFonts w:ascii="Times New Roman" w:hAnsi="Times New Roman" w:cs="Times New Roman"/>
          <w:sz w:val="24"/>
          <w:szCs w:val="24"/>
        </w:rPr>
        <w:t xml:space="preserve"> Isso ocorre quando não se pode rejeitar a hipótese de que o coeficiente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oMath>
      <w:r w:rsidR="003E6C09" w:rsidRPr="003E6C09">
        <w:rPr>
          <w:rFonts w:ascii="Times New Roman" w:hAnsi="Times New Roman" w:cs="Times New Roman"/>
          <w:sz w:val="24"/>
          <w:szCs w:val="24"/>
        </w:rPr>
        <w:t xml:space="preserve"> é igual à zero; (ii) se a previsão é eficiente, isto é, se toda a informação disponível é utilizada para prever a inflação – situação em que não se pode rejeitar a hipótese de que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003E6C09" w:rsidRPr="003E6C09">
        <w:rPr>
          <w:rFonts w:ascii="Times New Roman" w:hAnsi="Times New Roman" w:cs="Times New Roman"/>
          <w:sz w:val="24"/>
          <w:szCs w:val="24"/>
        </w:rPr>
        <w:t>é igual à unidade.</w:t>
      </w:r>
    </w:p>
    <w:p w14:paraId="75CEED2B" w14:textId="3E590CCC" w:rsidR="007014E0" w:rsidRDefault="00AE4E17" w:rsidP="003143EA">
      <w:pPr>
        <w:spacing w:after="0" w:line="240" w:lineRule="auto"/>
        <w:ind w:firstLine="357"/>
        <w:jc w:val="both"/>
        <w:rPr>
          <w:rFonts w:ascii="Times New Roman" w:hAnsi="Times New Roman" w:cs="Times New Roman"/>
          <w:sz w:val="24"/>
          <w:szCs w:val="24"/>
        </w:rPr>
      </w:pPr>
      <w:r>
        <w:rPr>
          <w:rFonts w:ascii="Times New Roman" w:hAnsi="Times New Roman" w:cs="Times New Roman"/>
          <w:sz w:val="24"/>
          <w:szCs w:val="24"/>
        </w:rPr>
        <w:t>Caso a capacidade preditiva das expectativas declaradas e efetivas seja semelhante, o banco central se depara com um problema de informação</w:t>
      </w:r>
      <w:r w:rsidR="00DC1959">
        <w:rPr>
          <w:rFonts w:ascii="Times New Roman" w:hAnsi="Times New Roman" w:cs="Times New Roman"/>
          <w:sz w:val="24"/>
          <w:szCs w:val="24"/>
        </w:rPr>
        <w:t xml:space="preserve"> quando as duas</w:t>
      </w:r>
      <w:r w:rsidR="00B152B2">
        <w:rPr>
          <w:rFonts w:ascii="Times New Roman" w:hAnsi="Times New Roman" w:cs="Times New Roman"/>
          <w:sz w:val="24"/>
          <w:szCs w:val="24"/>
        </w:rPr>
        <w:t xml:space="preserve"> expectativas flutuam em torno de níveis diferentes</w:t>
      </w:r>
      <w:r w:rsidR="001052C4">
        <w:rPr>
          <w:rFonts w:ascii="Times New Roman" w:hAnsi="Times New Roman" w:cs="Times New Roman"/>
          <w:sz w:val="24"/>
          <w:szCs w:val="24"/>
        </w:rPr>
        <w:t xml:space="preserve">. </w:t>
      </w:r>
      <w:r w:rsidR="00491A38" w:rsidRPr="00491A38">
        <w:rPr>
          <w:rFonts w:ascii="Times New Roman" w:hAnsi="Times New Roman" w:cs="Times New Roman"/>
          <w:sz w:val="24"/>
          <w:szCs w:val="24"/>
        </w:rPr>
        <w:t>Sob o regime de metas para a inflação, a autoridade monetária deve manter as expectativas de inflação ancoradas em sua meta no médio prazo</w:t>
      </w:r>
      <w:r>
        <w:rPr>
          <w:rFonts w:ascii="Times New Roman" w:hAnsi="Times New Roman" w:cs="Times New Roman"/>
          <w:sz w:val="24"/>
          <w:szCs w:val="24"/>
        </w:rPr>
        <w:t>. Em outras palavras,</w:t>
      </w:r>
      <w:r w:rsidR="00491A38" w:rsidRPr="00491A38">
        <w:rPr>
          <w:rFonts w:ascii="Times New Roman" w:hAnsi="Times New Roman" w:cs="Times New Roman"/>
          <w:sz w:val="24"/>
          <w:szCs w:val="24"/>
        </w:rPr>
        <w:t xml:space="preserve"> o banco central tem como objetivo manter as expectativas</w:t>
      </w:r>
      <w:r>
        <w:rPr>
          <w:rFonts w:ascii="Times New Roman" w:hAnsi="Times New Roman" w:cs="Times New Roman"/>
          <w:sz w:val="24"/>
          <w:szCs w:val="24"/>
        </w:rPr>
        <w:t xml:space="preserve"> de inflação</w:t>
      </w:r>
      <w:r w:rsidR="00491A38" w:rsidRPr="00491A38">
        <w:rPr>
          <w:rFonts w:ascii="Times New Roman" w:hAnsi="Times New Roman" w:cs="Times New Roman"/>
          <w:sz w:val="24"/>
          <w:szCs w:val="24"/>
        </w:rPr>
        <w:t xml:space="preserve"> em um nível específico. Isso representa u</w:t>
      </w:r>
      <w:r w:rsidR="00EB6241">
        <w:rPr>
          <w:rFonts w:ascii="Times New Roman" w:hAnsi="Times New Roman" w:cs="Times New Roman"/>
          <w:sz w:val="24"/>
          <w:szCs w:val="24"/>
        </w:rPr>
        <w:t>m</w:t>
      </w:r>
      <w:r w:rsidR="00491A38" w:rsidRPr="00491A38">
        <w:rPr>
          <w:rFonts w:ascii="Times New Roman" w:hAnsi="Times New Roman" w:cs="Times New Roman"/>
          <w:sz w:val="24"/>
          <w:szCs w:val="24"/>
        </w:rPr>
        <w:t>a</w:t>
      </w:r>
      <w:r w:rsidR="00EB6241">
        <w:rPr>
          <w:rFonts w:ascii="Times New Roman" w:hAnsi="Times New Roman" w:cs="Times New Roman"/>
          <w:sz w:val="24"/>
          <w:szCs w:val="24"/>
        </w:rPr>
        <w:t xml:space="preserve"> dificuldade</w:t>
      </w:r>
      <w:r w:rsidR="00491A38" w:rsidRPr="00491A38">
        <w:rPr>
          <w:rFonts w:ascii="Times New Roman" w:hAnsi="Times New Roman" w:cs="Times New Roman"/>
          <w:sz w:val="24"/>
          <w:szCs w:val="24"/>
        </w:rPr>
        <w:t xml:space="preserve"> para a autoridade monetária, pois,</w:t>
      </w:r>
      <w:r w:rsidR="00B152B2">
        <w:rPr>
          <w:rFonts w:ascii="Times New Roman" w:hAnsi="Times New Roman" w:cs="Times New Roman"/>
          <w:sz w:val="24"/>
          <w:szCs w:val="24"/>
        </w:rPr>
        <w:t xml:space="preserve"> </w:t>
      </w:r>
      <w:r w:rsidR="00EB6241">
        <w:rPr>
          <w:rFonts w:ascii="Times New Roman" w:hAnsi="Times New Roman" w:cs="Times New Roman"/>
          <w:sz w:val="24"/>
          <w:szCs w:val="24"/>
        </w:rPr>
        <w:t>existem</w:t>
      </w:r>
      <w:r w:rsidR="00B152B2">
        <w:rPr>
          <w:rFonts w:ascii="Times New Roman" w:hAnsi="Times New Roman" w:cs="Times New Roman"/>
          <w:sz w:val="24"/>
          <w:szCs w:val="24"/>
        </w:rPr>
        <w:t xml:space="preserve"> duas medidas de expectativas com a mesma capacidade </w:t>
      </w:r>
      <w:r w:rsidR="006A1280">
        <w:rPr>
          <w:rFonts w:ascii="Times New Roman" w:hAnsi="Times New Roman" w:cs="Times New Roman"/>
          <w:sz w:val="24"/>
          <w:szCs w:val="24"/>
        </w:rPr>
        <w:t>preditiva,</w:t>
      </w:r>
      <w:r w:rsidR="00EB6241">
        <w:rPr>
          <w:rFonts w:ascii="Times New Roman" w:hAnsi="Times New Roman" w:cs="Times New Roman"/>
          <w:sz w:val="24"/>
          <w:szCs w:val="24"/>
        </w:rPr>
        <w:t xml:space="preserve"> mas que sugerem um sucesso diferente na ancoragem das expectativas na meta de inflação</w:t>
      </w:r>
      <w:r w:rsidR="00491A38" w:rsidRPr="00491A38">
        <w:rPr>
          <w:rFonts w:ascii="Times New Roman" w:hAnsi="Times New Roman" w:cs="Times New Roman"/>
          <w:sz w:val="24"/>
          <w:szCs w:val="24"/>
        </w:rPr>
        <w:t>.</w:t>
      </w:r>
      <w:r w:rsidR="00B152B2">
        <w:rPr>
          <w:rFonts w:ascii="Times New Roman" w:hAnsi="Times New Roman" w:cs="Times New Roman"/>
          <w:sz w:val="24"/>
          <w:szCs w:val="24"/>
        </w:rPr>
        <w:t xml:space="preserve"> Por este motivo</w:t>
      </w:r>
      <w:r w:rsidR="00AE726F">
        <w:rPr>
          <w:rFonts w:ascii="Times New Roman" w:hAnsi="Times New Roman" w:cs="Times New Roman"/>
          <w:sz w:val="24"/>
          <w:szCs w:val="24"/>
        </w:rPr>
        <w:t>,</w:t>
      </w:r>
      <w:r w:rsidR="003E6C09" w:rsidRPr="003E6C09">
        <w:rPr>
          <w:rFonts w:ascii="Times New Roman" w:hAnsi="Times New Roman" w:cs="Times New Roman"/>
          <w:sz w:val="24"/>
          <w:szCs w:val="24"/>
        </w:rPr>
        <w:t xml:space="preserve"> é testada a hipótese de que o valor esperado da diferença entre a</w:t>
      </w:r>
      <w:r w:rsidR="00B152B2">
        <w:rPr>
          <w:rFonts w:ascii="Times New Roman" w:hAnsi="Times New Roman" w:cs="Times New Roman"/>
          <w:sz w:val="24"/>
          <w:szCs w:val="24"/>
        </w:rPr>
        <w:t>s</w:t>
      </w:r>
      <w:r w:rsidR="003E6C09" w:rsidRPr="003E6C09">
        <w:rPr>
          <w:rFonts w:ascii="Times New Roman" w:hAnsi="Times New Roman" w:cs="Times New Roman"/>
          <w:sz w:val="24"/>
          <w:szCs w:val="24"/>
        </w:rPr>
        <w:t xml:space="preserve"> </w:t>
      </w:r>
      <w:r w:rsidR="00B152B2">
        <w:rPr>
          <w:rFonts w:ascii="Times New Roman" w:hAnsi="Times New Roman" w:cs="Times New Roman"/>
          <w:sz w:val="24"/>
          <w:szCs w:val="24"/>
        </w:rPr>
        <w:t>efetivas</w:t>
      </w:r>
      <w:r w:rsidR="003E6C09" w:rsidRPr="003E6C09">
        <w:rPr>
          <w:rFonts w:ascii="Times New Roman" w:hAnsi="Times New Roman" w:cs="Times New Roman"/>
          <w:sz w:val="24"/>
          <w:szCs w:val="24"/>
        </w:rPr>
        <w:t xml:space="preserve"> (</w:t>
      </w:r>
      <m:oMath>
        <m:r>
          <w:rPr>
            <w:rFonts w:ascii="Cambria Math" w:hAnsi="Cambria Math" w:cs="Times New Roman"/>
            <w:sz w:val="24"/>
            <w:szCs w:val="24"/>
          </w:rPr>
          <m:t>EFETIVA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t+τ</m:t>
            </m:r>
          </m:sub>
        </m:sSub>
      </m:oMath>
      <w:r w:rsidR="003E6C09" w:rsidRPr="003E6C09">
        <w:rPr>
          <w:rFonts w:ascii="Times New Roman" w:hAnsi="Times New Roman" w:cs="Times New Roman"/>
          <w:sz w:val="24"/>
          <w:szCs w:val="24"/>
        </w:rPr>
        <w:t>)</w:t>
      </w:r>
      <w:r w:rsidR="00B152B2">
        <w:rPr>
          <w:rFonts w:ascii="Times New Roman" w:hAnsi="Times New Roman" w:cs="Times New Roman"/>
          <w:sz w:val="24"/>
          <w:szCs w:val="24"/>
        </w:rPr>
        <w:t xml:space="preserve"> e as</w:t>
      </w:r>
      <w:r w:rsidR="003E6C09" w:rsidRPr="003E6C09">
        <w:rPr>
          <w:rFonts w:ascii="Times New Roman" w:hAnsi="Times New Roman" w:cs="Times New Roman"/>
          <w:sz w:val="24"/>
          <w:szCs w:val="24"/>
        </w:rPr>
        <w:t xml:space="preserve"> expectativas declaradas</w:t>
      </w:r>
      <w:r w:rsidR="00B152B2">
        <w:rPr>
          <w:rFonts w:ascii="Times New Roman" w:hAnsi="Times New Roman" w:cs="Times New Roman"/>
          <w:sz w:val="24"/>
          <w:szCs w:val="24"/>
        </w:rPr>
        <w:t xml:space="preserve"> </w:t>
      </w:r>
      <w:r w:rsidR="003E6C09" w:rsidRPr="003E6C09">
        <w:rPr>
          <w:rFonts w:ascii="Times New Roman" w:hAnsi="Times New Roman" w:cs="Times New Roman"/>
          <w:sz w:val="24"/>
          <w:szCs w:val="24"/>
        </w:rPr>
        <w:t>(</w:t>
      </w:r>
      <m:oMath>
        <m:r>
          <w:rPr>
            <w:rFonts w:ascii="Cambria Math" w:hAnsi="Cambria Math" w:cs="Times New Roman"/>
            <w:sz w:val="24"/>
            <w:szCs w:val="24"/>
          </w:rPr>
          <m:t>DECLARADA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t+τ</m:t>
            </m:r>
          </m:sub>
        </m:sSub>
      </m:oMath>
      <w:r w:rsidR="003E6C09" w:rsidRPr="003E6C09">
        <w:rPr>
          <w:rFonts w:ascii="Times New Roman" w:hAnsi="Times New Roman" w:cs="Times New Roman"/>
          <w:sz w:val="24"/>
          <w:szCs w:val="24"/>
        </w:rPr>
        <w:t>) é equivalente a zero, ou seja</w:t>
      </w:r>
      <w:r w:rsidR="0057144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EFETIVA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t+τ</m:t>
                </m:r>
              </m:sub>
            </m:sSub>
            <m:r>
              <w:rPr>
                <w:rFonts w:ascii="Cambria Math" w:hAnsi="Cambria Math" w:cs="Times New Roman"/>
                <w:sz w:val="24"/>
                <w:szCs w:val="24"/>
              </w:rPr>
              <m:t>-DECLARADA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t+τ</m:t>
                </m:r>
              </m:sub>
            </m:sSub>
          </m:e>
        </m:d>
        <m:r>
          <w:rPr>
            <w:rFonts w:ascii="Cambria Math" w:hAnsi="Cambria Math" w:cs="Times New Roman"/>
            <w:sz w:val="24"/>
            <w:szCs w:val="24"/>
          </w:rPr>
          <m:t>=0</m:t>
        </m:r>
      </m:oMath>
      <w:r w:rsidR="003E6C09" w:rsidRPr="003E6C09">
        <w:rPr>
          <w:rFonts w:ascii="Times New Roman" w:hAnsi="Times New Roman" w:cs="Times New Roman"/>
          <w:sz w:val="24"/>
          <w:szCs w:val="24"/>
        </w:rPr>
        <w:t xml:space="preserve">. A condução do teste pode ser feita através da estimação da seguinte equação através </w:t>
      </w:r>
      <w:r w:rsidR="00B152B2">
        <w:rPr>
          <w:rFonts w:ascii="Times New Roman" w:hAnsi="Times New Roman" w:cs="Times New Roman"/>
          <w:sz w:val="24"/>
          <w:szCs w:val="24"/>
        </w:rPr>
        <w:t>do</w:t>
      </w:r>
      <w:r w:rsidR="003E6C09" w:rsidRPr="003E6C09">
        <w:rPr>
          <w:rFonts w:ascii="Times New Roman" w:hAnsi="Times New Roman" w:cs="Times New Roman"/>
          <w:sz w:val="24"/>
          <w:szCs w:val="24"/>
        </w:rPr>
        <w:t xml:space="preserve"> Método de Mínimos Quadrados Ordinários com a matriz de covariância de Newey e West (1987):</w:t>
      </w:r>
    </w:p>
    <w:p w14:paraId="0690BE50" w14:textId="77777777" w:rsidR="009828C2" w:rsidRDefault="009828C2" w:rsidP="003143EA">
      <w:pPr>
        <w:spacing w:after="0" w:line="240" w:lineRule="auto"/>
        <w:ind w:firstLine="357"/>
        <w:jc w:val="both"/>
        <w:rPr>
          <w:rFonts w:ascii="Times New Roman" w:hAnsi="Times New Roman" w:cs="Times New Roman"/>
          <w:sz w:val="24"/>
          <w:szCs w:val="24"/>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
        <w:gridCol w:w="8422"/>
        <w:gridCol w:w="945"/>
      </w:tblGrid>
      <w:tr w:rsidR="003E6C09" w:rsidRPr="00571445" w14:paraId="6D5DE493" w14:textId="77777777" w:rsidTr="00571445">
        <w:tc>
          <w:tcPr>
            <w:tcW w:w="410" w:type="pct"/>
            <w:vAlign w:val="center"/>
          </w:tcPr>
          <w:p w14:paraId="696B49E1" w14:textId="77777777" w:rsidR="003E6C09" w:rsidRPr="00571445" w:rsidRDefault="003E6C09" w:rsidP="003143EA">
            <w:pPr>
              <w:pStyle w:val="CorpodoTexto"/>
              <w:spacing w:after="0" w:line="240" w:lineRule="auto"/>
              <w:ind w:firstLine="0"/>
              <w:jc w:val="center"/>
              <w:rPr>
                <w:rFonts w:ascii="Times New Roman" w:hAnsi="Times New Roman" w:cs="Times New Roman"/>
                <w:sz w:val="20"/>
                <w:szCs w:val="20"/>
              </w:rPr>
            </w:pPr>
          </w:p>
        </w:tc>
        <w:tc>
          <w:tcPr>
            <w:tcW w:w="4127" w:type="pct"/>
            <w:vAlign w:val="center"/>
          </w:tcPr>
          <w:p w14:paraId="53FE3512" w14:textId="77777777" w:rsidR="003E6C09" w:rsidRPr="00571445" w:rsidRDefault="00571445" w:rsidP="003143EA">
            <w:pPr>
              <w:pStyle w:val="CorpodoTexto"/>
              <w:spacing w:after="0" w:line="240" w:lineRule="auto"/>
              <w:ind w:firstLine="0"/>
              <w:jc w:val="center"/>
              <w:rPr>
                <w:rFonts w:ascii="Times New Roman" w:hAnsi="Times New Roman" w:cs="Times New Roman"/>
                <w:sz w:val="20"/>
                <w:szCs w:val="20"/>
              </w:rPr>
            </w:pPr>
            <m:oMathPara>
              <m:oMath>
                <m:r>
                  <w:rPr>
                    <w:rFonts w:ascii="Cambria Math" w:hAnsi="Cambria Math" w:cs="Times New Roman"/>
                    <w:sz w:val="20"/>
                    <w:szCs w:val="20"/>
                  </w:rPr>
                  <m:t xml:space="preserve"> EFETIVA</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t+τ</m:t>
                    </m:r>
                  </m:sub>
                </m:sSub>
                <m:r>
                  <w:rPr>
                    <w:rFonts w:ascii="Cambria Math" w:hAnsi="Cambria Math" w:cs="Times New Roman"/>
                    <w:sz w:val="20"/>
                    <w:szCs w:val="20"/>
                  </w:rPr>
                  <m:t>-DECLARADA</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t+τ</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ϕ</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η</m:t>
                    </m:r>
                  </m:e>
                  <m:sub>
                    <m:r>
                      <w:rPr>
                        <w:rFonts w:ascii="Cambria Math" w:hAnsi="Cambria Math" w:cs="Times New Roman"/>
                        <w:sz w:val="20"/>
                        <w:szCs w:val="20"/>
                      </w:rPr>
                      <m:t>t</m:t>
                    </m:r>
                  </m:sub>
                </m:sSub>
              </m:oMath>
            </m:oMathPara>
          </w:p>
        </w:tc>
        <w:tc>
          <w:tcPr>
            <w:tcW w:w="463" w:type="pct"/>
            <w:vAlign w:val="center"/>
          </w:tcPr>
          <w:p w14:paraId="5A46E8CD" w14:textId="7B9CDF8F" w:rsidR="003E6C09" w:rsidRPr="00571445" w:rsidRDefault="003E6C09" w:rsidP="003143EA">
            <w:pPr>
              <w:pStyle w:val="CorpodoTexto"/>
              <w:spacing w:after="0" w:line="240" w:lineRule="auto"/>
              <w:ind w:firstLine="0"/>
              <w:jc w:val="center"/>
              <w:rPr>
                <w:rFonts w:ascii="Times New Roman" w:hAnsi="Times New Roman" w:cs="Times New Roman"/>
                <w:sz w:val="20"/>
                <w:szCs w:val="20"/>
              </w:rPr>
            </w:pPr>
            <w:r w:rsidRPr="00571445">
              <w:rPr>
                <w:rFonts w:ascii="Times New Roman" w:hAnsi="Times New Roman" w:cs="Times New Roman"/>
                <w:sz w:val="20"/>
                <w:szCs w:val="20"/>
              </w:rPr>
              <w:t>(</w:t>
            </w:r>
            <w:r w:rsidR="003143EA">
              <w:rPr>
                <w:rFonts w:ascii="Times New Roman" w:hAnsi="Times New Roman" w:cs="Times New Roman"/>
                <w:sz w:val="20"/>
                <w:szCs w:val="20"/>
              </w:rPr>
              <w:t>2.8</w:t>
            </w:r>
            <w:r w:rsidR="00571445">
              <w:rPr>
                <w:rFonts w:ascii="Times New Roman" w:hAnsi="Times New Roman" w:cs="Times New Roman"/>
                <w:noProof/>
                <w:sz w:val="20"/>
                <w:szCs w:val="20"/>
              </w:rPr>
              <w:t>)</w:t>
            </w:r>
            <w:r w:rsidR="00571445" w:rsidRPr="00571445">
              <w:rPr>
                <w:rFonts w:ascii="Times New Roman" w:hAnsi="Times New Roman" w:cs="Times New Roman"/>
                <w:sz w:val="20"/>
                <w:szCs w:val="20"/>
              </w:rPr>
              <w:t xml:space="preserve"> </w:t>
            </w:r>
          </w:p>
        </w:tc>
      </w:tr>
    </w:tbl>
    <w:p w14:paraId="642D11E8" w14:textId="77777777" w:rsidR="009828C2" w:rsidRDefault="009828C2" w:rsidP="003143EA">
      <w:pPr>
        <w:spacing w:after="0" w:line="240" w:lineRule="auto"/>
        <w:jc w:val="both"/>
        <w:rPr>
          <w:rFonts w:ascii="Times New Roman" w:hAnsi="Times New Roman" w:cs="Times New Roman"/>
          <w:bCs/>
          <w:sz w:val="24"/>
          <w:szCs w:val="24"/>
        </w:rPr>
      </w:pPr>
    </w:p>
    <w:p w14:paraId="262D6A21" w14:textId="430F03FA" w:rsidR="00491A38" w:rsidRDefault="00571445" w:rsidP="003143EA">
      <w:pPr>
        <w:spacing w:after="0" w:line="240" w:lineRule="auto"/>
        <w:jc w:val="both"/>
        <w:rPr>
          <w:rFonts w:ascii="Times New Roman" w:hAnsi="Times New Roman" w:cs="Times New Roman"/>
          <w:bCs/>
          <w:sz w:val="24"/>
          <w:szCs w:val="24"/>
        </w:rPr>
      </w:pPr>
      <w:r w:rsidRPr="00571445">
        <w:rPr>
          <w:rFonts w:ascii="Times New Roman" w:hAnsi="Times New Roman" w:cs="Times New Roman"/>
          <w:bCs/>
          <w:sz w:val="24"/>
          <w:szCs w:val="24"/>
        </w:rPr>
        <w:t xml:space="preserve">Caso seja possível rejeitar a hipótese </w:t>
      </w:r>
      <w:r w:rsidR="006F1DD5">
        <w:rPr>
          <w:rFonts w:ascii="Times New Roman" w:hAnsi="Times New Roman" w:cs="Times New Roman"/>
          <w:bCs/>
          <w:sz w:val="24"/>
          <w:szCs w:val="24"/>
        </w:rPr>
        <w:t xml:space="preserve">nula </w:t>
      </w:r>
      <w:r w:rsidRPr="00571445">
        <w:rPr>
          <w:rFonts w:ascii="Times New Roman" w:hAnsi="Times New Roman" w:cs="Times New Roman"/>
          <w:bCs/>
          <w:sz w:val="24"/>
          <w:szCs w:val="24"/>
        </w:rPr>
        <w:t>de que a constante (</w:t>
      </w:r>
      <m:oMath>
        <m:sSub>
          <m:sSubPr>
            <m:ctrlPr>
              <w:rPr>
                <w:rFonts w:ascii="Cambria Math" w:hAnsi="Cambria Math" w:cs="Times New Roman"/>
                <w:i/>
                <w:sz w:val="20"/>
                <w:szCs w:val="20"/>
              </w:rPr>
            </m:ctrlPr>
          </m:sSubPr>
          <m:e>
            <m:r>
              <w:rPr>
                <w:rFonts w:ascii="Cambria Math" w:hAnsi="Cambria Math" w:cs="Times New Roman"/>
                <w:sz w:val="20"/>
                <w:szCs w:val="20"/>
              </w:rPr>
              <m:t>ϕ</m:t>
            </m:r>
          </m:e>
          <m:sub>
            <m:r>
              <w:rPr>
                <w:rFonts w:ascii="Cambria Math" w:hAnsi="Cambria Math" w:cs="Times New Roman"/>
                <w:sz w:val="20"/>
                <w:szCs w:val="20"/>
              </w:rPr>
              <m:t>0</m:t>
            </m:r>
          </m:sub>
        </m:sSub>
      </m:oMath>
      <w:r w:rsidRPr="00571445">
        <w:rPr>
          <w:rFonts w:ascii="Times New Roman" w:hAnsi="Times New Roman" w:cs="Times New Roman"/>
          <w:bCs/>
          <w:sz w:val="24"/>
          <w:szCs w:val="24"/>
        </w:rPr>
        <w:t xml:space="preserve">) não tem significância estatística, é possível concluir que as expectativas declaradas e implícitas </w:t>
      </w:r>
      <w:r w:rsidR="006F1DD5">
        <w:rPr>
          <w:rFonts w:ascii="Times New Roman" w:hAnsi="Times New Roman" w:cs="Times New Roman"/>
          <w:bCs/>
          <w:sz w:val="24"/>
          <w:szCs w:val="24"/>
        </w:rPr>
        <w:t xml:space="preserve">indicam níveis diferentes de </w:t>
      </w:r>
      <w:r w:rsidR="00F25AC2">
        <w:rPr>
          <w:rFonts w:ascii="Times New Roman" w:hAnsi="Times New Roman" w:cs="Times New Roman"/>
          <w:bCs/>
          <w:sz w:val="24"/>
          <w:szCs w:val="24"/>
        </w:rPr>
        <w:t xml:space="preserve">sucesso </w:t>
      </w:r>
      <w:r w:rsidR="006F1DD5">
        <w:rPr>
          <w:rFonts w:ascii="Times New Roman" w:hAnsi="Times New Roman" w:cs="Times New Roman"/>
          <w:bCs/>
          <w:sz w:val="24"/>
          <w:szCs w:val="24"/>
        </w:rPr>
        <w:t>do banco central em ancorar das expectativas de inflação.</w:t>
      </w:r>
    </w:p>
    <w:p w14:paraId="7410B0C7" w14:textId="00AF8896" w:rsidR="00571445" w:rsidRDefault="006F1DD5" w:rsidP="00111542">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sidR="003143EA">
        <w:rPr>
          <w:rFonts w:ascii="Times New Roman" w:hAnsi="Times New Roman" w:cs="Times New Roman"/>
          <w:bCs/>
          <w:sz w:val="24"/>
          <w:szCs w:val="24"/>
        </w:rPr>
        <w:t xml:space="preserve">A possibilidade de as expectativas declaradas e efetivas apresentarem capacidade preditiva semelhante, mas flutuarem em torno de níveis diferentes sugere que o conteúdo informacional das duas expectativas é distinto. Além disso, como os agentes </w:t>
      </w:r>
      <w:r w:rsidR="00E16A2D">
        <w:rPr>
          <w:rFonts w:ascii="Times New Roman" w:hAnsi="Times New Roman" w:cs="Times New Roman"/>
          <w:bCs/>
          <w:sz w:val="24"/>
          <w:szCs w:val="24"/>
        </w:rPr>
        <w:t>de quem se extrai a informação são basicamente os mesmos, há indícios de que existe informação ocultada nas expectativas enviadas para a pesquisa de mercado do BCB</w:t>
      </w:r>
      <w:r w:rsidR="001517FA">
        <w:rPr>
          <w:rFonts w:ascii="Times New Roman" w:hAnsi="Times New Roman" w:cs="Times New Roman"/>
          <w:bCs/>
          <w:sz w:val="24"/>
          <w:szCs w:val="24"/>
        </w:rPr>
        <w:t xml:space="preserve"> que origina essa diferença</w:t>
      </w:r>
      <w:r w:rsidR="00E16A2D">
        <w:rPr>
          <w:rFonts w:ascii="Times New Roman" w:hAnsi="Times New Roman" w:cs="Times New Roman"/>
          <w:bCs/>
          <w:sz w:val="24"/>
          <w:szCs w:val="24"/>
        </w:rPr>
        <w:t xml:space="preserve">. </w:t>
      </w:r>
      <w:r w:rsidR="00571445" w:rsidRPr="00571445">
        <w:rPr>
          <w:rFonts w:ascii="Times New Roman" w:hAnsi="Times New Roman" w:cs="Times New Roman"/>
          <w:bCs/>
          <w:sz w:val="24"/>
          <w:szCs w:val="24"/>
        </w:rPr>
        <w:t>Com o intuito de verificar se isso efetivamente ocorre, é executado o teste proposto por Fair e Shiller (1989). A ideia do teste consiste em avaliar se</w:t>
      </w:r>
      <w:r w:rsidR="00E16A2D">
        <w:rPr>
          <w:rFonts w:ascii="Times New Roman" w:hAnsi="Times New Roman" w:cs="Times New Roman"/>
          <w:bCs/>
          <w:sz w:val="24"/>
          <w:szCs w:val="24"/>
        </w:rPr>
        <w:t>, tomando duas previsões diferentes</w:t>
      </w:r>
      <w:r w:rsidR="001517FA">
        <w:rPr>
          <w:rFonts w:ascii="Times New Roman" w:hAnsi="Times New Roman" w:cs="Times New Roman"/>
          <w:bCs/>
          <w:sz w:val="24"/>
          <w:szCs w:val="24"/>
        </w:rPr>
        <w:t xml:space="preserve"> para uma mesma variável</w:t>
      </w:r>
      <w:r w:rsidR="00E16A2D">
        <w:rPr>
          <w:rFonts w:ascii="Times New Roman" w:hAnsi="Times New Roman" w:cs="Times New Roman"/>
          <w:bCs/>
          <w:sz w:val="24"/>
          <w:szCs w:val="24"/>
        </w:rPr>
        <w:t>, há informação útil</w:t>
      </w:r>
      <w:r w:rsidR="001517FA">
        <w:rPr>
          <w:rFonts w:ascii="Times New Roman" w:hAnsi="Times New Roman" w:cs="Times New Roman"/>
          <w:bCs/>
          <w:sz w:val="24"/>
          <w:szCs w:val="24"/>
        </w:rPr>
        <w:t xml:space="preserve"> </w:t>
      </w:r>
      <w:r w:rsidR="00E16A2D">
        <w:rPr>
          <w:rFonts w:ascii="Times New Roman" w:hAnsi="Times New Roman" w:cs="Times New Roman"/>
          <w:bCs/>
          <w:sz w:val="24"/>
          <w:szCs w:val="24"/>
        </w:rPr>
        <w:t xml:space="preserve">negligenciada em uma delas </w:t>
      </w:r>
      <w:r w:rsidR="001517FA">
        <w:rPr>
          <w:rFonts w:ascii="Times New Roman" w:hAnsi="Times New Roman" w:cs="Times New Roman"/>
          <w:bCs/>
          <w:sz w:val="24"/>
          <w:szCs w:val="24"/>
        </w:rPr>
        <w:t>e que é</w:t>
      </w:r>
      <w:r w:rsidR="00E16A2D">
        <w:rPr>
          <w:rFonts w:ascii="Times New Roman" w:hAnsi="Times New Roman" w:cs="Times New Roman"/>
          <w:bCs/>
          <w:sz w:val="24"/>
          <w:szCs w:val="24"/>
        </w:rPr>
        <w:t xml:space="preserve"> considerada</w:t>
      </w:r>
      <w:r w:rsidR="001517FA">
        <w:rPr>
          <w:rFonts w:ascii="Times New Roman" w:hAnsi="Times New Roman" w:cs="Times New Roman"/>
          <w:bCs/>
          <w:sz w:val="24"/>
          <w:szCs w:val="24"/>
        </w:rPr>
        <w:t xml:space="preserve"> na outra previsão da variável de interesse.</w:t>
      </w:r>
      <w:r w:rsidR="00E16A2D">
        <w:rPr>
          <w:rFonts w:ascii="Times New Roman" w:hAnsi="Times New Roman" w:cs="Times New Roman"/>
          <w:bCs/>
          <w:sz w:val="24"/>
          <w:szCs w:val="24"/>
        </w:rPr>
        <w:t xml:space="preserve"> </w:t>
      </w:r>
      <w:r w:rsidR="00571445" w:rsidRPr="00571445">
        <w:rPr>
          <w:rFonts w:ascii="Times New Roman" w:hAnsi="Times New Roman" w:cs="Times New Roman"/>
          <w:bCs/>
          <w:sz w:val="24"/>
          <w:szCs w:val="24"/>
        </w:rPr>
        <w:t xml:space="preserve">Neste estudo, o teste revela </w:t>
      </w:r>
      <w:r w:rsidR="001517FA">
        <w:rPr>
          <w:rFonts w:ascii="Times New Roman" w:hAnsi="Times New Roman" w:cs="Times New Roman"/>
          <w:bCs/>
          <w:sz w:val="24"/>
          <w:szCs w:val="24"/>
        </w:rPr>
        <w:t xml:space="preserve">se as expectativas </w:t>
      </w:r>
      <w:r w:rsidR="001517FA" w:rsidRPr="00111542">
        <w:rPr>
          <w:rFonts w:ascii="Times New Roman" w:hAnsi="Times New Roman" w:cs="Times New Roman"/>
          <w:bCs/>
          <w:sz w:val="24"/>
          <w:szCs w:val="24"/>
        </w:rPr>
        <w:t>efetivas</w:t>
      </w:r>
      <w:r w:rsidR="00111542" w:rsidRPr="00111542">
        <w:rPr>
          <w:rFonts w:ascii="Times New Roman" w:hAnsi="Times New Roman" w:cs="Times New Roman"/>
          <w:bCs/>
          <w:sz w:val="24"/>
          <w:szCs w:val="24"/>
        </w:rPr>
        <w:t xml:space="preserve"> </w:t>
      </w:r>
      <w:r w:rsidR="00111542" w:rsidRPr="00111542">
        <w:rPr>
          <w:rFonts w:ascii="Times New Roman" w:hAnsi="Times New Roman" w:cs="Times New Roman"/>
          <w:sz w:val="24"/>
          <w:szCs w:val="24"/>
        </w:rPr>
        <w:t>(</w:t>
      </w:r>
      <m:oMath>
        <m:r>
          <w:rPr>
            <w:rFonts w:ascii="Cambria Math" w:hAnsi="Cambria Math" w:cs="Times New Roman"/>
            <w:sz w:val="24"/>
            <w:szCs w:val="24"/>
          </w:rPr>
          <m:t>EFETIVA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t+τ</m:t>
            </m:r>
          </m:sub>
        </m:sSub>
      </m:oMath>
      <w:r w:rsidR="00111542" w:rsidRPr="00111542">
        <w:rPr>
          <w:rFonts w:ascii="Times New Roman" w:hAnsi="Times New Roman" w:cs="Times New Roman"/>
          <w:sz w:val="24"/>
          <w:szCs w:val="24"/>
        </w:rPr>
        <w:t xml:space="preserve">) </w:t>
      </w:r>
      <w:r w:rsidR="001517FA" w:rsidRPr="00111542">
        <w:rPr>
          <w:rFonts w:ascii="Times New Roman" w:hAnsi="Times New Roman" w:cs="Times New Roman"/>
          <w:bCs/>
          <w:sz w:val="24"/>
          <w:szCs w:val="24"/>
        </w:rPr>
        <w:t>contêm</w:t>
      </w:r>
      <w:r w:rsidR="00571445" w:rsidRPr="00111542">
        <w:rPr>
          <w:rFonts w:ascii="Times New Roman" w:hAnsi="Times New Roman" w:cs="Times New Roman"/>
          <w:bCs/>
          <w:sz w:val="24"/>
          <w:szCs w:val="24"/>
        </w:rPr>
        <w:t xml:space="preserve"> informação </w:t>
      </w:r>
      <w:r w:rsidR="00EB6241">
        <w:rPr>
          <w:rFonts w:ascii="Times New Roman" w:hAnsi="Times New Roman" w:cs="Times New Roman"/>
          <w:bCs/>
          <w:sz w:val="24"/>
          <w:szCs w:val="24"/>
        </w:rPr>
        <w:t xml:space="preserve">relevante para a previsão da inflação e </w:t>
      </w:r>
      <w:r w:rsidR="00571445" w:rsidRPr="00111542">
        <w:rPr>
          <w:rFonts w:ascii="Times New Roman" w:hAnsi="Times New Roman" w:cs="Times New Roman"/>
          <w:bCs/>
          <w:sz w:val="24"/>
          <w:szCs w:val="24"/>
        </w:rPr>
        <w:t>que é negligenciada nas</w:t>
      </w:r>
      <w:r w:rsidR="00111542" w:rsidRPr="00111542">
        <w:rPr>
          <w:rFonts w:ascii="Times New Roman" w:hAnsi="Times New Roman" w:cs="Times New Roman"/>
          <w:bCs/>
          <w:sz w:val="24"/>
          <w:szCs w:val="24"/>
        </w:rPr>
        <w:t xml:space="preserve"> expectativas declaradas </w:t>
      </w:r>
      <w:r w:rsidR="00111542" w:rsidRPr="00111542">
        <w:rPr>
          <w:rFonts w:ascii="Times New Roman" w:hAnsi="Times New Roman" w:cs="Times New Roman"/>
          <w:sz w:val="24"/>
          <w:szCs w:val="24"/>
        </w:rPr>
        <w:t>(</w:t>
      </w:r>
      <m:oMath>
        <m:r>
          <w:rPr>
            <w:rFonts w:ascii="Cambria Math" w:hAnsi="Cambria Math" w:cs="Times New Roman"/>
            <w:sz w:val="24"/>
            <w:szCs w:val="24"/>
          </w:rPr>
          <m:t>DECLARADA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t+τ</m:t>
            </m:r>
          </m:sub>
        </m:sSub>
      </m:oMath>
      <w:r w:rsidR="00111542" w:rsidRPr="00111542">
        <w:rPr>
          <w:rFonts w:ascii="Times New Roman" w:hAnsi="Times New Roman" w:cs="Times New Roman"/>
          <w:sz w:val="24"/>
          <w:szCs w:val="24"/>
        </w:rPr>
        <w:t xml:space="preserve">) </w:t>
      </w:r>
      <w:r w:rsidR="00111542" w:rsidRPr="00111542">
        <w:rPr>
          <w:rFonts w:ascii="Times New Roman" w:hAnsi="Times New Roman" w:cs="Times New Roman"/>
          <w:bCs/>
          <w:sz w:val="24"/>
          <w:szCs w:val="24"/>
        </w:rPr>
        <w:t>ao</w:t>
      </w:r>
      <w:r w:rsidR="00571445" w:rsidRPr="00111542">
        <w:rPr>
          <w:rFonts w:ascii="Times New Roman" w:hAnsi="Times New Roman" w:cs="Times New Roman"/>
          <w:bCs/>
          <w:sz w:val="24"/>
          <w:szCs w:val="24"/>
        </w:rPr>
        <w:t xml:space="preserve"> BCB</w:t>
      </w:r>
      <w:r w:rsidR="00EB6241">
        <w:rPr>
          <w:rFonts w:ascii="Times New Roman" w:hAnsi="Times New Roman" w:cs="Times New Roman"/>
          <w:bCs/>
          <w:sz w:val="24"/>
          <w:szCs w:val="24"/>
        </w:rPr>
        <w:t>. P</w:t>
      </w:r>
      <w:r w:rsidR="00571445" w:rsidRPr="00571445">
        <w:rPr>
          <w:rFonts w:ascii="Times New Roman" w:hAnsi="Times New Roman" w:cs="Times New Roman"/>
          <w:bCs/>
          <w:sz w:val="24"/>
          <w:szCs w:val="24"/>
        </w:rPr>
        <w:t>ortanto, os agentes estariam ocultando informações sobre suas reais expectativas de inflação</w:t>
      </w:r>
      <w:r w:rsidR="00EB6241">
        <w:rPr>
          <w:rFonts w:ascii="Times New Roman" w:hAnsi="Times New Roman" w:cs="Times New Roman"/>
          <w:bCs/>
          <w:sz w:val="24"/>
          <w:szCs w:val="24"/>
        </w:rPr>
        <w:t xml:space="preserve"> ao </w:t>
      </w:r>
      <w:r w:rsidR="00112140">
        <w:rPr>
          <w:rFonts w:ascii="Times New Roman" w:hAnsi="Times New Roman" w:cs="Times New Roman"/>
          <w:bCs/>
          <w:sz w:val="24"/>
          <w:szCs w:val="24"/>
        </w:rPr>
        <w:t>informá-las</w:t>
      </w:r>
      <w:r w:rsidR="00EB6241">
        <w:rPr>
          <w:rFonts w:ascii="Times New Roman" w:hAnsi="Times New Roman" w:cs="Times New Roman"/>
          <w:bCs/>
          <w:sz w:val="24"/>
          <w:szCs w:val="24"/>
        </w:rPr>
        <w:t xml:space="preserve"> na pesquisa de mercado do BCB</w:t>
      </w:r>
      <w:r w:rsidR="00571445" w:rsidRPr="00571445">
        <w:rPr>
          <w:rFonts w:ascii="Times New Roman" w:hAnsi="Times New Roman" w:cs="Times New Roman"/>
          <w:bCs/>
          <w:sz w:val="24"/>
          <w:szCs w:val="24"/>
        </w:rPr>
        <w:t>.</w:t>
      </w:r>
      <w:r w:rsidR="001517FA">
        <w:rPr>
          <w:rStyle w:val="Refdenotaderodap"/>
          <w:rFonts w:ascii="Times New Roman" w:hAnsi="Times New Roman" w:cs="Times New Roman"/>
          <w:bCs/>
          <w:sz w:val="24"/>
          <w:szCs w:val="24"/>
        </w:rPr>
        <w:footnoteReference w:id="8"/>
      </w:r>
      <w:r w:rsidR="00571445" w:rsidRPr="00571445">
        <w:rPr>
          <w:rFonts w:ascii="Times New Roman" w:hAnsi="Times New Roman" w:cs="Times New Roman"/>
          <w:bCs/>
          <w:sz w:val="24"/>
          <w:szCs w:val="24"/>
        </w:rPr>
        <w:t xml:space="preserve"> Para a execução do teste é utilizado o Método de Mínimos Quadrados Ordinários com a matriz de covariância de Newey e West (1987) para estimar a seguinte equação:</w:t>
      </w:r>
    </w:p>
    <w:p w14:paraId="366170F1" w14:textId="77777777" w:rsidR="00111542" w:rsidRDefault="00111542" w:rsidP="00111542">
      <w:pPr>
        <w:spacing w:after="0" w:line="240" w:lineRule="auto"/>
        <w:jc w:val="both"/>
        <w:rPr>
          <w:rFonts w:ascii="Times New Roman" w:hAnsi="Times New Roman" w:cs="Times New Roman"/>
          <w:bCs/>
          <w:sz w:val="24"/>
          <w:szCs w:val="24"/>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
        <w:gridCol w:w="8422"/>
        <w:gridCol w:w="945"/>
      </w:tblGrid>
      <w:tr w:rsidR="00571445" w:rsidRPr="00571445" w14:paraId="0836DA5F" w14:textId="77777777" w:rsidTr="00571445">
        <w:tc>
          <w:tcPr>
            <w:tcW w:w="410" w:type="pct"/>
            <w:vAlign w:val="center"/>
          </w:tcPr>
          <w:p w14:paraId="3F5ACAD0" w14:textId="77777777" w:rsidR="00571445" w:rsidRPr="00571445" w:rsidRDefault="00571445" w:rsidP="00111542">
            <w:pPr>
              <w:pStyle w:val="CorpodoTexto"/>
              <w:spacing w:after="0" w:line="240" w:lineRule="auto"/>
              <w:ind w:firstLine="0"/>
              <w:jc w:val="center"/>
              <w:rPr>
                <w:rFonts w:ascii="Times New Roman" w:hAnsi="Times New Roman" w:cs="Times New Roman"/>
                <w:sz w:val="20"/>
                <w:szCs w:val="20"/>
              </w:rPr>
            </w:pPr>
          </w:p>
        </w:tc>
        <w:tc>
          <w:tcPr>
            <w:tcW w:w="4127" w:type="pct"/>
            <w:vAlign w:val="center"/>
          </w:tcPr>
          <w:p w14:paraId="1923659B" w14:textId="68967549" w:rsidR="00571445" w:rsidRPr="00111542" w:rsidRDefault="00111542" w:rsidP="00111542">
            <w:pPr>
              <w:pStyle w:val="CorpodoTexto"/>
              <w:spacing w:after="0" w:line="240" w:lineRule="auto"/>
              <w:ind w:firstLine="0"/>
              <w:jc w:val="center"/>
              <w:rPr>
                <w:rFonts w:ascii="Times New Roman" w:hAnsi="Times New Roman" w:cs="Times New Roman"/>
                <w:sz w:val="20"/>
                <w:szCs w:val="20"/>
              </w:rPr>
            </w:pPr>
            <m:oMath>
              <m:r>
                <w:rPr>
                  <w:rFonts w:ascii="Cambria Math" w:hAnsi="Cambria Math" w:cs="Times New Roman"/>
                  <w:sz w:val="20"/>
                  <w:szCs w:val="20"/>
                </w:rPr>
                <m:t>IN</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t+τ</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γ</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γ</m:t>
                  </m:r>
                </m:e>
                <m:sub>
                  <m:r>
                    <w:rPr>
                      <w:rFonts w:ascii="Cambria Math" w:hAnsi="Cambria Math" w:cs="Times New Roman"/>
                      <w:sz w:val="20"/>
                      <w:szCs w:val="20"/>
                    </w:rPr>
                    <m:t>1</m:t>
                  </m:r>
                </m:sub>
              </m:sSub>
              <m:r>
                <w:rPr>
                  <w:rFonts w:ascii="Cambria Math" w:hAnsi="Cambria Math" w:cs="Times New Roman"/>
                  <w:sz w:val="20"/>
                  <w:szCs w:val="20"/>
                </w:rPr>
                <m:t>EFETIVA</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t+τ</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γ</m:t>
                  </m:r>
                </m:e>
                <m:sub>
                  <m:r>
                    <w:rPr>
                      <w:rFonts w:ascii="Cambria Math" w:hAnsi="Cambria Math" w:cs="Times New Roman"/>
                      <w:sz w:val="20"/>
                      <w:szCs w:val="20"/>
                    </w:rPr>
                    <m:t>2</m:t>
                  </m:r>
                </m:sub>
              </m:sSub>
              <m:r>
                <w:rPr>
                  <w:rFonts w:ascii="Cambria Math" w:hAnsi="Cambria Math" w:cs="Times New Roman"/>
                  <w:sz w:val="20"/>
                  <w:szCs w:val="20"/>
                </w:rPr>
                <m:t>DECLARADA</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t+τ</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t</m:t>
                  </m:r>
                </m:sub>
              </m:sSub>
            </m:oMath>
            <w:r w:rsidR="00571445" w:rsidRPr="00111542">
              <w:rPr>
                <w:rFonts w:ascii="Times New Roman" w:hAnsi="Times New Roman" w:cs="Times New Roman"/>
                <w:sz w:val="20"/>
                <w:szCs w:val="20"/>
              </w:rPr>
              <w:t>,</w:t>
            </w:r>
          </w:p>
        </w:tc>
        <w:tc>
          <w:tcPr>
            <w:tcW w:w="463" w:type="pct"/>
            <w:vAlign w:val="center"/>
          </w:tcPr>
          <w:p w14:paraId="7DFDAF31" w14:textId="47B45D88" w:rsidR="00571445" w:rsidRPr="00571445" w:rsidRDefault="00571445" w:rsidP="00111542">
            <w:pPr>
              <w:pStyle w:val="CorpodoTexto"/>
              <w:spacing w:after="0" w:line="240" w:lineRule="auto"/>
              <w:ind w:firstLine="0"/>
              <w:jc w:val="center"/>
              <w:rPr>
                <w:rFonts w:ascii="Times New Roman" w:hAnsi="Times New Roman" w:cs="Times New Roman"/>
                <w:sz w:val="20"/>
                <w:szCs w:val="20"/>
              </w:rPr>
            </w:pPr>
            <w:r w:rsidRPr="00571445">
              <w:rPr>
                <w:rFonts w:ascii="Times New Roman" w:hAnsi="Times New Roman" w:cs="Times New Roman"/>
                <w:sz w:val="20"/>
                <w:szCs w:val="20"/>
              </w:rPr>
              <w:t>(</w:t>
            </w:r>
            <w:r w:rsidR="00111542">
              <w:rPr>
                <w:rFonts w:ascii="Times New Roman" w:hAnsi="Times New Roman" w:cs="Times New Roman"/>
                <w:sz w:val="20"/>
                <w:szCs w:val="20"/>
              </w:rPr>
              <w:t>2</w:t>
            </w:r>
            <w:r>
              <w:rPr>
                <w:rFonts w:ascii="Times New Roman" w:hAnsi="Times New Roman" w:cs="Times New Roman"/>
                <w:noProof/>
                <w:sz w:val="20"/>
                <w:szCs w:val="20"/>
              </w:rPr>
              <w:t>.</w:t>
            </w:r>
            <w:r w:rsidR="00111542">
              <w:rPr>
                <w:rFonts w:ascii="Times New Roman" w:hAnsi="Times New Roman" w:cs="Times New Roman"/>
                <w:noProof/>
                <w:sz w:val="20"/>
                <w:szCs w:val="20"/>
              </w:rPr>
              <w:t>9</w:t>
            </w:r>
            <w:r w:rsidRPr="00571445">
              <w:rPr>
                <w:rFonts w:ascii="Times New Roman" w:hAnsi="Times New Roman" w:cs="Times New Roman"/>
                <w:sz w:val="20"/>
                <w:szCs w:val="20"/>
              </w:rPr>
              <w:t>)</w:t>
            </w:r>
          </w:p>
        </w:tc>
      </w:tr>
    </w:tbl>
    <w:p w14:paraId="707053A3" w14:textId="77777777" w:rsidR="00111542" w:rsidRDefault="00111542" w:rsidP="00111542">
      <w:pPr>
        <w:spacing w:after="0" w:line="240" w:lineRule="auto"/>
        <w:jc w:val="both"/>
        <w:rPr>
          <w:rFonts w:ascii="Times New Roman" w:hAnsi="Times New Roman" w:cs="Times New Roman"/>
          <w:bCs/>
          <w:sz w:val="24"/>
          <w:szCs w:val="24"/>
        </w:rPr>
      </w:pPr>
    </w:p>
    <w:p w14:paraId="3B6433D2" w14:textId="6F0B8683" w:rsidR="00571445" w:rsidRDefault="00571445" w:rsidP="00111542">
      <w:pPr>
        <w:spacing w:after="0" w:line="240" w:lineRule="auto"/>
        <w:jc w:val="both"/>
        <w:rPr>
          <w:rFonts w:ascii="Times New Roman" w:hAnsi="Times New Roman" w:cs="Times New Roman"/>
          <w:bCs/>
          <w:sz w:val="24"/>
          <w:szCs w:val="24"/>
        </w:rPr>
      </w:pPr>
      <w:r w:rsidRPr="00571445">
        <w:rPr>
          <w:rFonts w:ascii="Times New Roman" w:hAnsi="Times New Roman" w:cs="Times New Roman"/>
          <w:bCs/>
          <w:sz w:val="24"/>
          <w:szCs w:val="24"/>
        </w:rPr>
        <w:t xml:space="preserve">onde </w:t>
      </w:r>
      <m:oMath>
        <m:r>
          <w:rPr>
            <w:rFonts w:ascii="Cambria Math" w:hAnsi="Cambria Math" w:cs="Times New Roman"/>
            <w:sz w:val="24"/>
            <w:szCs w:val="24"/>
          </w:rPr>
          <m:t>IN</m:t>
        </m:r>
        <m:sSub>
          <m:sSubPr>
            <m:ctrlPr>
              <w:rPr>
                <w:rFonts w:ascii="Cambria Math" w:eastAsia="Arial Unicode MS" w:hAnsi="Cambria Math" w:cs="Times New Roman"/>
                <w:i/>
                <w:sz w:val="24"/>
                <w:szCs w:val="24"/>
              </w:rPr>
            </m:ctrlPr>
          </m:sSubPr>
          <m:e>
            <m:r>
              <w:rPr>
                <w:rFonts w:ascii="Cambria Math" w:hAnsi="Cambria Math" w:cs="Times New Roman"/>
                <w:sz w:val="24"/>
                <w:szCs w:val="24"/>
              </w:rPr>
              <m:t>F</m:t>
            </m:r>
            <m:ctrlPr>
              <w:rPr>
                <w:rFonts w:ascii="Cambria Math" w:hAnsi="Cambria Math" w:cs="Times New Roman"/>
                <w:i/>
                <w:sz w:val="24"/>
                <w:szCs w:val="24"/>
              </w:rPr>
            </m:ctrlPr>
          </m:e>
          <m:sub>
            <m:r>
              <w:rPr>
                <w:rFonts w:ascii="Cambria Math" w:hAnsi="Cambria Math" w:cs="Times New Roman"/>
                <w:sz w:val="24"/>
                <w:szCs w:val="24"/>
              </w:rPr>
              <m:t>t+τ</m:t>
            </m:r>
          </m:sub>
        </m:sSub>
      </m:oMath>
      <w:r w:rsidRPr="00571445">
        <w:rPr>
          <w:rFonts w:ascii="Times New Roman" w:hAnsi="Times New Roman" w:cs="Times New Roman"/>
          <w:bCs/>
          <w:sz w:val="24"/>
          <w:szCs w:val="24"/>
        </w:rPr>
        <w:t xml:space="preserve"> é a inflação realizada no período</w:t>
      </w:r>
      <w:r w:rsidR="00111542">
        <w:rPr>
          <w:rFonts w:ascii="Times New Roman" w:hAnsi="Times New Roman" w:cs="Times New Roman"/>
          <w:bCs/>
          <w:sz w:val="24"/>
          <w:szCs w:val="24"/>
        </w:rPr>
        <w:t xml:space="preserve"> </w:t>
      </w:r>
      <m:oMath>
        <m:r>
          <w:rPr>
            <w:rFonts w:ascii="Cambria Math" w:hAnsi="Cambria Math" w:cs="Times New Roman"/>
            <w:sz w:val="24"/>
            <w:szCs w:val="24"/>
          </w:rPr>
          <m:t>t+τ</m:t>
        </m:r>
      </m:oMath>
      <w:r w:rsidRPr="00571445">
        <w:rPr>
          <w:rFonts w:ascii="Times New Roman" w:hAnsi="Times New Roman" w:cs="Times New Roman"/>
          <w:bCs/>
          <w:sz w:val="24"/>
          <w:szCs w:val="24"/>
        </w:rPr>
        <w:t xml:space="preserve"> e </w:t>
      </w:r>
      <m:oMath>
        <m:r>
          <w:rPr>
            <w:rFonts w:ascii="Cambria Math" w:hAnsi="Cambria Math" w:cs="Times New Roman"/>
            <w:sz w:val="24"/>
            <w:szCs w:val="24"/>
          </w:rPr>
          <m:t>DECLARADA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t+τ</m:t>
            </m:r>
          </m:sub>
        </m:sSub>
      </m:oMath>
      <w:r w:rsidRPr="00571445">
        <w:rPr>
          <w:rFonts w:ascii="Times New Roman" w:hAnsi="Times New Roman" w:cs="Times New Roman"/>
          <w:bCs/>
          <w:sz w:val="24"/>
          <w:szCs w:val="24"/>
        </w:rPr>
        <w:t xml:space="preserve"> </w:t>
      </w:r>
      <w:r w:rsidR="00793971">
        <w:rPr>
          <w:rFonts w:ascii="Times New Roman" w:hAnsi="Times New Roman" w:cs="Times New Roman"/>
          <w:bCs/>
          <w:sz w:val="24"/>
          <w:szCs w:val="24"/>
        </w:rPr>
        <w:t xml:space="preserve">assume os valores das expectativas declaradas através das três perspectivas </w:t>
      </w:r>
      <w:r w:rsidRPr="00571445">
        <w:rPr>
          <w:rFonts w:ascii="Times New Roman" w:hAnsi="Times New Roman" w:cs="Times New Roman"/>
          <w:bCs/>
          <w:sz w:val="24"/>
          <w:szCs w:val="24"/>
        </w:rPr>
        <w:t>disponíveis na pesquisa</w:t>
      </w:r>
      <w:r w:rsidR="00793971">
        <w:rPr>
          <w:rFonts w:ascii="Times New Roman" w:hAnsi="Times New Roman" w:cs="Times New Roman"/>
          <w:bCs/>
          <w:sz w:val="24"/>
          <w:szCs w:val="24"/>
        </w:rPr>
        <w:t xml:space="preserve"> de mercado</w:t>
      </w:r>
      <w:r w:rsidRPr="00571445">
        <w:rPr>
          <w:rFonts w:ascii="Times New Roman" w:hAnsi="Times New Roman" w:cs="Times New Roman"/>
          <w:bCs/>
          <w:sz w:val="24"/>
          <w:szCs w:val="24"/>
        </w:rPr>
        <w:t xml:space="preserve"> do BC</w:t>
      </w:r>
      <w:r w:rsidR="00D34266">
        <w:rPr>
          <w:rFonts w:ascii="Times New Roman" w:hAnsi="Times New Roman" w:cs="Times New Roman"/>
          <w:bCs/>
          <w:sz w:val="24"/>
          <w:szCs w:val="24"/>
        </w:rPr>
        <w:t>B</w:t>
      </w:r>
      <w:r w:rsidR="00EB6241">
        <w:rPr>
          <w:rFonts w:ascii="Times New Roman" w:hAnsi="Times New Roman" w:cs="Times New Roman"/>
          <w:bCs/>
          <w:sz w:val="24"/>
          <w:szCs w:val="24"/>
        </w:rPr>
        <w:t>.</w:t>
      </w:r>
      <w:r w:rsidRPr="00571445">
        <w:rPr>
          <w:rFonts w:ascii="Times New Roman" w:hAnsi="Times New Roman" w:cs="Times New Roman"/>
          <w:bCs/>
          <w:sz w:val="24"/>
          <w:szCs w:val="24"/>
        </w:rPr>
        <w:t xml:space="preserve"> Caso as previsões </w:t>
      </w:r>
      <w:r w:rsidR="00EB6241">
        <w:rPr>
          <w:rFonts w:ascii="Times New Roman" w:hAnsi="Times New Roman" w:cs="Times New Roman"/>
          <w:bCs/>
          <w:sz w:val="24"/>
          <w:szCs w:val="24"/>
        </w:rPr>
        <w:t>possu</w:t>
      </w:r>
      <w:r w:rsidRPr="00571445">
        <w:rPr>
          <w:rFonts w:ascii="Times New Roman" w:hAnsi="Times New Roman" w:cs="Times New Roman"/>
          <w:bCs/>
          <w:sz w:val="24"/>
          <w:szCs w:val="24"/>
        </w:rPr>
        <w:t>am um conteúdo informacional capaz de explicar a inflação realizada, os coeficientes associados a elas (</w:t>
      </w:r>
      <m:oMath>
        <m:sSub>
          <m:sSubPr>
            <m:ctrlPr>
              <w:rPr>
                <w:rFonts w:ascii="Cambria Math" w:hAnsi="Cambria Math" w:cs="Times New Roman"/>
                <w:bCs/>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oMath>
      <w:r w:rsidRPr="00571445">
        <w:rPr>
          <w:rFonts w:ascii="Times New Roman" w:hAnsi="Times New Roman" w:cs="Times New Roman"/>
          <w:bCs/>
          <w:sz w:val="24"/>
          <w:szCs w:val="24"/>
        </w:rPr>
        <w:t xml:space="preserve"> e </w:t>
      </w:r>
      <m:oMath>
        <m:sSub>
          <m:sSubPr>
            <m:ctrlPr>
              <w:rPr>
                <w:rFonts w:ascii="Cambria Math" w:hAnsi="Cambria Math" w:cs="Times New Roman"/>
                <w:bCs/>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oMath>
      <w:r w:rsidRPr="00571445">
        <w:rPr>
          <w:rFonts w:ascii="Times New Roman" w:hAnsi="Times New Roman" w:cs="Times New Roman"/>
          <w:bCs/>
          <w:sz w:val="24"/>
          <w:szCs w:val="24"/>
        </w:rPr>
        <w:t xml:space="preserve">) devem apresentar significância estatística. Quando apenas um desses dois coeficientes tem significância estatística, </w:t>
      </w:r>
      <w:r w:rsidR="00793971">
        <w:rPr>
          <w:rFonts w:ascii="Times New Roman" w:hAnsi="Times New Roman" w:cs="Times New Roman"/>
          <w:bCs/>
          <w:sz w:val="24"/>
          <w:szCs w:val="24"/>
        </w:rPr>
        <w:t>expectativa associada</w:t>
      </w:r>
      <w:r w:rsidRPr="00571445">
        <w:rPr>
          <w:rFonts w:ascii="Times New Roman" w:hAnsi="Times New Roman" w:cs="Times New Roman"/>
          <w:bCs/>
          <w:sz w:val="24"/>
          <w:szCs w:val="24"/>
        </w:rPr>
        <w:t xml:space="preserve"> a</w:t>
      </w:r>
      <w:r w:rsidR="00EB6241">
        <w:rPr>
          <w:rFonts w:ascii="Times New Roman" w:hAnsi="Times New Roman" w:cs="Times New Roman"/>
          <w:bCs/>
          <w:sz w:val="24"/>
          <w:szCs w:val="24"/>
        </w:rPr>
        <w:t>o coeficiente insignificante</w:t>
      </w:r>
      <w:r w:rsidR="00793971">
        <w:rPr>
          <w:rFonts w:ascii="Times New Roman" w:hAnsi="Times New Roman" w:cs="Times New Roman"/>
          <w:bCs/>
          <w:sz w:val="24"/>
          <w:szCs w:val="24"/>
        </w:rPr>
        <w:t xml:space="preserve"> </w:t>
      </w:r>
      <w:r w:rsidRPr="00571445">
        <w:rPr>
          <w:rFonts w:ascii="Times New Roman" w:hAnsi="Times New Roman" w:cs="Times New Roman"/>
          <w:bCs/>
          <w:sz w:val="24"/>
          <w:szCs w:val="24"/>
        </w:rPr>
        <w:t>não</w:t>
      </w:r>
      <w:r w:rsidR="00793971">
        <w:rPr>
          <w:rFonts w:ascii="Times New Roman" w:hAnsi="Times New Roman" w:cs="Times New Roman"/>
          <w:bCs/>
          <w:sz w:val="24"/>
          <w:szCs w:val="24"/>
        </w:rPr>
        <w:t xml:space="preserve"> contribui com</w:t>
      </w:r>
      <w:r w:rsidR="002D14CD">
        <w:rPr>
          <w:rFonts w:ascii="Times New Roman" w:hAnsi="Times New Roman" w:cs="Times New Roman"/>
          <w:bCs/>
          <w:sz w:val="24"/>
          <w:szCs w:val="24"/>
        </w:rPr>
        <w:t xml:space="preserve"> </w:t>
      </w:r>
      <w:r w:rsidRPr="00571445">
        <w:rPr>
          <w:rFonts w:ascii="Times New Roman" w:hAnsi="Times New Roman" w:cs="Times New Roman"/>
          <w:bCs/>
          <w:sz w:val="24"/>
          <w:szCs w:val="24"/>
        </w:rPr>
        <w:t>informação</w:t>
      </w:r>
      <w:r w:rsidR="00793971">
        <w:rPr>
          <w:rFonts w:ascii="Times New Roman" w:hAnsi="Times New Roman" w:cs="Times New Roman"/>
          <w:bCs/>
          <w:sz w:val="24"/>
          <w:szCs w:val="24"/>
        </w:rPr>
        <w:t xml:space="preserve"> adicional</w:t>
      </w:r>
      <w:r w:rsidRPr="00571445">
        <w:rPr>
          <w:rFonts w:ascii="Times New Roman" w:hAnsi="Times New Roman" w:cs="Times New Roman"/>
          <w:bCs/>
          <w:sz w:val="24"/>
          <w:szCs w:val="24"/>
        </w:rPr>
        <w:t xml:space="preserve"> relevante para explicar a inflação realizada. Portanto, se apenas </w:t>
      </w:r>
      <m:oMath>
        <m:sSub>
          <m:sSubPr>
            <m:ctrlPr>
              <w:rPr>
                <w:rFonts w:ascii="Cambria Math" w:hAnsi="Cambria Math" w:cs="Times New Roman"/>
                <w:bCs/>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oMath>
      <w:r w:rsidR="002D14CD">
        <w:rPr>
          <w:rFonts w:ascii="Times New Roman" w:eastAsiaTheme="minorEastAsia" w:hAnsi="Times New Roman" w:cs="Times New Roman"/>
          <w:bCs/>
          <w:sz w:val="24"/>
          <w:szCs w:val="24"/>
        </w:rPr>
        <w:t xml:space="preserve"> </w:t>
      </w:r>
      <w:r w:rsidRPr="00571445">
        <w:rPr>
          <w:rFonts w:ascii="Times New Roman" w:hAnsi="Times New Roman" w:cs="Times New Roman"/>
          <w:bCs/>
          <w:sz w:val="24"/>
          <w:szCs w:val="24"/>
        </w:rPr>
        <w:t xml:space="preserve">tem significância estatística, as </w:t>
      </w:r>
      <w:r w:rsidR="002D14CD">
        <w:rPr>
          <w:rFonts w:ascii="Times New Roman" w:hAnsi="Times New Roman" w:cs="Times New Roman"/>
          <w:bCs/>
          <w:sz w:val="24"/>
          <w:szCs w:val="24"/>
        </w:rPr>
        <w:t xml:space="preserve">expectativas declaradas </w:t>
      </w:r>
      <w:r w:rsidRPr="00571445">
        <w:rPr>
          <w:rFonts w:ascii="Times New Roman" w:hAnsi="Times New Roman" w:cs="Times New Roman"/>
          <w:bCs/>
          <w:sz w:val="24"/>
          <w:szCs w:val="24"/>
        </w:rPr>
        <w:t xml:space="preserve">não adicionam qualquer informação relevante para prever a inflação futura. Por outro lado, quando apenas </w:t>
      </w:r>
      <m:oMath>
        <m:sSub>
          <m:sSubPr>
            <m:ctrlPr>
              <w:rPr>
                <w:rFonts w:ascii="Cambria Math" w:hAnsi="Cambria Math" w:cs="Times New Roman"/>
                <w:bCs/>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oMath>
      <w:r w:rsidR="002D14CD">
        <w:rPr>
          <w:rFonts w:ascii="Times New Roman" w:eastAsiaTheme="minorEastAsia" w:hAnsi="Times New Roman" w:cs="Times New Roman"/>
          <w:bCs/>
          <w:sz w:val="24"/>
          <w:szCs w:val="24"/>
        </w:rPr>
        <w:t xml:space="preserve"> </w:t>
      </w:r>
      <w:r w:rsidRPr="00571445">
        <w:rPr>
          <w:rFonts w:ascii="Times New Roman" w:hAnsi="Times New Roman" w:cs="Times New Roman"/>
          <w:bCs/>
          <w:sz w:val="24"/>
          <w:szCs w:val="24"/>
        </w:rPr>
        <w:t xml:space="preserve">tem significância estatística, as expectativas </w:t>
      </w:r>
      <w:r w:rsidR="002D14CD">
        <w:rPr>
          <w:rFonts w:ascii="Times New Roman" w:hAnsi="Times New Roman" w:cs="Times New Roman"/>
          <w:bCs/>
          <w:sz w:val="24"/>
          <w:szCs w:val="24"/>
        </w:rPr>
        <w:t>efetivas</w:t>
      </w:r>
      <w:r w:rsidRPr="00571445">
        <w:rPr>
          <w:rFonts w:ascii="Times New Roman" w:hAnsi="Times New Roman" w:cs="Times New Roman"/>
          <w:bCs/>
          <w:sz w:val="24"/>
          <w:szCs w:val="24"/>
        </w:rPr>
        <w:t xml:space="preserve"> não contribuem com qualquer informação adicional àquela contida nas expectativas implícitas. Por fim, se os dois coeficientes têm significância estatística, </w:t>
      </w:r>
      <w:r w:rsidR="00EB6241">
        <w:rPr>
          <w:rFonts w:ascii="Times New Roman" w:hAnsi="Times New Roman" w:cs="Times New Roman"/>
          <w:bCs/>
          <w:sz w:val="24"/>
          <w:szCs w:val="24"/>
        </w:rPr>
        <w:t xml:space="preserve">as expectativas efetivas e declaradas contêm informação relevante para explicar a inflação realizada. Contudo, nesse caso, </w:t>
      </w:r>
      <w:r w:rsidRPr="00571445">
        <w:rPr>
          <w:rFonts w:ascii="Times New Roman" w:hAnsi="Times New Roman" w:cs="Times New Roman"/>
          <w:bCs/>
          <w:sz w:val="24"/>
          <w:szCs w:val="24"/>
        </w:rPr>
        <w:t>conteúdo informacional das expectativas</w:t>
      </w:r>
      <w:r w:rsidR="002D14CD">
        <w:rPr>
          <w:rFonts w:ascii="Times New Roman" w:hAnsi="Times New Roman" w:cs="Times New Roman"/>
          <w:bCs/>
          <w:sz w:val="24"/>
          <w:szCs w:val="24"/>
        </w:rPr>
        <w:t xml:space="preserve"> efetivas</w:t>
      </w:r>
      <w:r w:rsidRPr="00571445">
        <w:rPr>
          <w:rFonts w:ascii="Times New Roman" w:hAnsi="Times New Roman" w:cs="Times New Roman"/>
          <w:bCs/>
          <w:sz w:val="24"/>
          <w:szCs w:val="24"/>
        </w:rPr>
        <w:t xml:space="preserve"> contém informação relevante negligenciada nas expectativas declaradas</w:t>
      </w:r>
      <w:r w:rsidR="001039E5">
        <w:rPr>
          <w:rFonts w:ascii="Times New Roman" w:hAnsi="Times New Roman" w:cs="Times New Roman"/>
          <w:bCs/>
          <w:sz w:val="24"/>
          <w:szCs w:val="24"/>
        </w:rPr>
        <w:t xml:space="preserve">. Logo, </w:t>
      </w:r>
      <w:r w:rsidR="00EB6241">
        <w:rPr>
          <w:rFonts w:ascii="Times New Roman" w:hAnsi="Times New Roman" w:cs="Times New Roman"/>
          <w:bCs/>
          <w:sz w:val="24"/>
          <w:szCs w:val="24"/>
        </w:rPr>
        <w:t>os participantes da pesquisa de mercado do BCB estariam ocultando parte da informação disponível no mercado quando declaram suas expectativas de inflação à autoridade monetária.</w:t>
      </w:r>
    </w:p>
    <w:p w14:paraId="0E24D9CE" w14:textId="77777777" w:rsidR="00571445" w:rsidRPr="00571445" w:rsidRDefault="00571445" w:rsidP="00571445">
      <w:pPr>
        <w:spacing w:after="0" w:line="240" w:lineRule="auto"/>
        <w:jc w:val="both"/>
        <w:rPr>
          <w:rFonts w:ascii="Times New Roman" w:hAnsi="Times New Roman" w:cs="Times New Roman"/>
          <w:bCs/>
          <w:sz w:val="24"/>
          <w:szCs w:val="24"/>
        </w:rPr>
      </w:pPr>
    </w:p>
    <w:p w14:paraId="36C4777F" w14:textId="5D3A7C21" w:rsidR="00C75C33" w:rsidRDefault="00B50AE2" w:rsidP="002C43DA">
      <w:pPr>
        <w:pStyle w:val="PargrafodaLista"/>
        <w:numPr>
          <w:ilvl w:val="0"/>
          <w:numId w:val="16"/>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Interpretação d</w:t>
      </w:r>
      <w:r w:rsidR="003143EA">
        <w:rPr>
          <w:rFonts w:ascii="Times New Roman" w:hAnsi="Times New Roman" w:cs="Times New Roman"/>
          <w:b/>
          <w:sz w:val="24"/>
          <w:szCs w:val="24"/>
        </w:rPr>
        <w:t>os</w:t>
      </w:r>
      <w:r>
        <w:rPr>
          <w:rFonts w:ascii="Times New Roman" w:hAnsi="Times New Roman" w:cs="Times New Roman"/>
          <w:b/>
          <w:sz w:val="24"/>
          <w:szCs w:val="24"/>
        </w:rPr>
        <w:t xml:space="preserve"> resultados</w:t>
      </w:r>
    </w:p>
    <w:p w14:paraId="27B8E9BD" w14:textId="35C5809B" w:rsidR="00BE5DD1" w:rsidRDefault="00BE5DD1" w:rsidP="00BE5DD1">
      <w:pPr>
        <w:spacing w:after="0" w:line="240" w:lineRule="auto"/>
        <w:jc w:val="both"/>
        <w:rPr>
          <w:rFonts w:ascii="Times New Roman" w:hAnsi="Times New Roman" w:cs="Times New Roman"/>
          <w:b/>
          <w:sz w:val="24"/>
          <w:szCs w:val="24"/>
        </w:rPr>
      </w:pPr>
    </w:p>
    <w:p w14:paraId="4767B72F" w14:textId="283431AC" w:rsidR="00DC76D4" w:rsidRDefault="00B50BA8" w:rsidP="00DC76D4">
      <w:pPr>
        <w:spacing w:after="0" w:line="240" w:lineRule="auto"/>
        <w:ind w:firstLine="360"/>
        <w:jc w:val="both"/>
        <w:rPr>
          <w:rFonts w:ascii="Times New Roman" w:eastAsiaTheme="minorEastAsia" w:hAnsi="Times New Roman" w:cs="Times New Roman"/>
          <w:sz w:val="24"/>
          <w:szCs w:val="24"/>
          <w:lang w:eastAsia="pt-BR"/>
        </w:rPr>
      </w:pPr>
      <w:r>
        <w:rPr>
          <w:rFonts w:ascii="Times New Roman" w:hAnsi="Times New Roman" w:cs="Times New Roman"/>
          <w:bCs/>
          <w:sz w:val="24"/>
          <w:szCs w:val="24"/>
        </w:rPr>
        <w:t>Os resultados dos testes comparativos entre as expectativas de inflação declaradas e efetivas indicam que as duas possuem capacidade preditiva semelhante, embora a capacidade de ancoragem da autoridade monetária associada a cada uma delas seja diferente.</w:t>
      </w:r>
      <w:r w:rsidR="008C4A65">
        <w:rPr>
          <w:rStyle w:val="Refdenotaderodap"/>
          <w:rFonts w:ascii="Times New Roman" w:hAnsi="Times New Roman" w:cs="Times New Roman"/>
          <w:bCs/>
          <w:sz w:val="24"/>
          <w:szCs w:val="24"/>
        </w:rPr>
        <w:footnoteReference w:id="9"/>
      </w:r>
      <w:r>
        <w:rPr>
          <w:rFonts w:ascii="Times New Roman" w:hAnsi="Times New Roman" w:cs="Times New Roman"/>
          <w:bCs/>
          <w:sz w:val="24"/>
          <w:szCs w:val="24"/>
        </w:rPr>
        <w:t xml:space="preserve"> A Tabela 1 apresenta os resultados do teste de capacidade preditiva de Mincer e Zarnowitz (1969) para diversos horizontes</w:t>
      </w:r>
      <w:r w:rsidR="00D34266">
        <w:rPr>
          <w:rFonts w:ascii="Times New Roman" w:hAnsi="Times New Roman" w:cs="Times New Roman"/>
          <w:bCs/>
          <w:sz w:val="24"/>
          <w:szCs w:val="24"/>
        </w:rPr>
        <w:t xml:space="preserve"> de tempo</w:t>
      </w:r>
      <w:r>
        <w:rPr>
          <w:rFonts w:ascii="Times New Roman" w:hAnsi="Times New Roman" w:cs="Times New Roman"/>
          <w:bCs/>
          <w:sz w:val="24"/>
          <w:szCs w:val="24"/>
        </w:rPr>
        <w:t>. No curto prazo</w:t>
      </w:r>
      <w:r w:rsidR="00F64C12">
        <w:rPr>
          <w:rFonts w:ascii="Times New Roman" w:hAnsi="Times New Roman" w:cs="Times New Roman"/>
          <w:bCs/>
          <w:sz w:val="24"/>
          <w:szCs w:val="24"/>
        </w:rPr>
        <w:t xml:space="preserve"> (12 meses à frente)</w:t>
      </w:r>
      <w:r>
        <w:rPr>
          <w:rFonts w:ascii="Times New Roman" w:hAnsi="Times New Roman" w:cs="Times New Roman"/>
          <w:bCs/>
          <w:sz w:val="24"/>
          <w:szCs w:val="24"/>
        </w:rPr>
        <w:t xml:space="preserve"> as expectativas de inflação declaradas </w:t>
      </w:r>
      <w:r w:rsidR="00F64C12">
        <w:rPr>
          <w:rFonts w:ascii="Times New Roman" w:hAnsi="Times New Roman" w:cs="Times New Roman"/>
          <w:bCs/>
          <w:sz w:val="24"/>
          <w:szCs w:val="24"/>
        </w:rPr>
        <w:t>e</w:t>
      </w:r>
      <w:r>
        <w:rPr>
          <w:rFonts w:ascii="Times New Roman" w:hAnsi="Times New Roman" w:cs="Times New Roman"/>
          <w:bCs/>
          <w:sz w:val="24"/>
          <w:szCs w:val="24"/>
        </w:rPr>
        <w:t xml:space="preserve"> efetivas são boas previsoras da inflaç</w:t>
      </w:r>
      <w:r w:rsidR="00F64C12">
        <w:rPr>
          <w:rFonts w:ascii="Times New Roman" w:hAnsi="Times New Roman" w:cs="Times New Roman"/>
          <w:bCs/>
          <w:sz w:val="24"/>
          <w:szCs w:val="24"/>
        </w:rPr>
        <w:t>ão, tanto para a séries com a média das observações diárias quanto para as séries considerando a data de referência. Com exceção das expectativas declaradas interpoladas (</w:t>
      </w:r>
      <m:oMath>
        <m:r>
          <w:rPr>
            <w:rFonts w:ascii="Cambria Math" w:eastAsia="Times New Roman" w:hAnsi="Cambria Math" w:cs="Times New Roman"/>
            <w:sz w:val="24"/>
            <w:szCs w:val="24"/>
            <w:lang w:eastAsia="pt-BR"/>
          </w:rPr>
          <m:t>DECLARADA</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S</m:t>
            </m:r>
          </m:e>
          <m:sub>
            <m:r>
              <w:rPr>
                <w:rFonts w:ascii="Cambria Math" w:eastAsia="Times New Roman" w:hAnsi="Cambria Math" w:cs="Times New Roman"/>
                <w:sz w:val="24"/>
                <w:szCs w:val="24"/>
                <w:lang w:eastAsia="pt-BR"/>
              </w:rPr>
              <m:t>3,t+12</m:t>
            </m:r>
          </m:sub>
        </m:sSub>
      </m:oMath>
      <w:r w:rsidR="00F64C12" w:rsidRPr="00F64C12">
        <w:rPr>
          <w:rFonts w:ascii="Times New Roman" w:eastAsiaTheme="minorEastAsia" w:hAnsi="Times New Roman" w:cs="Times New Roman"/>
          <w:sz w:val="24"/>
          <w:szCs w:val="24"/>
          <w:lang w:eastAsia="pt-BR"/>
        </w:rPr>
        <w:t>),</w:t>
      </w:r>
      <w:r w:rsidR="00F64C12">
        <w:rPr>
          <w:rFonts w:ascii="Times New Roman" w:eastAsiaTheme="minorEastAsia" w:hAnsi="Times New Roman" w:cs="Times New Roman"/>
          <w:sz w:val="20"/>
          <w:szCs w:val="20"/>
          <w:lang w:eastAsia="pt-BR"/>
        </w:rPr>
        <w:t xml:space="preserve"> </w:t>
      </w:r>
      <w:r w:rsidR="00F64C12">
        <w:rPr>
          <w:rFonts w:ascii="Times New Roman" w:eastAsiaTheme="minorEastAsia" w:hAnsi="Times New Roman" w:cs="Times New Roman"/>
          <w:sz w:val="24"/>
          <w:szCs w:val="24"/>
          <w:lang w:eastAsia="pt-BR"/>
        </w:rPr>
        <w:t xml:space="preserve">a hipótese nula de que as previsões são eficientes e não viesadas não pode ser rejeitada ao nível de significância de 10% para nenhuma das séries de expectativas. Em relação ao conjunto de expectativas declaradas, destaca-se as previsões com as informações do </w:t>
      </w:r>
      <w:r w:rsidR="00DC76D4">
        <w:rPr>
          <w:rFonts w:ascii="Times New Roman" w:eastAsiaTheme="minorEastAsia" w:hAnsi="Times New Roman" w:cs="Times New Roman"/>
          <w:i/>
          <w:iCs/>
          <w:sz w:val="24"/>
          <w:szCs w:val="24"/>
          <w:lang w:eastAsia="pt-BR"/>
        </w:rPr>
        <w:t>Top 5</w:t>
      </w:r>
      <w:r w:rsidR="00DC76D4">
        <w:rPr>
          <w:rFonts w:ascii="Times New Roman" w:eastAsiaTheme="minorEastAsia" w:hAnsi="Times New Roman" w:cs="Times New Roman"/>
          <w:sz w:val="24"/>
          <w:szCs w:val="24"/>
          <w:lang w:eastAsia="pt-BR"/>
        </w:rPr>
        <w:t xml:space="preserve">, que detêm os coeficientes </w:t>
      </w:r>
      <m:oMath>
        <m:sSub>
          <m:sSubPr>
            <m:ctrlPr>
              <w:rPr>
                <w:rFonts w:ascii="Cambria Math" w:eastAsiaTheme="minorEastAsia" w:hAnsi="Cambria Math" w:cs="Times New Roman"/>
                <w:i/>
                <w:sz w:val="24"/>
                <w:szCs w:val="24"/>
                <w:lang w:eastAsia="pt-BR"/>
              </w:rPr>
            </m:ctrlPr>
          </m:sSubPr>
          <m:e>
            <m:r>
              <w:rPr>
                <w:rFonts w:ascii="Cambria Math" w:eastAsiaTheme="minorEastAsia" w:hAnsi="Cambria Math" w:cs="Times New Roman"/>
                <w:sz w:val="24"/>
                <w:szCs w:val="24"/>
                <w:lang w:eastAsia="pt-BR"/>
              </w:rPr>
              <m:t>α</m:t>
            </m:r>
          </m:e>
          <m:sub>
            <m:r>
              <w:rPr>
                <w:rFonts w:ascii="Cambria Math" w:eastAsiaTheme="minorEastAsia" w:hAnsi="Cambria Math" w:cs="Times New Roman"/>
                <w:sz w:val="24"/>
                <w:szCs w:val="24"/>
                <w:lang w:eastAsia="pt-BR"/>
              </w:rPr>
              <m:t>1</m:t>
            </m:r>
          </m:sub>
        </m:sSub>
      </m:oMath>
      <w:r w:rsidR="00DC76D4">
        <w:rPr>
          <w:rFonts w:ascii="Times New Roman" w:eastAsiaTheme="minorEastAsia" w:hAnsi="Times New Roman" w:cs="Times New Roman"/>
          <w:sz w:val="24"/>
          <w:szCs w:val="24"/>
          <w:lang w:eastAsia="pt-BR"/>
        </w:rPr>
        <w:t xml:space="preserve"> mais próximos da unidade e com p-valor mais alto. Contudo, ao considerar todas </w:t>
      </w:r>
      <w:r w:rsidR="001039E5">
        <w:rPr>
          <w:rFonts w:ascii="Times New Roman" w:eastAsiaTheme="minorEastAsia" w:hAnsi="Times New Roman" w:cs="Times New Roman"/>
          <w:sz w:val="24"/>
          <w:szCs w:val="24"/>
          <w:lang w:eastAsia="pt-BR"/>
        </w:rPr>
        <w:t>a</w:t>
      </w:r>
      <w:r w:rsidR="00DC76D4">
        <w:rPr>
          <w:rFonts w:ascii="Times New Roman" w:eastAsiaTheme="minorEastAsia" w:hAnsi="Times New Roman" w:cs="Times New Roman"/>
          <w:sz w:val="24"/>
          <w:szCs w:val="24"/>
          <w:lang w:eastAsia="pt-BR"/>
        </w:rPr>
        <w:t>s séries de expectativas, aquelas que não se pode rejeitar a hipótese nula com mais segurança são as expectativas efetivas, que apresentam o p-valor muito superior às expectativas declaradas.</w:t>
      </w:r>
    </w:p>
    <w:p w14:paraId="66571F20" w14:textId="77777777" w:rsidR="00F76946" w:rsidRDefault="00F76946" w:rsidP="00DC76D4">
      <w:pPr>
        <w:spacing w:after="0" w:line="240" w:lineRule="auto"/>
        <w:ind w:firstLine="360"/>
        <w:jc w:val="both"/>
        <w:rPr>
          <w:rFonts w:ascii="Times New Roman" w:hAnsi="Times New Roman" w:cs="Times New Roman"/>
          <w:b/>
          <w:sz w:val="24"/>
          <w:szCs w:val="24"/>
        </w:rPr>
      </w:pPr>
    </w:p>
    <w:p w14:paraId="06691313" w14:textId="17832A1B" w:rsidR="007C053B" w:rsidRDefault="007C053B" w:rsidP="00DC76D4">
      <w:pPr>
        <w:pStyle w:val="Legenda"/>
        <w:keepNext/>
        <w:spacing w:after="0" w:line="240" w:lineRule="auto"/>
        <w:jc w:val="center"/>
        <w:rPr>
          <w:rFonts w:ascii="Times New Roman" w:hAnsi="Times New Roman" w:cs="Times New Roman"/>
          <w:sz w:val="20"/>
          <w:szCs w:val="20"/>
        </w:rPr>
      </w:pPr>
      <w:r w:rsidRPr="008C49B8">
        <w:rPr>
          <w:rFonts w:ascii="Times New Roman" w:hAnsi="Times New Roman" w:cs="Times New Roman"/>
          <w:sz w:val="20"/>
          <w:szCs w:val="20"/>
        </w:rPr>
        <w:t xml:space="preserve">Tabela </w:t>
      </w:r>
      <w:r w:rsidRPr="008C49B8">
        <w:rPr>
          <w:rFonts w:ascii="Times New Roman" w:hAnsi="Times New Roman" w:cs="Times New Roman"/>
          <w:sz w:val="20"/>
          <w:szCs w:val="20"/>
        </w:rPr>
        <w:fldChar w:fldCharType="begin"/>
      </w:r>
      <w:r w:rsidRPr="008C49B8">
        <w:rPr>
          <w:rFonts w:ascii="Times New Roman" w:hAnsi="Times New Roman" w:cs="Times New Roman"/>
          <w:sz w:val="20"/>
          <w:szCs w:val="20"/>
        </w:rPr>
        <w:instrText xml:space="preserve"> SEQ Tabela \* ARABIC </w:instrText>
      </w:r>
      <w:r w:rsidRPr="008C49B8">
        <w:rPr>
          <w:rFonts w:ascii="Times New Roman" w:hAnsi="Times New Roman" w:cs="Times New Roman"/>
          <w:sz w:val="20"/>
          <w:szCs w:val="20"/>
        </w:rPr>
        <w:fldChar w:fldCharType="separate"/>
      </w:r>
      <w:r w:rsidR="007D0A46">
        <w:rPr>
          <w:rFonts w:ascii="Times New Roman" w:hAnsi="Times New Roman" w:cs="Times New Roman"/>
          <w:noProof/>
          <w:sz w:val="20"/>
          <w:szCs w:val="20"/>
        </w:rPr>
        <w:t>1</w:t>
      </w:r>
      <w:r w:rsidRPr="008C49B8">
        <w:rPr>
          <w:rFonts w:ascii="Times New Roman" w:hAnsi="Times New Roman" w:cs="Times New Roman"/>
          <w:sz w:val="20"/>
          <w:szCs w:val="20"/>
        </w:rPr>
        <w:fldChar w:fldCharType="end"/>
      </w:r>
      <w:r w:rsidR="001D3B28">
        <w:rPr>
          <w:rFonts w:ascii="Times New Roman" w:hAnsi="Times New Roman" w:cs="Times New Roman"/>
          <w:sz w:val="20"/>
          <w:szCs w:val="20"/>
        </w:rPr>
        <w:t>.A</w:t>
      </w:r>
      <w:r w:rsidRPr="008C49B8">
        <w:rPr>
          <w:rFonts w:ascii="Times New Roman" w:hAnsi="Times New Roman" w:cs="Times New Roman"/>
          <w:sz w:val="20"/>
          <w:szCs w:val="20"/>
        </w:rPr>
        <w:t xml:space="preserve"> – </w:t>
      </w:r>
      <w:r w:rsidR="008C49B8" w:rsidRPr="008C49B8">
        <w:rPr>
          <w:rFonts w:ascii="Times New Roman" w:hAnsi="Times New Roman" w:cs="Times New Roman"/>
          <w:sz w:val="20"/>
          <w:szCs w:val="20"/>
        </w:rPr>
        <w:t xml:space="preserve">Teste de </w:t>
      </w:r>
      <w:r w:rsidR="008C49B8">
        <w:rPr>
          <w:rFonts w:ascii="Times New Roman" w:hAnsi="Times New Roman" w:cs="Times New Roman"/>
          <w:sz w:val="20"/>
          <w:szCs w:val="20"/>
        </w:rPr>
        <w:t>capacidade preditiva – 12 meses à frente</w:t>
      </w:r>
    </w:p>
    <w:p w14:paraId="6CF0CEC1" w14:textId="77777777" w:rsidR="00FE5760" w:rsidRPr="00FE5760" w:rsidRDefault="00FE5760" w:rsidP="00FE5760">
      <w:pPr>
        <w:spacing w:after="0" w:line="240" w:lineRule="auto"/>
      </w:pPr>
    </w:p>
    <w:tbl>
      <w:tblPr>
        <w:tblW w:w="5053" w:type="pct"/>
        <w:tblCellMar>
          <w:left w:w="70" w:type="dxa"/>
          <w:right w:w="70" w:type="dxa"/>
        </w:tblCellMar>
        <w:tblLook w:val="04A0" w:firstRow="1" w:lastRow="0" w:firstColumn="1" w:lastColumn="0" w:noHBand="0" w:noVBand="1"/>
      </w:tblPr>
      <w:tblGrid>
        <w:gridCol w:w="3758"/>
        <w:gridCol w:w="180"/>
        <w:gridCol w:w="741"/>
        <w:gridCol w:w="180"/>
        <w:gridCol w:w="740"/>
        <w:gridCol w:w="179"/>
        <w:gridCol w:w="500"/>
        <w:gridCol w:w="179"/>
        <w:gridCol w:w="633"/>
        <w:gridCol w:w="179"/>
        <w:gridCol w:w="740"/>
        <w:gridCol w:w="179"/>
        <w:gridCol w:w="740"/>
        <w:gridCol w:w="179"/>
        <w:gridCol w:w="500"/>
        <w:gridCol w:w="179"/>
        <w:gridCol w:w="526"/>
      </w:tblGrid>
      <w:tr w:rsidR="000F51CA" w:rsidRPr="000F51CA" w14:paraId="3FF001F0" w14:textId="77777777" w:rsidTr="004B03FB">
        <w:trPr>
          <w:trHeight w:val="270"/>
        </w:trPr>
        <w:tc>
          <w:tcPr>
            <w:tcW w:w="1821" w:type="pct"/>
            <w:tcBorders>
              <w:top w:val="double" w:sz="4" w:space="0" w:color="auto"/>
              <w:left w:val="nil"/>
              <w:bottom w:val="nil"/>
              <w:right w:val="nil"/>
            </w:tcBorders>
            <w:shd w:val="clear" w:color="auto" w:fill="auto"/>
            <w:noWrap/>
            <w:vAlign w:val="center"/>
            <w:hideMark/>
          </w:tcPr>
          <w:p w14:paraId="080D6BF7"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87" w:type="pct"/>
            <w:tcBorders>
              <w:top w:val="double" w:sz="4" w:space="0" w:color="auto"/>
              <w:left w:val="nil"/>
              <w:bottom w:val="nil"/>
              <w:right w:val="nil"/>
            </w:tcBorders>
            <w:shd w:val="clear" w:color="auto" w:fill="auto"/>
            <w:noWrap/>
            <w:vAlign w:val="center"/>
            <w:hideMark/>
          </w:tcPr>
          <w:p w14:paraId="05F38EB8"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1528" w:type="pct"/>
            <w:gridSpan w:val="7"/>
            <w:tcBorders>
              <w:top w:val="double" w:sz="4" w:space="0" w:color="auto"/>
              <w:left w:val="nil"/>
              <w:bottom w:val="single" w:sz="4" w:space="0" w:color="auto"/>
              <w:right w:val="nil"/>
            </w:tcBorders>
            <w:shd w:val="clear" w:color="auto" w:fill="auto"/>
            <w:noWrap/>
            <w:vAlign w:val="center"/>
            <w:hideMark/>
          </w:tcPr>
          <w:p w14:paraId="6BB6CDDB" w14:textId="77777777" w:rsidR="000F51CA" w:rsidRPr="000F51CA" w:rsidRDefault="000F51CA" w:rsidP="004B03FB">
            <w:pPr>
              <w:spacing w:after="0" w:line="240" w:lineRule="auto"/>
              <w:jc w:val="center"/>
              <w:rPr>
                <w:rFonts w:ascii="Times New Roman" w:eastAsia="Times New Roman" w:hAnsi="Times New Roman" w:cs="Times New Roman"/>
                <w:b/>
                <w:bCs/>
                <w:color w:val="000000"/>
                <w:sz w:val="20"/>
                <w:szCs w:val="20"/>
                <w:lang w:eastAsia="pt-BR"/>
              </w:rPr>
            </w:pPr>
            <w:r w:rsidRPr="000F51CA">
              <w:rPr>
                <w:rFonts w:ascii="Times New Roman" w:eastAsia="Times New Roman" w:hAnsi="Times New Roman" w:cs="Times New Roman"/>
                <w:b/>
                <w:bCs/>
                <w:color w:val="000000"/>
                <w:sz w:val="20"/>
                <w:szCs w:val="20"/>
                <w:lang w:eastAsia="pt-BR"/>
              </w:rPr>
              <w:t>Média</w:t>
            </w:r>
          </w:p>
        </w:tc>
        <w:tc>
          <w:tcPr>
            <w:tcW w:w="87" w:type="pct"/>
            <w:tcBorders>
              <w:top w:val="double" w:sz="4" w:space="0" w:color="auto"/>
              <w:left w:val="nil"/>
              <w:bottom w:val="nil"/>
              <w:right w:val="nil"/>
            </w:tcBorders>
            <w:shd w:val="clear" w:color="auto" w:fill="auto"/>
            <w:noWrap/>
            <w:vAlign w:val="center"/>
            <w:hideMark/>
          </w:tcPr>
          <w:p w14:paraId="5F04406B" w14:textId="77777777" w:rsidR="000F51CA" w:rsidRPr="000F51CA" w:rsidRDefault="000F51CA" w:rsidP="004B03FB">
            <w:pPr>
              <w:spacing w:after="0" w:line="240" w:lineRule="auto"/>
              <w:jc w:val="center"/>
              <w:rPr>
                <w:rFonts w:ascii="Times New Roman" w:eastAsia="Times New Roman" w:hAnsi="Times New Roman" w:cs="Times New Roman"/>
                <w:b/>
                <w:bCs/>
                <w:color w:val="000000"/>
                <w:sz w:val="20"/>
                <w:szCs w:val="20"/>
                <w:lang w:eastAsia="pt-BR"/>
              </w:rPr>
            </w:pPr>
          </w:p>
        </w:tc>
        <w:tc>
          <w:tcPr>
            <w:tcW w:w="1476" w:type="pct"/>
            <w:gridSpan w:val="7"/>
            <w:tcBorders>
              <w:top w:val="double" w:sz="4" w:space="0" w:color="auto"/>
              <w:left w:val="nil"/>
              <w:bottom w:val="single" w:sz="4" w:space="0" w:color="auto"/>
              <w:right w:val="nil"/>
            </w:tcBorders>
            <w:shd w:val="clear" w:color="auto" w:fill="auto"/>
            <w:noWrap/>
            <w:vAlign w:val="center"/>
            <w:hideMark/>
          </w:tcPr>
          <w:p w14:paraId="41283E6F" w14:textId="77777777" w:rsidR="000F51CA" w:rsidRPr="000F51CA" w:rsidRDefault="000F51CA" w:rsidP="004B03FB">
            <w:pPr>
              <w:spacing w:after="0" w:line="240" w:lineRule="auto"/>
              <w:jc w:val="center"/>
              <w:rPr>
                <w:rFonts w:ascii="Times New Roman" w:eastAsia="Times New Roman" w:hAnsi="Times New Roman" w:cs="Times New Roman"/>
                <w:b/>
                <w:bCs/>
                <w:color w:val="000000"/>
                <w:sz w:val="20"/>
                <w:szCs w:val="20"/>
                <w:lang w:eastAsia="pt-BR"/>
              </w:rPr>
            </w:pPr>
            <w:r w:rsidRPr="000F51CA">
              <w:rPr>
                <w:rFonts w:ascii="Times New Roman" w:eastAsia="Times New Roman" w:hAnsi="Times New Roman" w:cs="Times New Roman"/>
                <w:b/>
                <w:bCs/>
                <w:color w:val="000000"/>
                <w:sz w:val="20"/>
                <w:szCs w:val="20"/>
                <w:lang w:eastAsia="pt-BR"/>
              </w:rPr>
              <w:t>Média na data de referência</w:t>
            </w:r>
          </w:p>
        </w:tc>
      </w:tr>
      <w:tr w:rsidR="000F51CA" w:rsidRPr="000F51CA" w14:paraId="45D74BCA" w14:textId="77777777" w:rsidTr="00B94DDA">
        <w:trPr>
          <w:trHeight w:val="600"/>
        </w:trPr>
        <w:tc>
          <w:tcPr>
            <w:tcW w:w="1821" w:type="pct"/>
            <w:tcBorders>
              <w:top w:val="nil"/>
              <w:left w:val="nil"/>
              <w:bottom w:val="single" w:sz="4" w:space="0" w:color="auto"/>
              <w:right w:val="nil"/>
            </w:tcBorders>
            <w:shd w:val="clear" w:color="auto" w:fill="auto"/>
            <w:noWrap/>
            <w:vAlign w:val="center"/>
            <w:hideMark/>
          </w:tcPr>
          <w:p w14:paraId="75873751" w14:textId="77777777" w:rsidR="000F51CA" w:rsidRPr="000F51CA" w:rsidRDefault="000F51CA" w:rsidP="00B94DDA">
            <w:pPr>
              <w:spacing w:after="0" w:line="240" w:lineRule="auto"/>
              <w:rPr>
                <w:rFonts w:ascii="Times New Roman" w:eastAsia="Times New Roman" w:hAnsi="Times New Roman" w:cs="Times New Roman"/>
                <w:b/>
                <w:bCs/>
                <w:color w:val="000000"/>
                <w:sz w:val="20"/>
                <w:szCs w:val="20"/>
                <w:lang w:eastAsia="pt-BR"/>
              </w:rPr>
            </w:pPr>
            <w:r w:rsidRPr="000F51CA">
              <w:rPr>
                <w:rFonts w:ascii="Times New Roman" w:eastAsia="Times New Roman" w:hAnsi="Times New Roman" w:cs="Times New Roman"/>
                <w:b/>
                <w:bCs/>
                <w:color w:val="000000"/>
                <w:sz w:val="20"/>
                <w:szCs w:val="20"/>
                <w:lang w:eastAsia="pt-BR"/>
              </w:rPr>
              <w:t>Expectativas de mercado</w:t>
            </w:r>
          </w:p>
        </w:tc>
        <w:tc>
          <w:tcPr>
            <w:tcW w:w="87" w:type="pct"/>
            <w:tcBorders>
              <w:top w:val="nil"/>
              <w:left w:val="nil"/>
              <w:bottom w:val="nil"/>
              <w:right w:val="nil"/>
            </w:tcBorders>
            <w:shd w:val="clear" w:color="auto" w:fill="auto"/>
            <w:noWrap/>
            <w:vAlign w:val="center"/>
            <w:hideMark/>
          </w:tcPr>
          <w:p w14:paraId="5F62042D" w14:textId="77777777" w:rsidR="000F51CA" w:rsidRPr="000F51CA" w:rsidRDefault="000F51CA" w:rsidP="004B03FB">
            <w:pPr>
              <w:spacing w:after="0" w:line="240" w:lineRule="auto"/>
              <w:jc w:val="center"/>
              <w:rPr>
                <w:rFonts w:ascii="Times New Roman" w:eastAsia="Times New Roman" w:hAnsi="Times New Roman" w:cs="Times New Roman"/>
                <w:b/>
                <w:bCs/>
                <w:color w:val="000000"/>
                <w:sz w:val="20"/>
                <w:szCs w:val="20"/>
                <w:lang w:eastAsia="pt-BR"/>
              </w:rPr>
            </w:pPr>
          </w:p>
        </w:tc>
        <w:tc>
          <w:tcPr>
            <w:tcW w:w="359" w:type="pct"/>
            <w:tcBorders>
              <w:top w:val="nil"/>
              <w:left w:val="nil"/>
              <w:bottom w:val="single" w:sz="4" w:space="0" w:color="auto"/>
              <w:right w:val="nil"/>
            </w:tcBorders>
            <w:shd w:val="clear" w:color="auto" w:fill="auto"/>
            <w:vAlign w:val="center"/>
            <w:hideMark/>
          </w:tcPr>
          <w:p w14:paraId="4E4725F6" w14:textId="77777777" w:rsidR="000F51CA" w:rsidRPr="000F51CA" w:rsidRDefault="000F51CA" w:rsidP="004B03FB">
            <w:pPr>
              <w:spacing w:after="0" w:line="240" w:lineRule="auto"/>
              <w:jc w:val="center"/>
              <w:rPr>
                <w:rFonts w:ascii="Times New Roman" w:eastAsia="Times New Roman" w:hAnsi="Times New Roman" w:cs="Times New Roman"/>
                <w:color w:val="000000"/>
                <w:sz w:val="20"/>
                <w:szCs w:val="20"/>
                <w:lang w:eastAsia="pt-BR"/>
              </w:rPr>
            </w:pPr>
            <w:r w:rsidRPr="000F51CA">
              <w:rPr>
                <w:rFonts w:ascii="Times New Roman" w:eastAsia="Times New Roman" w:hAnsi="Times New Roman" w:cs="Times New Roman"/>
                <w:color w:val="000000"/>
                <w:sz w:val="20"/>
                <w:szCs w:val="20"/>
                <w:lang w:eastAsia="pt-BR"/>
              </w:rPr>
              <w:t>α</w:t>
            </w:r>
            <w:r w:rsidRPr="000F51CA">
              <w:rPr>
                <w:rFonts w:ascii="Times New Roman" w:eastAsia="Times New Roman" w:hAnsi="Times New Roman" w:cs="Times New Roman"/>
                <w:color w:val="000000"/>
                <w:sz w:val="20"/>
                <w:szCs w:val="20"/>
                <w:vertAlign w:val="subscript"/>
                <w:lang w:eastAsia="pt-BR"/>
              </w:rPr>
              <w:t>0</w:t>
            </w:r>
          </w:p>
        </w:tc>
        <w:tc>
          <w:tcPr>
            <w:tcW w:w="87" w:type="pct"/>
            <w:tcBorders>
              <w:top w:val="nil"/>
              <w:left w:val="nil"/>
              <w:bottom w:val="nil"/>
              <w:right w:val="nil"/>
            </w:tcBorders>
            <w:shd w:val="clear" w:color="auto" w:fill="auto"/>
            <w:vAlign w:val="center"/>
            <w:hideMark/>
          </w:tcPr>
          <w:p w14:paraId="1A8832A0" w14:textId="77777777" w:rsidR="000F51CA" w:rsidRPr="000F51CA" w:rsidRDefault="000F51CA" w:rsidP="004B03FB">
            <w:pPr>
              <w:spacing w:after="0" w:line="240" w:lineRule="auto"/>
              <w:jc w:val="center"/>
              <w:rPr>
                <w:rFonts w:ascii="Times New Roman" w:eastAsia="Times New Roman" w:hAnsi="Times New Roman" w:cs="Times New Roman"/>
                <w:color w:val="000000"/>
                <w:sz w:val="20"/>
                <w:szCs w:val="20"/>
                <w:lang w:eastAsia="pt-BR"/>
              </w:rPr>
            </w:pPr>
          </w:p>
        </w:tc>
        <w:tc>
          <w:tcPr>
            <w:tcW w:w="359" w:type="pct"/>
            <w:tcBorders>
              <w:top w:val="nil"/>
              <w:left w:val="nil"/>
              <w:bottom w:val="single" w:sz="4" w:space="0" w:color="auto"/>
              <w:right w:val="nil"/>
            </w:tcBorders>
            <w:shd w:val="clear" w:color="auto" w:fill="auto"/>
            <w:vAlign w:val="center"/>
            <w:hideMark/>
          </w:tcPr>
          <w:p w14:paraId="760AD8F2" w14:textId="77777777" w:rsidR="000F51CA" w:rsidRPr="000F51CA" w:rsidRDefault="000F51CA" w:rsidP="004B03FB">
            <w:pPr>
              <w:spacing w:after="0" w:line="240" w:lineRule="auto"/>
              <w:jc w:val="center"/>
              <w:rPr>
                <w:rFonts w:ascii="Times New Roman" w:eastAsia="Times New Roman" w:hAnsi="Times New Roman" w:cs="Times New Roman"/>
                <w:color w:val="000000"/>
                <w:sz w:val="20"/>
                <w:szCs w:val="20"/>
                <w:lang w:eastAsia="pt-BR"/>
              </w:rPr>
            </w:pPr>
            <w:r w:rsidRPr="000F51CA">
              <w:rPr>
                <w:rFonts w:ascii="Times New Roman" w:eastAsia="Times New Roman" w:hAnsi="Times New Roman" w:cs="Times New Roman"/>
                <w:color w:val="000000"/>
                <w:sz w:val="20"/>
                <w:szCs w:val="20"/>
                <w:lang w:eastAsia="pt-BR"/>
              </w:rPr>
              <w:t>α</w:t>
            </w:r>
            <w:r w:rsidRPr="000F51CA">
              <w:rPr>
                <w:rFonts w:ascii="Times New Roman" w:eastAsia="Times New Roman" w:hAnsi="Times New Roman" w:cs="Times New Roman"/>
                <w:color w:val="000000"/>
                <w:sz w:val="20"/>
                <w:szCs w:val="20"/>
                <w:vertAlign w:val="subscript"/>
                <w:lang w:eastAsia="pt-BR"/>
              </w:rPr>
              <w:t>1</w:t>
            </w:r>
          </w:p>
        </w:tc>
        <w:tc>
          <w:tcPr>
            <w:tcW w:w="87" w:type="pct"/>
            <w:tcBorders>
              <w:top w:val="nil"/>
              <w:left w:val="nil"/>
              <w:bottom w:val="nil"/>
              <w:right w:val="nil"/>
            </w:tcBorders>
            <w:shd w:val="clear" w:color="auto" w:fill="auto"/>
            <w:vAlign w:val="center"/>
            <w:hideMark/>
          </w:tcPr>
          <w:p w14:paraId="1931BE4B" w14:textId="77777777" w:rsidR="000F51CA" w:rsidRPr="000F51CA" w:rsidRDefault="000F51CA" w:rsidP="004B03FB">
            <w:pPr>
              <w:spacing w:after="0" w:line="240" w:lineRule="auto"/>
              <w:jc w:val="center"/>
              <w:rPr>
                <w:rFonts w:ascii="Times New Roman" w:eastAsia="Times New Roman" w:hAnsi="Times New Roman" w:cs="Times New Roman"/>
                <w:color w:val="000000"/>
                <w:sz w:val="20"/>
                <w:szCs w:val="20"/>
                <w:lang w:eastAsia="pt-BR"/>
              </w:rPr>
            </w:pPr>
          </w:p>
        </w:tc>
        <w:tc>
          <w:tcPr>
            <w:tcW w:w="242" w:type="pct"/>
            <w:tcBorders>
              <w:top w:val="nil"/>
              <w:left w:val="nil"/>
              <w:bottom w:val="single" w:sz="4" w:space="0" w:color="auto"/>
              <w:right w:val="nil"/>
            </w:tcBorders>
            <w:shd w:val="clear" w:color="auto" w:fill="auto"/>
            <w:vAlign w:val="center"/>
            <w:hideMark/>
          </w:tcPr>
          <w:p w14:paraId="245DF8D2" w14:textId="77777777" w:rsidR="000F51CA" w:rsidRPr="000F51CA" w:rsidRDefault="000F51CA" w:rsidP="004B03FB">
            <w:pPr>
              <w:spacing w:after="0" w:line="240" w:lineRule="auto"/>
              <w:jc w:val="center"/>
              <w:rPr>
                <w:rFonts w:ascii="Times New Roman" w:eastAsia="Times New Roman" w:hAnsi="Times New Roman" w:cs="Times New Roman"/>
                <w:color w:val="000000"/>
                <w:sz w:val="20"/>
                <w:szCs w:val="20"/>
                <w:lang w:eastAsia="pt-BR"/>
              </w:rPr>
            </w:pPr>
            <w:r w:rsidRPr="000F51CA">
              <w:rPr>
                <w:rFonts w:ascii="Times New Roman" w:eastAsia="Times New Roman" w:hAnsi="Times New Roman" w:cs="Times New Roman"/>
                <w:color w:val="000000"/>
                <w:sz w:val="20"/>
                <w:szCs w:val="20"/>
                <w:lang w:eastAsia="pt-BR"/>
              </w:rPr>
              <w:t>H</w:t>
            </w:r>
            <w:r w:rsidRPr="000F51CA">
              <w:rPr>
                <w:rFonts w:ascii="Times New Roman" w:eastAsia="Times New Roman" w:hAnsi="Times New Roman" w:cs="Times New Roman"/>
                <w:color w:val="000000"/>
                <w:sz w:val="20"/>
                <w:szCs w:val="20"/>
                <w:vertAlign w:val="subscript"/>
                <w:lang w:eastAsia="pt-BR"/>
              </w:rPr>
              <w:t>0</w:t>
            </w:r>
          </w:p>
        </w:tc>
        <w:tc>
          <w:tcPr>
            <w:tcW w:w="87" w:type="pct"/>
            <w:tcBorders>
              <w:top w:val="nil"/>
              <w:left w:val="nil"/>
              <w:bottom w:val="nil"/>
              <w:right w:val="nil"/>
            </w:tcBorders>
            <w:shd w:val="clear" w:color="auto" w:fill="auto"/>
            <w:vAlign w:val="center"/>
            <w:hideMark/>
          </w:tcPr>
          <w:p w14:paraId="441F6542" w14:textId="77777777" w:rsidR="000F51CA" w:rsidRPr="000F51CA" w:rsidRDefault="000F51CA" w:rsidP="004B03FB">
            <w:pPr>
              <w:spacing w:after="0" w:line="240" w:lineRule="auto"/>
              <w:jc w:val="center"/>
              <w:rPr>
                <w:rFonts w:ascii="Times New Roman" w:eastAsia="Times New Roman" w:hAnsi="Times New Roman" w:cs="Times New Roman"/>
                <w:color w:val="000000"/>
                <w:sz w:val="20"/>
                <w:szCs w:val="20"/>
                <w:lang w:eastAsia="pt-BR"/>
              </w:rPr>
            </w:pPr>
          </w:p>
        </w:tc>
        <w:tc>
          <w:tcPr>
            <w:tcW w:w="306" w:type="pct"/>
            <w:tcBorders>
              <w:top w:val="nil"/>
              <w:left w:val="nil"/>
              <w:bottom w:val="single" w:sz="4" w:space="0" w:color="auto"/>
              <w:right w:val="nil"/>
            </w:tcBorders>
            <w:shd w:val="clear" w:color="auto" w:fill="auto"/>
            <w:vAlign w:val="center"/>
            <w:hideMark/>
          </w:tcPr>
          <w:p w14:paraId="037C6E12" w14:textId="77777777" w:rsidR="000F51CA" w:rsidRPr="00961C71" w:rsidRDefault="000F51CA" w:rsidP="004B03FB">
            <w:pPr>
              <w:spacing w:after="0" w:line="240" w:lineRule="auto"/>
              <w:jc w:val="center"/>
              <w:rPr>
                <w:rFonts w:ascii="Times New Roman" w:eastAsia="Times New Roman" w:hAnsi="Times New Roman" w:cs="Times New Roman"/>
                <w:color w:val="000000"/>
                <w:sz w:val="20"/>
                <w:szCs w:val="20"/>
                <w:lang w:eastAsia="pt-BR"/>
              </w:rPr>
            </w:pPr>
            <w:r w:rsidRPr="000F51CA">
              <w:rPr>
                <w:rFonts w:ascii="Times New Roman" w:eastAsia="Times New Roman" w:hAnsi="Times New Roman" w:cs="Times New Roman"/>
                <w:color w:val="000000"/>
                <w:sz w:val="20"/>
                <w:szCs w:val="20"/>
                <w:lang w:eastAsia="pt-BR"/>
              </w:rPr>
              <w:t>R</w:t>
            </w:r>
            <w:r w:rsidRPr="000F51CA">
              <w:rPr>
                <w:rFonts w:ascii="Times New Roman" w:eastAsia="Times New Roman" w:hAnsi="Times New Roman" w:cs="Times New Roman"/>
                <w:color w:val="000000"/>
                <w:sz w:val="20"/>
                <w:szCs w:val="20"/>
                <w:vertAlign w:val="superscript"/>
                <w:lang w:eastAsia="pt-BR"/>
              </w:rPr>
              <w:t>2</w:t>
            </w:r>
            <w:r w:rsidR="00961C71">
              <w:rPr>
                <w:rFonts w:ascii="Times New Roman" w:eastAsia="Times New Roman" w:hAnsi="Times New Roman" w:cs="Times New Roman"/>
                <w:color w:val="000000"/>
                <w:sz w:val="20"/>
                <w:szCs w:val="20"/>
                <w:lang w:eastAsia="pt-BR"/>
              </w:rPr>
              <w:t xml:space="preserve"> Ajst.</w:t>
            </w:r>
          </w:p>
        </w:tc>
        <w:tc>
          <w:tcPr>
            <w:tcW w:w="87" w:type="pct"/>
            <w:tcBorders>
              <w:top w:val="nil"/>
              <w:left w:val="nil"/>
              <w:bottom w:val="nil"/>
              <w:right w:val="nil"/>
            </w:tcBorders>
            <w:shd w:val="clear" w:color="auto" w:fill="auto"/>
            <w:vAlign w:val="center"/>
            <w:hideMark/>
          </w:tcPr>
          <w:p w14:paraId="57975AE4" w14:textId="77777777" w:rsidR="000F51CA" w:rsidRPr="000F51CA" w:rsidRDefault="000F51CA" w:rsidP="004B03FB">
            <w:pPr>
              <w:spacing w:after="0" w:line="240" w:lineRule="auto"/>
              <w:jc w:val="center"/>
              <w:rPr>
                <w:rFonts w:ascii="Times New Roman" w:eastAsia="Times New Roman" w:hAnsi="Times New Roman" w:cs="Times New Roman"/>
                <w:color w:val="000000"/>
                <w:sz w:val="20"/>
                <w:szCs w:val="20"/>
                <w:lang w:eastAsia="pt-BR"/>
              </w:rPr>
            </w:pPr>
          </w:p>
        </w:tc>
        <w:tc>
          <w:tcPr>
            <w:tcW w:w="359" w:type="pct"/>
            <w:tcBorders>
              <w:top w:val="nil"/>
              <w:left w:val="nil"/>
              <w:bottom w:val="single" w:sz="4" w:space="0" w:color="auto"/>
              <w:right w:val="nil"/>
            </w:tcBorders>
            <w:shd w:val="clear" w:color="auto" w:fill="auto"/>
            <w:vAlign w:val="center"/>
            <w:hideMark/>
          </w:tcPr>
          <w:p w14:paraId="6486B910" w14:textId="77777777" w:rsidR="000F51CA" w:rsidRPr="000F51CA" w:rsidRDefault="000F51CA" w:rsidP="004B03FB">
            <w:pPr>
              <w:spacing w:after="0" w:line="240" w:lineRule="auto"/>
              <w:jc w:val="center"/>
              <w:rPr>
                <w:rFonts w:ascii="Times New Roman" w:eastAsia="Times New Roman" w:hAnsi="Times New Roman" w:cs="Times New Roman"/>
                <w:color w:val="000000"/>
                <w:sz w:val="20"/>
                <w:szCs w:val="20"/>
                <w:lang w:eastAsia="pt-BR"/>
              </w:rPr>
            </w:pPr>
            <w:r w:rsidRPr="000F51CA">
              <w:rPr>
                <w:rFonts w:ascii="Times New Roman" w:eastAsia="Times New Roman" w:hAnsi="Times New Roman" w:cs="Times New Roman"/>
                <w:color w:val="000000"/>
                <w:sz w:val="20"/>
                <w:szCs w:val="20"/>
                <w:lang w:eastAsia="pt-BR"/>
              </w:rPr>
              <w:t>α</w:t>
            </w:r>
            <w:r w:rsidRPr="000F51CA">
              <w:rPr>
                <w:rFonts w:ascii="Times New Roman" w:eastAsia="Times New Roman" w:hAnsi="Times New Roman" w:cs="Times New Roman"/>
                <w:color w:val="000000"/>
                <w:sz w:val="20"/>
                <w:szCs w:val="20"/>
                <w:vertAlign w:val="subscript"/>
                <w:lang w:eastAsia="pt-BR"/>
              </w:rPr>
              <w:t>0</w:t>
            </w:r>
          </w:p>
        </w:tc>
        <w:tc>
          <w:tcPr>
            <w:tcW w:w="87" w:type="pct"/>
            <w:tcBorders>
              <w:top w:val="nil"/>
              <w:left w:val="nil"/>
              <w:bottom w:val="nil"/>
              <w:right w:val="nil"/>
            </w:tcBorders>
            <w:shd w:val="clear" w:color="auto" w:fill="auto"/>
            <w:vAlign w:val="center"/>
            <w:hideMark/>
          </w:tcPr>
          <w:p w14:paraId="1F768BA8" w14:textId="77777777" w:rsidR="000F51CA" w:rsidRPr="000F51CA" w:rsidRDefault="000F51CA" w:rsidP="004B03FB">
            <w:pPr>
              <w:spacing w:after="0" w:line="240" w:lineRule="auto"/>
              <w:jc w:val="center"/>
              <w:rPr>
                <w:rFonts w:ascii="Times New Roman" w:eastAsia="Times New Roman" w:hAnsi="Times New Roman" w:cs="Times New Roman"/>
                <w:color w:val="000000"/>
                <w:sz w:val="20"/>
                <w:szCs w:val="20"/>
                <w:lang w:eastAsia="pt-BR"/>
              </w:rPr>
            </w:pPr>
          </w:p>
        </w:tc>
        <w:tc>
          <w:tcPr>
            <w:tcW w:w="359" w:type="pct"/>
            <w:tcBorders>
              <w:top w:val="nil"/>
              <w:left w:val="nil"/>
              <w:bottom w:val="single" w:sz="4" w:space="0" w:color="auto"/>
              <w:right w:val="nil"/>
            </w:tcBorders>
            <w:shd w:val="clear" w:color="auto" w:fill="auto"/>
            <w:vAlign w:val="center"/>
            <w:hideMark/>
          </w:tcPr>
          <w:p w14:paraId="21D874A4" w14:textId="77777777" w:rsidR="000F51CA" w:rsidRPr="000F51CA" w:rsidRDefault="000F51CA" w:rsidP="004B03FB">
            <w:pPr>
              <w:spacing w:after="0" w:line="240" w:lineRule="auto"/>
              <w:jc w:val="center"/>
              <w:rPr>
                <w:rFonts w:ascii="Times New Roman" w:eastAsia="Times New Roman" w:hAnsi="Times New Roman" w:cs="Times New Roman"/>
                <w:color w:val="000000"/>
                <w:sz w:val="20"/>
                <w:szCs w:val="20"/>
                <w:lang w:eastAsia="pt-BR"/>
              </w:rPr>
            </w:pPr>
            <w:r w:rsidRPr="000F51CA">
              <w:rPr>
                <w:rFonts w:ascii="Times New Roman" w:eastAsia="Times New Roman" w:hAnsi="Times New Roman" w:cs="Times New Roman"/>
                <w:color w:val="000000"/>
                <w:sz w:val="20"/>
                <w:szCs w:val="20"/>
                <w:lang w:eastAsia="pt-BR"/>
              </w:rPr>
              <w:t>α</w:t>
            </w:r>
            <w:r w:rsidRPr="000F51CA">
              <w:rPr>
                <w:rFonts w:ascii="Times New Roman" w:eastAsia="Times New Roman" w:hAnsi="Times New Roman" w:cs="Times New Roman"/>
                <w:color w:val="000000"/>
                <w:sz w:val="20"/>
                <w:szCs w:val="20"/>
                <w:vertAlign w:val="subscript"/>
                <w:lang w:eastAsia="pt-BR"/>
              </w:rPr>
              <w:t>1</w:t>
            </w:r>
          </w:p>
        </w:tc>
        <w:tc>
          <w:tcPr>
            <w:tcW w:w="87" w:type="pct"/>
            <w:tcBorders>
              <w:top w:val="nil"/>
              <w:left w:val="nil"/>
              <w:bottom w:val="nil"/>
              <w:right w:val="nil"/>
            </w:tcBorders>
            <w:shd w:val="clear" w:color="auto" w:fill="auto"/>
            <w:vAlign w:val="center"/>
            <w:hideMark/>
          </w:tcPr>
          <w:p w14:paraId="07FF6B6F" w14:textId="77777777" w:rsidR="000F51CA" w:rsidRPr="000F51CA" w:rsidRDefault="000F51CA" w:rsidP="004B03FB">
            <w:pPr>
              <w:spacing w:after="0" w:line="240" w:lineRule="auto"/>
              <w:jc w:val="center"/>
              <w:rPr>
                <w:rFonts w:ascii="Times New Roman" w:eastAsia="Times New Roman" w:hAnsi="Times New Roman" w:cs="Times New Roman"/>
                <w:color w:val="000000"/>
                <w:sz w:val="20"/>
                <w:szCs w:val="20"/>
                <w:lang w:eastAsia="pt-BR"/>
              </w:rPr>
            </w:pPr>
          </w:p>
        </w:tc>
        <w:tc>
          <w:tcPr>
            <w:tcW w:w="242" w:type="pct"/>
            <w:tcBorders>
              <w:top w:val="nil"/>
              <w:left w:val="nil"/>
              <w:bottom w:val="single" w:sz="4" w:space="0" w:color="auto"/>
              <w:right w:val="nil"/>
            </w:tcBorders>
            <w:shd w:val="clear" w:color="auto" w:fill="auto"/>
            <w:vAlign w:val="center"/>
            <w:hideMark/>
          </w:tcPr>
          <w:p w14:paraId="6CC9291C" w14:textId="77777777" w:rsidR="000F51CA" w:rsidRPr="000F51CA" w:rsidRDefault="000F51CA" w:rsidP="004B03FB">
            <w:pPr>
              <w:spacing w:after="0" w:line="240" w:lineRule="auto"/>
              <w:jc w:val="center"/>
              <w:rPr>
                <w:rFonts w:ascii="Times New Roman" w:eastAsia="Times New Roman" w:hAnsi="Times New Roman" w:cs="Times New Roman"/>
                <w:color w:val="000000"/>
                <w:sz w:val="20"/>
                <w:szCs w:val="20"/>
                <w:lang w:eastAsia="pt-BR"/>
              </w:rPr>
            </w:pPr>
            <w:r w:rsidRPr="000F51CA">
              <w:rPr>
                <w:rFonts w:ascii="Times New Roman" w:eastAsia="Times New Roman" w:hAnsi="Times New Roman" w:cs="Times New Roman"/>
                <w:color w:val="000000"/>
                <w:sz w:val="20"/>
                <w:szCs w:val="20"/>
                <w:lang w:eastAsia="pt-BR"/>
              </w:rPr>
              <w:t>H</w:t>
            </w:r>
            <w:r w:rsidRPr="000F51CA">
              <w:rPr>
                <w:rFonts w:ascii="Times New Roman" w:eastAsia="Times New Roman" w:hAnsi="Times New Roman" w:cs="Times New Roman"/>
                <w:color w:val="000000"/>
                <w:sz w:val="20"/>
                <w:szCs w:val="20"/>
                <w:vertAlign w:val="subscript"/>
                <w:lang w:eastAsia="pt-BR"/>
              </w:rPr>
              <w:t>0</w:t>
            </w:r>
          </w:p>
        </w:tc>
        <w:tc>
          <w:tcPr>
            <w:tcW w:w="87" w:type="pct"/>
            <w:tcBorders>
              <w:top w:val="nil"/>
              <w:left w:val="nil"/>
              <w:bottom w:val="nil"/>
              <w:right w:val="nil"/>
            </w:tcBorders>
            <w:shd w:val="clear" w:color="auto" w:fill="auto"/>
            <w:vAlign w:val="center"/>
            <w:hideMark/>
          </w:tcPr>
          <w:p w14:paraId="7C3B0251" w14:textId="77777777" w:rsidR="000F51CA" w:rsidRPr="000F51CA" w:rsidRDefault="000F51CA" w:rsidP="004B03FB">
            <w:pPr>
              <w:spacing w:after="0" w:line="240" w:lineRule="auto"/>
              <w:jc w:val="center"/>
              <w:rPr>
                <w:rFonts w:ascii="Times New Roman" w:eastAsia="Times New Roman" w:hAnsi="Times New Roman" w:cs="Times New Roman"/>
                <w:color w:val="000000"/>
                <w:sz w:val="20"/>
                <w:szCs w:val="20"/>
                <w:lang w:eastAsia="pt-BR"/>
              </w:rPr>
            </w:pPr>
          </w:p>
        </w:tc>
        <w:tc>
          <w:tcPr>
            <w:tcW w:w="254" w:type="pct"/>
            <w:tcBorders>
              <w:top w:val="nil"/>
              <w:left w:val="nil"/>
              <w:bottom w:val="single" w:sz="4" w:space="0" w:color="auto"/>
              <w:right w:val="nil"/>
            </w:tcBorders>
            <w:shd w:val="clear" w:color="auto" w:fill="auto"/>
            <w:vAlign w:val="center"/>
            <w:hideMark/>
          </w:tcPr>
          <w:p w14:paraId="7ED4D409" w14:textId="77777777" w:rsidR="000F51CA" w:rsidRPr="00961C71" w:rsidRDefault="000F51CA" w:rsidP="004B03FB">
            <w:pPr>
              <w:spacing w:after="0" w:line="240" w:lineRule="auto"/>
              <w:jc w:val="center"/>
              <w:rPr>
                <w:rFonts w:ascii="Times New Roman" w:eastAsia="Times New Roman" w:hAnsi="Times New Roman" w:cs="Times New Roman"/>
                <w:color w:val="000000"/>
                <w:sz w:val="20"/>
                <w:szCs w:val="20"/>
                <w:lang w:eastAsia="pt-BR"/>
              </w:rPr>
            </w:pPr>
            <w:r w:rsidRPr="000F51CA">
              <w:rPr>
                <w:rFonts w:ascii="Times New Roman" w:eastAsia="Times New Roman" w:hAnsi="Times New Roman" w:cs="Times New Roman"/>
                <w:color w:val="000000"/>
                <w:sz w:val="20"/>
                <w:szCs w:val="20"/>
                <w:lang w:eastAsia="pt-BR"/>
              </w:rPr>
              <w:t>R</w:t>
            </w:r>
            <w:r w:rsidRPr="000F51CA">
              <w:rPr>
                <w:rFonts w:ascii="Times New Roman" w:eastAsia="Times New Roman" w:hAnsi="Times New Roman" w:cs="Times New Roman"/>
                <w:color w:val="000000"/>
                <w:sz w:val="20"/>
                <w:szCs w:val="20"/>
                <w:vertAlign w:val="superscript"/>
                <w:lang w:eastAsia="pt-BR"/>
              </w:rPr>
              <w:t>2</w:t>
            </w:r>
            <w:r w:rsidR="00961C71">
              <w:rPr>
                <w:rFonts w:ascii="Times New Roman" w:eastAsia="Times New Roman" w:hAnsi="Times New Roman" w:cs="Times New Roman"/>
                <w:color w:val="000000"/>
                <w:sz w:val="20"/>
                <w:szCs w:val="20"/>
                <w:lang w:eastAsia="pt-BR"/>
              </w:rPr>
              <w:t xml:space="preserve"> Ajst.</w:t>
            </w:r>
          </w:p>
        </w:tc>
      </w:tr>
      <w:tr w:rsidR="000F51CA" w:rsidRPr="000F51CA" w14:paraId="66EF20A7" w14:textId="77777777" w:rsidTr="00B94DDA">
        <w:trPr>
          <w:trHeight w:val="150"/>
        </w:trPr>
        <w:tc>
          <w:tcPr>
            <w:tcW w:w="1821" w:type="pct"/>
            <w:tcBorders>
              <w:top w:val="nil"/>
              <w:left w:val="nil"/>
              <w:bottom w:val="nil"/>
              <w:right w:val="nil"/>
            </w:tcBorders>
            <w:shd w:val="clear" w:color="auto" w:fill="auto"/>
            <w:noWrap/>
            <w:vAlign w:val="center"/>
            <w:hideMark/>
          </w:tcPr>
          <w:p w14:paraId="6F835B39" w14:textId="77777777" w:rsidR="000F51CA" w:rsidRPr="000F51CA" w:rsidRDefault="000F51CA" w:rsidP="00B94DDA">
            <w:pPr>
              <w:spacing w:after="0" w:line="240" w:lineRule="auto"/>
              <w:rPr>
                <w:rFonts w:ascii="Times New Roman" w:eastAsia="Times New Roman" w:hAnsi="Times New Roman" w:cs="Times New Roman"/>
                <w:color w:val="000000"/>
                <w:sz w:val="20"/>
                <w:szCs w:val="20"/>
                <w:lang w:eastAsia="pt-BR"/>
              </w:rPr>
            </w:pPr>
          </w:p>
        </w:tc>
        <w:tc>
          <w:tcPr>
            <w:tcW w:w="87" w:type="pct"/>
            <w:tcBorders>
              <w:top w:val="nil"/>
              <w:left w:val="nil"/>
              <w:bottom w:val="nil"/>
              <w:right w:val="nil"/>
            </w:tcBorders>
            <w:shd w:val="clear" w:color="auto" w:fill="auto"/>
            <w:noWrap/>
            <w:vAlign w:val="center"/>
            <w:hideMark/>
          </w:tcPr>
          <w:p w14:paraId="1D4F878E"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359" w:type="pct"/>
            <w:tcBorders>
              <w:top w:val="nil"/>
              <w:left w:val="nil"/>
              <w:bottom w:val="nil"/>
              <w:right w:val="nil"/>
            </w:tcBorders>
            <w:shd w:val="clear" w:color="auto" w:fill="auto"/>
            <w:noWrap/>
            <w:vAlign w:val="center"/>
            <w:hideMark/>
          </w:tcPr>
          <w:p w14:paraId="0F101128"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87" w:type="pct"/>
            <w:tcBorders>
              <w:top w:val="nil"/>
              <w:left w:val="nil"/>
              <w:bottom w:val="nil"/>
              <w:right w:val="nil"/>
            </w:tcBorders>
            <w:shd w:val="clear" w:color="auto" w:fill="auto"/>
            <w:noWrap/>
            <w:vAlign w:val="center"/>
            <w:hideMark/>
          </w:tcPr>
          <w:p w14:paraId="766ED257"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359" w:type="pct"/>
            <w:tcBorders>
              <w:top w:val="nil"/>
              <w:left w:val="nil"/>
              <w:bottom w:val="nil"/>
              <w:right w:val="nil"/>
            </w:tcBorders>
            <w:shd w:val="clear" w:color="auto" w:fill="auto"/>
            <w:noWrap/>
            <w:vAlign w:val="center"/>
            <w:hideMark/>
          </w:tcPr>
          <w:p w14:paraId="14885742"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87" w:type="pct"/>
            <w:tcBorders>
              <w:top w:val="nil"/>
              <w:left w:val="nil"/>
              <w:bottom w:val="nil"/>
              <w:right w:val="nil"/>
            </w:tcBorders>
            <w:shd w:val="clear" w:color="auto" w:fill="auto"/>
            <w:noWrap/>
            <w:vAlign w:val="center"/>
            <w:hideMark/>
          </w:tcPr>
          <w:p w14:paraId="4D8837FF"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242" w:type="pct"/>
            <w:tcBorders>
              <w:top w:val="nil"/>
              <w:left w:val="nil"/>
              <w:bottom w:val="nil"/>
              <w:right w:val="nil"/>
            </w:tcBorders>
            <w:shd w:val="clear" w:color="auto" w:fill="auto"/>
            <w:noWrap/>
            <w:vAlign w:val="center"/>
            <w:hideMark/>
          </w:tcPr>
          <w:p w14:paraId="7DD9143D"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87" w:type="pct"/>
            <w:tcBorders>
              <w:top w:val="nil"/>
              <w:left w:val="nil"/>
              <w:bottom w:val="nil"/>
              <w:right w:val="nil"/>
            </w:tcBorders>
            <w:shd w:val="clear" w:color="auto" w:fill="auto"/>
            <w:noWrap/>
            <w:vAlign w:val="center"/>
            <w:hideMark/>
          </w:tcPr>
          <w:p w14:paraId="0BEA69DD"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306" w:type="pct"/>
            <w:tcBorders>
              <w:top w:val="nil"/>
              <w:left w:val="nil"/>
              <w:bottom w:val="nil"/>
              <w:right w:val="nil"/>
            </w:tcBorders>
            <w:shd w:val="clear" w:color="auto" w:fill="auto"/>
            <w:noWrap/>
            <w:vAlign w:val="center"/>
            <w:hideMark/>
          </w:tcPr>
          <w:p w14:paraId="3AEC06F2"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87" w:type="pct"/>
            <w:tcBorders>
              <w:top w:val="nil"/>
              <w:left w:val="nil"/>
              <w:bottom w:val="nil"/>
              <w:right w:val="nil"/>
            </w:tcBorders>
            <w:shd w:val="clear" w:color="auto" w:fill="auto"/>
            <w:noWrap/>
            <w:vAlign w:val="center"/>
            <w:hideMark/>
          </w:tcPr>
          <w:p w14:paraId="0BD34C95"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359" w:type="pct"/>
            <w:tcBorders>
              <w:top w:val="nil"/>
              <w:left w:val="nil"/>
              <w:bottom w:val="nil"/>
              <w:right w:val="nil"/>
            </w:tcBorders>
            <w:shd w:val="clear" w:color="auto" w:fill="auto"/>
            <w:noWrap/>
            <w:vAlign w:val="center"/>
            <w:hideMark/>
          </w:tcPr>
          <w:p w14:paraId="442D9B5D"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87" w:type="pct"/>
            <w:tcBorders>
              <w:top w:val="nil"/>
              <w:left w:val="nil"/>
              <w:bottom w:val="nil"/>
              <w:right w:val="nil"/>
            </w:tcBorders>
            <w:shd w:val="clear" w:color="auto" w:fill="auto"/>
            <w:noWrap/>
            <w:vAlign w:val="center"/>
            <w:hideMark/>
          </w:tcPr>
          <w:p w14:paraId="24AE1135"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359" w:type="pct"/>
            <w:tcBorders>
              <w:top w:val="nil"/>
              <w:left w:val="nil"/>
              <w:bottom w:val="nil"/>
              <w:right w:val="nil"/>
            </w:tcBorders>
            <w:shd w:val="clear" w:color="auto" w:fill="auto"/>
            <w:noWrap/>
            <w:vAlign w:val="center"/>
            <w:hideMark/>
          </w:tcPr>
          <w:p w14:paraId="44D6F09A"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87" w:type="pct"/>
            <w:tcBorders>
              <w:top w:val="nil"/>
              <w:left w:val="nil"/>
              <w:bottom w:val="nil"/>
              <w:right w:val="nil"/>
            </w:tcBorders>
            <w:shd w:val="clear" w:color="auto" w:fill="auto"/>
            <w:noWrap/>
            <w:vAlign w:val="center"/>
            <w:hideMark/>
          </w:tcPr>
          <w:p w14:paraId="04D90F54"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242" w:type="pct"/>
            <w:tcBorders>
              <w:top w:val="nil"/>
              <w:left w:val="nil"/>
              <w:bottom w:val="nil"/>
              <w:right w:val="nil"/>
            </w:tcBorders>
            <w:shd w:val="clear" w:color="auto" w:fill="auto"/>
            <w:noWrap/>
            <w:vAlign w:val="center"/>
            <w:hideMark/>
          </w:tcPr>
          <w:p w14:paraId="162DB2A7"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87" w:type="pct"/>
            <w:tcBorders>
              <w:top w:val="nil"/>
              <w:left w:val="nil"/>
              <w:bottom w:val="nil"/>
              <w:right w:val="nil"/>
            </w:tcBorders>
            <w:shd w:val="clear" w:color="auto" w:fill="auto"/>
            <w:noWrap/>
            <w:vAlign w:val="center"/>
            <w:hideMark/>
          </w:tcPr>
          <w:p w14:paraId="722B7FCA"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c>
          <w:tcPr>
            <w:tcW w:w="254" w:type="pct"/>
            <w:tcBorders>
              <w:top w:val="nil"/>
              <w:left w:val="nil"/>
              <w:bottom w:val="nil"/>
              <w:right w:val="nil"/>
            </w:tcBorders>
            <w:shd w:val="clear" w:color="auto" w:fill="auto"/>
            <w:noWrap/>
            <w:vAlign w:val="center"/>
            <w:hideMark/>
          </w:tcPr>
          <w:p w14:paraId="09D26165" w14:textId="77777777" w:rsidR="000F51CA" w:rsidRPr="000F51CA" w:rsidRDefault="000F51CA" w:rsidP="004B03FB">
            <w:pPr>
              <w:spacing w:after="0" w:line="240" w:lineRule="auto"/>
              <w:jc w:val="center"/>
              <w:rPr>
                <w:rFonts w:ascii="Times New Roman" w:eastAsia="Times New Roman" w:hAnsi="Times New Roman" w:cs="Times New Roman"/>
                <w:sz w:val="20"/>
                <w:szCs w:val="20"/>
                <w:lang w:eastAsia="pt-BR"/>
              </w:rPr>
            </w:pPr>
          </w:p>
        </w:tc>
      </w:tr>
      <w:tr w:rsidR="000F51CA" w:rsidRPr="000F51CA" w14:paraId="3D7A7E18" w14:textId="77777777" w:rsidTr="00B94DDA">
        <w:trPr>
          <w:trHeight w:val="270"/>
        </w:trPr>
        <w:tc>
          <w:tcPr>
            <w:tcW w:w="1821" w:type="pct"/>
            <w:tcBorders>
              <w:top w:val="nil"/>
              <w:left w:val="nil"/>
              <w:bottom w:val="single" w:sz="4" w:space="0" w:color="auto"/>
              <w:right w:val="nil"/>
            </w:tcBorders>
            <w:shd w:val="clear" w:color="auto" w:fill="auto"/>
            <w:noWrap/>
            <w:vAlign w:val="center"/>
            <w:hideMark/>
          </w:tcPr>
          <w:p w14:paraId="7EC49303" w14:textId="77777777" w:rsidR="000F51CA" w:rsidRPr="000F51CA" w:rsidRDefault="000F51CA" w:rsidP="00B94DDA">
            <w:pPr>
              <w:spacing w:after="0" w:line="240" w:lineRule="auto"/>
              <w:rPr>
                <w:rFonts w:ascii="Times New Roman" w:eastAsia="Times New Roman" w:hAnsi="Times New Roman" w:cs="Times New Roman"/>
                <w:b/>
                <w:bCs/>
                <w:i/>
                <w:iCs/>
                <w:color w:val="000000"/>
                <w:sz w:val="20"/>
                <w:szCs w:val="20"/>
                <w:lang w:eastAsia="pt-BR"/>
              </w:rPr>
            </w:pPr>
            <w:r w:rsidRPr="000F51CA">
              <w:rPr>
                <w:rFonts w:ascii="Times New Roman" w:eastAsia="Times New Roman" w:hAnsi="Times New Roman" w:cs="Times New Roman"/>
                <w:b/>
                <w:bCs/>
                <w:i/>
                <w:iCs/>
                <w:color w:val="000000"/>
                <w:sz w:val="20"/>
                <w:szCs w:val="20"/>
                <w:lang w:eastAsia="pt-BR"/>
              </w:rPr>
              <w:t xml:space="preserve">Expectativas declaradas: </w:t>
            </w:r>
            <w:r w:rsidRPr="000F51CA">
              <w:rPr>
                <w:rFonts w:ascii="Times New Roman" w:eastAsia="Times New Roman" w:hAnsi="Times New Roman" w:cs="Times New Roman"/>
                <w:i/>
                <w:iCs/>
                <w:color w:val="000000"/>
                <w:sz w:val="20"/>
                <w:szCs w:val="20"/>
                <w:lang w:eastAsia="pt-BR"/>
              </w:rPr>
              <w:t>Amostra completa</w:t>
            </w:r>
          </w:p>
        </w:tc>
        <w:tc>
          <w:tcPr>
            <w:tcW w:w="87" w:type="pct"/>
            <w:tcBorders>
              <w:top w:val="nil"/>
              <w:left w:val="nil"/>
              <w:bottom w:val="nil"/>
              <w:right w:val="nil"/>
            </w:tcBorders>
            <w:shd w:val="clear" w:color="auto" w:fill="auto"/>
            <w:noWrap/>
            <w:vAlign w:val="center"/>
            <w:hideMark/>
          </w:tcPr>
          <w:p w14:paraId="5648CCF4" w14:textId="77777777" w:rsidR="000F51CA" w:rsidRPr="000F51CA" w:rsidRDefault="000F51CA" w:rsidP="004B03FB">
            <w:pPr>
              <w:spacing w:after="0" w:line="240" w:lineRule="auto"/>
              <w:jc w:val="center"/>
              <w:rPr>
                <w:rFonts w:ascii="Times New Roman" w:eastAsia="Times New Roman" w:hAnsi="Times New Roman" w:cs="Times New Roman"/>
                <w:b/>
                <w:bCs/>
                <w:i/>
                <w:iCs/>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41EB9803"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06339019"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032BBCDE"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3FF94373"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242" w:type="pct"/>
            <w:tcBorders>
              <w:top w:val="nil"/>
              <w:left w:val="nil"/>
              <w:bottom w:val="nil"/>
              <w:right w:val="nil"/>
            </w:tcBorders>
            <w:shd w:val="clear" w:color="auto" w:fill="auto"/>
            <w:noWrap/>
            <w:vAlign w:val="center"/>
            <w:hideMark/>
          </w:tcPr>
          <w:p w14:paraId="589D7276"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2B3D07FD"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06" w:type="pct"/>
            <w:tcBorders>
              <w:top w:val="nil"/>
              <w:left w:val="nil"/>
              <w:bottom w:val="nil"/>
              <w:right w:val="nil"/>
            </w:tcBorders>
            <w:shd w:val="clear" w:color="auto" w:fill="auto"/>
            <w:noWrap/>
            <w:vAlign w:val="center"/>
            <w:hideMark/>
          </w:tcPr>
          <w:p w14:paraId="5F6836B2"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3C0736F0"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7BD35AB8"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764C3442"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647DCC13"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490AD7BC"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242" w:type="pct"/>
            <w:tcBorders>
              <w:top w:val="nil"/>
              <w:left w:val="nil"/>
              <w:bottom w:val="nil"/>
              <w:right w:val="nil"/>
            </w:tcBorders>
            <w:shd w:val="clear" w:color="auto" w:fill="auto"/>
            <w:noWrap/>
            <w:vAlign w:val="center"/>
            <w:hideMark/>
          </w:tcPr>
          <w:p w14:paraId="4003112D"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50B6C8EF"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254" w:type="pct"/>
            <w:tcBorders>
              <w:top w:val="nil"/>
              <w:left w:val="nil"/>
              <w:bottom w:val="nil"/>
              <w:right w:val="nil"/>
            </w:tcBorders>
            <w:shd w:val="clear" w:color="auto" w:fill="auto"/>
            <w:noWrap/>
            <w:vAlign w:val="center"/>
            <w:hideMark/>
          </w:tcPr>
          <w:p w14:paraId="0F474DA5"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r>
      <w:tr w:rsidR="000F51CA" w:rsidRPr="000F51CA" w14:paraId="5699B044" w14:textId="77777777" w:rsidTr="00B94DDA">
        <w:trPr>
          <w:trHeight w:val="255"/>
        </w:trPr>
        <w:tc>
          <w:tcPr>
            <w:tcW w:w="1821" w:type="pct"/>
            <w:tcBorders>
              <w:top w:val="nil"/>
              <w:left w:val="nil"/>
              <w:bottom w:val="nil"/>
              <w:right w:val="nil"/>
            </w:tcBorders>
            <w:shd w:val="clear" w:color="auto" w:fill="auto"/>
            <w:noWrap/>
            <w:vAlign w:val="center"/>
            <w:hideMark/>
          </w:tcPr>
          <w:p w14:paraId="1F443FAE" w14:textId="77777777" w:rsidR="000F51CA" w:rsidRPr="008C49B8" w:rsidRDefault="008C49B8" w:rsidP="00B94DD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1,t+12</m:t>
                    </m:r>
                  </m:sub>
                </m:sSub>
              </m:oMath>
            </m:oMathPara>
          </w:p>
        </w:tc>
        <w:tc>
          <w:tcPr>
            <w:tcW w:w="87" w:type="pct"/>
            <w:tcBorders>
              <w:top w:val="nil"/>
              <w:left w:val="nil"/>
              <w:bottom w:val="nil"/>
              <w:right w:val="nil"/>
            </w:tcBorders>
            <w:shd w:val="clear" w:color="auto" w:fill="auto"/>
            <w:noWrap/>
            <w:vAlign w:val="center"/>
            <w:hideMark/>
          </w:tcPr>
          <w:p w14:paraId="184BAB56"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29F8D3C4"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-0.612</w:t>
            </w:r>
          </w:p>
        </w:tc>
        <w:tc>
          <w:tcPr>
            <w:tcW w:w="87" w:type="pct"/>
            <w:tcBorders>
              <w:top w:val="nil"/>
              <w:left w:val="nil"/>
              <w:bottom w:val="nil"/>
              <w:right w:val="nil"/>
            </w:tcBorders>
            <w:shd w:val="clear" w:color="auto" w:fill="auto"/>
            <w:noWrap/>
            <w:vAlign w:val="center"/>
            <w:hideMark/>
          </w:tcPr>
          <w:p w14:paraId="49E0D1A8"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50D7F07F"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1.228***</w:t>
            </w:r>
          </w:p>
        </w:tc>
        <w:tc>
          <w:tcPr>
            <w:tcW w:w="87" w:type="pct"/>
            <w:tcBorders>
              <w:top w:val="nil"/>
              <w:left w:val="nil"/>
              <w:bottom w:val="nil"/>
              <w:right w:val="nil"/>
            </w:tcBorders>
            <w:shd w:val="clear" w:color="auto" w:fill="auto"/>
            <w:noWrap/>
            <w:vAlign w:val="center"/>
            <w:hideMark/>
          </w:tcPr>
          <w:p w14:paraId="07322982"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2A6F0CE3"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0.13</w:t>
            </w:r>
          </w:p>
        </w:tc>
        <w:tc>
          <w:tcPr>
            <w:tcW w:w="87" w:type="pct"/>
            <w:tcBorders>
              <w:top w:val="nil"/>
              <w:left w:val="nil"/>
              <w:bottom w:val="nil"/>
              <w:right w:val="nil"/>
            </w:tcBorders>
            <w:shd w:val="clear" w:color="auto" w:fill="auto"/>
            <w:noWrap/>
            <w:vAlign w:val="center"/>
            <w:hideMark/>
          </w:tcPr>
          <w:p w14:paraId="014E1DD6"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06" w:type="pct"/>
            <w:tcBorders>
              <w:top w:val="nil"/>
              <w:left w:val="nil"/>
              <w:bottom w:val="nil"/>
              <w:right w:val="nil"/>
            </w:tcBorders>
            <w:shd w:val="clear" w:color="auto" w:fill="auto"/>
            <w:noWrap/>
            <w:vAlign w:val="center"/>
            <w:hideMark/>
          </w:tcPr>
          <w:p w14:paraId="2CDB4527"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0.325</w:t>
            </w:r>
          </w:p>
        </w:tc>
        <w:tc>
          <w:tcPr>
            <w:tcW w:w="87" w:type="pct"/>
            <w:tcBorders>
              <w:top w:val="nil"/>
              <w:left w:val="nil"/>
              <w:bottom w:val="nil"/>
              <w:right w:val="nil"/>
            </w:tcBorders>
            <w:shd w:val="clear" w:color="auto" w:fill="auto"/>
            <w:noWrap/>
            <w:vAlign w:val="center"/>
            <w:hideMark/>
          </w:tcPr>
          <w:p w14:paraId="72F8BBAA"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4B444D93"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-0.766</w:t>
            </w:r>
          </w:p>
        </w:tc>
        <w:tc>
          <w:tcPr>
            <w:tcW w:w="87" w:type="pct"/>
            <w:tcBorders>
              <w:top w:val="nil"/>
              <w:left w:val="nil"/>
              <w:bottom w:val="nil"/>
              <w:right w:val="nil"/>
            </w:tcBorders>
            <w:shd w:val="clear" w:color="auto" w:fill="auto"/>
            <w:noWrap/>
            <w:vAlign w:val="center"/>
            <w:hideMark/>
          </w:tcPr>
          <w:p w14:paraId="1660D659"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1C0BD4EC"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1.257***</w:t>
            </w:r>
          </w:p>
        </w:tc>
        <w:tc>
          <w:tcPr>
            <w:tcW w:w="87" w:type="pct"/>
            <w:tcBorders>
              <w:top w:val="nil"/>
              <w:left w:val="nil"/>
              <w:bottom w:val="nil"/>
              <w:right w:val="nil"/>
            </w:tcBorders>
            <w:shd w:val="clear" w:color="auto" w:fill="auto"/>
            <w:noWrap/>
            <w:vAlign w:val="center"/>
            <w:hideMark/>
          </w:tcPr>
          <w:p w14:paraId="0CF42B3E"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0E2BA445"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0.120</w:t>
            </w:r>
          </w:p>
        </w:tc>
        <w:tc>
          <w:tcPr>
            <w:tcW w:w="87" w:type="pct"/>
            <w:tcBorders>
              <w:top w:val="nil"/>
              <w:left w:val="nil"/>
              <w:bottom w:val="nil"/>
              <w:right w:val="nil"/>
            </w:tcBorders>
            <w:shd w:val="clear" w:color="auto" w:fill="auto"/>
            <w:noWrap/>
            <w:vAlign w:val="center"/>
            <w:hideMark/>
          </w:tcPr>
          <w:p w14:paraId="3B49AE21"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nil"/>
              <w:right w:val="nil"/>
            </w:tcBorders>
            <w:shd w:val="clear" w:color="auto" w:fill="auto"/>
            <w:noWrap/>
            <w:vAlign w:val="center"/>
            <w:hideMark/>
          </w:tcPr>
          <w:p w14:paraId="14A9F145"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0.348</w:t>
            </w:r>
          </w:p>
        </w:tc>
      </w:tr>
      <w:tr w:rsidR="000F51CA" w:rsidRPr="000F51CA" w14:paraId="52125563" w14:textId="77777777" w:rsidTr="00B94DDA">
        <w:trPr>
          <w:trHeight w:val="255"/>
        </w:trPr>
        <w:tc>
          <w:tcPr>
            <w:tcW w:w="1821" w:type="pct"/>
            <w:tcBorders>
              <w:top w:val="nil"/>
              <w:left w:val="nil"/>
              <w:bottom w:val="nil"/>
              <w:right w:val="nil"/>
            </w:tcBorders>
            <w:shd w:val="clear" w:color="auto" w:fill="auto"/>
            <w:noWrap/>
            <w:vAlign w:val="center"/>
            <w:hideMark/>
          </w:tcPr>
          <w:p w14:paraId="610C167D" w14:textId="77777777" w:rsidR="000F51CA" w:rsidRPr="000F51CA" w:rsidRDefault="000F51CA" w:rsidP="00B94DDA">
            <w:pPr>
              <w:spacing w:after="0" w:line="240" w:lineRule="auto"/>
              <w:rPr>
                <w:rFonts w:ascii="Times New Roman" w:eastAsia="Times New Roman" w:hAnsi="Times New Roman" w:cs="Times New Roman"/>
                <w:color w:val="000000"/>
                <w:sz w:val="20"/>
                <w:szCs w:val="20"/>
                <w:lang w:eastAsia="pt-BR"/>
              </w:rPr>
            </w:pPr>
          </w:p>
        </w:tc>
        <w:tc>
          <w:tcPr>
            <w:tcW w:w="87" w:type="pct"/>
            <w:tcBorders>
              <w:top w:val="nil"/>
              <w:left w:val="nil"/>
              <w:bottom w:val="nil"/>
              <w:right w:val="nil"/>
            </w:tcBorders>
            <w:shd w:val="clear" w:color="auto" w:fill="auto"/>
            <w:noWrap/>
            <w:vAlign w:val="center"/>
            <w:hideMark/>
          </w:tcPr>
          <w:p w14:paraId="27C7A7EE"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31822C3B"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(1.824)</w:t>
            </w:r>
          </w:p>
        </w:tc>
        <w:tc>
          <w:tcPr>
            <w:tcW w:w="87" w:type="pct"/>
            <w:tcBorders>
              <w:top w:val="nil"/>
              <w:left w:val="nil"/>
              <w:bottom w:val="nil"/>
              <w:right w:val="nil"/>
            </w:tcBorders>
            <w:shd w:val="clear" w:color="auto" w:fill="auto"/>
            <w:noWrap/>
            <w:vAlign w:val="center"/>
            <w:hideMark/>
          </w:tcPr>
          <w:p w14:paraId="69E793F2"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742393D0"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(0.362)</w:t>
            </w:r>
          </w:p>
        </w:tc>
        <w:tc>
          <w:tcPr>
            <w:tcW w:w="87" w:type="pct"/>
            <w:tcBorders>
              <w:top w:val="nil"/>
              <w:left w:val="nil"/>
              <w:bottom w:val="nil"/>
              <w:right w:val="nil"/>
            </w:tcBorders>
            <w:shd w:val="clear" w:color="auto" w:fill="auto"/>
            <w:noWrap/>
            <w:vAlign w:val="center"/>
            <w:hideMark/>
          </w:tcPr>
          <w:p w14:paraId="13EA77CB"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25026982"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689673FF"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06" w:type="pct"/>
            <w:tcBorders>
              <w:top w:val="nil"/>
              <w:left w:val="nil"/>
              <w:bottom w:val="nil"/>
              <w:right w:val="nil"/>
            </w:tcBorders>
            <w:shd w:val="clear" w:color="auto" w:fill="auto"/>
            <w:noWrap/>
            <w:vAlign w:val="center"/>
            <w:hideMark/>
          </w:tcPr>
          <w:p w14:paraId="6EECDA52"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0F807015"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4D588582"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(1.772)</w:t>
            </w:r>
          </w:p>
        </w:tc>
        <w:tc>
          <w:tcPr>
            <w:tcW w:w="87" w:type="pct"/>
            <w:tcBorders>
              <w:top w:val="nil"/>
              <w:left w:val="nil"/>
              <w:bottom w:val="nil"/>
              <w:right w:val="nil"/>
            </w:tcBorders>
            <w:shd w:val="clear" w:color="auto" w:fill="auto"/>
            <w:noWrap/>
            <w:vAlign w:val="center"/>
            <w:hideMark/>
          </w:tcPr>
          <w:p w14:paraId="5806A8B0"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12824753"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(0.350)</w:t>
            </w:r>
          </w:p>
        </w:tc>
        <w:tc>
          <w:tcPr>
            <w:tcW w:w="87" w:type="pct"/>
            <w:tcBorders>
              <w:top w:val="nil"/>
              <w:left w:val="nil"/>
              <w:bottom w:val="nil"/>
              <w:right w:val="nil"/>
            </w:tcBorders>
            <w:shd w:val="clear" w:color="auto" w:fill="auto"/>
            <w:noWrap/>
            <w:vAlign w:val="center"/>
            <w:hideMark/>
          </w:tcPr>
          <w:p w14:paraId="2AF6F765"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5F7DB907"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75302B7D"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254" w:type="pct"/>
            <w:tcBorders>
              <w:top w:val="nil"/>
              <w:left w:val="nil"/>
              <w:bottom w:val="nil"/>
              <w:right w:val="nil"/>
            </w:tcBorders>
            <w:shd w:val="clear" w:color="auto" w:fill="auto"/>
            <w:noWrap/>
            <w:vAlign w:val="center"/>
            <w:hideMark/>
          </w:tcPr>
          <w:p w14:paraId="54015478"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r>
      <w:tr w:rsidR="000F51CA" w:rsidRPr="000F51CA" w14:paraId="430ADB31" w14:textId="77777777" w:rsidTr="00B94DDA">
        <w:trPr>
          <w:trHeight w:val="255"/>
        </w:trPr>
        <w:tc>
          <w:tcPr>
            <w:tcW w:w="1821" w:type="pct"/>
            <w:tcBorders>
              <w:top w:val="nil"/>
              <w:left w:val="nil"/>
              <w:bottom w:val="nil"/>
              <w:right w:val="nil"/>
            </w:tcBorders>
            <w:shd w:val="clear" w:color="auto" w:fill="auto"/>
            <w:noWrap/>
            <w:vAlign w:val="center"/>
            <w:hideMark/>
          </w:tcPr>
          <w:p w14:paraId="24628FFB" w14:textId="77777777" w:rsidR="000F51CA" w:rsidRPr="008C49B8" w:rsidRDefault="008C49B8" w:rsidP="00B94DD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2,t+12</m:t>
                    </m:r>
                  </m:sub>
                </m:sSub>
              </m:oMath>
            </m:oMathPara>
          </w:p>
        </w:tc>
        <w:tc>
          <w:tcPr>
            <w:tcW w:w="87" w:type="pct"/>
            <w:tcBorders>
              <w:top w:val="nil"/>
              <w:left w:val="nil"/>
              <w:bottom w:val="nil"/>
              <w:right w:val="nil"/>
            </w:tcBorders>
            <w:shd w:val="clear" w:color="auto" w:fill="auto"/>
            <w:noWrap/>
            <w:vAlign w:val="center"/>
            <w:hideMark/>
          </w:tcPr>
          <w:p w14:paraId="743A61ED"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7ECBC7D1"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-0.698</w:t>
            </w:r>
          </w:p>
        </w:tc>
        <w:tc>
          <w:tcPr>
            <w:tcW w:w="87" w:type="pct"/>
            <w:tcBorders>
              <w:top w:val="nil"/>
              <w:left w:val="nil"/>
              <w:bottom w:val="nil"/>
              <w:right w:val="nil"/>
            </w:tcBorders>
            <w:shd w:val="clear" w:color="auto" w:fill="auto"/>
            <w:noWrap/>
            <w:vAlign w:val="center"/>
            <w:hideMark/>
          </w:tcPr>
          <w:p w14:paraId="6ABD8D8A"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04EBE7A4"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1.248***</w:t>
            </w:r>
          </w:p>
        </w:tc>
        <w:tc>
          <w:tcPr>
            <w:tcW w:w="87" w:type="pct"/>
            <w:tcBorders>
              <w:top w:val="nil"/>
              <w:left w:val="nil"/>
              <w:bottom w:val="nil"/>
              <w:right w:val="nil"/>
            </w:tcBorders>
            <w:shd w:val="clear" w:color="auto" w:fill="auto"/>
            <w:noWrap/>
            <w:vAlign w:val="center"/>
            <w:hideMark/>
          </w:tcPr>
          <w:p w14:paraId="69221F65"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5D1B54F5"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0.118</w:t>
            </w:r>
          </w:p>
        </w:tc>
        <w:tc>
          <w:tcPr>
            <w:tcW w:w="87" w:type="pct"/>
            <w:tcBorders>
              <w:top w:val="nil"/>
              <w:left w:val="nil"/>
              <w:bottom w:val="nil"/>
              <w:right w:val="nil"/>
            </w:tcBorders>
            <w:shd w:val="clear" w:color="auto" w:fill="auto"/>
            <w:noWrap/>
            <w:vAlign w:val="center"/>
            <w:hideMark/>
          </w:tcPr>
          <w:p w14:paraId="7C973116"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06" w:type="pct"/>
            <w:tcBorders>
              <w:top w:val="nil"/>
              <w:left w:val="nil"/>
              <w:bottom w:val="nil"/>
              <w:right w:val="nil"/>
            </w:tcBorders>
            <w:shd w:val="clear" w:color="auto" w:fill="auto"/>
            <w:noWrap/>
            <w:vAlign w:val="center"/>
            <w:hideMark/>
          </w:tcPr>
          <w:p w14:paraId="4F432362"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0.312</w:t>
            </w:r>
          </w:p>
        </w:tc>
        <w:tc>
          <w:tcPr>
            <w:tcW w:w="87" w:type="pct"/>
            <w:tcBorders>
              <w:top w:val="nil"/>
              <w:left w:val="nil"/>
              <w:bottom w:val="nil"/>
              <w:right w:val="nil"/>
            </w:tcBorders>
            <w:shd w:val="clear" w:color="auto" w:fill="auto"/>
            <w:noWrap/>
            <w:vAlign w:val="center"/>
            <w:hideMark/>
          </w:tcPr>
          <w:p w14:paraId="5DB15352"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76D66021"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-0.794</w:t>
            </w:r>
          </w:p>
        </w:tc>
        <w:tc>
          <w:tcPr>
            <w:tcW w:w="87" w:type="pct"/>
            <w:tcBorders>
              <w:top w:val="nil"/>
              <w:left w:val="nil"/>
              <w:bottom w:val="nil"/>
              <w:right w:val="nil"/>
            </w:tcBorders>
            <w:shd w:val="clear" w:color="auto" w:fill="auto"/>
            <w:noWrap/>
            <w:vAlign w:val="center"/>
            <w:hideMark/>
          </w:tcPr>
          <w:p w14:paraId="1932CF0C"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4D3DB8FB"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1.262***</w:t>
            </w:r>
          </w:p>
        </w:tc>
        <w:tc>
          <w:tcPr>
            <w:tcW w:w="87" w:type="pct"/>
            <w:tcBorders>
              <w:top w:val="nil"/>
              <w:left w:val="nil"/>
              <w:bottom w:val="nil"/>
              <w:right w:val="nil"/>
            </w:tcBorders>
            <w:shd w:val="clear" w:color="auto" w:fill="auto"/>
            <w:noWrap/>
            <w:vAlign w:val="center"/>
            <w:hideMark/>
          </w:tcPr>
          <w:p w14:paraId="53EE42CF"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7685DFEE"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0.120</w:t>
            </w:r>
          </w:p>
        </w:tc>
        <w:tc>
          <w:tcPr>
            <w:tcW w:w="87" w:type="pct"/>
            <w:tcBorders>
              <w:top w:val="nil"/>
              <w:left w:val="nil"/>
              <w:bottom w:val="nil"/>
              <w:right w:val="nil"/>
            </w:tcBorders>
            <w:shd w:val="clear" w:color="auto" w:fill="auto"/>
            <w:noWrap/>
            <w:vAlign w:val="center"/>
            <w:hideMark/>
          </w:tcPr>
          <w:p w14:paraId="08EC9A69"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nil"/>
              <w:right w:val="nil"/>
            </w:tcBorders>
            <w:shd w:val="clear" w:color="auto" w:fill="auto"/>
            <w:noWrap/>
            <w:vAlign w:val="center"/>
            <w:hideMark/>
          </w:tcPr>
          <w:p w14:paraId="77EC65D0"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0.348</w:t>
            </w:r>
          </w:p>
        </w:tc>
      </w:tr>
      <w:tr w:rsidR="000F51CA" w:rsidRPr="000F51CA" w14:paraId="2F52C071" w14:textId="77777777" w:rsidTr="00B94DDA">
        <w:trPr>
          <w:trHeight w:val="255"/>
        </w:trPr>
        <w:tc>
          <w:tcPr>
            <w:tcW w:w="1821" w:type="pct"/>
            <w:tcBorders>
              <w:top w:val="nil"/>
              <w:left w:val="nil"/>
              <w:bottom w:val="nil"/>
              <w:right w:val="nil"/>
            </w:tcBorders>
            <w:shd w:val="clear" w:color="auto" w:fill="auto"/>
            <w:noWrap/>
            <w:vAlign w:val="center"/>
            <w:hideMark/>
          </w:tcPr>
          <w:p w14:paraId="1287BFBE" w14:textId="77777777" w:rsidR="000F51CA" w:rsidRPr="000F51CA" w:rsidRDefault="000F51CA" w:rsidP="00B94DDA">
            <w:pPr>
              <w:spacing w:after="0" w:line="240" w:lineRule="auto"/>
              <w:rPr>
                <w:rFonts w:ascii="Times New Roman" w:eastAsia="Times New Roman" w:hAnsi="Times New Roman" w:cs="Times New Roman"/>
                <w:color w:val="000000"/>
                <w:sz w:val="20"/>
                <w:szCs w:val="20"/>
                <w:lang w:eastAsia="pt-BR"/>
              </w:rPr>
            </w:pPr>
          </w:p>
        </w:tc>
        <w:tc>
          <w:tcPr>
            <w:tcW w:w="87" w:type="pct"/>
            <w:tcBorders>
              <w:top w:val="nil"/>
              <w:left w:val="nil"/>
              <w:bottom w:val="nil"/>
              <w:right w:val="nil"/>
            </w:tcBorders>
            <w:shd w:val="clear" w:color="auto" w:fill="auto"/>
            <w:noWrap/>
            <w:vAlign w:val="center"/>
            <w:hideMark/>
          </w:tcPr>
          <w:p w14:paraId="7CD3A6CC"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5EB2EAF3"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(1.861)</w:t>
            </w:r>
          </w:p>
        </w:tc>
        <w:tc>
          <w:tcPr>
            <w:tcW w:w="87" w:type="pct"/>
            <w:tcBorders>
              <w:top w:val="nil"/>
              <w:left w:val="nil"/>
              <w:bottom w:val="nil"/>
              <w:right w:val="nil"/>
            </w:tcBorders>
            <w:shd w:val="clear" w:color="auto" w:fill="auto"/>
            <w:noWrap/>
            <w:vAlign w:val="center"/>
            <w:hideMark/>
          </w:tcPr>
          <w:p w14:paraId="10EC5C73"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56A35808"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(0.370)</w:t>
            </w:r>
          </w:p>
        </w:tc>
        <w:tc>
          <w:tcPr>
            <w:tcW w:w="87" w:type="pct"/>
            <w:tcBorders>
              <w:top w:val="nil"/>
              <w:left w:val="nil"/>
              <w:bottom w:val="nil"/>
              <w:right w:val="nil"/>
            </w:tcBorders>
            <w:shd w:val="clear" w:color="auto" w:fill="auto"/>
            <w:noWrap/>
            <w:vAlign w:val="center"/>
            <w:hideMark/>
          </w:tcPr>
          <w:p w14:paraId="537503D8"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4B21669C"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5B6A5326"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06" w:type="pct"/>
            <w:tcBorders>
              <w:top w:val="nil"/>
              <w:left w:val="nil"/>
              <w:bottom w:val="nil"/>
              <w:right w:val="nil"/>
            </w:tcBorders>
            <w:shd w:val="clear" w:color="auto" w:fill="auto"/>
            <w:noWrap/>
            <w:vAlign w:val="center"/>
            <w:hideMark/>
          </w:tcPr>
          <w:p w14:paraId="1904C8E6"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vMerge w:val="restart"/>
            <w:tcBorders>
              <w:top w:val="nil"/>
              <w:left w:val="nil"/>
              <w:bottom w:val="nil"/>
              <w:right w:val="nil"/>
            </w:tcBorders>
            <w:shd w:val="clear" w:color="auto" w:fill="auto"/>
            <w:noWrap/>
            <w:vAlign w:val="center"/>
            <w:hideMark/>
          </w:tcPr>
          <w:p w14:paraId="679BEF34"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noProof/>
                <w:color w:val="000000"/>
                <w:sz w:val="16"/>
                <w:szCs w:val="16"/>
                <w:lang w:eastAsia="pt-BR"/>
              </w:rPr>
              <mc:AlternateContent>
                <mc:Choice Requires="wps">
                  <w:drawing>
                    <wp:anchor distT="0" distB="0" distL="114300" distR="114300" simplePos="0" relativeHeight="251659264" behindDoc="0" locked="0" layoutInCell="1" allowOverlap="1" wp14:anchorId="545D7B19" wp14:editId="21483DA8">
                      <wp:simplePos x="0" y="0"/>
                      <wp:positionH relativeFrom="column">
                        <wp:posOffset>0</wp:posOffset>
                      </wp:positionH>
                      <wp:positionV relativeFrom="paragraph">
                        <wp:posOffset>95250</wp:posOffset>
                      </wp:positionV>
                      <wp:extent cx="9525" cy="171450"/>
                      <wp:effectExtent l="0" t="0" r="0" b="0"/>
                      <wp:wrapNone/>
                      <wp:docPr id="8" name="Caixa de Texto 8">
                        <a:extLst xmlns:a="http://schemas.openxmlformats.org/drawingml/2006/main">
                          <a:ext uri="{FF2B5EF4-FFF2-40B4-BE49-F238E27FC236}">
                            <a16:creationId xmlns:a16="http://schemas.microsoft.com/office/drawing/2014/main" id="{5D5D504E-9CDB-427F-AAB3-8A768CD4CB37}"/>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59F67F58" id="_x0000_t202" coordsize="21600,21600" o:spt="202" path="m,l,21600r21600,l21600,xe">
                      <v:stroke joinstyle="miter"/>
                      <v:path gradientshapeok="t" o:connecttype="rect"/>
                    </v:shapetype>
                    <v:shape id="Caixa de Texto 8" o:spid="_x0000_s1026" type="#_x0000_t202" style="position:absolute;margin-left:0;margin-top:7.5pt;width:.75pt;height:13.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" filled="f" stroked="f">
                      <v:textbox style="mso-fit-shape-to-text:t" inset="0,0,0,0"/>
                    </v:shape>
                  </w:pict>
                </mc:Fallback>
              </mc:AlternateContent>
            </w:r>
          </w:p>
        </w:tc>
        <w:tc>
          <w:tcPr>
            <w:tcW w:w="359" w:type="pct"/>
            <w:tcBorders>
              <w:top w:val="nil"/>
              <w:left w:val="nil"/>
              <w:bottom w:val="nil"/>
              <w:right w:val="nil"/>
            </w:tcBorders>
            <w:shd w:val="clear" w:color="auto" w:fill="auto"/>
            <w:noWrap/>
            <w:vAlign w:val="center"/>
            <w:hideMark/>
          </w:tcPr>
          <w:p w14:paraId="64347AF3"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(1.789)</w:t>
            </w:r>
          </w:p>
        </w:tc>
        <w:tc>
          <w:tcPr>
            <w:tcW w:w="87" w:type="pct"/>
            <w:tcBorders>
              <w:top w:val="nil"/>
              <w:left w:val="nil"/>
              <w:bottom w:val="nil"/>
              <w:right w:val="nil"/>
            </w:tcBorders>
            <w:shd w:val="clear" w:color="auto" w:fill="auto"/>
            <w:noWrap/>
            <w:vAlign w:val="center"/>
            <w:hideMark/>
          </w:tcPr>
          <w:p w14:paraId="4C5DAD0B"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40C466FF"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(0.353)</w:t>
            </w:r>
          </w:p>
        </w:tc>
        <w:tc>
          <w:tcPr>
            <w:tcW w:w="87" w:type="pct"/>
            <w:tcBorders>
              <w:top w:val="nil"/>
              <w:left w:val="nil"/>
              <w:bottom w:val="nil"/>
              <w:right w:val="nil"/>
            </w:tcBorders>
            <w:shd w:val="clear" w:color="auto" w:fill="auto"/>
            <w:noWrap/>
            <w:vAlign w:val="center"/>
            <w:hideMark/>
          </w:tcPr>
          <w:p w14:paraId="49B022F9"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053A783D"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2F235E1B"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254" w:type="pct"/>
            <w:tcBorders>
              <w:top w:val="nil"/>
              <w:left w:val="nil"/>
              <w:bottom w:val="nil"/>
              <w:right w:val="nil"/>
            </w:tcBorders>
            <w:shd w:val="clear" w:color="auto" w:fill="auto"/>
            <w:noWrap/>
            <w:vAlign w:val="center"/>
            <w:hideMark/>
          </w:tcPr>
          <w:p w14:paraId="7ADDF025"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r>
      <w:tr w:rsidR="000F51CA" w:rsidRPr="000F51CA" w14:paraId="61E6F3B5" w14:textId="77777777" w:rsidTr="00B94DDA">
        <w:trPr>
          <w:trHeight w:val="255"/>
        </w:trPr>
        <w:tc>
          <w:tcPr>
            <w:tcW w:w="1821" w:type="pct"/>
            <w:tcBorders>
              <w:top w:val="nil"/>
              <w:left w:val="nil"/>
              <w:bottom w:val="nil"/>
              <w:right w:val="nil"/>
            </w:tcBorders>
            <w:shd w:val="clear" w:color="auto" w:fill="auto"/>
            <w:noWrap/>
            <w:vAlign w:val="center"/>
            <w:hideMark/>
          </w:tcPr>
          <w:p w14:paraId="14AD726A" w14:textId="77777777" w:rsidR="000F51CA" w:rsidRPr="001D3B28" w:rsidRDefault="001D3B28" w:rsidP="00B94DD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3,t+12</m:t>
                    </m:r>
                  </m:sub>
                </m:sSub>
              </m:oMath>
            </m:oMathPara>
          </w:p>
        </w:tc>
        <w:tc>
          <w:tcPr>
            <w:tcW w:w="87" w:type="pct"/>
            <w:tcBorders>
              <w:top w:val="nil"/>
              <w:left w:val="nil"/>
              <w:bottom w:val="nil"/>
              <w:right w:val="nil"/>
            </w:tcBorders>
            <w:shd w:val="clear" w:color="auto" w:fill="auto"/>
            <w:noWrap/>
            <w:vAlign w:val="center"/>
            <w:hideMark/>
          </w:tcPr>
          <w:p w14:paraId="5D0B0B4C"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0BBD44B2"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2.548***</w:t>
            </w:r>
          </w:p>
        </w:tc>
        <w:tc>
          <w:tcPr>
            <w:tcW w:w="87" w:type="pct"/>
            <w:tcBorders>
              <w:top w:val="nil"/>
              <w:left w:val="nil"/>
              <w:bottom w:val="nil"/>
              <w:right w:val="nil"/>
            </w:tcBorders>
            <w:shd w:val="clear" w:color="auto" w:fill="auto"/>
            <w:noWrap/>
            <w:vAlign w:val="center"/>
            <w:hideMark/>
          </w:tcPr>
          <w:p w14:paraId="77010B38"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7E186A23"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0.570***</w:t>
            </w:r>
          </w:p>
        </w:tc>
        <w:tc>
          <w:tcPr>
            <w:tcW w:w="87" w:type="pct"/>
            <w:tcBorders>
              <w:top w:val="nil"/>
              <w:left w:val="nil"/>
              <w:bottom w:val="nil"/>
              <w:right w:val="nil"/>
            </w:tcBorders>
            <w:shd w:val="clear" w:color="auto" w:fill="auto"/>
            <w:noWrap/>
            <w:vAlign w:val="center"/>
            <w:hideMark/>
          </w:tcPr>
          <w:p w14:paraId="09ACB83B"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4224581F"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0.01</w:t>
            </w:r>
          </w:p>
        </w:tc>
        <w:tc>
          <w:tcPr>
            <w:tcW w:w="87" w:type="pct"/>
            <w:tcBorders>
              <w:top w:val="nil"/>
              <w:left w:val="nil"/>
              <w:bottom w:val="nil"/>
              <w:right w:val="nil"/>
            </w:tcBorders>
            <w:shd w:val="clear" w:color="auto" w:fill="auto"/>
            <w:noWrap/>
            <w:vAlign w:val="center"/>
            <w:hideMark/>
          </w:tcPr>
          <w:p w14:paraId="075568F1"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06" w:type="pct"/>
            <w:tcBorders>
              <w:top w:val="nil"/>
              <w:left w:val="nil"/>
              <w:bottom w:val="nil"/>
              <w:right w:val="nil"/>
            </w:tcBorders>
            <w:shd w:val="clear" w:color="auto" w:fill="auto"/>
            <w:noWrap/>
            <w:vAlign w:val="center"/>
            <w:hideMark/>
          </w:tcPr>
          <w:p w14:paraId="72A7AA8F"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0.182</w:t>
            </w:r>
          </w:p>
        </w:tc>
        <w:tc>
          <w:tcPr>
            <w:tcW w:w="87" w:type="pct"/>
            <w:vMerge/>
            <w:tcBorders>
              <w:top w:val="nil"/>
              <w:left w:val="nil"/>
              <w:bottom w:val="nil"/>
              <w:right w:val="nil"/>
            </w:tcBorders>
            <w:vAlign w:val="center"/>
            <w:hideMark/>
          </w:tcPr>
          <w:p w14:paraId="254714F4"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32FBA8C9"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2.498***</w:t>
            </w:r>
          </w:p>
        </w:tc>
        <w:tc>
          <w:tcPr>
            <w:tcW w:w="87" w:type="pct"/>
            <w:tcBorders>
              <w:top w:val="nil"/>
              <w:left w:val="nil"/>
              <w:bottom w:val="nil"/>
              <w:right w:val="nil"/>
            </w:tcBorders>
            <w:shd w:val="clear" w:color="auto" w:fill="auto"/>
            <w:noWrap/>
            <w:vAlign w:val="center"/>
            <w:hideMark/>
          </w:tcPr>
          <w:p w14:paraId="7B87002E"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051EEAC3"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0.577***</w:t>
            </w:r>
          </w:p>
        </w:tc>
        <w:tc>
          <w:tcPr>
            <w:tcW w:w="87" w:type="pct"/>
            <w:tcBorders>
              <w:top w:val="nil"/>
              <w:left w:val="nil"/>
              <w:bottom w:val="nil"/>
              <w:right w:val="nil"/>
            </w:tcBorders>
            <w:shd w:val="clear" w:color="auto" w:fill="auto"/>
            <w:noWrap/>
            <w:vAlign w:val="center"/>
            <w:hideMark/>
          </w:tcPr>
          <w:p w14:paraId="0E20ECAC"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20242DF2"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0.013</w:t>
            </w:r>
          </w:p>
        </w:tc>
        <w:tc>
          <w:tcPr>
            <w:tcW w:w="87" w:type="pct"/>
            <w:tcBorders>
              <w:top w:val="nil"/>
              <w:left w:val="nil"/>
              <w:bottom w:val="nil"/>
              <w:right w:val="nil"/>
            </w:tcBorders>
            <w:shd w:val="clear" w:color="auto" w:fill="auto"/>
            <w:noWrap/>
            <w:vAlign w:val="center"/>
            <w:hideMark/>
          </w:tcPr>
          <w:p w14:paraId="27035DE1"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nil"/>
              <w:right w:val="nil"/>
            </w:tcBorders>
            <w:shd w:val="clear" w:color="auto" w:fill="auto"/>
            <w:noWrap/>
            <w:vAlign w:val="center"/>
            <w:hideMark/>
          </w:tcPr>
          <w:p w14:paraId="473546B9"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0.193</w:t>
            </w:r>
          </w:p>
        </w:tc>
      </w:tr>
      <w:tr w:rsidR="000F51CA" w:rsidRPr="000F51CA" w14:paraId="0058EB56" w14:textId="77777777" w:rsidTr="00B94DDA">
        <w:trPr>
          <w:trHeight w:val="255"/>
        </w:trPr>
        <w:tc>
          <w:tcPr>
            <w:tcW w:w="1821" w:type="pct"/>
            <w:tcBorders>
              <w:top w:val="nil"/>
              <w:left w:val="nil"/>
              <w:bottom w:val="nil"/>
              <w:right w:val="nil"/>
            </w:tcBorders>
            <w:shd w:val="clear" w:color="auto" w:fill="auto"/>
            <w:noWrap/>
            <w:vAlign w:val="center"/>
            <w:hideMark/>
          </w:tcPr>
          <w:p w14:paraId="7420520C" w14:textId="77777777" w:rsidR="000F51CA" w:rsidRPr="000F51CA" w:rsidRDefault="000F51CA" w:rsidP="00B94DDA">
            <w:pPr>
              <w:spacing w:after="0" w:line="240" w:lineRule="auto"/>
              <w:rPr>
                <w:rFonts w:ascii="Times New Roman" w:eastAsia="Times New Roman" w:hAnsi="Times New Roman" w:cs="Times New Roman"/>
                <w:color w:val="000000"/>
                <w:sz w:val="20"/>
                <w:szCs w:val="20"/>
                <w:lang w:eastAsia="pt-BR"/>
              </w:rPr>
            </w:pPr>
          </w:p>
        </w:tc>
        <w:tc>
          <w:tcPr>
            <w:tcW w:w="87" w:type="pct"/>
            <w:tcBorders>
              <w:top w:val="nil"/>
              <w:left w:val="nil"/>
              <w:bottom w:val="nil"/>
              <w:right w:val="nil"/>
            </w:tcBorders>
            <w:shd w:val="clear" w:color="auto" w:fill="auto"/>
            <w:noWrap/>
            <w:vAlign w:val="center"/>
            <w:hideMark/>
          </w:tcPr>
          <w:p w14:paraId="16F89AC3"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5A55DCD1"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(0.944)</w:t>
            </w:r>
          </w:p>
        </w:tc>
        <w:tc>
          <w:tcPr>
            <w:tcW w:w="87" w:type="pct"/>
            <w:tcBorders>
              <w:top w:val="nil"/>
              <w:left w:val="nil"/>
              <w:bottom w:val="nil"/>
              <w:right w:val="nil"/>
            </w:tcBorders>
            <w:shd w:val="clear" w:color="auto" w:fill="auto"/>
            <w:noWrap/>
            <w:vAlign w:val="center"/>
            <w:hideMark/>
          </w:tcPr>
          <w:p w14:paraId="2B051DB0"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7E50A1A8"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(0.192)</w:t>
            </w:r>
          </w:p>
        </w:tc>
        <w:tc>
          <w:tcPr>
            <w:tcW w:w="87" w:type="pct"/>
            <w:tcBorders>
              <w:top w:val="nil"/>
              <w:left w:val="nil"/>
              <w:bottom w:val="nil"/>
              <w:right w:val="nil"/>
            </w:tcBorders>
            <w:shd w:val="clear" w:color="auto" w:fill="auto"/>
            <w:noWrap/>
            <w:vAlign w:val="center"/>
            <w:hideMark/>
          </w:tcPr>
          <w:p w14:paraId="76569720"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72F09272"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122F07F1"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06" w:type="pct"/>
            <w:tcBorders>
              <w:top w:val="nil"/>
              <w:left w:val="nil"/>
              <w:bottom w:val="nil"/>
              <w:right w:val="nil"/>
            </w:tcBorders>
            <w:shd w:val="clear" w:color="auto" w:fill="auto"/>
            <w:noWrap/>
            <w:vAlign w:val="center"/>
            <w:hideMark/>
          </w:tcPr>
          <w:p w14:paraId="31506B03"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75263059"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5519B380"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(0.924)</w:t>
            </w:r>
          </w:p>
        </w:tc>
        <w:tc>
          <w:tcPr>
            <w:tcW w:w="87" w:type="pct"/>
            <w:tcBorders>
              <w:top w:val="nil"/>
              <w:left w:val="nil"/>
              <w:bottom w:val="nil"/>
              <w:right w:val="nil"/>
            </w:tcBorders>
            <w:shd w:val="clear" w:color="auto" w:fill="auto"/>
            <w:noWrap/>
            <w:vAlign w:val="center"/>
            <w:hideMark/>
          </w:tcPr>
          <w:p w14:paraId="5608285D"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12016316"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(0.187)</w:t>
            </w:r>
          </w:p>
        </w:tc>
        <w:tc>
          <w:tcPr>
            <w:tcW w:w="87" w:type="pct"/>
            <w:tcBorders>
              <w:top w:val="nil"/>
              <w:left w:val="nil"/>
              <w:bottom w:val="nil"/>
              <w:right w:val="nil"/>
            </w:tcBorders>
            <w:shd w:val="clear" w:color="auto" w:fill="auto"/>
            <w:noWrap/>
            <w:vAlign w:val="center"/>
            <w:hideMark/>
          </w:tcPr>
          <w:p w14:paraId="5A42FAAA"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56972406"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7F4DD2F7"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254" w:type="pct"/>
            <w:tcBorders>
              <w:top w:val="nil"/>
              <w:left w:val="nil"/>
              <w:bottom w:val="nil"/>
              <w:right w:val="nil"/>
            </w:tcBorders>
            <w:shd w:val="clear" w:color="auto" w:fill="auto"/>
            <w:noWrap/>
            <w:vAlign w:val="center"/>
            <w:hideMark/>
          </w:tcPr>
          <w:p w14:paraId="67A3574C"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r>
      <w:tr w:rsidR="000F51CA" w:rsidRPr="000F51CA" w14:paraId="0288E403" w14:textId="77777777" w:rsidTr="00B94DDA">
        <w:trPr>
          <w:trHeight w:val="270"/>
        </w:trPr>
        <w:tc>
          <w:tcPr>
            <w:tcW w:w="1821" w:type="pct"/>
            <w:tcBorders>
              <w:top w:val="nil"/>
              <w:left w:val="nil"/>
              <w:bottom w:val="single" w:sz="4" w:space="0" w:color="auto"/>
              <w:right w:val="nil"/>
            </w:tcBorders>
            <w:shd w:val="clear" w:color="auto" w:fill="auto"/>
            <w:noWrap/>
            <w:vAlign w:val="center"/>
            <w:hideMark/>
          </w:tcPr>
          <w:p w14:paraId="6E48E4DB" w14:textId="77777777" w:rsidR="000F51CA" w:rsidRPr="000F51CA" w:rsidRDefault="000F51CA" w:rsidP="00B94DDA">
            <w:pPr>
              <w:spacing w:after="0" w:line="240" w:lineRule="auto"/>
              <w:rPr>
                <w:rFonts w:ascii="Times New Roman" w:eastAsia="Times New Roman" w:hAnsi="Times New Roman" w:cs="Times New Roman"/>
                <w:b/>
                <w:bCs/>
                <w:i/>
                <w:iCs/>
                <w:color w:val="000000"/>
                <w:sz w:val="20"/>
                <w:szCs w:val="20"/>
                <w:lang w:eastAsia="pt-BR"/>
              </w:rPr>
            </w:pPr>
            <w:r w:rsidRPr="000F51CA">
              <w:rPr>
                <w:rFonts w:ascii="Times New Roman" w:eastAsia="Times New Roman" w:hAnsi="Times New Roman" w:cs="Times New Roman"/>
                <w:b/>
                <w:bCs/>
                <w:i/>
                <w:iCs/>
                <w:color w:val="000000"/>
                <w:sz w:val="20"/>
                <w:szCs w:val="20"/>
                <w:lang w:eastAsia="pt-BR"/>
              </w:rPr>
              <w:t xml:space="preserve">Expectativas declaradas: </w:t>
            </w:r>
            <w:r w:rsidRPr="000F51CA">
              <w:rPr>
                <w:rFonts w:ascii="Times New Roman" w:eastAsia="Times New Roman" w:hAnsi="Times New Roman" w:cs="Times New Roman"/>
                <w:i/>
                <w:iCs/>
                <w:color w:val="000000"/>
                <w:sz w:val="20"/>
                <w:szCs w:val="20"/>
                <w:lang w:eastAsia="pt-BR"/>
              </w:rPr>
              <w:t xml:space="preserve">Amostra </w:t>
            </w:r>
            <w:r w:rsidR="00472537">
              <w:rPr>
                <w:rFonts w:ascii="Times New Roman" w:eastAsia="Times New Roman" w:hAnsi="Times New Roman" w:cs="Times New Roman"/>
                <w:i/>
                <w:iCs/>
                <w:color w:val="000000"/>
                <w:sz w:val="20"/>
                <w:szCs w:val="20"/>
                <w:lang w:eastAsia="pt-BR"/>
              </w:rPr>
              <w:t xml:space="preserve">dos </w:t>
            </w:r>
            <w:r w:rsidRPr="000F51CA">
              <w:rPr>
                <w:rFonts w:ascii="Times New Roman" w:eastAsia="Times New Roman" w:hAnsi="Times New Roman" w:cs="Times New Roman"/>
                <w:i/>
                <w:iCs/>
                <w:color w:val="000000"/>
                <w:sz w:val="20"/>
                <w:szCs w:val="20"/>
                <w:lang w:eastAsia="pt-BR"/>
              </w:rPr>
              <w:t>Top</w:t>
            </w:r>
            <w:r w:rsidR="00472537">
              <w:rPr>
                <w:rFonts w:ascii="Times New Roman" w:eastAsia="Times New Roman" w:hAnsi="Times New Roman" w:cs="Times New Roman"/>
                <w:i/>
                <w:iCs/>
                <w:color w:val="000000"/>
                <w:sz w:val="20"/>
                <w:szCs w:val="20"/>
                <w:lang w:eastAsia="pt-BR"/>
              </w:rPr>
              <w:t xml:space="preserve"> </w:t>
            </w:r>
            <w:r w:rsidRPr="000F51CA">
              <w:rPr>
                <w:rFonts w:ascii="Times New Roman" w:eastAsia="Times New Roman" w:hAnsi="Times New Roman" w:cs="Times New Roman"/>
                <w:i/>
                <w:iCs/>
                <w:color w:val="000000"/>
                <w:sz w:val="20"/>
                <w:szCs w:val="20"/>
                <w:lang w:eastAsia="pt-BR"/>
              </w:rPr>
              <w:t>5</w:t>
            </w:r>
          </w:p>
        </w:tc>
        <w:tc>
          <w:tcPr>
            <w:tcW w:w="87" w:type="pct"/>
            <w:tcBorders>
              <w:top w:val="nil"/>
              <w:left w:val="nil"/>
              <w:bottom w:val="nil"/>
              <w:right w:val="nil"/>
            </w:tcBorders>
            <w:shd w:val="clear" w:color="auto" w:fill="auto"/>
            <w:noWrap/>
            <w:vAlign w:val="center"/>
            <w:hideMark/>
          </w:tcPr>
          <w:p w14:paraId="7D80A29D" w14:textId="77777777" w:rsidR="000F51CA" w:rsidRPr="000F51CA" w:rsidRDefault="000F51CA" w:rsidP="004B03FB">
            <w:pPr>
              <w:spacing w:after="0" w:line="240" w:lineRule="auto"/>
              <w:jc w:val="center"/>
              <w:rPr>
                <w:rFonts w:ascii="Times New Roman" w:eastAsia="Times New Roman" w:hAnsi="Times New Roman" w:cs="Times New Roman"/>
                <w:b/>
                <w:bCs/>
                <w:i/>
                <w:iCs/>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4AEB4F67"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405211B0"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277D5CAA"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0F58A36D"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242" w:type="pct"/>
            <w:tcBorders>
              <w:top w:val="nil"/>
              <w:left w:val="nil"/>
              <w:bottom w:val="nil"/>
              <w:right w:val="nil"/>
            </w:tcBorders>
            <w:shd w:val="clear" w:color="auto" w:fill="auto"/>
            <w:noWrap/>
            <w:vAlign w:val="center"/>
            <w:hideMark/>
          </w:tcPr>
          <w:p w14:paraId="568252E1"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60B26A1D"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06" w:type="pct"/>
            <w:tcBorders>
              <w:top w:val="nil"/>
              <w:left w:val="nil"/>
              <w:bottom w:val="nil"/>
              <w:right w:val="nil"/>
            </w:tcBorders>
            <w:shd w:val="clear" w:color="auto" w:fill="auto"/>
            <w:noWrap/>
            <w:vAlign w:val="center"/>
            <w:hideMark/>
          </w:tcPr>
          <w:p w14:paraId="379DB559"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3842F6DE"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7C056CD3"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772CD41C"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0DD220F3"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5146B79C"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242" w:type="pct"/>
            <w:tcBorders>
              <w:top w:val="nil"/>
              <w:left w:val="nil"/>
              <w:bottom w:val="nil"/>
              <w:right w:val="nil"/>
            </w:tcBorders>
            <w:shd w:val="clear" w:color="auto" w:fill="auto"/>
            <w:noWrap/>
            <w:vAlign w:val="center"/>
            <w:hideMark/>
          </w:tcPr>
          <w:p w14:paraId="20FEB164"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65E81B5F"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254" w:type="pct"/>
            <w:tcBorders>
              <w:top w:val="nil"/>
              <w:left w:val="nil"/>
              <w:bottom w:val="nil"/>
              <w:right w:val="nil"/>
            </w:tcBorders>
            <w:shd w:val="clear" w:color="auto" w:fill="auto"/>
            <w:noWrap/>
            <w:vAlign w:val="center"/>
            <w:hideMark/>
          </w:tcPr>
          <w:p w14:paraId="146F07BF"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r>
      <w:tr w:rsidR="000F51CA" w:rsidRPr="000F51CA" w14:paraId="76388E45" w14:textId="77777777" w:rsidTr="00B94DDA">
        <w:trPr>
          <w:trHeight w:val="255"/>
        </w:trPr>
        <w:tc>
          <w:tcPr>
            <w:tcW w:w="1821" w:type="pct"/>
            <w:tcBorders>
              <w:top w:val="nil"/>
              <w:left w:val="nil"/>
              <w:bottom w:val="nil"/>
              <w:right w:val="nil"/>
            </w:tcBorders>
            <w:shd w:val="clear" w:color="auto" w:fill="auto"/>
            <w:noWrap/>
            <w:vAlign w:val="center"/>
            <w:hideMark/>
          </w:tcPr>
          <w:p w14:paraId="589FEE5A" w14:textId="77777777" w:rsidR="000F51CA" w:rsidRPr="001D3B28" w:rsidRDefault="001D3B28" w:rsidP="00B94DD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2,t+12</m:t>
                    </m:r>
                  </m:sub>
                </m:sSub>
              </m:oMath>
            </m:oMathPara>
          </w:p>
        </w:tc>
        <w:tc>
          <w:tcPr>
            <w:tcW w:w="87" w:type="pct"/>
            <w:tcBorders>
              <w:top w:val="nil"/>
              <w:left w:val="nil"/>
              <w:bottom w:val="nil"/>
              <w:right w:val="nil"/>
            </w:tcBorders>
            <w:shd w:val="clear" w:color="auto" w:fill="auto"/>
            <w:noWrap/>
            <w:vAlign w:val="center"/>
            <w:hideMark/>
          </w:tcPr>
          <w:p w14:paraId="0A87D36F"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17C7008D"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0.474</w:t>
            </w:r>
          </w:p>
        </w:tc>
        <w:tc>
          <w:tcPr>
            <w:tcW w:w="87" w:type="pct"/>
            <w:tcBorders>
              <w:top w:val="nil"/>
              <w:left w:val="nil"/>
              <w:bottom w:val="nil"/>
              <w:right w:val="nil"/>
            </w:tcBorders>
            <w:shd w:val="clear" w:color="auto" w:fill="auto"/>
            <w:noWrap/>
            <w:vAlign w:val="center"/>
            <w:hideMark/>
          </w:tcPr>
          <w:p w14:paraId="486CCFAE"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1168115E"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1.002***</w:t>
            </w:r>
          </w:p>
        </w:tc>
        <w:tc>
          <w:tcPr>
            <w:tcW w:w="87" w:type="pct"/>
            <w:tcBorders>
              <w:top w:val="nil"/>
              <w:left w:val="nil"/>
              <w:bottom w:val="nil"/>
              <w:right w:val="nil"/>
            </w:tcBorders>
            <w:shd w:val="clear" w:color="auto" w:fill="auto"/>
            <w:noWrap/>
            <w:vAlign w:val="center"/>
            <w:hideMark/>
          </w:tcPr>
          <w:p w14:paraId="606EFDBE"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1D093D83"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0.229</w:t>
            </w:r>
          </w:p>
        </w:tc>
        <w:tc>
          <w:tcPr>
            <w:tcW w:w="87" w:type="pct"/>
            <w:tcBorders>
              <w:top w:val="nil"/>
              <w:left w:val="nil"/>
              <w:bottom w:val="nil"/>
              <w:right w:val="nil"/>
            </w:tcBorders>
            <w:shd w:val="clear" w:color="auto" w:fill="auto"/>
            <w:noWrap/>
            <w:vAlign w:val="center"/>
            <w:hideMark/>
          </w:tcPr>
          <w:p w14:paraId="06899C1E"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06" w:type="pct"/>
            <w:tcBorders>
              <w:top w:val="nil"/>
              <w:left w:val="nil"/>
              <w:bottom w:val="nil"/>
              <w:right w:val="nil"/>
            </w:tcBorders>
            <w:shd w:val="clear" w:color="auto" w:fill="auto"/>
            <w:noWrap/>
            <w:vAlign w:val="center"/>
            <w:hideMark/>
          </w:tcPr>
          <w:p w14:paraId="6836CFFC"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0.269</w:t>
            </w:r>
          </w:p>
        </w:tc>
        <w:tc>
          <w:tcPr>
            <w:tcW w:w="87" w:type="pct"/>
            <w:tcBorders>
              <w:top w:val="nil"/>
              <w:left w:val="nil"/>
              <w:bottom w:val="nil"/>
              <w:right w:val="nil"/>
            </w:tcBorders>
            <w:shd w:val="clear" w:color="auto" w:fill="auto"/>
            <w:noWrap/>
            <w:vAlign w:val="center"/>
            <w:hideMark/>
          </w:tcPr>
          <w:p w14:paraId="19D5F361"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3FE69B3E"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0.369</w:t>
            </w:r>
          </w:p>
        </w:tc>
        <w:tc>
          <w:tcPr>
            <w:tcW w:w="87" w:type="pct"/>
            <w:tcBorders>
              <w:top w:val="nil"/>
              <w:left w:val="nil"/>
              <w:bottom w:val="nil"/>
              <w:right w:val="nil"/>
            </w:tcBorders>
            <w:shd w:val="clear" w:color="auto" w:fill="auto"/>
            <w:noWrap/>
            <w:vAlign w:val="center"/>
            <w:hideMark/>
          </w:tcPr>
          <w:p w14:paraId="0CDE6C8C"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4BF6F43A"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1.018***</w:t>
            </w:r>
          </w:p>
        </w:tc>
        <w:tc>
          <w:tcPr>
            <w:tcW w:w="87" w:type="pct"/>
            <w:tcBorders>
              <w:top w:val="nil"/>
              <w:left w:val="nil"/>
              <w:bottom w:val="nil"/>
              <w:right w:val="nil"/>
            </w:tcBorders>
            <w:shd w:val="clear" w:color="auto" w:fill="auto"/>
            <w:noWrap/>
            <w:vAlign w:val="center"/>
            <w:hideMark/>
          </w:tcPr>
          <w:p w14:paraId="5C0425D7"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262CA1F7"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0.254</w:t>
            </w:r>
          </w:p>
        </w:tc>
        <w:tc>
          <w:tcPr>
            <w:tcW w:w="87" w:type="pct"/>
            <w:tcBorders>
              <w:top w:val="nil"/>
              <w:left w:val="nil"/>
              <w:bottom w:val="nil"/>
              <w:right w:val="nil"/>
            </w:tcBorders>
            <w:shd w:val="clear" w:color="auto" w:fill="auto"/>
            <w:noWrap/>
            <w:vAlign w:val="center"/>
            <w:hideMark/>
          </w:tcPr>
          <w:p w14:paraId="194E5A0C"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nil"/>
              <w:right w:val="nil"/>
            </w:tcBorders>
            <w:shd w:val="clear" w:color="auto" w:fill="auto"/>
            <w:noWrap/>
            <w:vAlign w:val="center"/>
            <w:hideMark/>
          </w:tcPr>
          <w:p w14:paraId="6DE1459D" w14:textId="77777777" w:rsidR="000F51CA" w:rsidRPr="000F51CA" w:rsidRDefault="001D3B28" w:rsidP="004B03FB">
            <w:pPr>
              <w:spacing w:after="0" w:line="240" w:lineRule="auto"/>
              <w:jc w:val="center"/>
              <w:rPr>
                <w:rFonts w:ascii="Times New Roman" w:eastAsia="Times New Roman" w:hAnsi="Times New Roman" w:cs="Times New Roman"/>
                <w:color w:val="000000"/>
                <w:sz w:val="16"/>
                <w:szCs w:val="16"/>
                <w:lang w:eastAsia="pt-BR"/>
              </w:rPr>
            </w:pPr>
            <w:r>
              <w:rPr>
                <w:rFonts w:ascii="Times New Roman" w:eastAsia="Times New Roman" w:hAnsi="Times New Roman" w:cs="Times New Roman"/>
                <w:color w:val="000000"/>
                <w:sz w:val="16"/>
                <w:szCs w:val="16"/>
                <w:lang w:eastAsia="pt-BR"/>
              </w:rPr>
              <w:t>0</w:t>
            </w:r>
            <w:r w:rsidR="000F51CA" w:rsidRPr="000F51CA">
              <w:rPr>
                <w:rFonts w:ascii="Times New Roman" w:eastAsia="Times New Roman" w:hAnsi="Times New Roman" w:cs="Times New Roman"/>
                <w:color w:val="000000"/>
                <w:sz w:val="16"/>
                <w:szCs w:val="16"/>
                <w:lang w:eastAsia="pt-BR"/>
              </w:rPr>
              <w:t>.290</w:t>
            </w:r>
          </w:p>
        </w:tc>
      </w:tr>
      <w:tr w:rsidR="000F51CA" w:rsidRPr="000F51CA" w14:paraId="135B947F" w14:textId="77777777" w:rsidTr="00B94DDA">
        <w:trPr>
          <w:trHeight w:val="255"/>
        </w:trPr>
        <w:tc>
          <w:tcPr>
            <w:tcW w:w="1821" w:type="pct"/>
            <w:tcBorders>
              <w:top w:val="nil"/>
              <w:left w:val="nil"/>
              <w:bottom w:val="nil"/>
              <w:right w:val="nil"/>
            </w:tcBorders>
            <w:shd w:val="clear" w:color="auto" w:fill="auto"/>
            <w:noWrap/>
            <w:vAlign w:val="center"/>
            <w:hideMark/>
          </w:tcPr>
          <w:p w14:paraId="72B6DF2E" w14:textId="77777777" w:rsidR="000F51CA" w:rsidRPr="000F51CA" w:rsidRDefault="000F51CA" w:rsidP="00B94DDA">
            <w:pPr>
              <w:spacing w:after="0" w:line="240" w:lineRule="auto"/>
              <w:rPr>
                <w:rFonts w:ascii="Times New Roman" w:eastAsia="Times New Roman" w:hAnsi="Times New Roman" w:cs="Times New Roman"/>
                <w:color w:val="000000"/>
                <w:sz w:val="20"/>
                <w:szCs w:val="20"/>
                <w:lang w:eastAsia="pt-BR"/>
              </w:rPr>
            </w:pPr>
          </w:p>
        </w:tc>
        <w:tc>
          <w:tcPr>
            <w:tcW w:w="87" w:type="pct"/>
            <w:tcBorders>
              <w:top w:val="nil"/>
              <w:left w:val="nil"/>
              <w:bottom w:val="nil"/>
              <w:right w:val="nil"/>
            </w:tcBorders>
            <w:shd w:val="clear" w:color="auto" w:fill="auto"/>
            <w:noWrap/>
            <w:vAlign w:val="center"/>
            <w:hideMark/>
          </w:tcPr>
          <w:p w14:paraId="6C9CDA20"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5868E58D"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(1.599)</w:t>
            </w:r>
          </w:p>
        </w:tc>
        <w:tc>
          <w:tcPr>
            <w:tcW w:w="87" w:type="pct"/>
            <w:tcBorders>
              <w:top w:val="nil"/>
              <w:left w:val="nil"/>
              <w:bottom w:val="nil"/>
              <w:right w:val="nil"/>
            </w:tcBorders>
            <w:shd w:val="clear" w:color="auto" w:fill="auto"/>
            <w:noWrap/>
            <w:vAlign w:val="center"/>
            <w:hideMark/>
          </w:tcPr>
          <w:p w14:paraId="4B3B29AA"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37BA37A0"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(0.314)</w:t>
            </w:r>
          </w:p>
        </w:tc>
        <w:tc>
          <w:tcPr>
            <w:tcW w:w="87" w:type="pct"/>
            <w:tcBorders>
              <w:top w:val="nil"/>
              <w:left w:val="nil"/>
              <w:bottom w:val="nil"/>
              <w:right w:val="nil"/>
            </w:tcBorders>
            <w:shd w:val="clear" w:color="auto" w:fill="auto"/>
            <w:noWrap/>
            <w:vAlign w:val="center"/>
            <w:hideMark/>
          </w:tcPr>
          <w:p w14:paraId="7DF4B8EF"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3067916D"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1042CBF5"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06" w:type="pct"/>
            <w:tcBorders>
              <w:top w:val="nil"/>
              <w:left w:val="nil"/>
              <w:bottom w:val="nil"/>
              <w:right w:val="nil"/>
            </w:tcBorders>
            <w:shd w:val="clear" w:color="auto" w:fill="auto"/>
            <w:noWrap/>
            <w:vAlign w:val="center"/>
            <w:hideMark/>
          </w:tcPr>
          <w:p w14:paraId="6D9722CF"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5A1F50DD"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7E6E1D40"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(1.562)</w:t>
            </w:r>
          </w:p>
        </w:tc>
        <w:tc>
          <w:tcPr>
            <w:tcW w:w="87" w:type="pct"/>
            <w:tcBorders>
              <w:top w:val="nil"/>
              <w:left w:val="nil"/>
              <w:bottom w:val="nil"/>
              <w:right w:val="nil"/>
            </w:tcBorders>
            <w:shd w:val="clear" w:color="auto" w:fill="auto"/>
            <w:noWrap/>
            <w:vAlign w:val="center"/>
            <w:hideMark/>
          </w:tcPr>
          <w:p w14:paraId="616520D3"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7FA9332A"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(0.305)</w:t>
            </w:r>
          </w:p>
        </w:tc>
        <w:tc>
          <w:tcPr>
            <w:tcW w:w="87" w:type="pct"/>
            <w:tcBorders>
              <w:top w:val="nil"/>
              <w:left w:val="nil"/>
              <w:bottom w:val="nil"/>
              <w:right w:val="nil"/>
            </w:tcBorders>
            <w:shd w:val="clear" w:color="auto" w:fill="auto"/>
            <w:noWrap/>
            <w:vAlign w:val="center"/>
            <w:hideMark/>
          </w:tcPr>
          <w:p w14:paraId="191CBD68"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7E9B0F07"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1D9C6DFD"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254" w:type="pct"/>
            <w:tcBorders>
              <w:top w:val="nil"/>
              <w:left w:val="nil"/>
              <w:bottom w:val="nil"/>
              <w:right w:val="nil"/>
            </w:tcBorders>
            <w:shd w:val="clear" w:color="auto" w:fill="auto"/>
            <w:noWrap/>
            <w:vAlign w:val="center"/>
            <w:hideMark/>
          </w:tcPr>
          <w:p w14:paraId="153452DD"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r>
      <w:tr w:rsidR="000F51CA" w:rsidRPr="000F51CA" w14:paraId="0A451313" w14:textId="77777777" w:rsidTr="00B94DDA">
        <w:trPr>
          <w:trHeight w:val="255"/>
        </w:trPr>
        <w:tc>
          <w:tcPr>
            <w:tcW w:w="1821" w:type="pct"/>
            <w:tcBorders>
              <w:top w:val="nil"/>
              <w:left w:val="nil"/>
              <w:bottom w:val="nil"/>
              <w:right w:val="nil"/>
            </w:tcBorders>
            <w:shd w:val="clear" w:color="auto" w:fill="auto"/>
            <w:noWrap/>
            <w:vAlign w:val="center"/>
            <w:hideMark/>
          </w:tcPr>
          <w:p w14:paraId="3B5C860F" w14:textId="77777777" w:rsidR="000F51CA" w:rsidRPr="001D3B28" w:rsidRDefault="001D3B28" w:rsidP="00B94DD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3,t+12</m:t>
                    </m:r>
                  </m:sub>
                </m:sSub>
              </m:oMath>
            </m:oMathPara>
          </w:p>
        </w:tc>
        <w:tc>
          <w:tcPr>
            <w:tcW w:w="87" w:type="pct"/>
            <w:tcBorders>
              <w:top w:val="nil"/>
              <w:left w:val="nil"/>
              <w:bottom w:val="nil"/>
              <w:right w:val="nil"/>
            </w:tcBorders>
            <w:shd w:val="clear" w:color="auto" w:fill="auto"/>
            <w:noWrap/>
            <w:vAlign w:val="center"/>
            <w:hideMark/>
          </w:tcPr>
          <w:p w14:paraId="678FB095"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0E763ABE"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2.647***</w:t>
            </w:r>
          </w:p>
        </w:tc>
        <w:tc>
          <w:tcPr>
            <w:tcW w:w="87" w:type="pct"/>
            <w:tcBorders>
              <w:top w:val="nil"/>
              <w:left w:val="nil"/>
              <w:bottom w:val="nil"/>
              <w:right w:val="nil"/>
            </w:tcBorders>
            <w:shd w:val="clear" w:color="auto" w:fill="auto"/>
            <w:noWrap/>
            <w:vAlign w:val="center"/>
            <w:hideMark/>
          </w:tcPr>
          <w:p w14:paraId="68B8531A"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0259029C"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0.548***</w:t>
            </w:r>
          </w:p>
        </w:tc>
        <w:tc>
          <w:tcPr>
            <w:tcW w:w="87" w:type="pct"/>
            <w:tcBorders>
              <w:top w:val="nil"/>
              <w:left w:val="nil"/>
              <w:bottom w:val="nil"/>
              <w:right w:val="nil"/>
            </w:tcBorders>
            <w:shd w:val="clear" w:color="auto" w:fill="auto"/>
            <w:noWrap/>
            <w:vAlign w:val="center"/>
            <w:hideMark/>
          </w:tcPr>
          <w:p w14:paraId="2BC5DF4F"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61149BDD"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0.012</w:t>
            </w:r>
          </w:p>
        </w:tc>
        <w:tc>
          <w:tcPr>
            <w:tcW w:w="87" w:type="pct"/>
            <w:tcBorders>
              <w:top w:val="nil"/>
              <w:left w:val="nil"/>
              <w:bottom w:val="nil"/>
              <w:right w:val="nil"/>
            </w:tcBorders>
            <w:shd w:val="clear" w:color="auto" w:fill="auto"/>
            <w:noWrap/>
            <w:vAlign w:val="center"/>
            <w:hideMark/>
          </w:tcPr>
          <w:p w14:paraId="6EAC46AC"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06" w:type="pct"/>
            <w:tcBorders>
              <w:top w:val="nil"/>
              <w:left w:val="nil"/>
              <w:bottom w:val="nil"/>
              <w:right w:val="nil"/>
            </w:tcBorders>
            <w:shd w:val="clear" w:color="auto" w:fill="auto"/>
            <w:noWrap/>
            <w:vAlign w:val="center"/>
            <w:hideMark/>
          </w:tcPr>
          <w:p w14:paraId="62202912"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0.173</w:t>
            </w:r>
          </w:p>
        </w:tc>
        <w:tc>
          <w:tcPr>
            <w:tcW w:w="87" w:type="pct"/>
            <w:tcBorders>
              <w:top w:val="nil"/>
              <w:left w:val="nil"/>
              <w:bottom w:val="nil"/>
              <w:right w:val="nil"/>
            </w:tcBorders>
            <w:shd w:val="clear" w:color="auto" w:fill="auto"/>
            <w:noWrap/>
            <w:vAlign w:val="center"/>
            <w:hideMark/>
          </w:tcPr>
          <w:p w14:paraId="06D489A9"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22B1BE03"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2.598***</w:t>
            </w:r>
          </w:p>
        </w:tc>
        <w:tc>
          <w:tcPr>
            <w:tcW w:w="87" w:type="pct"/>
            <w:tcBorders>
              <w:top w:val="nil"/>
              <w:left w:val="nil"/>
              <w:bottom w:val="nil"/>
              <w:right w:val="nil"/>
            </w:tcBorders>
            <w:shd w:val="clear" w:color="auto" w:fill="auto"/>
            <w:noWrap/>
            <w:vAlign w:val="center"/>
            <w:hideMark/>
          </w:tcPr>
          <w:p w14:paraId="17D3339D"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1C6FBC32"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0.556***</w:t>
            </w:r>
          </w:p>
        </w:tc>
        <w:tc>
          <w:tcPr>
            <w:tcW w:w="87" w:type="pct"/>
            <w:tcBorders>
              <w:top w:val="nil"/>
              <w:left w:val="nil"/>
              <w:bottom w:val="nil"/>
              <w:right w:val="nil"/>
            </w:tcBorders>
            <w:shd w:val="clear" w:color="auto" w:fill="auto"/>
            <w:noWrap/>
            <w:vAlign w:val="center"/>
            <w:hideMark/>
          </w:tcPr>
          <w:p w14:paraId="05937973"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05A6D57F"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0.012</w:t>
            </w:r>
          </w:p>
        </w:tc>
        <w:tc>
          <w:tcPr>
            <w:tcW w:w="87" w:type="pct"/>
            <w:tcBorders>
              <w:top w:val="nil"/>
              <w:left w:val="nil"/>
              <w:bottom w:val="nil"/>
              <w:right w:val="nil"/>
            </w:tcBorders>
            <w:shd w:val="clear" w:color="auto" w:fill="auto"/>
            <w:noWrap/>
            <w:vAlign w:val="center"/>
            <w:hideMark/>
          </w:tcPr>
          <w:p w14:paraId="6C591CC3"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nil"/>
              <w:right w:val="nil"/>
            </w:tcBorders>
            <w:shd w:val="clear" w:color="auto" w:fill="auto"/>
            <w:noWrap/>
            <w:vAlign w:val="center"/>
            <w:hideMark/>
          </w:tcPr>
          <w:p w14:paraId="789BC0EC" w14:textId="77777777" w:rsidR="000F51CA" w:rsidRPr="000F51CA" w:rsidRDefault="000F51CA" w:rsidP="00B94DDA">
            <w:pPr>
              <w:spacing w:after="0" w:line="240" w:lineRule="auto"/>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0.184</w:t>
            </w:r>
          </w:p>
        </w:tc>
      </w:tr>
      <w:tr w:rsidR="000F51CA" w:rsidRPr="000F51CA" w14:paraId="6ADD8A6B" w14:textId="77777777" w:rsidTr="00B94DDA">
        <w:trPr>
          <w:trHeight w:val="255"/>
        </w:trPr>
        <w:tc>
          <w:tcPr>
            <w:tcW w:w="1821" w:type="pct"/>
            <w:tcBorders>
              <w:top w:val="nil"/>
              <w:left w:val="nil"/>
              <w:bottom w:val="nil"/>
              <w:right w:val="nil"/>
            </w:tcBorders>
            <w:shd w:val="clear" w:color="auto" w:fill="auto"/>
            <w:noWrap/>
            <w:vAlign w:val="center"/>
            <w:hideMark/>
          </w:tcPr>
          <w:p w14:paraId="16F984C4" w14:textId="77777777" w:rsidR="000F51CA" w:rsidRPr="000F51CA" w:rsidRDefault="000F51CA" w:rsidP="00B94DDA">
            <w:pPr>
              <w:spacing w:after="0" w:line="240" w:lineRule="auto"/>
              <w:rPr>
                <w:rFonts w:ascii="Times New Roman" w:eastAsia="Times New Roman" w:hAnsi="Times New Roman" w:cs="Times New Roman"/>
                <w:color w:val="000000"/>
                <w:sz w:val="20"/>
                <w:szCs w:val="20"/>
                <w:lang w:eastAsia="pt-BR"/>
              </w:rPr>
            </w:pPr>
          </w:p>
        </w:tc>
        <w:tc>
          <w:tcPr>
            <w:tcW w:w="87" w:type="pct"/>
            <w:tcBorders>
              <w:top w:val="nil"/>
              <w:left w:val="nil"/>
              <w:bottom w:val="nil"/>
              <w:right w:val="nil"/>
            </w:tcBorders>
            <w:shd w:val="clear" w:color="auto" w:fill="auto"/>
            <w:noWrap/>
            <w:vAlign w:val="center"/>
            <w:hideMark/>
          </w:tcPr>
          <w:p w14:paraId="7D6703E7"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740DB7AA"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(0.956)</w:t>
            </w:r>
          </w:p>
        </w:tc>
        <w:tc>
          <w:tcPr>
            <w:tcW w:w="87" w:type="pct"/>
            <w:tcBorders>
              <w:top w:val="nil"/>
              <w:left w:val="nil"/>
              <w:bottom w:val="nil"/>
              <w:right w:val="nil"/>
            </w:tcBorders>
            <w:shd w:val="clear" w:color="auto" w:fill="auto"/>
            <w:noWrap/>
            <w:vAlign w:val="center"/>
            <w:hideMark/>
          </w:tcPr>
          <w:p w14:paraId="4D4BF39C"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75CD9570"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(0.191)</w:t>
            </w:r>
          </w:p>
        </w:tc>
        <w:tc>
          <w:tcPr>
            <w:tcW w:w="87" w:type="pct"/>
            <w:tcBorders>
              <w:top w:val="nil"/>
              <w:left w:val="nil"/>
              <w:bottom w:val="nil"/>
              <w:right w:val="nil"/>
            </w:tcBorders>
            <w:shd w:val="clear" w:color="auto" w:fill="auto"/>
            <w:noWrap/>
            <w:vAlign w:val="center"/>
            <w:hideMark/>
          </w:tcPr>
          <w:p w14:paraId="6AEAEDDC"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51B3FAA5"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00A3712C"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06" w:type="pct"/>
            <w:tcBorders>
              <w:top w:val="nil"/>
              <w:left w:val="nil"/>
              <w:bottom w:val="nil"/>
              <w:right w:val="nil"/>
            </w:tcBorders>
            <w:shd w:val="clear" w:color="auto" w:fill="auto"/>
            <w:noWrap/>
            <w:vAlign w:val="center"/>
            <w:hideMark/>
          </w:tcPr>
          <w:p w14:paraId="193967AC"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4A4AFE49"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3A0A22D4"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(0.928)</w:t>
            </w:r>
          </w:p>
        </w:tc>
        <w:tc>
          <w:tcPr>
            <w:tcW w:w="87" w:type="pct"/>
            <w:tcBorders>
              <w:top w:val="nil"/>
              <w:left w:val="nil"/>
              <w:bottom w:val="nil"/>
              <w:right w:val="nil"/>
            </w:tcBorders>
            <w:shd w:val="clear" w:color="auto" w:fill="auto"/>
            <w:noWrap/>
            <w:vAlign w:val="center"/>
            <w:hideMark/>
          </w:tcPr>
          <w:p w14:paraId="31E6FB2E"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053ED73A"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(0.185)</w:t>
            </w:r>
          </w:p>
        </w:tc>
        <w:tc>
          <w:tcPr>
            <w:tcW w:w="87" w:type="pct"/>
            <w:tcBorders>
              <w:top w:val="nil"/>
              <w:left w:val="nil"/>
              <w:bottom w:val="nil"/>
              <w:right w:val="nil"/>
            </w:tcBorders>
            <w:shd w:val="clear" w:color="auto" w:fill="auto"/>
            <w:noWrap/>
            <w:vAlign w:val="center"/>
            <w:hideMark/>
          </w:tcPr>
          <w:p w14:paraId="56D3726F"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08D9E62B"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2A5FAAEE"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254" w:type="pct"/>
            <w:tcBorders>
              <w:top w:val="nil"/>
              <w:left w:val="nil"/>
              <w:bottom w:val="nil"/>
              <w:right w:val="nil"/>
            </w:tcBorders>
            <w:shd w:val="clear" w:color="auto" w:fill="auto"/>
            <w:noWrap/>
            <w:vAlign w:val="center"/>
            <w:hideMark/>
          </w:tcPr>
          <w:p w14:paraId="332D45DA"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r>
      <w:tr w:rsidR="000F51CA" w:rsidRPr="000F51CA" w14:paraId="7020E6F6" w14:textId="77777777" w:rsidTr="00B94DDA">
        <w:trPr>
          <w:trHeight w:val="270"/>
        </w:trPr>
        <w:tc>
          <w:tcPr>
            <w:tcW w:w="1821" w:type="pct"/>
            <w:tcBorders>
              <w:top w:val="nil"/>
              <w:left w:val="nil"/>
              <w:bottom w:val="single" w:sz="4" w:space="0" w:color="auto"/>
              <w:right w:val="nil"/>
            </w:tcBorders>
            <w:shd w:val="clear" w:color="auto" w:fill="auto"/>
            <w:noWrap/>
            <w:vAlign w:val="center"/>
            <w:hideMark/>
          </w:tcPr>
          <w:p w14:paraId="50141CFC" w14:textId="77777777" w:rsidR="000F51CA" w:rsidRPr="000F51CA" w:rsidRDefault="000F51CA" w:rsidP="00B94DDA">
            <w:pPr>
              <w:spacing w:after="0" w:line="240" w:lineRule="auto"/>
              <w:rPr>
                <w:rFonts w:ascii="Times New Roman" w:eastAsia="Times New Roman" w:hAnsi="Times New Roman" w:cs="Times New Roman"/>
                <w:b/>
                <w:bCs/>
                <w:i/>
                <w:iCs/>
                <w:color w:val="000000"/>
                <w:sz w:val="20"/>
                <w:szCs w:val="20"/>
                <w:lang w:eastAsia="pt-BR"/>
              </w:rPr>
            </w:pPr>
            <w:r w:rsidRPr="000F51CA">
              <w:rPr>
                <w:rFonts w:ascii="Times New Roman" w:eastAsia="Times New Roman" w:hAnsi="Times New Roman" w:cs="Times New Roman"/>
                <w:b/>
                <w:bCs/>
                <w:i/>
                <w:iCs/>
                <w:color w:val="000000"/>
                <w:sz w:val="20"/>
                <w:szCs w:val="20"/>
                <w:lang w:eastAsia="pt-BR"/>
              </w:rPr>
              <w:t>Expectativas efetivas</w:t>
            </w:r>
          </w:p>
        </w:tc>
        <w:tc>
          <w:tcPr>
            <w:tcW w:w="87" w:type="pct"/>
            <w:tcBorders>
              <w:top w:val="nil"/>
              <w:left w:val="nil"/>
              <w:bottom w:val="nil"/>
              <w:right w:val="nil"/>
            </w:tcBorders>
            <w:shd w:val="clear" w:color="auto" w:fill="auto"/>
            <w:noWrap/>
            <w:vAlign w:val="center"/>
            <w:hideMark/>
          </w:tcPr>
          <w:p w14:paraId="2EA8E1F7" w14:textId="77777777" w:rsidR="000F51CA" w:rsidRPr="000F51CA" w:rsidRDefault="000F51CA" w:rsidP="004B03FB">
            <w:pPr>
              <w:spacing w:after="0" w:line="240" w:lineRule="auto"/>
              <w:jc w:val="center"/>
              <w:rPr>
                <w:rFonts w:ascii="Times New Roman" w:eastAsia="Times New Roman" w:hAnsi="Times New Roman" w:cs="Times New Roman"/>
                <w:b/>
                <w:bCs/>
                <w:i/>
                <w:iCs/>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1FF18238"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0F1D6EBF"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772E450A"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451B7E8D"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242" w:type="pct"/>
            <w:tcBorders>
              <w:top w:val="nil"/>
              <w:left w:val="nil"/>
              <w:bottom w:val="nil"/>
              <w:right w:val="nil"/>
            </w:tcBorders>
            <w:shd w:val="clear" w:color="auto" w:fill="auto"/>
            <w:noWrap/>
            <w:vAlign w:val="center"/>
            <w:hideMark/>
          </w:tcPr>
          <w:p w14:paraId="4AD2D30B"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14F73573"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06" w:type="pct"/>
            <w:tcBorders>
              <w:top w:val="nil"/>
              <w:left w:val="nil"/>
              <w:bottom w:val="nil"/>
              <w:right w:val="nil"/>
            </w:tcBorders>
            <w:shd w:val="clear" w:color="auto" w:fill="auto"/>
            <w:noWrap/>
            <w:vAlign w:val="center"/>
            <w:hideMark/>
          </w:tcPr>
          <w:p w14:paraId="6ACA3831"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6ADAB193"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62DB4551"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10FF2A71"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280BE7C0"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6BC67B27"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242" w:type="pct"/>
            <w:tcBorders>
              <w:top w:val="nil"/>
              <w:left w:val="nil"/>
              <w:bottom w:val="nil"/>
              <w:right w:val="nil"/>
            </w:tcBorders>
            <w:shd w:val="clear" w:color="auto" w:fill="auto"/>
            <w:noWrap/>
            <w:vAlign w:val="center"/>
            <w:hideMark/>
          </w:tcPr>
          <w:p w14:paraId="386F6F2B"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2608A2F5"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254" w:type="pct"/>
            <w:tcBorders>
              <w:top w:val="nil"/>
              <w:left w:val="nil"/>
              <w:bottom w:val="nil"/>
              <w:right w:val="nil"/>
            </w:tcBorders>
            <w:shd w:val="clear" w:color="auto" w:fill="auto"/>
            <w:noWrap/>
            <w:vAlign w:val="center"/>
            <w:hideMark/>
          </w:tcPr>
          <w:p w14:paraId="34605EC8"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r>
      <w:tr w:rsidR="000F51CA" w:rsidRPr="000F51CA" w14:paraId="09E1A934" w14:textId="77777777" w:rsidTr="00B94DDA">
        <w:trPr>
          <w:trHeight w:val="255"/>
        </w:trPr>
        <w:tc>
          <w:tcPr>
            <w:tcW w:w="1821" w:type="pct"/>
            <w:tcBorders>
              <w:top w:val="nil"/>
              <w:left w:val="nil"/>
              <w:bottom w:val="nil"/>
              <w:right w:val="nil"/>
            </w:tcBorders>
            <w:shd w:val="clear" w:color="auto" w:fill="auto"/>
            <w:noWrap/>
            <w:vAlign w:val="center"/>
            <w:hideMark/>
          </w:tcPr>
          <w:p w14:paraId="39495012" w14:textId="77777777" w:rsidR="000F51CA" w:rsidRPr="001D3B28" w:rsidRDefault="001D3B28" w:rsidP="00B94DD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t+12</m:t>
                    </m:r>
                  </m:sub>
                </m:sSub>
              </m:oMath>
            </m:oMathPara>
          </w:p>
        </w:tc>
        <w:tc>
          <w:tcPr>
            <w:tcW w:w="87" w:type="pct"/>
            <w:tcBorders>
              <w:top w:val="nil"/>
              <w:left w:val="nil"/>
              <w:bottom w:val="nil"/>
              <w:right w:val="nil"/>
            </w:tcBorders>
            <w:shd w:val="clear" w:color="auto" w:fill="auto"/>
            <w:noWrap/>
            <w:vAlign w:val="center"/>
            <w:hideMark/>
          </w:tcPr>
          <w:p w14:paraId="4C91A12C"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09E0FEA3"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0.931</w:t>
            </w:r>
          </w:p>
        </w:tc>
        <w:tc>
          <w:tcPr>
            <w:tcW w:w="87" w:type="pct"/>
            <w:tcBorders>
              <w:top w:val="nil"/>
              <w:left w:val="nil"/>
              <w:bottom w:val="nil"/>
              <w:right w:val="nil"/>
            </w:tcBorders>
            <w:shd w:val="clear" w:color="auto" w:fill="auto"/>
            <w:noWrap/>
            <w:vAlign w:val="center"/>
            <w:hideMark/>
          </w:tcPr>
          <w:p w14:paraId="17956B0A"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5A381E78"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0.798***</w:t>
            </w:r>
          </w:p>
        </w:tc>
        <w:tc>
          <w:tcPr>
            <w:tcW w:w="87" w:type="pct"/>
            <w:tcBorders>
              <w:top w:val="nil"/>
              <w:left w:val="nil"/>
              <w:bottom w:val="nil"/>
              <w:right w:val="nil"/>
            </w:tcBorders>
            <w:shd w:val="clear" w:color="auto" w:fill="auto"/>
            <w:noWrap/>
            <w:vAlign w:val="center"/>
            <w:hideMark/>
          </w:tcPr>
          <w:p w14:paraId="35F5D882"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337FB0D2"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0.52</w:t>
            </w:r>
          </w:p>
        </w:tc>
        <w:tc>
          <w:tcPr>
            <w:tcW w:w="87" w:type="pct"/>
            <w:tcBorders>
              <w:top w:val="nil"/>
              <w:left w:val="nil"/>
              <w:bottom w:val="nil"/>
              <w:right w:val="nil"/>
            </w:tcBorders>
            <w:shd w:val="clear" w:color="auto" w:fill="auto"/>
            <w:noWrap/>
            <w:vAlign w:val="center"/>
            <w:hideMark/>
          </w:tcPr>
          <w:p w14:paraId="44AF279A"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06" w:type="pct"/>
            <w:tcBorders>
              <w:top w:val="nil"/>
              <w:left w:val="nil"/>
              <w:bottom w:val="nil"/>
              <w:right w:val="nil"/>
            </w:tcBorders>
            <w:shd w:val="clear" w:color="auto" w:fill="auto"/>
            <w:noWrap/>
            <w:vAlign w:val="center"/>
            <w:hideMark/>
          </w:tcPr>
          <w:p w14:paraId="0E8F2B72"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0.329</w:t>
            </w:r>
          </w:p>
        </w:tc>
        <w:tc>
          <w:tcPr>
            <w:tcW w:w="87" w:type="pct"/>
            <w:tcBorders>
              <w:top w:val="nil"/>
              <w:left w:val="nil"/>
              <w:bottom w:val="nil"/>
              <w:right w:val="nil"/>
            </w:tcBorders>
            <w:shd w:val="clear" w:color="auto" w:fill="auto"/>
            <w:noWrap/>
            <w:vAlign w:val="center"/>
            <w:hideMark/>
          </w:tcPr>
          <w:p w14:paraId="2582687E"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16EF6678"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0.999</w:t>
            </w:r>
          </w:p>
        </w:tc>
        <w:tc>
          <w:tcPr>
            <w:tcW w:w="87" w:type="pct"/>
            <w:tcBorders>
              <w:top w:val="nil"/>
              <w:left w:val="nil"/>
              <w:bottom w:val="nil"/>
              <w:right w:val="nil"/>
            </w:tcBorders>
            <w:shd w:val="clear" w:color="auto" w:fill="auto"/>
            <w:noWrap/>
            <w:vAlign w:val="center"/>
            <w:hideMark/>
          </w:tcPr>
          <w:p w14:paraId="793AC203"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5E31E4AD"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0.787***</w:t>
            </w:r>
          </w:p>
        </w:tc>
        <w:tc>
          <w:tcPr>
            <w:tcW w:w="87" w:type="pct"/>
            <w:tcBorders>
              <w:top w:val="nil"/>
              <w:left w:val="nil"/>
              <w:bottom w:val="nil"/>
              <w:right w:val="nil"/>
            </w:tcBorders>
            <w:shd w:val="clear" w:color="auto" w:fill="auto"/>
            <w:noWrap/>
            <w:vAlign w:val="center"/>
            <w:hideMark/>
          </w:tcPr>
          <w:p w14:paraId="3B1E96CB"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1F8BAA56"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0.49</w:t>
            </w:r>
          </w:p>
        </w:tc>
        <w:tc>
          <w:tcPr>
            <w:tcW w:w="87" w:type="pct"/>
            <w:tcBorders>
              <w:top w:val="nil"/>
              <w:left w:val="nil"/>
              <w:bottom w:val="nil"/>
              <w:right w:val="nil"/>
            </w:tcBorders>
            <w:shd w:val="clear" w:color="auto" w:fill="auto"/>
            <w:noWrap/>
            <w:vAlign w:val="center"/>
            <w:hideMark/>
          </w:tcPr>
          <w:p w14:paraId="4C126EBF"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nil"/>
              <w:right w:val="nil"/>
            </w:tcBorders>
            <w:shd w:val="clear" w:color="auto" w:fill="auto"/>
            <w:noWrap/>
            <w:vAlign w:val="center"/>
            <w:hideMark/>
          </w:tcPr>
          <w:p w14:paraId="7A2F767E"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0.331</w:t>
            </w:r>
          </w:p>
        </w:tc>
      </w:tr>
      <w:tr w:rsidR="000F51CA" w:rsidRPr="000F51CA" w14:paraId="0D654287" w14:textId="77777777" w:rsidTr="00B94DDA">
        <w:trPr>
          <w:trHeight w:val="255"/>
        </w:trPr>
        <w:tc>
          <w:tcPr>
            <w:tcW w:w="1821" w:type="pct"/>
            <w:tcBorders>
              <w:top w:val="nil"/>
              <w:left w:val="nil"/>
              <w:bottom w:val="nil"/>
              <w:right w:val="nil"/>
            </w:tcBorders>
            <w:shd w:val="clear" w:color="auto" w:fill="auto"/>
            <w:noWrap/>
            <w:vAlign w:val="center"/>
            <w:hideMark/>
          </w:tcPr>
          <w:p w14:paraId="3124D2E2" w14:textId="77777777" w:rsidR="000F51CA" w:rsidRPr="000F51CA" w:rsidRDefault="000F51CA" w:rsidP="00B94DDA">
            <w:pPr>
              <w:spacing w:after="0" w:line="240" w:lineRule="auto"/>
              <w:rPr>
                <w:rFonts w:ascii="Times New Roman" w:eastAsia="Times New Roman" w:hAnsi="Times New Roman" w:cs="Times New Roman"/>
                <w:color w:val="000000"/>
                <w:sz w:val="20"/>
                <w:szCs w:val="20"/>
                <w:lang w:eastAsia="pt-BR"/>
              </w:rPr>
            </w:pPr>
          </w:p>
        </w:tc>
        <w:tc>
          <w:tcPr>
            <w:tcW w:w="87" w:type="pct"/>
            <w:tcBorders>
              <w:top w:val="nil"/>
              <w:left w:val="nil"/>
              <w:bottom w:val="nil"/>
              <w:right w:val="nil"/>
            </w:tcBorders>
            <w:shd w:val="clear" w:color="auto" w:fill="auto"/>
            <w:noWrap/>
            <w:vAlign w:val="center"/>
            <w:hideMark/>
          </w:tcPr>
          <w:p w14:paraId="6CBAFB45"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5C4677BB"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(1.249)</w:t>
            </w:r>
          </w:p>
        </w:tc>
        <w:tc>
          <w:tcPr>
            <w:tcW w:w="87" w:type="pct"/>
            <w:tcBorders>
              <w:top w:val="nil"/>
              <w:left w:val="nil"/>
              <w:bottom w:val="nil"/>
              <w:right w:val="nil"/>
            </w:tcBorders>
            <w:shd w:val="clear" w:color="auto" w:fill="auto"/>
            <w:noWrap/>
            <w:vAlign w:val="center"/>
            <w:hideMark/>
          </w:tcPr>
          <w:p w14:paraId="166C2FE8"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4F768B22"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(0.222)</w:t>
            </w:r>
          </w:p>
        </w:tc>
        <w:tc>
          <w:tcPr>
            <w:tcW w:w="87" w:type="pct"/>
            <w:tcBorders>
              <w:top w:val="nil"/>
              <w:left w:val="nil"/>
              <w:bottom w:val="nil"/>
              <w:right w:val="nil"/>
            </w:tcBorders>
            <w:shd w:val="clear" w:color="auto" w:fill="auto"/>
            <w:noWrap/>
            <w:vAlign w:val="center"/>
            <w:hideMark/>
          </w:tcPr>
          <w:p w14:paraId="11C46581"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3676CAA6"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06491268"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06" w:type="pct"/>
            <w:tcBorders>
              <w:top w:val="nil"/>
              <w:left w:val="nil"/>
              <w:bottom w:val="nil"/>
              <w:right w:val="nil"/>
            </w:tcBorders>
            <w:shd w:val="clear" w:color="auto" w:fill="auto"/>
            <w:noWrap/>
            <w:vAlign w:val="center"/>
            <w:hideMark/>
          </w:tcPr>
          <w:p w14:paraId="3C53D9ED"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77DC3123"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359" w:type="pct"/>
            <w:tcBorders>
              <w:top w:val="nil"/>
              <w:left w:val="nil"/>
              <w:bottom w:val="nil"/>
              <w:right w:val="nil"/>
            </w:tcBorders>
            <w:shd w:val="clear" w:color="auto" w:fill="auto"/>
            <w:noWrap/>
            <w:vAlign w:val="center"/>
            <w:hideMark/>
          </w:tcPr>
          <w:p w14:paraId="5555F5F6"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(1.210)</w:t>
            </w:r>
          </w:p>
        </w:tc>
        <w:tc>
          <w:tcPr>
            <w:tcW w:w="87" w:type="pct"/>
            <w:tcBorders>
              <w:top w:val="nil"/>
              <w:left w:val="nil"/>
              <w:bottom w:val="nil"/>
              <w:right w:val="nil"/>
            </w:tcBorders>
            <w:shd w:val="clear" w:color="auto" w:fill="auto"/>
            <w:noWrap/>
            <w:vAlign w:val="center"/>
            <w:hideMark/>
          </w:tcPr>
          <w:p w14:paraId="5DC9CE15"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nil"/>
              <w:right w:val="nil"/>
            </w:tcBorders>
            <w:shd w:val="clear" w:color="auto" w:fill="auto"/>
            <w:noWrap/>
            <w:vAlign w:val="center"/>
            <w:hideMark/>
          </w:tcPr>
          <w:p w14:paraId="21F3F52A"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r w:rsidRPr="000F51CA">
              <w:rPr>
                <w:rFonts w:ascii="Times New Roman" w:eastAsia="Times New Roman" w:hAnsi="Times New Roman" w:cs="Times New Roman"/>
                <w:color w:val="000000"/>
                <w:sz w:val="16"/>
                <w:szCs w:val="16"/>
                <w:lang w:eastAsia="pt-BR"/>
              </w:rPr>
              <w:t>(0.216)</w:t>
            </w:r>
          </w:p>
        </w:tc>
        <w:tc>
          <w:tcPr>
            <w:tcW w:w="87" w:type="pct"/>
            <w:tcBorders>
              <w:top w:val="nil"/>
              <w:left w:val="nil"/>
              <w:bottom w:val="nil"/>
              <w:right w:val="nil"/>
            </w:tcBorders>
            <w:shd w:val="clear" w:color="auto" w:fill="auto"/>
            <w:noWrap/>
            <w:vAlign w:val="center"/>
            <w:hideMark/>
          </w:tcPr>
          <w:p w14:paraId="27111790" w14:textId="7777777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nil"/>
              <w:right w:val="nil"/>
            </w:tcBorders>
            <w:shd w:val="clear" w:color="auto" w:fill="auto"/>
            <w:noWrap/>
            <w:vAlign w:val="center"/>
            <w:hideMark/>
          </w:tcPr>
          <w:p w14:paraId="55C1B7D8"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87" w:type="pct"/>
            <w:tcBorders>
              <w:top w:val="nil"/>
              <w:left w:val="nil"/>
              <w:bottom w:val="nil"/>
              <w:right w:val="nil"/>
            </w:tcBorders>
            <w:shd w:val="clear" w:color="auto" w:fill="auto"/>
            <w:noWrap/>
            <w:vAlign w:val="center"/>
            <w:hideMark/>
          </w:tcPr>
          <w:p w14:paraId="03B6ACB8"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c>
          <w:tcPr>
            <w:tcW w:w="254" w:type="pct"/>
            <w:tcBorders>
              <w:top w:val="nil"/>
              <w:left w:val="nil"/>
              <w:bottom w:val="nil"/>
              <w:right w:val="nil"/>
            </w:tcBorders>
            <w:shd w:val="clear" w:color="auto" w:fill="auto"/>
            <w:noWrap/>
            <w:vAlign w:val="center"/>
            <w:hideMark/>
          </w:tcPr>
          <w:p w14:paraId="120CBAC1" w14:textId="77777777" w:rsidR="000F51CA" w:rsidRPr="000F51CA" w:rsidRDefault="000F51CA" w:rsidP="004B03FB">
            <w:pPr>
              <w:spacing w:after="0" w:line="240" w:lineRule="auto"/>
              <w:jc w:val="center"/>
              <w:rPr>
                <w:rFonts w:ascii="Times New Roman" w:eastAsia="Times New Roman" w:hAnsi="Times New Roman" w:cs="Times New Roman"/>
                <w:sz w:val="16"/>
                <w:szCs w:val="16"/>
                <w:lang w:eastAsia="pt-BR"/>
              </w:rPr>
            </w:pPr>
          </w:p>
        </w:tc>
      </w:tr>
      <w:tr w:rsidR="000F51CA" w:rsidRPr="000F51CA" w14:paraId="61B53F15" w14:textId="77777777" w:rsidTr="004B03FB">
        <w:trPr>
          <w:trHeight w:val="150"/>
        </w:trPr>
        <w:tc>
          <w:tcPr>
            <w:tcW w:w="1821" w:type="pct"/>
            <w:tcBorders>
              <w:top w:val="nil"/>
              <w:left w:val="nil"/>
              <w:bottom w:val="double" w:sz="6" w:space="0" w:color="auto"/>
              <w:right w:val="nil"/>
            </w:tcBorders>
            <w:shd w:val="clear" w:color="auto" w:fill="auto"/>
            <w:noWrap/>
            <w:vAlign w:val="center"/>
            <w:hideMark/>
          </w:tcPr>
          <w:p w14:paraId="00B5E24E" w14:textId="30EEBE78" w:rsidR="000F51CA" w:rsidRPr="000F51CA" w:rsidRDefault="000F51CA" w:rsidP="004B03FB">
            <w:pPr>
              <w:spacing w:after="0" w:line="240" w:lineRule="auto"/>
              <w:jc w:val="center"/>
              <w:rPr>
                <w:rFonts w:ascii="Times New Roman" w:eastAsia="Times New Roman" w:hAnsi="Times New Roman" w:cs="Times New Roman"/>
                <w:color w:val="000000"/>
                <w:sz w:val="20"/>
                <w:szCs w:val="20"/>
                <w:lang w:eastAsia="pt-BR"/>
              </w:rPr>
            </w:pPr>
          </w:p>
        </w:tc>
        <w:tc>
          <w:tcPr>
            <w:tcW w:w="87" w:type="pct"/>
            <w:tcBorders>
              <w:top w:val="nil"/>
              <w:left w:val="nil"/>
              <w:bottom w:val="double" w:sz="6" w:space="0" w:color="auto"/>
              <w:right w:val="nil"/>
            </w:tcBorders>
            <w:shd w:val="clear" w:color="auto" w:fill="auto"/>
            <w:noWrap/>
            <w:vAlign w:val="center"/>
            <w:hideMark/>
          </w:tcPr>
          <w:p w14:paraId="5CB772B9" w14:textId="520DC627"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double" w:sz="6" w:space="0" w:color="auto"/>
              <w:right w:val="nil"/>
            </w:tcBorders>
            <w:shd w:val="clear" w:color="auto" w:fill="auto"/>
            <w:noWrap/>
            <w:vAlign w:val="center"/>
            <w:hideMark/>
          </w:tcPr>
          <w:p w14:paraId="04B8F961" w14:textId="7577A7B9"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87" w:type="pct"/>
            <w:tcBorders>
              <w:top w:val="nil"/>
              <w:left w:val="nil"/>
              <w:bottom w:val="double" w:sz="6" w:space="0" w:color="auto"/>
              <w:right w:val="nil"/>
            </w:tcBorders>
            <w:shd w:val="clear" w:color="auto" w:fill="auto"/>
            <w:noWrap/>
            <w:vAlign w:val="center"/>
            <w:hideMark/>
          </w:tcPr>
          <w:p w14:paraId="4743B8D5" w14:textId="0A6A5115"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double" w:sz="6" w:space="0" w:color="auto"/>
              <w:right w:val="nil"/>
            </w:tcBorders>
            <w:shd w:val="clear" w:color="auto" w:fill="auto"/>
            <w:noWrap/>
            <w:vAlign w:val="center"/>
            <w:hideMark/>
          </w:tcPr>
          <w:p w14:paraId="0C169EDF" w14:textId="2BB54342"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87" w:type="pct"/>
            <w:tcBorders>
              <w:top w:val="nil"/>
              <w:left w:val="nil"/>
              <w:bottom w:val="double" w:sz="6" w:space="0" w:color="auto"/>
              <w:right w:val="nil"/>
            </w:tcBorders>
            <w:shd w:val="clear" w:color="auto" w:fill="auto"/>
            <w:noWrap/>
            <w:vAlign w:val="center"/>
            <w:hideMark/>
          </w:tcPr>
          <w:p w14:paraId="5AD97C2B" w14:textId="63E21065"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double" w:sz="6" w:space="0" w:color="auto"/>
              <w:right w:val="nil"/>
            </w:tcBorders>
            <w:shd w:val="clear" w:color="auto" w:fill="auto"/>
            <w:noWrap/>
            <w:vAlign w:val="center"/>
            <w:hideMark/>
          </w:tcPr>
          <w:p w14:paraId="647D6F6F" w14:textId="729BCF3A"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87" w:type="pct"/>
            <w:tcBorders>
              <w:top w:val="nil"/>
              <w:left w:val="nil"/>
              <w:bottom w:val="double" w:sz="6" w:space="0" w:color="auto"/>
              <w:right w:val="nil"/>
            </w:tcBorders>
            <w:shd w:val="clear" w:color="auto" w:fill="auto"/>
            <w:noWrap/>
            <w:vAlign w:val="center"/>
            <w:hideMark/>
          </w:tcPr>
          <w:p w14:paraId="3B28F228" w14:textId="5E69CA6C"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06" w:type="pct"/>
            <w:tcBorders>
              <w:top w:val="nil"/>
              <w:left w:val="nil"/>
              <w:bottom w:val="double" w:sz="6" w:space="0" w:color="auto"/>
              <w:right w:val="nil"/>
            </w:tcBorders>
            <w:shd w:val="clear" w:color="auto" w:fill="auto"/>
            <w:noWrap/>
            <w:vAlign w:val="center"/>
            <w:hideMark/>
          </w:tcPr>
          <w:p w14:paraId="2CDEB389" w14:textId="1B876FDF"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87" w:type="pct"/>
            <w:tcBorders>
              <w:top w:val="nil"/>
              <w:left w:val="nil"/>
              <w:bottom w:val="double" w:sz="6" w:space="0" w:color="auto"/>
              <w:right w:val="nil"/>
            </w:tcBorders>
            <w:shd w:val="clear" w:color="auto" w:fill="auto"/>
            <w:noWrap/>
            <w:vAlign w:val="center"/>
            <w:hideMark/>
          </w:tcPr>
          <w:p w14:paraId="769A61C9" w14:textId="35DB814C"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double" w:sz="6" w:space="0" w:color="auto"/>
              <w:right w:val="nil"/>
            </w:tcBorders>
            <w:shd w:val="clear" w:color="auto" w:fill="auto"/>
            <w:noWrap/>
            <w:vAlign w:val="center"/>
            <w:hideMark/>
          </w:tcPr>
          <w:p w14:paraId="1BA6661D" w14:textId="40FC1ECB"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87" w:type="pct"/>
            <w:tcBorders>
              <w:top w:val="nil"/>
              <w:left w:val="nil"/>
              <w:bottom w:val="double" w:sz="6" w:space="0" w:color="auto"/>
              <w:right w:val="nil"/>
            </w:tcBorders>
            <w:shd w:val="clear" w:color="auto" w:fill="auto"/>
            <w:noWrap/>
            <w:vAlign w:val="center"/>
            <w:hideMark/>
          </w:tcPr>
          <w:p w14:paraId="59A83762" w14:textId="233637F3"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359" w:type="pct"/>
            <w:tcBorders>
              <w:top w:val="nil"/>
              <w:left w:val="nil"/>
              <w:bottom w:val="double" w:sz="6" w:space="0" w:color="auto"/>
              <w:right w:val="nil"/>
            </w:tcBorders>
            <w:shd w:val="clear" w:color="auto" w:fill="auto"/>
            <w:noWrap/>
            <w:vAlign w:val="center"/>
            <w:hideMark/>
          </w:tcPr>
          <w:p w14:paraId="25618411" w14:textId="720D35D3"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87" w:type="pct"/>
            <w:tcBorders>
              <w:top w:val="nil"/>
              <w:left w:val="nil"/>
              <w:bottom w:val="double" w:sz="6" w:space="0" w:color="auto"/>
              <w:right w:val="nil"/>
            </w:tcBorders>
            <w:shd w:val="clear" w:color="auto" w:fill="auto"/>
            <w:noWrap/>
            <w:vAlign w:val="center"/>
            <w:hideMark/>
          </w:tcPr>
          <w:p w14:paraId="2914555F" w14:textId="7FD6C39A"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42" w:type="pct"/>
            <w:tcBorders>
              <w:top w:val="nil"/>
              <w:left w:val="nil"/>
              <w:bottom w:val="double" w:sz="6" w:space="0" w:color="auto"/>
              <w:right w:val="nil"/>
            </w:tcBorders>
            <w:shd w:val="clear" w:color="auto" w:fill="auto"/>
            <w:noWrap/>
            <w:vAlign w:val="center"/>
            <w:hideMark/>
          </w:tcPr>
          <w:p w14:paraId="0C1BE526" w14:textId="6D1AF722"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87" w:type="pct"/>
            <w:tcBorders>
              <w:top w:val="nil"/>
              <w:left w:val="nil"/>
              <w:bottom w:val="double" w:sz="6" w:space="0" w:color="auto"/>
              <w:right w:val="nil"/>
            </w:tcBorders>
            <w:shd w:val="clear" w:color="auto" w:fill="auto"/>
            <w:noWrap/>
            <w:vAlign w:val="center"/>
            <w:hideMark/>
          </w:tcPr>
          <w:p w14:paraId="253288CC" w14:textId="3E87CDDC" w:rsidR="000F51CA" w:rsidRPr="000F51CA" w:rsidRDefault="000F51CA" w:rsidP="004B03FB">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double" w:sz="6" w:space="0" w:color="auto"/>
              <w:right w:val="nil"/>
            </w:tcBorders>
            <w:shd w:val="clear" w:color="auto" w:fill="auto"/>
            <w:noWrap/>
            <w:vAlign w:val="center"/>
            <w:hideMark/>
          </w:tcPr>
          <w:p w14:paraId="1EB6B11C" w14:textId="7AF14A28" w:rsidR="000F51CA" w:rsidRPr="000F51CA" w:rsidRDefault="000F51CA" w:rsidP="004B03FB">
            <w:pPr>
              <w:keepNext/>
              <w:spacing w:after="0" w:line="240" w:lineRule="auto"/>
              <w:jc w:val="center"/>
              <w:rPr>
                <w:rFonts w:ascii="Times New Roman" w:eastAsia="Times New Roman" w:hAnsi="Times New Roman" w:cs="Times New Roman"/>
                <w:color w:val="000000"/>
                <w:sz w:val="16"/>
                <w:szCs w:val="16"/>
                <w:lang w:eastAsia="pt-BR"/>
              </w:rPr>
            </w:pPr>
          </w:p>
        </w:tc>
      </w:tr>
    </w:tbl>
    <w:p w14:paraId="01420683" w14:textId="0E0B2B10" w:rsidR="0050138A" w:rsidRDefault="00E11162" w:rsidP="00DC76D4">
      <w:pPr>
        <w:pStyle w:val="Legenda"/>
        <w:spacing w:after="0" w:line="240" w:lineRule="auto"/>
        <w:jc w:val="both"/>
        <w:rPr>
          <w:rFonts w:ascii="Times New Roman" w:hAnsi="Times New Roman" w:cs="Times New Roman"/>
          <w:sz w:val="20"/>
          <w:szCs w:val="20"/>
        </w:rPr>
      </w:pPr>
      <w:r w:rsidRPr="00E11162">
        <w:rPr>
          <w:rFonts w:ascii="Times New Roman" w:hAnsi="Times New Roman" w:cs="Times New Roman"/>
          <w:sz w:val="20"/>
          <w:szCs w:val="20"/>
        </w:rPr>
        <w:t>Nota: ***, **, * significam que o coeficiente tem significância estatística aos níveis de 1, 5 e 10%, respectivamente. Desvios padrão em parênteses. R</w:t>
      </w:r>
      <w:r w:rsidRPr="00E11162">
        <w:rPr>
          <w:rFonts w:ascii="Times New Roman" w:hAnsi="Times New Roman" w:cs="Times New Roman"/>
          <w:sz w:val="20"/>
          <w:szCs w:val="20"/>
          <w:vertAlign w:val="superscript"/>
        </w:rPr>
        <w:t>2</w:t>
      </w:r>
      <w:r w:rsidRPr="00E11162">
        <w:rPr>
          <w:rFonts w:ascii="Times New Roman" w:hAnsi="Times New Roman" w:cs="Times New Roman"/>
          <w:sz w:val="20"/>
          <w:szCs w:val="20"/>
        </w:rPr>
        <w:t xml:space="preserve"> </w:t>
      </w:r>
      <w:r>
        <w:rPr>
          <w:rFonts w:ascii="Times New Roman" w:hAnsi="Times New Roman" w:cs="Times New Roman"/>
          <w:sz w:val="20"/>
          <w:szCs w:val="20"/>
        </w:rPr>
        <w:t xml:space="preserve">Ajst. </w:t>
      </w:r>
      <w:r w:rsidRPr="00E11162">
        <w:rPr>
          <w:rFonts w:ascii="Times New Roman" w:hAnsi="Times New Roman" w:cs="Times New Roman"/>
          <w:sz w:val="20"/>
          <w:szCs w:val="20"/>
        </w:rPr>
        <w:t>é o R</w:t>
      </w:r>
      <w:r w:rsidRPr="00E11162">
        <w:rPr>
          <w:rFonts w:ascii="Times New Roman" w:hAnsi="Times New Roman" w:cs="Times New Roman"/>
          <w:sz w:val="20"/>
          <w:szCs w:val="20"/>
          <w:vertAlign w:val="superscript"/>
        </w:rPr>
        <w:t>2</w:t>
      </w:r>
      <w:r w:rsidRPr="00E11162">
        <w:rPr>
          <w:rFonts w:ascii="Times New Roman" w:hAnsi="Times New Roman" w:cs="Times New Roman"/>
          <w:sz w:val="20"/>
          <w:szCs w:val="20"/>
        </w:rPr>
        <w:t xml:space="preserve"> ajustado da regressão.</w:t>
      </w:r>
      <w:r w:rsidR="0050138A">
        <w:rPr>
          <w:rFonts w:ascii="Times New Roman" w:hAnsi="Times New Roman" w:cs="Times New Roman"/>
          <w:sz w:val="20"/>
          <w:szCs w:val="20"/>
        </w:rPr>
        <w:t xml:space="preserve"> α</w:t>
      </w:r>
      <w:r w:rsidR="0050138A">
        <w:rPr>
          <w:rFonts w:ascii="Times New Roman" w:hAnsi="Times New Roman" w:cs="Times New Roman"/>
          <w:sz w:val="20"/>
          <w:szCs w:val="20"/>
          <w:vertAlign w:val="subscript"/>
        </w:rPr>
        <w:t>0</w:t>
      </w:r>
      <w:r w:rsidR="00B14DF6">
        <w:rPr>
          <w:rFonts w:ascii="Times New Roman" w:hAnsi="Times New Roman" w:cs="Times New Roman"/>
          <w:sz w:val="20"/>
          <w:szCs w:val="20"/>
        </w:rPr>
        <w:t xml:space="preserve"> e</w:t>
      </w:r>
      <w:r w:rsidR="0050138A">
        <w:rPr>
          <w:rFonts w:ascii="Times New Roman" w:hAnsi="Times New Roman" w:cs="Times New Roman"/>
          <w:sz w:val="20"/>
          <w:szCs w:val="20"/>
        </w:rPr>
        <w:t xml:space="preserve"> α</w:t>
      </w:r>
      <w:r w:rsidR="00B14DF6">
        <w:rPr>
          <w:rFonts w:ascii="Times New Roman" w:hAnsi="Times New Roman" w:cs="Times New Roman"/>
          <w:sz w:val="20"/>
          <w:szCs w:val="20"/>
          <w:vertAlign w:val="subscript"/>
        </w:rPr>
        <w:t xml:space="preserve">1 </w:t>
      </w:r>
      <w:r w:rsidR="00B14DF6">
        <w:rPr>
          <w:rFonts w:ascii="Times New Roman" w:hAnsi="Times New Roman" w:cs="Times New Roman"/>
          <w:sz w:val="20"/>
          <w:szCs w:val="20"/>
        </w:rPr>
        <w:t>são os parâmetros da equação (</w:t>
      </w:r>
      <w:r w:rsidR="00BE5DD1">
        <w:rPr>
          <w:rFonts w:ascii="Times New Roman" w:hAnsi="Times New Roman" w:cs="Times New Roman"/>
          <w:sz w:val="20"/>
          <w:szCs w:val="20"/>
        </w:rPr>
        <w:t>2.7</w:t>
      </w:r>
      <w:r w:rsidR="00B14DF6">
        <w:rPr>
          <w:rFonts w:ascii="Times New Roman" w:hAnsi="Times New Roman" w:cs="Times New Roman"/>
          <w:sz w:val="20"/>
          <w:szCs w:val="20"/>
        </w:rPr>
        <w:t>).</w:t>
      </w:r>
      <w:r w:rsidR="009F5F8C">
        <w:rPr>
          <w:rFonts w:ascii="Times New Roman" w:hAnsi="Times New Roman" w:cs="Times New Roman"/>
          <w:sz w:val="20"/>
          <w:szCs w:val="20"/>
        </w:rPr>
        <w:t xml:space="preserve"> A</w:t>
      </w:r>
      <w:r w:rsidR="0005036B">
        <w:rPr>
          <w:rFonts w:ascii="Times New Roman" w:hAnsi="Times New Roman" w:cs="Times New Roman"/>
          <w:sz w:val="20"/>
          <w:szCs w:val="20"/>
        </w:rPr>
        <w:t>s</w:t>
      </w:r>
      <w:r w:rsidR="009F5F8C">
        <w:rPr>
          <w:rFonts w:ascii="Times New Roman" w:hAnsi="Times New Roman" w:cs="Times New Roman"/>
          <w:sz w:val="20"/>
          <w:szCs w:val="20"/>
        </w:rPr>
        <w:t xml:space="preserve"> equaç</w:t>
      </w:r>
      <w:r w:rsidR="0005036B">
        <w:rPr>
          <w:rFonts w:ascii="Times New Roman" w:hAnsi="Times New Roman" w:cs="Times New Roman"/>
          <w:sz w:val="20"/>
          <w:szCs w:val="20"/>
        </w:rPr>
        <w:t>ões</w:t>
      </w:r>
      <w:r w:rsidR="009F5F8C">
        <w:rPr>
          <w:rFonts w:ascii="Times New Roman" w:hAnsi="Times New Roman" w:cs="Times New Roman"/>
          <w:sz w:val="20"/>
          <w:szCs w:val="20"/>
        </w:rPr>
        <w:t xml:space="preserve"> fo</w:t>
      </w:r>
      <w:r w:rsidR="0005036B">
        <w:rPr>
          <w:rFonts w:ascii="Times New Roman" w:hAnsi="Times New Roman" w:cs="Times New Roman"/>
          <w:sz w:val="20"/>
          <w:szCs w:val="20"/>
        </w:rPr>
        <w:t>ram</w:t>
      </w:r>
      <w:r w:rsidR="009F5F8C">
        <w:rPr>
          <w:rFonts w:ascii="Times New Roman" w:hAnsi="Times New Roman" w:cs="Times New Roman"/>
          <w:sz w:val="20"/>
          <w:szCs w:val="20"/>
        </w:rPr>
        <w:t xml:space="preserve"> estimada</w:t>
      </w:r>
      <w:r w:rsidR="0005036B">
        <w:rPr>
          <w:rFonts w:ascii="Times New Roman" w:hAnsi="Times New Roman" w:cs="Times New Roman"/>
          <w:sz w:val="20"/>
          <w:szCs w:val="20"/>
        </w:rPr>
        <w:t>s</w:t>
      </w:r>
      <w:r w:rsidR="009F5F8C">
        <w:rPr>
          <w:rFonts w:ascii="Times New Roman" w:hAnsi="Times New Roman" w:cs="Times New Roman"/>
          <w:sz w:val="20"/>
          <w:szCs w:val="20"/>
        </w:rPr>
        <w:t xml:space="preserve"> com a matriz de covariância de Newey e West (1987). </w:t>
      </w:r>
      <w:r w:rsidR="00B14DF6">
        <w:rPr>
          <w:rFonts w:ascii="Times New Roman" w:hAnsi="Times New Roman" w:cs="Times New Roman"/>
          <w:sz w:val="20"/>
          <w:szCs w:val="20"/>
        </w:rPr>
        <w:t xml:space="preserve"> </w:t>
      </w:r>
      <w:r w:rsidR="00B50BA8">
        <w:rPr>
          <w:rFonts w:ascii="Times New Roman" w:hAnsi="Times New Roman" w:cs="Times New Roman"/>
          <w:sz w:val="20"/>
          <w:szCs w:val="20"/>
        </w:rPr>
        <w:t xml:space="preserve">Os valores na coluna </w:t>
      </w:r>
      <w:r w:rsidR="00B14DF6">
        <w:rPr>
          <w:rFonts w:ascii="Times New Roman" w:hAnsi="Times New Roman" w:cs="Times New Roman"/>
          <w:sz w:val="20"/>
          <w:szCs w:val="20"/>
        </w:rPr>
        <w:t>H</w:t>
      </w:r>
      <w:r w:rsidR="00B14DF6">
        <w:rPr>
          <w:rFonts w:ascii="Times New Roman" w:hAnsi="Times New Roman" w:cs="Times New Roman"/>
          <w:sz w:val="20"/>
          <w:szCs w:val="20"/>
          <w:vertAlign w:val="subscript"/>
        </w:rPr>
        <w:t>0</w:t>
      </w:r>
      <w:r w:rsidR="00B50BA8">
        <w:rPr>
          <w:rFonts w:ascii="Times New Roman" w:hAnsi="Times New Roman" w:cs="Times New Roman"/>
          <w:sz w:val="20"/>
          <w:szCs w:val="20"/>
        </w:rPr>
        <w:t xml:space="preserve"> representam o p-valor da estatística associada</w:t>
      </w:r>
      <w:r w:rsidR="00B14DF6">
        <w:rPr>
          <w:rFonts w:ascii="Times New Roman" w:hAnsi="Times New Roman" w:cs="Times New Roman"/>
          <w:sz w:val="20"/>
          <w:szCs w:val="20"/>
          <w:vertAlign w:val="subscript"/>
        </w:rPr>
        <w:t xml:space="preserve"> </w:t>
      </w:r>
      <w:r w:rsidR="00B50BA8">
        <w:rPr>
          <w:rFonts w:ascii="Times New Roman" w:hAnsi="Times New Roman" w:cs="Times New Roman"/>
          <w:sz w:val="20"/>
          <w:szCs w:val="20"/>
        </w:rPr>
        <w:t>à</w:t>
      </w:r>
      <w:r w:rsidR="00B14DF6">
        <w:rPr>
          <w:rFonts w:ascii="Times New Roman" w:hAnsi="Times New Roman" w:cs="Times New Roman"/>
          <w:sz w:val="20"/>
          <w:szCs w:val="20"/>
        </w:rPr>
        <w:t xml:space="preserve"> hipótese nula do teste de Mincer e Zarnowitz </w:t>
      </w:r>
      <w:r w:rsidR="009F5F8C">
        <w:rPr>
          <w:rFonts w:ascii="Times New Roman" w:hAnsi="Times New Roman" w:cs="Times New Roman"/>
          <w:sz w:val="20"/>
          <w:szCs w:val="20"/>
        </w:rPr>
        <w:t xml:space="preserve">(1969) </w:t>
      </w:r>
      <w:r w:rsidR="00B14DF6">
        <w:rPr>
          <w:rFonts w:ascii="Times New Roman" w:hAnsi="Times New Roman" w:cs="Times New Roman"/>
          <w:sz w:val="20"/>
          <w:szCs w:val="20"/>
        </w:rPr>
        <w:t>de que as expectativas são eficientes e não viesadas (α</w:t>
      </w:r>
      <w:r w:rsidR="00B14DF6">
        <w:rPr>
          <w:rFonts w:ascii="Times New Roman" w:hAnsi="Times New Roman" w:cs="Times New Roman"/>
          <w:sz w:val="20"/>
          <w:szCs w:val="20"/>
          <w:vertAlign w:val="subscript"/>
        </w:rPr>
        <w:t>0</w:t>
      </w:r>
      <w:r w:rsidR="00B14DF6">
        <w:rPr>
          <w:rFonts w:ascii="Times New Roman" w:hAnsi="Times New Roman" w:cs="Times New Roman"/>
          <w:sz w:val="20"/>
          <w:szCs w:val="20"/>
        </w:rPr>
        <w:t xml:space="preserve">=0 e </w:t>
      </w:r>
      <w:r w:rsidR="009F5F8C">
        <w:rPr>
          <w:rFonts w:ascii="Times New Roman" w:hAnsi="Times New Roman" w:cs="Times New Roman"/>
          <w:sz w:val="20"/>
          <w:szCs w:val="20"/>
        </w:rPr>
        <w:t>α</w:t>
      </w:r>
      <w:r w:rsidR="009F5F8C">
        <w:rPr>
          <w:rFonts w:ascii="Times New Roman" w:hAnsi="Times New Roman" w:cs="Times New Roman"/>
          <w:sz w:val="20"/>
          <w:szCs w:val="20"/>
          <w:vertAlign w:val="subscript"/>
        </w:rPr>
        <w:t>1</w:t>
      </w:r>
      <w:r w:rsidR="009F5F8C">
        <w:rPr>
          <w:rFonts w:ascii="Times New Roman" w:hAnsi="Times New Roman" w:cs="Times New Roman"/>
          <w:sz w:val="20"/>
          <w:szCs w:val="20"/>
        </w:rPr>
        <w:t>=1).</w:t>
      </w:r>
    </w:p>
    <w:p w14:paraId="5D7FCFD0" w14:textId="77777777" w:rsidR="00663D47" w:rsidRPr="00663D47" w:rsidRDefault="00663D47" w:rsidP="00663D47">
      <w:pPr>
        <w:spacing w:after="0" w:line="240" w:lineRule="auto"/>
      </w:pPr>
    </w:p>
    <w:p w14:paraId="1047415A" w14:textId="1F1EDC49" w:rsidR="00F25AC2" w:rsidRDefault="00DC76D4" w:rsidP="00F76946">
      <w:pPr>
        <w:spacing w:after="0" w:line="240" w:lineRule="auto"/>
        <w:jc w:val="both"/>
        <w:rPr>
          <w:rFonts w:ascii="Times New Roman" w:hAnsi="Times New Roman" w:cs="Times New Roman"/>
          <w:sz w:val="24"/>
          <w:szCs w:val="24"/>
        </w:rPr>
      </w:pPr>
      <w:r>
        <w:tab/>
      </w:r>
      <w:r>
        <w:rPr>
          <w:rFonts w:ascii="Times New Roman" w:hAnsi="Times New Roman" w:cs="Times New Roman"/>
          <w:sz w:val="24"/>
          <w:szCs w:val="24"/>
        </w:rPr>
        <w:t>O médio prazo (18 a 24 meses à frente), no entanto, apresenta um resultado diferente.</w:t>
      </w:r>
      <w:r w:rsidR="00D34266">
        <w:rPr>
          <w:rFonts w:ascii="Times New Roman" w:hAnsi="Times New Roman" w:cs="Times New Roman"/>
          <w:sz w:val="24"/>
          <w:szCs w:val="24"/>
        </w:rPr>
        <w:t xml:space="preserve"> As expectativas de inflação declaradas e efetivas sozinhas não são capazes de prever adequadamente a inflação realizada para esses horizontes de tempo. A hipótese nula de eficiência e não viés é rejeitada para todas as séries de expectativas ao nível de significância de 10%.</w:t>
      </w:r>
      <w:r w:rsidR="00F25AC2">
        <w:rPr>
          <w:rFonts w:ascii="Times New Roman" w:hAnsi="Times New Roman" w:cs="Times New Roman"/>
          <w:sz w:val="24"/>
          <w:szCs w:val="24"/>
        </w:rPr>
        <w:t xml:space="preserve"> Portanto, no geral, as expectativas de inflação declaradas e efetivas apresentam a mesma capacidade preditiva, são boas previsoras no curto prazo (12 meses à frente), mas</w:t>
      </w:r>
      <w:r w:rsidR="009B6E22">
        <w:rPr>
          <w:rFonts w:ascii="Times New Roman" w:hAnsi="Times New Roman" w:cs="Times New Roman"/>
          <w:sz w:val="24"/>
          <w:szCs w:val="24"/>
        </w:rPr>
        <w:t>, sozinhas,</w:t>
      </w:r>
      <w:r w:rsidR="00F25AC2">
        <w:rPr>
          <w:rFonts w:ascii="Times New Roman" w:hAnsi="Times New Roman" w:cs="Times New Roman"/>
          <w:sz w:val="24"/>
          <w:szCs w:val="24"/>
        </w:rPr>
        <w:t xml:space="preserve"> perdem a capacidade de </w:t>
      </w:r>
      <w:r w:rsidR="009B6E22">
        <w:rPr>
          <w:rFonts w:ascii="Times New Roman" w:hAnsi="Times New Roman" w:cs="Times New Roman"/>
          <w:sz w:val="24"/>
          <w:szCs w:val="24"/>
        </w:rPr>
        <w:t>previsão</w:t>
      </w:r>
      <w:r w:rsidR="00F25AC2">
        <w:rPr>
          <w:rFonts w:ascii="Times New Roman" w:hAnsi="Times New Roman" w:cs="Times New Roman"/>
          <w:sz w:val="24"/>
          <w:szCs w:val="24"/>
        </w:rPr>
        <w:t xml:space="preserve"> </w:t>
      </w:r>
      <w:r w:rsidR="009B6E22">
        <w:rPr>
          <w:rFonts w:ascii="Times New Roman" w:hAnsi="Times New Roman" w:cs="Times New Roman"/>
          <w:sz w:val="24"/>
          <w:szCs w:val="24"/>
        </w:rPr>
        <w:t>d</w:t>
      </w:r>
      <w:r w:rsidR="00F25AC2">
        <w:rPr>
          <w:rFonts w:ascii="Times New Roman" w:hAnsi="Times New Roman" w:cs="Times New Roman"/>
          <w:sz w:val="24"/>
          <w:szCs w:val="24"/>
        </w:rPr>
        <w:t>a inflação quando se considera o médio prazo (18 a 24 meses à frente).</w:t>
      </w:r>
    </w:p>
    <w:p w14:paraId="6A23D822" w14:textId="77777777" w:rsidR="00F76946" w:rsidRDefault="00F76946" w:rsidP="00F76946">
      <w:pPr>
        <w:spacing w:after="0" w:line="240" w:lineRule="auto"/>
        <w:jc w:val="both"/>
        <w:rPr>
          <w:rFonts w:ascii="Times New Roman" w:hAnsi="Times New Roman" w:cs="Times New Roman"/>
          <w:b/>
          <w:sz w:val="24"/>
          <w:szCs w:val="24"/>
        </w:rPr>
      </w:pPr>
    </w:p>
    <w:p w14:paraId="50AF24F0" w14:textId="1C3487D7" w:rsidR="007C053B" w:rsidRDefault="001D3B28" w:rsidP="00F76946">
      <w:pPr>
        <w:pStyle w:val="Legenda"/>
        <w:keepNext/>
        <w:spacing w:after="0" w:line="240" w:lineRule="auto"/>
        <w:jc w:val="center"/>
        <w:rPr>
          <w:rFonts w:ascii="Times New Roman" w:hAnsi="Times New Roman" w:cs="Times New Roman"/>
          <w:sz w:val="20"/>
          <w:szCs w:val="20"/>
        </w:rPr>
      </w:pPr>
      <w:r w:rsidRPr="008C49B8">
        <w:rPr>
          <w:rFonts w:ascii="Times New Roman" w:hAnsi="Times New Roman" w:cs="Times New Roman"/>
          <w:sz w:val="20"/>
          <w:szCs w:val="20"/>
        </w:rPr>
        <w:lastRenderedPageBreak/>
        <w:t>Tabela</w:t>
      </w:r>
      <w:r w:rsidR="00274EB5">
        <w:rPr>
          <w:rFonts w:ascii="Times New Roman" w:hAnsi="Times New Roman" w:cs="Times New Roman"/>
          <w:sz w:val="20"/>
          <w:szCs w:val="20"/>
        </w:rPr>
        <w:t xml:space="preserve"> 1</w:t>
      </w:r>
      <w:r>
        <w:rPr>
          <w:rFonts w:ascii="Times New Roman" w:hAnsi="Times New Roman" w:cs="Times New Roman"/>
          <w:sz w:val="20"/>
          <w:szCs w:val="20"/>
        </w:rPr>
        <w:t>.B</w:t>
      </w:r>
      <w:r w:rsidRPr="008C49B8">
        <w:rPr>
          <w:rFonts w:ascii="Times New Roman" w:hAnsi="Times New Roman" w:cs="Times New Roman"/>
          <w:sz w:val="20"/>
          <w:szCs w:val="20"/>
        </w:rPr>
        <w:t xml:space="preserve"> – Teste de </w:t>
      </w:r>
      <w:r>
        <w:rPr>
          <w:rFonts w:ascii="Times New Roman" w:hAnsi="Times New Roman" w:cs="Times New Roman"/>
          <w:sz w:val="20"/>
          <w:szCs w:val="20"/>
        </w:rPr>
        <w:t>capacidade preditiva – 18 meses à frente</w:t>
      </w:r>
    </w:p>
    <w:p w14:paraId="264C1587" w14:textId="77777777" w:rsidR="00FE5760" w:rsidRPr="00FE5760" w:rsidRDefault="00FE5760" w:rsidP="00FE5760">
      <w:pPr>
        <w:spacing w:after="0" w:line="240" w:lineRule="auto"/>
      </w:pPr>
    </w:p>
    <w:tbl>
      <w:tblPr>
        <w:tblW w:w="5000" w:type="pct"/>
        <w:tblCellMar>
          <w:left w:w="70" w:type="dxa"/>
          <w:right w:w="70" w:type="dxa"/>
        </w:tblCellMar>
        <w:tblLook w:val="04A0" w:firstRow="1" w:lastRow="0" w:firstColumn="1" w:lastColumn="0" w:noHBand="0" w:noVBand="1"/>
      </w:tblPr>
      <w:tblGrid>
        <w:gridCol w:w="3757"/>
        <w:gridCol w:w="182"/>
        <w:gridCol w:w="823"/>
        <w:gridCol w:w="176"/>
        <w:gridCol w:w="645"/>
        <w:gridCol w:w="176"/>
        <w:gridCol w:w="512"/>
        <w:gridCol w:w="176"/>
        <w:gridCol w:w="524"/>
        <w:gridCol w:w="182"/>
        <w:gridCol w:w="829"/>
        <w:gridCol w:w="176"/>
        <w:gridCol w:w="651"/>
        <w:gridCol w:w="176"/>
        <w:gridCol w:w="514"/>
        <w:gridCol w:w="177"/>
        <w:gridCol w:w="528"/>
      </w:tblGrid>
      <w:tr w:rsidR="007C053B" w:rsidRPr="007C053B" w14:paraId="3717B763" w14:textId="77777777" w:rsidTr="00B94DDA">
        <w:trPr>
          <w:trHeight w:val="315"/>
        </w:trPr>
        <w:tc>
          <w:tcPr>
            <w:tcW w:w="1814" w:type="pct"/>
            <w:tcBorders>
              <w:top w:val="double" w:sz="4" w:space="0" w:color="auto"/>
              <w:left w:val="nil"/>
              <w:bottom w:val="nil"/>
              <w:right w:val="nil"/>
            </w:tcBorders>
            <w:shd w:val="clear" w:color="auto" w:fill="auto"/>
            <w:noWrap/>
            <w:vAlign w:val="center"/>
            <w:hideMark/>
          </w:tcPr>
          <w:p w14:paraId="6A28EF84" w14:textId="77777777" w:rsidR="007C053B" w:rsidRPr="007C053B" w:rsidRDefault="007C053B" w:rsidP="00B94DDA">
            <w:pPr>
              <w:spacing w:after="0" w:line="240" w:lineRule="auto"/>
              <w:jc w:val="center"/>
              <w:rPr>
                <w:rFonts w:ascii="Times New Roman" w:eastAsia="Times New Roman" w:hAnsi="Times New Roman" w:cs="Times New Roman"/>
                <w:sz w:val="20"/>
                <w:szCs w:val="20"/>
                <w:lang w:eastAsia="pt-BR"/>
              </w:rPr>
            </w:pPr>
          </w:p>
        </w:tc>
        <w:tc>
          <w:tcPr>
            <w:tcW w:w="91" w:type="pct"/>
            <w:tcBorders>
              <w:top w:val="double" w:sz="4" w:space="0" w:color="auto"/>
              <w:left w:val="nil"/>
              <w:bottom w:val="nil"/>
              <w:right w:val="nil"/>
            </w:tcBorders>
            <w:shd w:val="clear" w:color="auto" w:fill="auto"/>
            <w:noWrap/>
            <w:vAlign w:val="center"/>
            <w:hideMark/>
          </w:tcPr>
          <w:p w14:paraId="3F797D1C" w14:textId="77777777" w:rsidR="007C053B" w:rsidRPr="007C053B" w:rsidRDefault="007C053B" w:rsidP="00B94DDA">
            <w:pPr>
              <w:spacing w:after="0" w:line="240" w:lineRule="auto"/>
              <w:jc w:val="center"/>
              <w:rPr>
                <w:rFonts w:ascii="Times New Roman" w:eastAsia="Times New Roman" w:hAnsi="Times New Roman" w:cs="Times New Roman"/>
                <w:sz w:val="20"/>
                <w:szCs w:val="20"/>
                <w:lang w:eastAsia="pt-BR"/>
              </w:rPr>
            </w:pPr>
          </w:p>
        </w:tc>
        <w:tc>
          <w:tcPr>
            <w:tcW w:w="1497" w:type="pct"/>
            <w:gridSpan w:val="7"/>
            <w:tcBorders>
              <w:top w:val="double" w:sz="4" w:space="0" w:color="auto"/>
              <w:left w:val="nil"/>
              <w:bottom w:val="single" w:sz="4" w:space="0" w:color="auto"/>
              <w:right w:val="nil"/>
            </w:tcBorders>
            <w:shd w:val="clear" w:color="auto" w:fill="auto"/>
            <w:noWrap/>
            <w:vAlign w:val="center"/>
            <w:hideMark/>
          </w:tcPr>
          <w:p w14:paraId="32C17310" w14:textId="77777777" w:rsidR="007C053B" w:rsidRPr="007C053B" w:rsidRDefault="007C053B" w:rsidP="00B94DDA">
            <w:pPr>
              <w:spacing w:after="0" w:line="240" w:lineRule="auto"/>
              <w:jc w:val="center"/>
              <w:rPr>
                <w:rFonts w:ascii="Times New Roman" w:eastAsia="Times New Roman" w:hAnsi="Times New Roman" w:cs="Times New Roman"/>
                <w:b/>
                <w:bCs/>
                <w:color w:val="000000"/>
                <w:sz w:val="20"/>
                <w:szCs w:val="20"/>
                <w:lang w:eastAsia="pt-BR"/>
              </w:rPr>
            </w:pPr>
            <w:r w:rsidRPr="007C053B">
              <w:rPr>
                <w:rFonts w:ascii="Times New Roman" w:eastAsia="Times New Roman" w:hAnsi="Times New Roman" w:cs="Times New Roman"/>
                <w:b/>
                <w:bCs/>
                <w:color w:val="000000"/>
                <w:sz w:val="20"/>
                <w:szCs w:val="20"/>
                <w:lang w:eastAsia="pt-BR"/>
              </w:rPr>
              <w:t>Média</w:t>
            </w:r>
          </w:p>
        </w:tc>
        <w:tc>
          <w:tcPr>
            <w:tcW w:w="91" w:type="pct"/>
            <w:tcBorders>
              <w:top w:val="double" w:sz="4" w:space="0" w:color="auto"/>
              <w:left w:val="nil"/>
              <w:bottom w:val="nil"/>
              <w:right w:val="nil"/>
            </w:tcBorders>
            <w:shd w:val="clear" w:color="auto" w:fill="auto"/>
            <w:noWrap/>
            <w:vAlign w:val="center"/>
            <w:hideMark/>
          </w:tcPr>
          <w:p w14:paraId="42680920" w14:textId="77777777" w:rsidR="007C053B" w:rsidRPr="007C053B" w:rsidRDefault="007C053B" w:rsidP="00B94DDA">
            <w:pPr>
              <w:spacing w:after="0" w:line="240" w:lineRule="auto"/>
              <w:jc w:val="center"/>
              <w:rPr>
                <w:rFonts w:ascii="Times New Roman" w:eastAsia="Times New Roman" w:hAnsi="Times New Roman" w:cs="Times New Roman"/>
                <w:b/>
                <w:bCs/>
                <w:color w:val="000000"/>
                <w:sz w:val="20"/>
                <w:szCs w:val="20"/>
                <w:lang w:eastAsia="pt-BR"/>
              </w:rPr>
            </w:pPr>
          </w:p>
        </w:tc>
        <w:tc>
          <w:tcPr>
            <w:tcW w:w="1508" w:type="pct"/>
            <w:gridSpan w:val="7"/>
            <w:tcBorders>
              <w:top w:val="double" w:sz="4" w:space="0" w:color="auto"/>
              <w:left w:val="nil"/>
              <w:bottom w:val="single" w:sz="4" w:space="0" w:color="auto"/>
              <w:right w:val="nil"/>
            </w:tcBorders>
            <w:shd w:val="clear" w:color="auto" w:fill="auto"/>
            <w:noWrap/>
            <w:vAlign w:val="center"/>
            <w:hideMark/>
          </w:tcPr>
          <w:p w14:paraId="2C32E213" w14:textId="77777777" w:rsidR="007C053B" w:rsidRPr="007C053B" w:rsidRDefault="007C053B" w:rsidP="00B94DDA">
            <w:pPr>
              <w:spacing w:after="0" w:line="240" w:lineRule="auto"/>
              <w:jc w:val="center"/>
              <w:rPr>
                <w:rFonts w:ascii="Times New Roman" w:eastAsia="Times New Roman" w:hAnsi="Times New Roman" w:cs="Times New Roman"/>
                <w:b/>
                <w:bCs/>
                <w:color w:val="000000"/>
                <w:sz w:val="20"/>
                <w:szCs w:val="20"/>
                <w:lang w:eastAsia="pt-BR"/>
              </w:rPr>
            </w:pPr>
            <w:r w:rsidRPr="007C053B">
              <w:rPr>
                <w:rFonts w:ascii="Times New Roman" w:eastAsia="Times New Roman" w:hAnsi="Times New Roman" w:cs="Times New Roman"/>
                <w:b/>
                <w:bCs/>
                <w:color w:val="000000"/>
                <w:sz w:val="20"/>
                <w:szCs w:val="20"/>
                <w:lang w:eastAsia="pt-BR"/>
              </w:rPr>
              <w:t>Média na data de referência</w:t>
            </w:r>
          </w:p>
        </w:tc>
      </w:tr>
      <w:tr w:rsidR="007C053B" w:rsidRPr="007C053B" w14:paraId="07AA52F1" w14:textId="77777777" w:rsidTr="00B94DDA">
        <w:trPr>
          <w:trHeight w:val="600"/>
        </w:trPr>
        <w:tc>
          <w:tcPr>
            <w:tcW w:w="1814" w:type="pct"/>
            <w:tcBorders>
              <w:top w:val="nil"/>
              <w:left w:val="nil"/>
              <w:bottom w:val="single" w:sz="4" w:space="0" w:color="auto"/>
              <w:right w:val="nil"/>
            </w:tcBorders>
            <w:shd w:val="clear" w:color="auto" w:fill="auto"/>
            <w:vAlign w:val="center"/>
            <w:hideMark/>
          </w:tcPr>
          <w:p w14:paraId="23E32B8E" w14:textId="77777777" w:rsidR="007C053B" w:rsidRPr="007C053B" w:rsidRDefault="007C053B" w:rsidP="00B94DDA">
            <w:pPr>
              <w:spacing w:after="0" w:line="240" w:lineRule="auto"/>
              <w:rPr>
                <w:rFonts w:ascii="Times New Roman" w:eastAsia="Times New Roman" w:hAnsi="Times New Roman" w:cs="Times New Roman"/>
                <w:b/>
                <w:bCs/>
                <w:color w:val="000000"/>
                <w:sz w:val="20"/>
                <w:szCs w:val="20"/>
                <w:lang w:eastAsia="pt-BR"/>
              </w:rPr>
            </w:pPr>
            <w:r w:rsidRPr="007C053B">
              <w:rPr>
                <w:rFonts w:ascii="Times New Roman" w:eastAsia="Times New Roman" w:hAnsi="Times New Roman" w:cs="Times New Roman"/>
                <w:b/>
                <w:bCs/>
                <w:color w:val="000000"/>
                <w:sz w:val="20"/>
                <w:szCs w:val="20"/>
                <w:lang w:eastAsia="pt-BR"/>
              </w:rPr>
              <w:t>Expectativas de mercado</w:t>
            </w:r>
          </w:p>
        </w:tc>
        <w:tc>
          <w:tcPr>
            <w:tcW w:w="91" w:type="pct"/>
            <w:tcBorders>
              <w:top w:val="nil"/>
              <w:left w:val="nil"/>
              <w:bottom w:val="nil"/>
              <w:right w:val="nil"/>
            </w:tcBorders>
            <w:shd w:val="clear" w:color="auto" w:fill="auto"/>
            <w:vAlign w:val="center"/>
            <w:hideMark/>
          </w:tcPr>
          <w:p w14:paraId="5D0AB137" w14:textId="77777777" w:rsidR="007C053B" w:rsidRPr="007C053B" w:rsidRDefault="007C053B" w:rsidP="00B94DDA">
            <w:pPr>
              <w:spacing w:after="0" w:line="240" w:lineRule="auto"/>
              <w:jc w:val="center"/>
              <w:rPr>
                <w:rFonts w:ascii="Times New Roman" w:eastAsia="Times New Roman" w:hAnsi="Times New Roman" w:cs="Times New Roman"/>
                <w:b/>
                <w:bCs/>
                <w:color w:val="000000"/>
                <w:sz w:val="20"/>
                <w:szCs w:val="20"/>
                <w:lang w:eastAsia="pt-BR"/>
              </w:rPr>
            </w:pPr>
          </w:p>
        </w:tc>
        <w:tc>
          <w:tcPr>
            <w:tcW w:w="405" w:type="pct"/>
            <w:tcBorders>
              <w:top w:val="nil"/>
              <w:left w:val="nil"/>
              <w:bottom w:val="single" w:sz="4" w:space="0" w:color="auto"/>
              <w:right w:val="nil"/>
            </w:tcBorders>
            <w:shd w:val="clear" w:color="auto" w:fill="auto"/>
            <w:vAlign w:val="center"/>
            <w:hideMark/>
          </w:tcPr>
          <w:p w14:paraId="7E3D6185" w14:textId="77777777" w:rsidR="007C053B" w:rsidRPr="007C053B" w:rsidRDefault="007C053B" w:rsidP="00B94DDA">
            <w:pPr>
              <w:spacing w:after="0" w:line="240" w:lineRule="auto"/>
              <w:jc w:val="center"/>
              <w:rPr>
                <w:rFonts w:ascii="Times New Roman" w:eastAsia="Times New Roman" w:hAnsi="Times New Roman" w:cs="Times New Roman"/>
                <w:color w:val="000000"/>
                <w:sz w:val="20"/>
                <w:szCs w:val="20"/>
                <w:lang w:eastAsia="pt-BR"/>
              </w:rPr>
            </w:pPr>
            <w:r w:rsidRPr="007C053B">
              <w:rPr>
                <w:rFonts w:ascii="Times New Roman" w:eastAsia="Times New Roman" w:hAnsi="Times New Roman" w:cs="Times New Roman"/>
                <w:color w:val="000000"/>
                <w:sz w:val="20"/>
                <w:szCs w:val="20"/>
                <w:lang w:eastAsia="pt-BR"/>
              </w:rPr>
              <w:t>α</w:t>
            </w:r>
            <w:r w:rsidRPr="007C053B">
              <w:rPr>
                <w:rFonts w:ascii="Times New Roman" w:eastAsia="Times New Roman" w:hAnsi="Times New Roman" w:cs="Times New Roman"/>
                <w:color w:val="000000"/>
                <w:sz w:val="20"/>
                <w:szCs w:val="20"/>
                <w:vertAlign w:val="subscript"/>
                <w:lang w:eastAsia="pt-BR"/>
              </w:rPr>
              <w:t>0</w:t>
            </w:r>
          </w:p>
        </w:tc>
        <w:tc>
          <w:tcPr>
            <w:tcW w:w="88" w:type="pct"/>
            <w:tcBorders>
              <w:top w:val="nil"/>
              <w:left w:val="nil"/>
              <w:bottom w:val="nil"/>
              <w:right w:val="nil"/>
            </w:tcBorders>
            <w:shd w:val="clear" w:color="auto" w:fill="auto"/>
            <w:vAlign w:val="center"/>
            <w:hideMark/>
          </w:tcPr>
          <w:p w14:paraId="13D323A7" w14:textId="77777777" w:rsidR="007C053B" w:rsidRPr="007C053B" w:rsidRDefault="007C053B" w:rsidP="00B94DDA">
            <w:pPr>
              <w:spacing w:after="0" w:line="240" w:lineRule="auto"/>
              <w:jc w:val="center"/>
              <w:rPr>
                <w:rFonts w:ascii="Times New Roman" w:eastAsia="Times New Roman" w:hAnsi="Times New Roman" w:cs="Times New Roman"/>
                <w:color w:val="000000"/>
                <w:sz w:val="20"/>
                <w:szCs w:val="20"/>
                <w:lang w:eastAsia="pt-BR"/>
              </w:rPr>
            </w:pPr>
          </w:p>
        </w:tc>
        <w:tc>
          <w:tcPr>
            <w:tcW w:w="318" w:type="pct"/>
            <w:tcBorders>
              <w:top w:val="nil"/>
              <w:left w:val="nil"/>
              <w:bottom w:val="single" w:sz="4" w:space="0" w:color="auto"/>
              <w:right w:val="nil"/>
            </w:tcBorders>
            <w:shd w:val="clear" w:color="auto" w:fill="auto"/>
            <w:vAlign w:val="center"/>
            <w:hideMark/>
          </w:tcPr>
          <w:p w14:paraId="260B8CB8" w14:textId="77777777" w:rsidR="007C053B" w:rsidRPr="007C053B" w:rsidRDefault="007C053B" w:rsidP="00B94DDA">
            <w:pPr>
              <w:spacing w:after="0" w:line="240" w:lineRule="auto"/>
              <w:jc w:val="center"/>
              <w:rPr>
                <w:rFonts w:ascii="Times New Roman" w:eastAsia="Times New Roman" w:hAnsi="Times New Roman" w:cs="Times New Roman"/>
                <w:color w:val="000000"/>
                <w:sz w:val="20"/>
                <w:szCs w:val="20"/>
                <w:lang w:eastAsia="pt-BR"/>
              </w:rPr>
            </w:pPr>
            <w:r w:rsidRPr="007C053B">
              <w:rPr>
                <w:rFonts w:ascii="Times New Roman" w:eastAsia="Times New Roman" w:hAnsi="Times New Roman" w:cs="Times New Roman"/>
                <w:color w:val="000000"/>
                <w:sz w:val="20"/>
                <w:szCs w:val="20"/>
                <w:lang w:eastAsia="pt-BR"/>
              </w:rPr>
              <w:t>α</w:t>
            </w:r>
            <w:r w:rsidRPr="007C053B">
              <w:rPr>
                <w:rFonts w:ascii="Times New Roman" w:eastAsia="Times New Roman" w:hAnsi="Times New Roman" w:cs="Times New Roman"/>
                <w:color w:val="000000"/>
                <w:sz w:val="20"/>
                <w:szCs w:val="20"/>
                <w:vertAlign w:val="subscript"/>
                <w:lang w:eastAsia="pt-BR"/>
              </w:rPr>
              <w:t>1</w:t>
            </w:r>
          </w:p>
        </w:tc>
        <w:tc>
          <w:tcPr>
            <w:tcW w:w="88" w:type="pct"/>
            <w:tcBorders>
              <w:top w:val="nil"/>
              <w:left w:val="nil"/>
              <w:bottom w:val="nil"/>
              <w:right w:val="nil"/>
            </w:tcBorders>
            <w:shd w:val="clear" w:color="auto" w:fill="auto"/>
            <w:vAlign w:val="center"/>
            <w:hideMark/>
          </w:tcPr>
          <w:p w14:paraId="24223A86" w14:textId="77777777" w:rsidR="007C053B" w:rsidRPr="007C053B" w:rsidRDefault="007C053B" w:rsidP="00B94DDA">
            <w:pPr>
              <w:spacing w:after="0" w:line="240" w:lineRule="auto"/>
              <w:jc w:val="center"/>
              <w:rPr>
                <w:rFonts w:ascii="Times New Roman" w:eastAsia="Times New Roman" w:hAnsi="Times New Roman" w:cs="Times New Roman"/>
                <w:color w:val="000000"/>
                <w:sz w:val="20"/>
                <w:szCs w:val="20"/>
                <w:lang w:eastAsia="pt-BR"/>
              </w:rPr>
            </w:pPr>
          </w:p>
        </w:tc>
        <w:tc>
          <w:tcPr>
            <w:tcW w:w="253" w:type="pct"/>
            <w:tcBorders>
              <w:top w:val="nil"/>
              <w:left w:val="nil"/>
              <w:bottom w:val="single" w:sz="4" w:space="0" w:color="auto"/>
              <w:right w:val="nil"/>
            </w:tcBorders>
            <w:shd w:val="clear" w:color="auto" w:fill="auto"/>
            <w:vAlign w:val="center"/>
            <w:hideMark/>
          </w:tcPr>
          <w:p w14:paraId="502BEBB0" w14:textId="77777777" w:rsidR="007C053B" w:rsidRPr="007C053B" w:rsidRDefault="007C053B" w:rsidP="00B94DDA">
            <w:pPr>
              <w:spacing w:after="0" w:line="240" w:lineRule="auto"/>
              <w:jc w:val="center"/>
              <w:rPr>
                <w:rFonts w:ascii="Times New Roman" w:eastAsia="Times New Roman" w:hAnsi="Times New Roman" w:cs="Times New Roman"/>
                <w:color w:val="000000"/>
                <w:sz w:val="20"/>
                <w:szCs w:val="20"/>
                <w:lang w:eastAsia="pt-BR"/>
              </w:rPr>
            </w:pPr>
            <w:r w:rsidRPr="007C053B">
              <w:rPr>
                <w:rFonts w:ascii="Times New Roman" w:eastAsia="Times New Roman" w:hAnsi="Times New Roman" w:cs="Times New Roman"/>
                <w:color w:val="000000"/>
                <w:sz w:val="20"/>
                <w:szCs w:val="20"/>
                <w:lang w:eastAsia="pt-BR"/>
              </w:rPr>
              <w:t>H</w:t>
            </w:r>
            <w:r w:rsidRPr="007C053B">
              <w:rPr>
                <w:rFonts w:ascii="Times New Roman" w:eastAsia="Times New Roman" w:hAnsi="Times New Roman" w:cs="Times New Roman"/>
                <w:color w:val="000000"/>
                <w:sz w:val="20"/>
                <w:szCs w:val="20"/>
                <w:vertAlign w:val="subscript"/>
                <w:lang w:eastAsia="pt-BR"/>
              </w:rPr>
              <w:t>0</w:t>
            </w:r>
          </w:p>
        </w:tc>
        <w:tc>
          <w:tcPr>
            <w:tcW w:w="88" w:type="pct"/>
            <w:tcBorders>
              <w:top w:val="nil"/>
              <w:left w:val="nil"/>
              <w:bottom w:val="nil"/>
              <w:right w:val="nil"/>
            </w:tcBorders>
            <w:shd w:val="clear" w:color="auto" w:fill="auto"/>
            <w:vAlign w:val="center"/>
            <w:hideMark/>
          </w:tcPr>
          <w:p w14:paraId="3FFDA3F1" w14:textId="77777777" w:rsidR="007C053B" w:rsidRPr="007C053B" w:rsidRDefault="007C053B" w:rsidP="00B94DDA">
            <w:pPr>
              <w:spacing w:after="0" w:line="240" w:lineRule="auto"/>
              <w:jc w:val="center"/>
              <w:rPr>
                <w:rFonts w:ascii="Times New Roman" w:eastAsia="Times New Roman" w:hAnsi="Times New Roman" w:cs="Times New Roman"/>
                <w:color w:val="000000"/>
                <w:sz w:val="20"/>
                <w:szCs w:val="20"/>
                <w:lang w:eastAsia="pt-BR"/>
              </w:rPr>
            </w:pPr>
          </w:p>
        </w:tc>
        <w:tc>
          <w:tcPr>
            <w:tcW w:w="257" w:type="pct"/>
            <w:tcBorders>
              <w:top w:val="nil"/>
              <w:left w:val="nil"/>
              <w:bottom w:val="single" w:sz="4" w:space="0" w:color="auto"/>
              <w:right w:val="nil"/>
            </w:tcBorders>
            <w:shd w:val="clear" w:color="auto" w:fill="auto"/>
            <w:vAlign w:val="center"/>
            <w:hideMark/>
          </w:tcPr>
          <w:p w14:paraId="008728B3" w14:textId="77777777" w:rsidR="007C053B" w:rsidRPr="00961C71" w:rsidRDefault="007C053B" w:rsidP="00B94DDA">
            <w:pPr>
              <w:spacing w:after="0" w:line="240" w:lineRule="auto"/>
              <w:jc w:val="center"/>
              <w:rPr>
                <w:rFonts w:ascii="Times New Roman" w:eastAsia="Times New Roman" w:hAnsi="Times New Roman" w:cs="Times New Roman"/>
                <w:color w:val="000000"/>
                <w:sz w:val="20"/>
                <w:szCs w:val="20"/>
                <w:lang w:eastAsia="pt-BR"/>
              </w:rPr>
            </w:pPr>
            <w:r w:rsidRPr="007C053B">
              <w:rPr>
                <w:rFonts w:ascii="Times New Roman" w:eastAsia="Times New Roman" w:hAnsi="Times New Roman" w:cs="Times New Roman"/>
                <w:color w:val="000000"/>
                <w:sz w:val="20"/>
                <w:szCs w:val="20"/>
                <w:lang w:eastAsia="pt-BR"/>
              </w:rPr>
              <w:t>R</w:t>
            </w:r>
            <w:r w:rsidRPr="007C053B">
              <w:rPr>
                <w:rFonts w:ascii="Times New Roman" w:eastAsia="Times New Roman" w:hAnsi="Times New Roman" w:cs="Times New Roman"/>
                <w:color w:val="000000"/>
                <w:sz w:val="20"/>
                <w:szCs w:val="20"/>
                <w:vertAlign w:val="superscript"/>
                <w:lang w:eastAsia="pt-BR"/>
              </w:rPr>
              <w:t>2</w:t>
            </w:r>
            <w:r w:rsidR="00961C71">
              <w:rPr>
                <w:rFonts w:ascii="Times New Roman" w:eastAsia="Times New Roman" w:hAnsi="Times New Roman" w:cs="Times New Roman"/>
                <w:color w:val="000000"/>
                <w:sz w:val="20"/>
                <w:szCs w:val="20"/>
                <w:lang w:eastAsia="pt-BR"/>
              </w:rPr>
              <w:t xml:space="preserve"> Ajst.</w:t>
            </w:r>
          </w:p>
        </w:tc>
        <w:tc>
          <w:tcPr>
            <w:tcW w:w="91" w:type="pct"/>
            <w:tcBorders>
              <w:top w:val="nil"/>
              <w:left w:val="nil"/>
              <w:bottom w:val="nil"/>
              <w:right w:val="nil"/>
            </w:tcBorders>
            <w:shd w:val="clear" w:color="auto" w:fill="auto"/>
            <w:vAlign w:val="center"/>
            <w:hideMark/>
          </w:tcPr>
          <w:p w14:paraId="5C310DD4" w14:textId="77777777" w:rsidR="007C053B" w:rsidRPr="007C053B" w:rsidRDefault="007C053B" w:rsidP="00B94DDA">
            <w:pPr>
              <w:spacing w:after="0" w:line="240" w:lineRule="auto"/>
              <w:jc w:val="center"/>
              <w:rPr>
                <w:rFonts w:ascii="Times New Roman" w:eastAsia="Times New Roman" w:hAnsi="Times New Roman" w:cs="Times New Roman"/>
                <w:color w:val="000000"/>
                <w:sz w:val="20"/>
                <w:szCs w:val="20"/>
                <w:lang w:eastAsia="pt-BR"/>
              </w:rPr>
            </w:pPr>
          </w:p>
        </w:tc>
        <w:tc>
          <w:tcPr>
            <w:tcW w:w="408" w:type="pct"/>
            <w:tcBorders>
              <w:top w:val="nil"/>
              <w:left w:val="nil"/>
              <w:bottom w:val="single" w:sz="4" w:space="0" w:color="auto"/>
              <w:right w:val="nil"/>
            </w:tcBorders>
            <w:shd w:val="clear" w:color="auto" w:fill="auto"/>
            <w:vAlign w:val="center"/>
            <w:hideMark/>
          </w:tcPr>
          <w:p w14:paraId="60EC5DB3" w14:textId="77777777" w:rsidR="007C053B" w:rsidRPr="007C053B" w:rsidRDefault="007C053B" w:rsidP="00B94DDA">
            <w:pPr>
              <w:spacing w:after="0" w:line="240" w:lineRule="auto"/>
              <w:jc w:val="center"/>
              <w:rPr>
                <w:rFonts w:ascii="Times New Roman" w:eastAsia="Times New Roman" w:hAnsi="Times New Roman" w:cs="Times New Roman"/>
                <w:color w:val="000000"/>
                <w:sz w:val="20"/>
                <w:szCs w:val="20"/>
                <w:lang w:eastAsia="pt-BR"/>
              </w:rPr>
            </w:pPr>
            <w:r w:rsidRPr="007C053B">
              <w:rPr>
                <w:rFonts w:ascii="Times New Roman" w:eastAsia="Times New Roman" w:hAnsi="Times New Roman" w:cs="Times New Roman"/>
                <w:color w:val="000000"/>
                <w:sz w:val="20"/>
                <w:szCs w:val="20"/>
                <w:lang w:eastAsia="pt-BR"/>
              </w:rPr>
              <w:t>α</w:t>
            </w:r>
            <w:r w:rsidRPr="007C053B">
              <w:rPr>
                <w:rFonts w:ascii="Times New Roman" w:eastAsia="Times New Roman" w:hAnsi="Times New Roman" w:cs="Times New Roman"/>
                <w:color w:val="000000"/>
                <w:sz w:val="20"/>
                <w:szCs w:val="20"/>
                <w:vertAlign w:val="subscript"/>
                <w:lang w:eastAsia="pt-BR"/>
              </w:rPr>
              <w:t>0</w:t>
            </w:r>
          </w:p>
        </w:tc>
        <w:tc>
          <w:tcPr>
            <w:tcW w:w="88" w:type="pct"/>
            <w:tcBorders>
              <w:top w:val="nil"/>
              <w:left w:val="nil"/>
              <w:bottom w:val="nil"/>
              <w:right w:val="nil"/>
            </w:tcBorders>
            <w:shd w:val="clear" w:color="auto" w:fill="auto"/>
            <w:vAlign w:val="center"/>
            <w:hideMark/>
          </w:tcPr>
          <w:p w14:paraId="66D37F9B" w14:textId="77777777" w:rsidR="007C053B" w:rsidRPr="007C053B" w:rsidRDefault="007C053B" w:rsidP="00B94DDA">
            <w:pPr>
              <w:spacing w:after="0" w:line="240" w:lineRule="auto"/>
              <w:jc w:val="center"/>
              <w:rPr>
                <w:rFonts w:ascii="Times New Roman" w:eastAsia="Times New Roman" w:hAnsi="Times New Roman" w:cs="Times New Roman"/>
                <w:color w:val="000000"/>
                <w:sz w:val="20"/>
                <w:szCs w:val="20"/>
                <w:lang w:eastAsia="pt-BR"/>
              </w:rPr>
            </w:pPr>
          </w:p>
        </w:tc>
        <w:tc>
          <w:tcPr>
            <w:tcW w:w="321" w:type="pct"/>
            <w:tcBorders>
              <w:top w:val="nil"/>
              <w:left w:val="nil"/>
              <w:bottom w:val="single" w:sz="4" w:space="0" w:color="auto"/>
              <w:right w:val="nil"/>
            </w:tcBorders>
            <w:shd w:val="clear" w:color="auto" w:fill="auto"/>
            <w:vAlign w:val="center"/>
            <w:hideMark/>
          </w:tcPr>
          <w:p w14:paraId="5AD34682" w14:textId="77777777" w:rsidR="007C053B" w:rsidRPr="007C053B" w:rsidRDefault="007C053B" w:rsidP="00B94DDA">
            <w:pPr>
              <w:spacing w:after="0" w:line="240" w:lineRule="auto"/>
              <w:jc w:val="center"/>
              <w:rPr>
                <w:rFonts w:ascii="Times New Roman" w:eastAsia="Times New Roman" w:hAnsi="Times New Roman" w:cs="Times New Roman"/>
                <w:color w:val="000000"/>
                <w:sz w:val="20"/>
                <w:szCs w:val="20"/>
                <w:lang w:eastAsia="pt-BR"/>
              </w:rPr>
            </w:pPr>
            <w:r w:rsidRPr="007C053B">
              <w:rPr>
                <w:rFonts w:ascii="Times New Roman" w:eastAsia="Times New Roman" w:hAnsi="Times New Roman" w:cs="Times New Roman"/>
                <w:color w:val="000000"/>
                <w:sz w:val="20"/>
                <w:szCs w:val="20"/>
                <w:lang w:eastAsia="pt-BR"/>
              </w:rPr>
              <w:t>α</w:t>
            </w:r>
            <w:r w:rsidRPr="007C053B">
              <w:rPr>
                <w:rFonts w:ascii="Times New Roman" w:eastAsia="Times New Roman" w:hAnsi="Times New Roman" w:cs="Times New Roman"/>
                <w:color w:val="000000"/>
                <w:sz w:val="20"/>
                <w:szCs w:val="20"/>
                <w:vertAlign w:val="subscript"/>
                <w:lang w:eastAsia="pt-BR"/>
              </w:rPr>
              <w:t>1</w:t>
            </w:r>
          </w:p>
        </w:tc>
        <w:tc>
          <w:tcPr>
            <w:tcW w:w="88" w:type="pct"/>
            <w:tcBorders>
              <w:top w:val="nil"/>
              <w:left w:val="nil"/>
              <w:bottom w:val="nil"/>
              <w:right w:val="nil"/>
            </w:tcBorders>
            <w:shd w:val="clear" w:color="auto" w:fill="auto"/>
            <w:vAlign w:val="center"/>
            <w:hideMark/>
          </w:tcPr>
          <w:p w14:paraId="7644C3F6" w14:textId="77777777" w:rsidR="007C053B" w:rsidRPr="007C053B" w:rsidRDefault="007C053B" w:rsidP="00B94DDA">
            <w:pPr>
              <w:spacing w:after="0" w:line="240" w:lineRule="auto"/>
              <w:jc w:val="center"/>
              <w:rPr>
                <w:rFonts w:ascii="Times New Roman" w:eastAsia="Times New Roman" w:hAnsi="Times New Roman" w:cs="Times New Roman"/>
                <w:color w:val="000000"/>
                <w:sz w:val="20"/>
                <w:szCs w:val="20"/>
                <w:lang w:eastAsia="pt-BR"/>
              </w:rPr>
            </w:pPr>
          </w:p>
        </w:tc>
        <w:tc>
          <w:tcPr>
            <w:tcW w:w="254" w:type="pct"/>
            <w:tcBorders>
              <w:top w:val="nil"/>
              <w:left w:val="nil"/>
              <w:bottom w:val="single" w:sz="4" w:space="0" w:color="auto"/>
              <w:right w:val="nil"/>
            </w:tcBorders>
            <w:shd w:val="clear" w:color="auto" w:fill="auto"/>
            <w:vAlign w:val="center"/>
            <w:hideMark/>
          </w:tcPr>
          <w:p w14:paraId="471EB34C" w14:textId="77777777" w:rsidR="007C053B" w:rsidRPr="007C053B" w:rsidRDefault="007C053B" w:rsidP="00B94DDA">
            <w:pPr>
              <w:spacing w:after="0" w:line="240" w:lineRule="auto"/>
              <w:jc w:val="center"/>
              <w:rPr>
                <w:rFonts w:ascii="Times New Roman" w:eastAsia="Times New Roman" w:hAnsi="Times New Roman" w:cs="Times New Roman"/>
                <w:color w:val="000000"/>
                <w:sz w:val="20"/>
                <w:szCs w:val="20"/>
                <w:lang w:eastAsia="pt-BR"/>
              </w:rPr>
            </w:pPr>
            <w:r w:rsidRPr="007C053B">
              <w:rPr>
                <w:rFonts w:ascii="Times New Roman" w:eastAsia="Times New Roman" w:hAnsi="Times New Roman" w:cs="Times New Roman"/>
                <w:color w:val="000000"/>
                <w:sz w:val="20"/>
                <w:szCs w:val="20"/>
                <w:lang w:eastAsia="pt-BR"/>
              </w:rPr>
              <w:t>H</w:t>
            </w:r>
            <w:r w:rsidRPr="007C053B">
              <w:rPr>
                <w:rFonts w:ascii="Times New Roman" w:eastAsia="Times New Roman" w:hAnsi="Times New Roman" w:cs="Times New Roman"/>
                <w:color w:val="000000"/>
                <w:sz w:val="20"/>
                <w:szCs w:val="20"/>
                <w:vertAlign w:val="subscript"/>
                <w:lang w:eastAsia="pt-BR"/>
              </w:rPr>
              <w:t>0</w:t>
            </w:r>
          </w:p>
        </w:tc>
        <w:tc>
          <w:tcPr>
            <w:tcW w:w="88" w:type="pct"/>
            <w:tcBorders>
              <w:top w:val="nil"/>
              <w:left w:val="nil"/>
              <w:bottom w:val="nil"/>
              <w:right w:val="nil"/>
            </w:tcBorders>
            <w:shd w:val="clear" w:color="auto" w:fill="auto"/>
            <w:vAlign w:val="center"/>
            <w:hideMark/>
          </w:tcPr>
          <w:p w14:paraId="7FD1390E" w14:textId="77777777" w:rsidR="007C053B" w:rsidRPr="007C053B" w:rsidRDefault="007C053B" w:rsidP="00B94DDA">
            <w:pPr>
              <w:spacing w:after="0" w:line="240" w:lineRule="auto"/>
              <w:jc w:val="center"/>
              <w:rPr>
                <w:rFonts w:ascii="Times New Roman" w:eastAsia="Times New Roman" w:hAnsi="Times New Roman" w:cs="Times New Roman"/>
                <w:color w:val="000000"/>
                <w:sz w:val="20"/>
                <w:szCs w:val="20"/>
                <w:lang w:eastAsia="pt-BR"/>
              </w:rPr>
            </w:pPr>
          </w:p>
        </w:tc>
        <w:tc>
          <w:tcPr>
            <w:tcW w:w="260" w:type="pct"/>
            <w:tcBorders>
              <w:top w:val="nil"/>
              <w:left w:val="nil"/>
              <w:bottom w:val="single" w:sz="4" w:space="0" w:color="auto"/>
              <w:right w:val="nil"/>
            </w:tcBorders>
            <w:shd w:val="clear" w:color="auto" w:fill="auto"/>
            <w:vAlign w:val="center"/>
            <w:hideMark/>
          </w:tcPr>
          <w:p w14:paraId="1886D51C" w14:textId="77777777" w:rsidR="007C053B" w:rsidRPr="00961C71" w:rsidRDefault="007C053B" w:rsidP="00B94DDA">
            <w:pPr>
              <w:spacing w:after="0" w:line="240" w:lineRule="auto"/>
              <w:jc w:val="center"/>
              <w:rPr>
                <w:rFonts w:ascii="Times New Roman" w:eastAsia="Times New Roman" w:hAnsi="Times New Roman" w:cs="Times New Roman"/>
                <w:color w:val="000000"/>
                <w:sz w:val="20"/>
                <w:szCs w:val="20"/>
                <w:lang w:eastAsia="pt-BR"/>
              </w:rPr>
            </w:pPr>
            <w:r w:rsidRPr="007C053B">
              <w:rPr>
                <w:rFonts w:ascii="Times New Roman" w:eastAsia="Times New Roman" w:hAnsi="Times New Roman" w:cs="Times New Roman"/>
                <w:color w:val="000000"/>
                <w:sz w:val="20"/>
                <w:szCs w:val="20"/>
                <w:lang w:eastAsia="pt-BR"/>
              </w:rPr>
              <w:t>R</w:t>
            </w:r>
            <w:r w:rsidRPr="007C053B">
              <w:rPr>
                <w:rFonts w:ascii="Times New Roman" w:eastAsia="Times New Roman" w:hAnsi="Times New Roman" w:cs="Times New Roman"/>
                <w:color w:val="000000"/>
                <w:sz w:val="20"/>
                <w:szCs w:val="20"/>
                <w:vertAlign w:val="superscript"/>
                <w:lang w:eastAsia="pt-BR"/>
              </w:rPr>
              <w:t>2</w:t>
            </w:r>
            <w:r w:rsidR="00961C71">
              <w:rPr>
                <w:rFonts w:ascii="Times New Roman" w:eastAsia="Times New Roman" w:hAnsi="Times New Roman" w:cs="Times New Roman"/>
                <w:color w:val="000000"/>
                <w:sz w:val="20"/>
                <w:szCs w:val="20"/>
                <w:lang w:eastAsia="pt-BR"/>
              </w:rPr>
              <w:t xml:space="preserve"> Ajst.</w:t>
            </w:r>
          </w:p>
        </w:tc>
      </w:tr>
      <w:tr w:rsidR="007C053B" w:rsidRPr="007C053B" w14:paraId="1EA450FB" w14:textId="77777777" w:rsidTr="00B94DDA">
        <w:trPr>
          <w:trHeight w:val="150"/>
        </w:trPr>
        <w:tc>
          <w:tcPr>
            <w:tcW w:w="1814" w:type="pct"/>
            <w:tcBorders>
              <w:top w:val="nil"/>
              <w:left w:val="nil"/>
              <w:bottom w:val="nil"/>
              <w:right w:val="nil"/>
            </w:tcBorders>
            <w:shd w:val="clear" w:color="auto" w:fill="auto"/>
            <w:noWrap/>
            <w:vAlign w:val="center"/>
            <w:hideMark/>
          </w:tcPr>
          <w:p w14:paraId="2C3C8AC5" w14:textId="77777777" w:rsidR="007C053B" w:rsidRPr="007C053B" w:rsidRDefault="007C053B" w:rsidP="00B94DDA">
            <w:pPr>
              <w:spacing w:after="0" w:line="240" w:lineRule="auto"/>
              <w:rPr>
                <w:rFonts w:ascii="Times New Roman" w:eastAsia="Times New Roman" w:hAnsi="Times New Roman" w:cs="Times New Roman"/>
                <w:color w:val="000000"/>
                <w:sz w:val="16"/>
                <w:szCs w:val="16"/>
                <w:lang w:eastAsia="pt-BR"/>
              </w:rPr>
            </w:pPr>
          </w:p>
        </w:tc>
        <w:tc>
          <w:tcPr>
            <w:tcW w:w="91" w:type="pct"/>
            <w:tcBorders>
              <w:top w:val="nil"/>
              <w:left w:val="nil"/>
              <w:bottom w:val="nil"/>
              <w:right w:val="nil"/>
            </w:tcBorders>
            <w:shd w:val="clear" w:color="auto" w:fill="auto"/>
            <w:noWrap/>
            <w:vAlign w:val="center"/>
            <w:hideMark/>
          </w:tcPr>
          <w:p w14:paraId="29A46948"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405" w:type="pct"/>
            <w:tcBorders>
              <w:top w:val="nil"/>
              <w:left w:val="nil"/>
              <w:bottom w:val="nil"/>
              <w:right w:val="nil"/>
            </w:tcBorders>
            <w:shd w:val="clear" w:color="auto" w:fill="auto"/>
            <w:noWrap/>
            <w:vAlign w:val="center"/>
            <w:hideMark/>
          </w:tcPr>
          <w:p w14:paraId="2367AE19"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5B8EBEBC"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318" w:type="pct"/>
            <w:tcBorders>
              <w:top w:val="nil"/>
              <w:left w:val="nil"/>
              <w:bottom w:val="nil"/>
              <w:right w:val="nil"/>
            </w:tcBorders>
            <w:shd w:val="clear" w:color="auto" w:fill="auto"/>
            <w:noWrap/>
            <w:vAlign w:val="center"/>
            <w:hideMark/>
          </w:tcPr>
          <w:p w14:paraId="0E382158"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1A63E7CA"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253" w:type="pct"/>
            <w:tcBorders>
              <w:top w:val="nil"/>
              <w:left w:val="nil"/>
              <w:bottom w:val="nil"/>
              <w:right w:val="nil"/>
            </w:tcBorders>
            <w:shd w:val="clear" w:color="auto" w:fill="auto"/>
            <w:noWrap/>
            <w:vAlign w:val="center"/>
            <w:hideMark/>
          </w:tcPr>
          <w:p w14:paraId="05BFFA6A"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30F679AB"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257" w:type="pct"/>
            <w:tcBorders>
              <w:top w:val="nil"/>
              <w:left w:val="nil"/>
              <w:bottom w:val="nil"/>
              <w:right w:val="nil"/>
            </w:tcBorders>
            <w:shd w:val="clear" w:color="auto" w:fill="auto"/>
            <w:noWrap/>
            <w:vAlign w:val="center"/>
            <w:hideMark/>
          </w:tcPr>
          <w:p w14:paraId="7AA661B2"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91" w:type="pct"/>
            <w:tcBorders>
              <w:top w:val="nil"/>
              <w:left w:val="nil"/>
              <w:bottom w:val="nil"/>
              <w:right w:val="nil"/>
            </w:tcBorders>
            <w:shd w:val="clear" w:color="auto" w:fill="auto"/>
            <w:noWrap/>
            <w:vAlign w:val="center"/>
            <w:hideMark/>
          </w:tcPr>
          <w:p w14:paraId="5BFEDBEE"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408" w:type="pct"/>
            <w:tcBorders>
              <w:top w:val="nil"/>
              <w:left w:val="nil"/>
              <w:bottom w:val="nil"/>
              <w:right w:val="nil"/>
            </w:tcBorders>
            <w:shd w:val="clear" w:color="auto" w:fill="auto"/>
            <w:noWrap/>
            <w:vAlign w:val="center"/>
            <w:hideMark/>
          </w:tcPr>
          <w:p w14:paraId="5B481373"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771F0262"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321" w:type="pct"/>
            <w:tcBorders>
              <w:top w:val="nil"/>
              <w:left w:val="nil"/>
              <w:bottom w:val="nil"/>
              <w:right w:val="nil"/>
            </w:tcBorders>
            <w:shd w:val="clear" w:color="auto" w:fill="auto"/>
            <w:noWrap/>
            <w:vAlign w:val="center"/>
            <w:hideMark/>
          </w:tcPr>
          <w:p w14:paraId="7BAB611C"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78B96495"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254" w:type="pct"/>
            <w:tcBorders>
              <w:top w:val="nil"/>
              <w:left w:val="nil"/>
              <w:bottom w:val="nil"/>
              <w:right w:val="nil"/>
            </w:tcBorders>
            <w:shd w:val="clear" w:color="auto" w:fill="auto"/>
            <w:noWrap/>
            <w:vAlign w:val="center"/>
            <w:hideMark/>
          </w:tcPr>
          <w:p w14:paraId="7B549A3E"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77AE2EF0"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260" w:type="pct"/>
            <w:tcBorders>
              <w:top w:val="nil"/>
              <w:left w:val="nil"/>
              <w:bottom w:val="nil"/>
              <w:right w:val="nil"/>
            </w:tcBorders>
            <w:shd w:val="clear" w:color="auto" w:fill="auto"/>
            <w:noWrap/>
            <w:vAlign w:val="center"/>
            <w:hideMark/>
          </w:tcPr>
          <w:p w14:paraId="704B951C"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r>
      <w:tr w:rsidR="007C053B" w:rsidRPr="007C053B" w14:paraId="71660CE1" w14:textId="77777777" w:rsidTr="00B94DDA">
        <w:trPr>
          <w:trHeight w:val="300"/>
        </w:trPr>
        <w:tc>
          <w:tcPr>
            <w:tcW w:w="1814" w:type="pct"/>
            <w:tcBorders>
              <w:top w:val="nil"/>
              <w:left w:val="nil"/>
              <w:bottom w:val="single" w:sz="4" w:space="0" w:color="auto"/>
              <w:right w:val="nil"/>
            </w:tcBorders>
            <w:shd w:val="clear" w:color="auto" w:fill="auto"/>
            <w:noWrap/>
            <w:vAlign w:val="center"/>
            <w:hideMark/>
          </w:tcPr>
          <w:p w14:paraId="20C35FC3" w14:textId="77777777" w:rsidR="007C053B" w:rsidRPr="007C053B" w:rsidRDefault="007C053B" w:rsidP="00B94DDA">
            <w:pPr>
              <w:spacing w:after="0" w:line="240" w:lineRule="auto"/>
              <w:rPr>
                <w:rFonts w:ascii="Times New Roman" w:eastAsia="Times New Roman" w:hAnsi="Times New Roman" w:cs="Times New Roman"/>
                <w:b/>
                <w:bCs/>
                <w:i/>
                <w:iCs/>
                <w:color w:val="000000"/>
                <w:sz w:val="20"/>
                <w:szCs w:val="20"/>
                <w:lang w:eastAsia="pt-BR"/>
              </w:rPr>
            </w:pPr>
            <w:r w:rsidRPr="007C053B">
              <w:rPr>
                <w:rFonts w:ascii="Times New Roman" w:eastAsia="Times New Roman" w:hAnsi="Times New Roman" w:cs="Times New Roman"/>
                <w:b/>
                <w:bCs/>
                <w:i/>
                <w:iCs/>
                <w:color w:val="000000"/>
                <w:sz w:val="20"/>
                <w:szCs w:val="20"/>
                <w:lang w:eastAsia="pt-BR"/>
              </w:rPr>
              <w:t xml:space="preserve">Expectativas declaradas: </w:t>
            </w:r>
            <w:r w:rsidRPr="007C053B">
              <w:rPr>
                <w:rFonts w:ascii="Times New Roman" w:eastAsia="Times New Roman" w:hAnsi="Times New Roman" w:cs="Times New Roman"/>
                <w:i/>
                <w:iCs/>
                <w:color w:val="000000"/>
                <w:sz w:val="20"/>
                <w:szCs w:val="20"/>
                <w:lang w:eastAsia="pt-BR"/>
              </w:rPr>
              <w:t>Amostra completa</w:t>
            </w:r>
          </w:p>
        </w:tc>
        <w:tc>
          <w:tcPr>
            <w:tcW w:w="91" w:type="pct"/>
            <w:tcBorders>
              <w:top w:val="nil"/>
              <w:left w:val="nil"/>
              <w:bottom w:val="nil"/>
              <w:right w:val="nil"/>
            </w:tcBorders>
            <w:shd w:val="clear" w:color="auto" w:fill="auto"/>
            <w:noWrap/>
            <w:vAlign w:val="center"/>
            <w:hideMark/>
          </w:tcPr>
          <w:p w14:paraId="023D869F" w14:textId="77777777" w:rsidR="007C053B" w:rsidRPr="007C053B" w:rsidRDefault="007C053B" w:rsidP="00B94DDA">
            <w:pPr>
              <w:spacing w:after="0" w:line="240" w:lineRule="auto"/>
              <w:jc w:val="center"/>
              <w:rPr>
                <w:rFonts w:ascii="Times New Roman" w:eastAsia="Times New Roman" w:hAnsi="Times New Roman" w:cs="Times New Roman"/>
                <w:b/>
                <w:bCs/>
                <w:i/>
                <w:iCs/>
                <w:color w:val="000000"/>
                <w:sz w:val="20"/>
                <w:szCs w:val="20"/>
                <w:lang w:eastAsia="pt-BR"/>
              </w:rPr>
            </w:pPr>
          </w:p>
        </w:tc>
        <w:tc>
          <w:tcPr>
            <w:tcW w:w="405" w:type="pct"/>
            <w:tcBorders>
              <w:top w:val="nil"/>
              <w:left w:val="nil"/>
              <w:bottom w:val="nil"/>
              <w:right w:val="nil"/>
            </w:tcBorders>
            <w:shd w:val="clear" w:color="auto" w:fill="auto"/>
            <w:noWrap/>
            <w:vAlign w:val="center"/>
            <w:hideMark/>
          </w:tcPr>
          <w:p w14:paraId="0D623FE1"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0D396479"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318" w:type="pct"/>
            <w:tcBorders>
              <w:top w:val="nil"/>
              <w:left w:val="nil"/>
              <w:bottom w:val="nil"/>
              <w:right w:val="nil"/>
            </w:tcBorders>
            <w:shd w:val="clear" w:color="auto" w:fill="auto"/>
            <w:noWrap/>
            <w:vAlign w:val="center"/>
            <w:hideMark/>
          </w:tcPr>
          <w:p w14:paraId="6DD0363E"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67BDE2E1"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253" w:type="pct"/>
            <w:tcBorders>
              <w:top w:val="nil"/>
              <w:left w:val="nil"/>
              <w:bottom w:val="nil"/>
              <w:right w:val="nil"/>
            </w:tcBorders>
            <w:shd w:val="clear" w:color="auto" w:fill="auto"/>
            <w:noWrap/>
            <w:vAlign w:val="center"/>
            <w:hideMark/>
          </w:tcPr>
          <w:p w14:paraId="7AB5C367"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2A163550"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257" w:type="pct"/>
            <w:tcBorders>
              <w:top w:val="nil"/>
              <w:left w:val="nil"/>
              <w:bottom w:val="nil"/>
              <w:right w:val="nil"/>
            </w:tcBorders>
            <w:shd w:val="clear" w:color="auto" w:fill="auto"/>
            <w:noWrap/>
            <w:vAlign w:val="center"/>
            <w:hideMark/>
          </w:tcPr>
          <w:p w14:paraId="3108114F"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91" w:type="pct"/>
            <w:tcBorders>
              <w:top w:val="nil"/>
              <w:left w:val="nil"/>
              <w:bottom w:val="nil"/>
              <w:right w:val="nil"/>
            </w:tcBorders>
            <w:shd w:val="clear" w:color="auto" w:fill="auto"/>
            <w:noWrap/>
            <w:vAlign w:val="center"/>
            <w:hideMark/>
          </w:tcPr>
          <w:p w14:paraId="1D8CD5F9"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408" w:type="pct"/>
            <w:tcBorders>
              <w:top w:val="nil"/>
              <w:left w:val="nil"/>
              <w:bottom w:val="nil"/>
              <w:right w:val="nil"/>
            </w:tcBorders>
            <w:shd w:val="clear" w:color="auto" w:fill="auto"/>
            <w:noWrap/>
            <w:vAlign w:val="center"/>
            <w:hideMark/>
          </w:tcPr>
          <w:p w14:paraId="3EF975DE"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032B9946"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321" w:type="pct"/>
            <w:tcBorders>
              <w:top w:val="nil"/>
              <w:left w:val="nil"/>
              <w:bottom w:val="nil"/>
              <w:right w:val="nil"/>
            </w:tcBorders>
            <w:shd w:val="clear" w:color="auto" w:fill="auto"/>
            <w:noWrap/>
            <w:vAlign w:val="center"/>
            <w:hideMark/>
          </w:tcPr>
          <w:p w14:paraId="3AA3BAD1"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3642BA19"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254" w:type="pct"/>
            <w:tcBorders>
              <w:top w:val="nil"/>
              <w:left w:val="nil"/>
              <w:bottom w:val="nil"/>
              <w:right w:val="nil"/>
            </w:tcBorders>
            <w:shd w:val="clear" w:color="auto" w:fill="auto"/>
            <w:noWrap/>
            <w:vAlign w:val="center"/>
            <w:hideMark/>
          </w:tcPr>
          <w:p w14:paraId="38EA1737"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0789736C"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c>
          <w:tcPr>
            <w:tcW w:w="260" w:type="pct"/>
            <w:tcBorders>
              <w:top w:val="nil"/>
              <w:left w:val="nil"/>
              <w:bottom w:val="nil"/>
              <w:right w:val="nil"/>
            </w:tcBorders>
            <w:shd w:val="clear" w:color="auto" w:fill="auto"/>
            <w:noWrap/>
            <w:vAlign w:val="center"/>
            <w:hideMark/>
          </w:tcPr>
          <w:p w14:paraId="3F1DB2ED" w14:textId="77777777" w:rsidR="007C053B" w:rsidRPr="007C053B" w:rsidRDefault="007C053B" w:rsidP="00B94DDA">
            <w:pPr>
              <w:spacing w:after="0" w:line="240" w:lineRule="auto"/>
              <w:jc w:val="center"/>
              <w:rPr>
                <w:rFonts w:ascii="Times New Roman" w:eastAsia="Times New Roman" w:hAnsi="Times New Roman" w:cs="Times New Roman"/>
                <w:sz w:val="16"/>
                <w:szCs w:val="16"/>
                <w:lang w:eastAsia="pt-BR"/>
              </w:rPr>
            </w:pPr>
          </w:p>
        </w:tc>
      </w:tr>
      <w:tr w:rsidR="001D3B28" w:rsidRPr="007C053B" w14:paraId="6E6007D6" w14:textId="77777777" w:rsidTr="00B94DDA">
        <w:trPr>
          <w:trHeight w:val="300"/>
        </w:trPr>
        <w:tc>
          <w:tcPr>
            <w:tcW w:w="1814" w:type="pct"/>
            <w:tcBorders>
              <w:top w:val="nil"/>
              <w:left w:val="nil"/>
              <w:bottom w:val="nil"/>
              <w:right w:val="nil"/>
            </w:tcBorders>
            <w:shd w:val="clear" w:color="auto" w:fill="auto"/>
            <w:noWrap/>
            <w:vAlign w:val="center"/>
            <w:hideMark/>
          </w:tcPr>
          <w:p w14:paraId="73090B52" w14:textId="77777777" w:rsidR="001D3B28" w:rsidRPr="008C49B8" w:rsidRDefault="001D3B28" w:rsidP="00B94DD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2,t+18</m:t>
                    </m:r>
                  </m:sub>
                </m:sSub>
              </m:oMath>
            </m:oMathPara>
          </w:p>
        </w:tc>
        <w:tc>
          <w:tcPr>
            <w:tcW w:w="91" w:type="pct"/>
            <w:tcBorders>
              <w:top w:val="nil"/>
              <w:left w:val="nil"/>
              <w:bottom w:val="nil"/>
              <w:right w:val="nil"/>
            </w:tcBorders>
            <w:shd w:val="clear" w:color="auto" w:fill="auto"/>
            <w:noWrap/>
            <w:vAlign w:val="center"/>
            <w:hideMark/>
          </w:tcPr>
          <w:p w14:paraId="3D044518" w14:textId="77777777" w:rsidR="001D3B28" w:rsidRPr="007C053B" w:rsidRDefault="001D3B28" w:rsidP="00B94DDA">
            <w:pPr>
              <w:spacing w:after="0" w:line="240" w:lineRule="auto"/>
              <w:jc w:val="center"/>
              <w:rPr>
                <w:rFonts w:ascii="Times New Roman" w:eastAsia="Times New Roman" w:hAnsi="Times New Roman" w:cs="Times New Roman"/>
                <w:sz w:val="20"/>
                <w:szCs w:val="20"/>
                <w:lang w:eastAsia="pt-BR"/>
              </w:rPr>
            </w:pPr>
          </w:p>
        </w:tc>
        <w:tc>
          <w:tcPr>
            <w:tcW w:w="405" w:type="pct"/>
            <w:tcBorders>
              <w:top w:val="nil"/>
              <w:left w:val="nil"/>
              <w:bottom w:val="nil"/>
              <w:right w:val="nil"/>
            </w:tcBorders>
            <w:shd w:val="clear" w:color="auto" w:fill="auto"/>
            <w:noWrap/>
            <w:vAlign w:val="center"/>
            <w:hideMark/>
          </w:tcPr>
          <w:p w14:paraId="67DB90BE"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-2.265</w:t>
            </w:r>
          </w:p>
        </w:tc>
        <w:tc>
          <w:tcPr>
            <w:tcW w:w="88" w:type="pct"/>
            <w:tcBorders>
              <w:top w:val="nil"/>
              <w:left w:val="nil"/>
              <w:bottom w:val="nil"/>
              <w:right w:val="nil"/>
            </w:tcBorders>
            <w:shd w:val="clear" w:color="auto" w:fill="auto"/>
            <w:noWrap/>
            <w:vAlign w:val="center"/>
            <w:hideMark/>
          </w:tcPr>
          <w:p w14:paraId="6D4CBFDB"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18" w:type="pct"/>
            <w:tcBorders>
              <w:top w:val="nil"/>
              <w:left w:val="nil"/>
              <w:bottom w:val="nil"/>
              <w:right w:val="nil"/>
            </w:tcBorders>
            <w:shd w:val="clear" w:color="auto" w:fill="auto"/>
            <w:noWrap/>
            <w:vAlign w:val="center"/>
            <w:hideMark/>
          </w:tcPr>
          <w:p w14:paraId="346937E9"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1.566</w:t>
            </w:r>
          </w:p>
        </w:tc>
        <w:tc>
          <w:tcPr>
            <w:tcW w:w="88" w:type="pct"/>
            <w:tcBorders>
              <w:top w:val="nil"/>
              <w:left w:val="nil"/>
              <w:bottom w:val="nil"/>
              <w:right w:val="nil"/>
            </w:tcBorders>
            <w:shd w:val="clear" w:color="auto" w:fill="auto"/>
            <w:noWrap/>
            <w:vAlign w:val="center"/>
            <w:hideMark/>
          </w:tcPr>
          <w:p w14:paraId="4392A928"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3" w:type="pct"/>
            <w:tcBorders>
              <w:top w:val="nil"/>
              <w:left w:val="nil"/>
              <w:bottom w:val="nil"/>
              <w:right w:val="nil"/>
            </w:tcBorders>
            <w:shd w:val="clear" w:color="auto" w:fill="auto"/>
            <w:noWrap/>
            <w:vAlign w:val="center"/>
            <w:hideMark/>
          </w:tcPr>
          <w:p w14:paraId="6C703041"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0.067</w:t>
            </w:r>
          </w:p>
        </w:tc>
        <w:tc>
          <w:tcPr>
            <w:tcW w:w="88" w:type="pct"/>
            <w:tcBorders>
              <w:top w:val="nil"/>
              <w:left w:val="nil"/>
              <w:bottom w:val="nil"/>
              <w:right w:val="nil"/>
            </w:tcBorders>
            <w:shd w:val="clear" w:color="auto" w:fill="auto"/>
            <w:noWrap/>
            <w:vAlign w:val="center"/>
            <w:hideMark/>
          </w:tcPr>
          <w:p w14:paraId="26F82DD1"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7" w:type="pct"/>
            <w:tcBorders>
              <w:top w:val="nil"/>
              <w:left w:val="nil"/>
              <w:bottom w:val="nil"/>
              <w:right w:val="nil"/>
            </w:tcBorders>
            <w:shd w:val="clear" w:color="auto" w:fill="auto"/>
            <w:noWrap/>
            <w:vAlign w:val="center"/>
            <w:hideMark/>
          </w:tcPr>
          <w:p w14:paraId="1A027CAD"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0.083</w:t>
            </w:r>
          </w:p>
        </w:tc>
        <w:tc>
          <w:tcPr>
            <w:tcW w:w="91" w:type="pct"/>
            <w:tcBorders>
              <w:top w:val="nil"/>
              <w:left w:val="nil"/>
              <w:bottom w:val="nil"/>
              <w:right w:val="nil"/>
            </w:tcBorders>
            <w:shd w:val="clear" w:color="auto" w:fill="auto"/>
            <w:noWrap/>
            <w:vAlign w:val="center"/>
            <w:hideMark/>
          </w:tcPr>
          <w:p w14:paraId="6C75B2D7"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408" w:type="pct"/>
            <w:tcBorders>
              <w:top w:val="nil"/>
              <w:left w:val="nil"/>
              <w:bottom w:val="nil"/>
              <w:right w:val="nil"/>
            </w:tcBorders>
            <w:shd w:val="clear" w:color="auto" w:fill="auto"/>
            <w:noWrap/>
            <w:vAlign w:val="center"/>
            <w:hideMark/>
          </w:tcPr>
          <w:p w14:paraId="7A5AD292"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-3.280</w:t>
            </w:r>
          </w:p>
        </w:tc>
        <w:tc>
          <w:tcPr>
            <w:tcW w:w="88" w:type="pct"/>
            <w:tcBorders>
              <w:top w:val="nil"/>
              <w:left w:val="nil"/>
              <w:bottom w:val="nil"/>
              <w:right w:val="nil"/>
            </w:tcBorders>
            <w:shd w:val="clear" w:color="auto" w:fill="auto"/>
            <w:noWrap/>
            <w:vAlign w:val="center"/>
            <w:hideMark/>
          </w:tcPr>
          <w:p w14:paraId="094D1D9C"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21" w:type="pct"/>
            <w:tcBorders>
              <w:top w:val="nil"/>
              <w:left w:val="nil"/>
              <w:bottom w:val="nil"/>
              <w:right w:val="nil"/>
            </w:tcBorders>
            <w:shd w:val="clear" w:color="auto" w:fill="auto"/>
            <w:noWrap/>
            <w:vAlign w:val="center"/>
            <w:hideMark/>
          </w:tcPr>
          <w:p w14:paraId="6E7592CE"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1.741</w:t>
            </w:r>
          </w:p>
        </w:tc>
        <w:tc>
          <w:tcPr>
            <w:tcW w:w="88" w:type="pct"/>
            <w:tcBorders>
              <w:top w:val="nil"/>
              <w:left w:val="nil"/>
              <w:bottom w:val="nil"/>
              <w:right w:val="nil"/>
            </w:tcBorders>
            <w:shd w:val="clear" w:color="auto" w:fill="auto"/>
            <w:noWrap/>
            <w:vAlign w:val="center"/>
            <w:hideMark/>
          </w:tcPr>
          <w:p w14:paraId="2F8DDE53"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nil"/>
              <w:right w:val="nil"/>
            </w:tcBorders>
            <w:shd w:val="clear" w:color="auto" w:fill="auto"/>
            <w:noWrap/>
            <w:vAlign w:val="center"/>
            <w:hideMark/>
          </w:tcPr>
          <w:p w14:paraId="7096E8CC"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0.097</w:t>
            </w:r>
          </w:p>
        </w:tc>
        <w:tc>
          <w:tcPr>
            <w:tcW w:w="88" w:type="pct"/>
            <w:tcBorders>
              <w:top w:val="nil"/>
              <w:left w:val="nil"/>
              <w:bottom w:val="nil"/>
              <w:right w:val="nil"/>
            </w:tcBorders>
            <w:shd w:val="clear" w:color="auto" w:fill="auto"/>
            <w:noWrap/>
            <w:vAlign w:val="center"/>
            <w:hideMark/>
          </w:tcPr>
          <w:p w14:paraId="686DC15C"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60" w:type="pct"/>
            <w:tcBorders>
              <w:top w:val="nil"/>
              <w:left w:val="nil"/>
              <w:bottom w:val="nil"/>
              <w:right w:val="nil"/>
            </w:tcBorders>
            <w:shd w:val="clear" w:color="auto" w:fill="auto"/>
            <w:noWrap/>
            <w:vAlign w:val="center"/>
            <w:hideMark/>
          </w:tcPr>
          <w:p w14:paraId="559FCBF3"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0.010</w:t>
            </w:r>
          </w:p>
        </w:tc>
      </w:tr>
      <w:tr w:rsidR="001D3B28" w:rsidRPr="007C053B" w14:paraId="0191971C" w14:textId="77777777" w:rsidTr="00B94DDA">
        <w:trPr>
          <w:trHeight w:val="300"/>
        </w:trPr>
        <w:tc>
          <w:tcPr>
            <w:tcW w:w="1814" w:type="pct"/>
            <w:tcBorders>
              <w:top w:val="nil"/>
              <w:left w:val="nil"/>
              <w:bottom w:val="nil"/>
              <w:right w:val="nil"/>
            </w:tcBorders>
            <w:shd w:val="clear" w:color="auto" w:fill="auto"/>
            <w:noWrap/>
            <w:vAlign w:val="center"/>
            <w:hideMark/>
          </w:tcPr>
          <w:p w14:paraId="75197F6B" w14:textId="77777777" w:rsidR="001D3B28" w:rsidRPr="007C053B" w:rsidRDefault="001D3B28" w:rsidP="00B94DDA">
            <w:pPr>
              <w:spacing w:after="0" w:line="240" w:lineRule="auto"/>
              <w:rPr>
                <w:rFonts w:ascii="Times New Roman" w:eastAsia="Times New Roman" w:hAnsi="Times New Roman" w:cs="Times New Roman"/>
                <w:color w:val="000000"/>
                <w:sz w:val="20"/>
                <w:szCs w:val="20"/>
                <w:lang w:eastAsia="pt-BR"/>
              </w:rPr>
            </w:pPr>
          </w:p>
        </w:tc>
        <w:tc>
          <w:tcPr>
            <w:tcW w:w="91" w:type="pct"/>
            <w:tcBorders>
              <w:top w:val="nil"/>
              <w:left w:val="nil"/>
              <w:bottom w:val="nil"/>
              <w:right w:val="nil"/>
            </w:tcBorders>
            <w:shd w:val="clear" w:color="auto" w:fill="auto"/>
            <w:noWrap/>
            <w:vAlign w:val="center"/>
            <w:hideMark/>
          </w:tcPr>
          <w:p w14:paraId="6E3A349D" w14:textId="77777777" w:rsidR="001D3B28" w:rsidRPr="007C053B" w:rsidRDefault="001D3B28" w:rsidP="00B94DDA">
            <w:pPr>
              <w:spacing w:after="0" w:line="240" w:lineRule="auto"/>
              <w:jc w:val="center"/>
              <w:rPr>
                <w:rFonts w:ascii="Times New Roman" w:eastAsia="Times New Roman" w:hAnsi="Times New Roman" w:cs="Times New Roman"/>
                <w:sz w:val="20"/>
                <w:szCs w:val="20"/>
                <w:lang w:eastAsia="pt-BR"/>
              </w:rPr>
            </w:pPr>
          </w:p>
        </w:tc>
        <w:tc>
          <w:tcPr>
            <w:tcW w:w="405" w:type="pct"/>
            <w:tcBorders>
              <w:top w:val="nil"/>
              <w:left w:val="nil"/>
              <w:bottom w:val="nil"/>
              <w:right w:val="nil"/>
            </w:tcBorders>
            <w:shd w:val="clear" w:color="auto" w:fill="auto"/>
            <w:noWrap/>
            <w:vAlign w:val="center"/>
            <w:hideMark/>
          </w:tcPr>
          <w:p w14:paraId="4A0157E8"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(6.741)</w:t>
            </w:r>
          </w:p>
        </w:tc>
        <w:tc>
          <w:tcPr>
            <w:tcW w:w="88" w:type="pct"/>
            <w:tcBorders>
              <w:top w:val="nil"/>
              <w:left w:val="nil"/>
              <w:bottom w:val="nil"/>
              <w:right w:val="nil"/>
            </w:tcBorders>
            <w:shd w:val="clear" w:color="auto" w:fill="auto"/>
            <w:noWrap/>
            <w:vAlign w:val="center"/>
            <w:hideMark/>
          </w:tcPr>
          <w:p w14:paraId="30963646"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18" w:type="pct"/>
            <w:tcBorders>
              <w:top w:val="nil"/>
              <w:left w:val="nil"/>
              <w:bottom w:val="nil"/>
              <w:right w:val="nil"/>
            </w:tcBorders>
            <w:shd w:val="clear" w:color="auto" w:fill="auto"/>
            <w:noWrap/>
            <w:vAlign w:val="center"/>
            <w:hideMark/>
          </w:tcPr>
          <w:p w14:paraId="0DACF0DA"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(1.268)</w:t>
            </w:r>
          </w:p>
        </w:tc>
        <w:tc>
          <w:tcPr>
            <w:tcW w:w="88" w:type="pct"/>
            <w:tcBorders>
              <w:top w:val="nil"/>
              <w:left w:val="nil"/>
              <w:bottom w:val="nil"/>
              <w:right w:val="nil"/>
            </w:tcBorders>
            <w:shd w:val="clear" w:color="auto" w:fill="auto"/>
            <w:noWrap/>
            <w:vAlign w:val="center"/>
            <w:hideMark/>
          </w:tcPr>
          <w:p w14:paraId="3EA0915E"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3" w:type="pct"/>
            <w:tcBorders>
              <w:top w:val="nil"/>
              <w:left w:val="nil"/>
              <w:bottom w:val="nil"/>
              <w:right w:val="nil"/>
            </w:tcBorders>
            <w:shd w:val="clear" w:color="auto" w:fill="auto"/>
            <w:noWrap/>
            <w:vAlign w:val="center"/>
            <w:hideMark/>
          </w:tcPr>
          <w:p w14:paraId="30F5A980"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5B7471FC"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57" w:type="pct"/>
            <w:tcBorders>
              <w:top w:val="nil"/>
              <w:left w:val="nil"/>
              <w:bottom w:val="nil"/>
              <w:right w:val="nil"/>
            </w:tcBorders>
            <w:shd w:val="clear" w:color="auto" w:fill="auto"/>
            <w:noWrap/>
            <w:vAlign w:val="center"/>
            <w:hideMark/>
          </w:tcPr>
          <w:p w14:paraId="1D45AC43"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91" w:type="pct"/>
            <w:vMerge w:val="restart"/>
            <w:tcBorders>
              <w:top w:val="nil"/>
              <w:left w:val="nil"/>
              <w:bottom w:val="nil"/>
              <w:right w:val="nil"/>
            </w:tcBorders>
            <w:shd w:val="clear" w:color="auto" w:fill="auto"/>
            <w:noWrap/>
            <w:vAlign w:val="center"/>
            <w:hideMark/>
          </w:tcPr>
          <w:p w14:paraId="14EE4668"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noProof/>
                <w:color w:val="000000"/>
                <w:sz w:val="16"/>
                <w:szCs w:val="16"/>
                <w:lang w:eastAsia="pt-BR"/>
              </w:rPr>
              <mc:AlternateContent>
                <mc:Choice Requires="wps">
                  <w:drawing>
                    <wp:anchor distT="0" distB="0" distL="114300" distR="114300" simplePos="0" relativeHeight="251665408" behindDoc="0" locked="0" layoutInCell="1" allowOverlap="1" wp14:anchorId="6B722C1F" wp14:editId="16139627">
                      <wp:simplePos x="0" y="0"/>
                      <wp:positionH relativeFrom="column">
                        <wp:posOffset>0</wp:posOffset>
                      </wp:positionH>
                      <wp:positionV relativeFrom="paragraph">
                        <wp:posOffset>85725</wp:posOffset>
                      </wp:positionV>
                      <wp:extent cx="9525" cy="180975"/>
                      <wp:effectExtent l="0" t="0" r="0" b="0"/>
                      <wp:wrapNone/>
                      <wp:docPr id="9" name="Caixa de Texto 9">
                        <a:extLst xmlns:a="http://schemas.openxmlformats.org/drawingml/2006/main">
                          <a:ext uri="{FF2B5EF4-FFF2-40B4-BE49-F238E27FC236}">
                            <a16:creationId xmlns:a16="http://schemas.microsoft.com/office/drawing/2014/main" id="{F650CC48-1907-4DE5-80D9-35D98CA6C8FA}"/>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C83DCEC" id="Caixa de Texto 9" o:spid="_x0000_s1026" type="#_x0000_t202" style="position:absolute;margin-left:0;margin-top:6.75pt;width:.75pt;height:14.2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" filled="f" stroked="f">
                      <v:textbox style="mso-fit-shape-to-text:t" inset="0,0,0,0"/>
                    </v:shape>
                  </w:pict>
                </mc:Fallback>
              </mc:AlternateContent>
            </w:r>
          </w:p>
        </w:tc>
        <w:tc>
          <w:tcPr>
            <w:tcW w:w="408" w:type="pct"/>
            <w:tcBorders>
              <w:top w:val="nil"/>
              <w:left w:val="nil"/>
              <w:bottom w:val="nil"/>
              <w:right w:val="nil"/>
            </w:tcBorders>
            <w:shd w:val="clear" w:color="auto" w:fill="auto"/>
            <w:noWrap/>
            <w:vAlign w:val="center"/>
            <w:hideMark/>
          </w:tcPr>
          <w:p w14:paraId="140FC2E0"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(7.017)</w:t>
            </w:r>
          </w:p>
        </w:tc>
        <w:tc>
          <w:tcPr>
            <w:tcW w:w="88" w:type="pct"/>
            <w:tcBorders>
              <w:top w:val="nil"/>
              <w:left w:val="nil"/>
              <w:bottom w:val="nil"/>
              <w:right w:val="nil"/>
            </w:tcBorders>
            <w:shd w:val="clear" w:color="auto" w:fill="auto"/>
            <w:noWrap/>
            <w:vAlign w:val="center"/>
            <w:hideMark/>
          </w:tcPr>
          <w:p w14:paraId="3BB3BC9A"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21" w:type="pct"/>
            <w:tcBorders>
              <w:top w:val="nil"/>
              <w:left w:val="nil"/>
              <w:bottom w:val="nil"/>
              <w:right w:val="nil"/>
            </w:tcBorders>
            <w:shd w:val="clear" w:color="auto" w:fill="auto"/>
            <w:noWrap/>
            <w:vAlign w:val="center"/>
            <w:hideMark/>
          </w:tcPr>
          <w:p w14:paraId="795746BE"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(1.314)</w:t>
            </w:r>
          </w:p>
        </w:tc>
        <w:tc>
          <w:tcPr>
            <w:tcW w:w="88" w:type="pct"/>
            <w:tcBorders>
              <w:top w:val="nil"/>
              <w:left w:val="nil"/>
              <w:bottom w:val="nil"/>
              <w:right w:val="nil"/>
            </w:tcBorders>
            <w:shd w:val="clear" w:color="auto" w:fill="auto"/>
            <w:noWrap/>
            <w:vAlign w:val="center"/>
            <w:hideMark/>
          </w:tcPr>
          <w:p w14:paraId="2441EF52"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nil"/>
              <w:right w:val="nil"/>
            </w:tcBorders>
            <w:shd w:val="clear" w:color="auto" w:fill="auto"/>
            <w:noWrap/>
            <w:vAlign w:val="center"/>
            <w:hideMark/>
          </w:tcPr>
          <w:p w14:paraId="1086DFDA"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2146777A"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60" w:type="pct"/>
            <w:tcBorders>
              <w:top w:val="nil"/>
              <w:left w:val="nil"/>
              <w:bottom w:val="nil"/>
              <w:right w:val="nil"/>
            </w:tcBorders>
            <w:shd w:val="clear" w:color="auto" w:fill="auto"/>
            <w:noWrap/>
            <w:vAlign w:val="center"/>
            <w:hideMark/>
          </w:tcPr>
          <w:p w14:paraId="27624F86"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r>
      <w:tr w:rsidR="001D3B28" w:rsidRPr="007C053B" w14:paraId="6DEFB516" w14:textId="77777777" w:rsidTr="00B94DDA">
        <w:trPr>
          <w:trHeight w:val="300"/>
        </w:trPr>
        <w:tc>
          <w:tcPr>
            <w:tcW w:w="1814" w:type="pct"/>
            <w:tcBorders>
              <w:top w:val="nil"/>
              <w:left w:val="nil"/>
              <w:bottom w:val="nil"/>
              <w:right w:val="nil"/>
            </w:tcBorders>
            <w:shd w:val="clear" w:color="auto" w:fill="auto"/>
            <w:noWrap/>
            <w:vAlign w:val="center"/>
            <w:hideMark/>
          </w:tcPr>
          <w:p w14:paraId="495EAEF7" w14:textId="77777777" w:rsidR="001D3B28" w:rsidRPr="001D3B28" w:rsidRDefault="001D3B28" w:rsidP="00B94DD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3,t+18</m:t>
                    </m:r>
                  </m:sub>
                </m:sSub>
              </m:oMath>
            </m:oMathPara>
          </w:p>
        </w:tc>
        <w:tc>
          <w:tcPr>
            <w:tcW w:w="91" w:type="pct"/>
            <w:tcBorders>
              <w:top w:val="nil"/>
              <w:left w:val="nil"/>
              <w:bottom w:val="nil"/>
              <w:right w:val="nil"/>
            </w:tcBorders>
            <w:shd w:val="clear" w:color="auto" w:fill="auto"/>
            <w:noWrap/>
            <w:vAlign w:val="center"/>
            <w:hideMark/>
          </w:tcPr>
          <w:p w14:paraId="506B107F" w14:textId="77777777" w:rsidR="001D3B28" w:rsidRPr="007C053B" w:rsidRDefault="001D3B28" w:rsidP="00B94DDA">
            <w:pPr>
              <w:spacing w:after="0" w:line="240" w:lineRule="auto"/>
              <w:jc w:val="center"/>
              <w:rPr>
                <w:rFonts w:ascii="Times New Roman" w:eastAsia="Times New Roman" w:hAnsi="Times New Roman" w:cs="Times New Roman"/>
                <w:sz w:val="20"/>
                <w:szCs w:val="20"/>
                <w:lang w:eastAsia="pt-BR"/>
              </w:rPr>
            </w:pPr>
          </w:p>
        </w:tc>
        <w:tc>
          <w:tcPr>
            <w:tcW w:w="405" w:type="pct"/>
            <w:tcBorders>
              <w:top w:val="nil"/>
              <w:left w:val="nil"/>
              <w:bottom w:val="nil"/>
              <w:right w:val="nil"/>
            </w:tcBorders>
            <w:shd w:val="clear" w:color="auto" w:fill="auto"/>
            <w:noWrap/>
            <w:vAlign w:val="center"/>
            <w:hideMark/>
          </w:tcPr>
          <w:p w14:paraId="3664CA7A"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0.467</w:t>
            </w:r>
          </w:p>
        </w:tc>
        <w:tc>
          <w:tcPr>
            <w:tcW w:w="88" w:type="pct"/>
            <w:tcBorders>
              <w:top w:val="nil"/>
              <w:left w:val="nil"/>
              <w:bottom w:val="nil"/>
              <w:right w:val="nil"/>
            </w:tcBorders>
            <w:shd w:val="clear" w:color="auto" w:fill="auto"/>
            <w:noWrap/>
            <w:vAlign w:val="center"/>
            <w:hideMark/>
          </w:tcPr>
          <w:p w14:paraId="53B88B34"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18" w:type="pct"/>
            <w:tcBorders>
              <w:top w:val="nil"/>
              <w:left w:val="nil"/>
              <w:bottom w:val="nil"/>
              <w:right w:val="nil"/>
            </w:tcBorders>
            <w:shd w:val="clear" w:color="auto" w:fill="auto"/>
            <w:noWrap/>
            <w:vAlign w:val="center"/>
            <w:hideMark/>
          </w:tcPr>
          <w:p w14:paraId="69C11E68"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1.054*</w:t>
            </w:r>
          </w:p>
        </w:tc>
        <w:tc>
          <w:tcPr>
            <w:tcW w:w="88" w:type="pct"/>
            <w:tcBorders>
              <w:top w:val="nil"/>
              <w:left w:val="nil"/>
              <w:bottom w:val="nil"/>
              <w:right w:val="nil"/>
            </w:tcBorders>
            <w:shd w:val="clear" w:color="auto" w:fill="auto"/>
            <w:noWrap/>
            <w:vAlign w:val="center"/>
            <w:hideMark/>
          </w:tcPr>
          <w:p w14:paraId="30B877CA"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3" w:type="pct"/>
            <w:tcBorders>
              <w:top w:val="nil"/>
              <w:left w:val="nil"/>
              <w:bottom w:val="nil"/>
              <w:right w:val="nil"/>
            </w:tcBorders>
            <w:shd w:val="clear" w:color="auto" w:fill="auto"/>
            <w:noWrap/>
            <w:vAlign w:val="center"/>
            <w:hideMark/>
          </w:tcPr>
          <w:p w14:paraId="2FD84B76"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0.014</w:t>
            </w:r>
          </w:p>
        </w:tc>
        <w:tc>
          <w:tcPr>
            <w:tcW w:w="88" w:type="pct"/>
            <w:tcBorders>
              <w:top w:val="nil"/>
              <w:left w:val="nil"/>
              <w:bottom w:val="nil"/>
              <w:right w:val="nil"/>
            </w:tcBorders>
            <w:shd w:val="clear" w:color="auto" w:fill="auto"/>
            <w:noWrap/>
            <w:vAlign w:val="center"/>
            <w:hideMark/>
          </w:tcPr>
          <w:p w14:paraId="17D3C7DC"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7" w:type="pct"/>
            <w:tcBorders>
              <w:top w:val="nil"/>
              <w:left w:val="nil"/>
              <w:bottom w:val="nil"/>
              <w:right w:val="nil"/>
            </w:tcBorders>
            <w:shd w:val="clear" w:color="auto" w:fill="auto"/>
            <w:noWrap/>
            <w:vAlign w:val="center"/>
            <w:hideMark/>
          </w:tcPr>
          <w:p w14:paraId="32A6FC2B"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0.153</w:t>
            </w:r>
          </w:p>
        </w:tc>
        <w:tc>
          <w:tcPr>
            <w:tcW w:w="91" w:type="pct"/>
            <w:vMerge/>
            <w:tcBorders>
              <w:top w:val="nil"/>
              <w:left w:val="nil"/>
              <w:bottom w:val="nil"/>
              <w:right w:val="nil"/>
            </w:tcBorders>
            <w:vAlign w:val="center"/>
            <w:hideMark/>
          </w:tcPr>
          <w:p w14:paraId="4B24CEC5"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408" w:type="pct"/>
            <w:tcBorders>
              <w:top w:val="nil"/>
              <w:left w:val="nil"/>
              <w:bottom w:val="nil"/>
              <w:right w:val="nil"/>
            </w:tcBorders>
            <w:shd w:val="clear" w:color="auto" w:fill="auto"/>
            <w:noWrap/>
            <w:vAlign w:val="center"/>
            <w:hideMark/>
          </w:tcPr>
          <w:p w14:paraId="5E1D2A8A"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0.502</w:t>
            </w:r>
          </w:p>
        </w:tc>
        <w:tc>
          <w:tcPr>
            <w:tcW w:w="88" w:type="pct"/>
            <w:tcBorders>
              <w:top w:val="nil"/>
              <w:left w:val="nil"/>
              <w:bottom w:val="nil"/>
              <w:right w:val="nil"/>
            </w:tcBorders>
            <w:shd w:val="clear" w:color="auto" w:fill="auto"/>
            <w:noWrap/>
            <w:vAlign w:val="center"/>
            <w:hideMark/>
          </w:tcPr>
          <w:p w14:paraId="1FF5DB35"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21" w:type="pct"/>
            <w:tcBorders>
              <w:top w:val="nil"/>
              <w:left w:val="nil"/>
              <w:bottom w:val="nil"/>
              <w:right w:val="nil"/>
            </w:tcBorders>
            <w:shd w:val="clear" w:color="auto" w:fill="auto"/>
            <w:noWrap/>
            <w:vAlign w:val="center"/>
            <w:hideMark/>
          </w:tcPr>
          <w:p w14:paraId="35E74963"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1.045*</w:t>
            </w:r>
          </w:p>
        </w:tc>
        <w:tc>
          <w:tcPr>
            <w:tcW w:w="88" w:type="pct"/>
            <w:tcBorders>
              <w:top w:val="nil"/>
              <w:left w:val="nil"/>
              <w:bottom w:val="nil"/>
              <w:right w:val="nil"/>
            </w:tcBorders>
            <w:shd w:val="clear" w:color="auto" w:fill="auto"/>
            <w:noWrap/>
            <w:vAlign w:val="center"/>
            <w:hideMark/>
          </w:tcPr>
          <w:p w14:paraId="04F7193C"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nil"/>
              <w:right w:val="nil"/>
            </w:tcBorders>
            <w:shd w:val="clear" w:color="auto" w:fill="auto"/>
            <w:noWrap/>
            <w:vAlign w:val="center"/>
            <w:hideMark/>
          </w:tcPr>
          <w:p w14:paraId="168FC41A"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0.015</w:t>
            </w:r>
          </w:p>
        </w:tc>
        <w:tc>
          <w:tcPr>
            <w:tcW w:w="88" w:type="pct"/>
            <w:tcBorders>
              <w:top w:val="nil"/>
              <w:left w:val="nil"/>
              <w:bottom w:val="nil"/>
              <w:right w:val="nil"/>
            </w:tcBorders>
            <w:shd w:val="clear" w:color="auto" w:fill="auto"/>
            <w:noWrap/>
            <w:vAlign w:val="center"/>
            <w:hideMark/>
          </w:tcPr>
          <w:p w14:paraId="2462E0DB"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60" w:type="pct"/>
            <w:tcBorders>
              <w:top w:val="nil"/>
              <w:left w:val="nil"/>
              <w:bottom w:val="nil"/>
              <w:right w:val="nil"/>
            </w:tcBorders>
            <w:shd w:val="clear" w:color="auto" w:fill="auto"/>
            <w:noWrap/>
            <w:vAlign w:val="center"/>
            <w:hideMark/>
          </w:tcPr>
          <w:p w14:paraId="0058E902"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0.154</w:t>
            </w:r>
          </w:p>
        </w:tc>
      </w:tr>
      <w:tr w:rsidR="001D3B28" w:rsidRPr="007C053B" w14:paraId="7A82DFEF" w14:textId="77777777" w:rsidTr="00B94DDA">
        <w:trPr>
          <w:trHeight w:val="300"/>
        </w:trPr>
        <w:tc>
          <w:tcPr>
            <w:tcW w:w="1814" w:type="pct"/>
            <w:tcBorders>
              <w:top w:val="nil"/>
              <w:left w:val="nil"/>
              <w:bottom w:val="nil"/>
              <w:right w:val="nil"/>
            </w:tcBorders>
            <w:shd w:val="clear" w:color="auto" w:fill="auto"/>
            <w:noWrap/>
            <w:vAlign w:val="center"/>
            <w:hideMark/>
          </w:tcPr>
          <w:p w14:paraId="2002F226" w14:textId="77777777" w:rsidR="001D3B28" w:rsidRPr="007C053B" w:rsidRDefault="001D3B28" w:rsidP="00B94DDA">
            <w:pPr>
              <w:spacing w:after="0" w:line="240" w:lineRule="auto"/>
              <w:rPr>
                <w:rFonts w:ascii="Times New Roman" w:eastAsia="Times New Roman" w:hAnsi="Times New Roman" w:cs="Times New Roman"/>
                <w:color w:val="000000"/>
                <w:sz w:val="20"/>
                <w:szCs w:val="20"/>
                <w:lang w:eastAsia="pt-BR"/>
              </w:rPr>
            </w:pPr>
          </w:p>
        </w:tc>
        <w:tc>
          <w:tcPr>
            <w:tcW w:w="91" w:type="pct"/>
            <w:tcBorders>
              <w:top w:val="nil"/>
              <w:left w:val="nil"/>
              <w:bottom w:val="nil"/>
              <w:right w:val="nil"/>
            </w:tcBorders>
            <w:shd w:val="clear" w:color="auto" w:fill="auto"/>
            <w:noWrap/>
            <w:vAlign w:val="center"/>
            <w:hideMark/>
          </w:tcPr>
          <w:p w14:paraId="2C1065E9" w14:textId="77777777" w:rsidR="001D3B28" w:rsidRPr="007C053B" w:rsidRDefault="001D3B28" w:rsidP="00B94DDA">
            <w:pPr>
              <w:spacing w:after="0" w:line="240" w:lineRule="auto"/>
              <w:jc w:val="center"/>
              <w:rPr>
                <w:rFonts w:ascii="Times New Roman" w:eastAsia="Times New Roman" w:hAnsi="Times New Roman" w:cs="Times New Roman"/>
                <w:sz w:val="20"/>
                <w:szCs w:val="20"/>
                <w:lang w:eastAsia="pt-BR"/>
              </w:rPr>
            </w:pPr>
          </w:p>
        </w:tc>
        <w:tc>
          <w:tcPr>
            <w:tcW w:w="405" w:type="pct"/>
            <w:tcBorders>
              <w:top w:val="nil"/>
              <w:left w:val="nil"/>
              <w:bottom w:val="nil"/>
              <w:right w:val="nil"/>
            </w:tcBorders>
            <w:shd w:val="clear" w:color="auto" w:fill="auto"/>
            <w:noWrap/>
            <w:vAlign w:val="center"/>
            <w:hideMark/>
          </w:tcPr>
          <w:p w14:paraId="0C2267C6"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(2.782)</w:t>
            </w:r>
          </w:p>
        </w:tc>
        <w:tc>
          <w:tcPr>
            <w:tcW w:w="88" w:type="pct"/>
            <w:tcBorders>
              <w:top w:val="nil"/>
              <w:left w:val="nil"/>
              <w:bottom w:val="nil"/>
              <w:right w:val="nil"/>
            </w:tcBorders>
            <w:shd w:val="clear" w:color="auto" w:fill="auto"/>
            <w:noWrap/>
            <w:vAlign w:val="center"/>
            <w:hideMark/>
          </w:tcPr>
          <w:p w14:paraId="1EF3DF63"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18" w:type="pct"/>
            <w:tcBorders>
              <w:top w:val="nil"/>
              <w:left w:val="nil"/>
              <w:bottom w:val="nil"/>
              <w:right w:val="nil"/>
            </w:tcBorders>
            <w:shd w:val="clear" w:color="auto" w:fill="auto"/>
            <w:noWrap/>
            <w:vAlign w:val="center"/>
            <w:hideMark/>
          </w:tcPr>
          <w:p w14:paraId="0CCDA53F"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(0.580)</w:t>
            </w:r>
          </w:p>
        </w:tc>
        <w:tc>
          <w:tcPr>
            <w:tcW w:w="88" w:type="pct"/>
            <w:tcBorders>
              <w:top w:val="nil"/>
              <w:left w:val="nil"/>
              <w:bottom w:val="nil"/>
              <w:right w:val="nil"/>
            </w:tcBorders>
            <w:shd w:val="clear" w:color="auto" w:fill="auto"/>
            <w:noWrap/>
            <w:vAlign w:val="center"/>
            <w:hideMark/>
          </w:tcPr>
          <w:p w14:paraId="484911EA"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3" w:type="pct"/>
            <w:tcBorders>
              <w:top w:val="nil"/>
              <w:left w:val="nil"/>
              <w:bottom w:val="nil"/>
              <w:right w:val="nil"/>
            </w:tcBorders>
            <w:shd w:val="clear" w:color="auto" w:fill="auto"/>
            <w:noWrap/>
            <w:vAlign w:val="center"/>
            <w:hideMark/>
          </w:tcPr>
          <w:p w14:paraId="36412868"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7CB7F4EB"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57" w:type="pct"/>
            <w:tcBorders>
              <w:top w:val="nil"/>
              <w:left w:val="nil"/>
              <w:bottom w:val="nil"/>
              <w:right w:val="nil"/>
            </w:tcBorders>
            <w:shd w:val="clear" w:color="auto" w:fill="auto"/>
            <w:noWrap/>
            <w:vAlign w:val="center"/>
            <w:hideMark/>
          </w:tcPr>
          <w:p w14:paraId="383BE517"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91" w:type="pct"/>
            <w:tcBorders>
              <w:top w:val="nil"/>
              <w:left w:val="nil"/>
              <w:bottom w:val="nil"/>
              <w:right w:val="nil"/>
            </w:tcBorders>
            <w:shd w:val="clear" w:color="auto" w:fill="auto"/>
            <w:noWrap/>
            <w:vAlign w:val="center"/>
            <w:hideMark/>
          </w:tcPr>
          <w:p w14:paraId="6CD077CC"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408" w:type="pct"/>
            <w:tcBorders>
              <w:top w:val="nil"/>
              <w:left w:val="nil"/>
              <w:bottom w:val="nil"/>
              <w:right w:val="nil"/>
            </w:tcBorders>
            <w:shd w:val="clear" w:color="auto" w:fill="auto"/>
            <w:noWrap/>
            <w:vAlign w:val="center"/>
            <w:hideMark/>
          </w:tcPr>
          <w:p w14:paraId="1490C226"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(2.751)</w:t>
            </w:r>
          </w:p>
        </w:tc>
        <w:tc>
          <w:tcPr>
            <w:tcW w:w="88" w:type="pct"/>
            <w:tcBorders>
              <w:top w:val="nil"/>
              <w:left w:val="nil"/>
              <w:bottom w:val="nil"/>
              <w:right w:val="nil"/>
            </w:tcBorders>
            <w:shd w:val="clear" w:color="auto" w:fill="auto"/>
            <w:noWrap/>
            <w:vAlign w:val="center"/>
            <w:hideMark/>
          </w:tcPr>
          <w:p w14:paraId="1074FB28"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21" w:type="pct"/>
            <w:tcBorders>
              <w:top w:val="nil"/>
              <w:left w:val="nil"/>
              <w:bottom w:val="nil"/>
              <w:right w:val="nil"/>
            </w:tcBorders>
            <w:shd w:val="clear" w:color="auto" w:fill="auto"/>
            <w:noWrap/>
            <w:vAlign w:val="center"/>
            <w:hideMark/>
          </w:tcPr>
          <w:p w14:paraId="72D3EEB7"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(0.572)</w:t>
            </w:r>
          </w:p>
        </w:tc>
        <w:tc>
          <w:tcPr>
            <w:tcW w:w="88" w:type="pct"/>
            <w:tcBorders>
              <w:top w:val="nil"/>
              <w:left w:val="nil"/>
              <w:bottom w:val="nil"/>
              <w:right w:val="nil"/>
            </w:tcBorders>
            <w:shd w:val="clear" w:color="auto" w:fill="auto"/>
            <w:noWrap/>
            <w:vAlign w:val="center"/>
            <w:hideMark/>
          </w:tcPr>
          <w:p w14:paraId="4779E3BB"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nil"/>
              <w:right w:val="nil"/>
            </w:tcBorders>
            <w:shd w:val="clear" w:color="auto" w:fill="auto"/>
            <w:noWrap/>
            <w:vAlign w:val="center"/>
            <w:hideMark/>
          </w:tcPr>
          <w:p w14:paraId="2A226383"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0450659F"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60" w:type="pct"/>
            <w:tcBorders>
              <w:top w:val="nil"/>
              <w:left w:val="nil"/>
              <w:bottom w:val="nil"/>
              <w:right w:val="nil"/>
            </w:tcBorders>
            <w:shd w:val="clear" w:color="auto" w:fill="auto"/>
            <w:noWrap/>
            <w:vAlign w:val="center"/>
            <w:hideMark/>
          </w:tcPr>
          <w:p w14:paraId="1B572DC0"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r>
      <w:tr w:rsidR="001D3B28" w:rsidRPr="007C053B" w14:paraId="33F1A1C6" w14:textId="77777777" w:rsidTr="00B94DDA">
        <w:trPr>
          <w:trHeight w:val="300"/>
        </w:trPr>
        <w:tc>
          <w:tcPr>
            <w:tcW w:w="1814" w:type="pct"/>
            <w:tcBorders>
              <w:top w:val="nil"/>
              <w:left w:val="nil"/>
              <w:bottom w:val="single" w:sz="4" w:space="0" w:color="auto"/>
              <w:right w:val="nil"/>
            </w:tcBorders>
            <w:shd w:val="clear" w:color="auto" w:fill="auto"/>
            <w:noWrap/>
            <w:vAlign w:val="center"/>
            <w:hideMark/>
          </w:tcPr>
          <w:p w14:paraId="09D5D514" w14:textId="77777777" w:rsidR="001D3B28" w:rsidRPr="007C053B" w:rsidRDefault="001D3B28" w:rsidP="00B94DDA">
            <w:pPr>
              <w:spacing w:after="0" w:line="240" w:lineRule="auto"/>
              <w:rPr>
                <w:rFonts w:ascii="Times New Roman" w:eastAsia="Times New Roman" w:hAnsi="Times New Roman" w:cs="Times New Roman"/>
                <w:b/>
                <w:bCs/>
                <w:i/>
                <w:iCs/>
                <w:color w:val="000000"/>
                <w:sz w:val="20"/>
                <w:szCs w:val="20"/>
                <w:lang w:eastAsia="pt-BR"/>
              </w:rPr>
            </w:pPr>
            <w:r w:rsidRPr="007C053B">
              <w:rPr>
                <w:rFonts w:ascii="Times New Roman" w:eastAsia="Times New Roman" w:hAnsi="Times New Roman" w:cs="Times New Roman"/>
                <w:b/>
                <w:bCs/>
                <w:i/>
                <w:iCs/>
                <w:color w:val="000000"/>
                <w:sz w:val="20"/>
                <w:szCs w:val="20"/>
                <w:lang w:eastAsia="pt-BR"/>
              </w:rPr>
              <w:t xml:space="preserve">Expectativas declaradas: </w:t>
            </w:r>
            <w:r w:rsidRPr="007C053B">
              <w:rPr>
                <w:rFonts w:ascii="Times New Roman" w:eastAsia="Times New Roman" w:hAnsi="Times New Roman" w:cs="Times New Roman"/>
                <w:i/>
                <w:iCs/>
                <w:color w:val="000000"/>
                <w:sz w:val="20"/>
                <w:szCs w:val="20"/>
                <w:lang w:eastAsia="pt-BR"/>
              </w:rPr>
              <w:t xml:space="preserve">Amostra </w:t>
            </w:r>
            <w:r w:rsidR="00472537">
              <w:rPr>
                <w:rFonts w:ascii="Times New Roman" w:eastAsia="Times New Roman" w:hAnsi="Times New Roman" w:cs="Times New Roman"/>
                <w:i/>
                <w:iCs/>
                <w:color w:val="000000"/>
                <w:sz w:val="20"/>
                <w:szCs w:val="20"/>
                <w:lang w:eastAsia="pt-BR"/>
              </w:rPr>
              <w:t xml:space="preserve">dos </w:t>
            </w:r>
            <w:r w:rsidRPr="007C053B">
              <w:rPr>
                <w:rFonts w:ascii="Times New Roman" w:eastAsia="Times New Roman" w:hAnsi="Times New Roman" w:cs="Times New Roman"/>
                <w:i/>
                <w:iCs/>
                <w:color w:val="000000"/>
                <w:sz w:val="20"/>
                <w:szCs w:val="20"/>
                <w:lang w:eastAsia="pt-BR"/>
              </w:rPr>
              <w:t>Top 5</w:t>
            </w:r>
          </w:p>
        </w:tc>
        <w:tc>
          <w:tcPr>
            <w:tcW w:w="91" w:type="pct"/>
            <w:tcBorders>
              <w:top w:val="nil"/>
              <w:left w:val="nil"/>
              <w:bottom w:val="nil"/>
              <w:right w:val="nil"/>
            </w:tcBorders>
            <w:shd w:val="clear" w:color="auto" w:fill="auto"/>
            <w:noWrap/>
            <w:vAlign w:val="center"/>
            <w:hideMark/>
          </w:tcPr>
          <w:p w14:paraId="6B5C207A" w14:textId="77777777" w:rsidR="001D3B28" w:rsidRPr="007C053B" w:rsidRDefault="001D3B28" w:rsidP="00B94DDA">
            <w:pPr>
              <w:spacing w:after="0" w:line="240" w:lineRule="auto"/>
              <w:jc w:val="center"/>
              <w:rPr>
                <w:rFonts w:ascii="Times New Roman" w:eastAsia="Times New Roman" w:hAnsi="Times New Roman" w:cs="Times New Roman"/>
                <w:b/>
                <w:bCs/>
                <w:i/>
                <w:iCs/>
                <w:color w:val="000000"/>
                <w:sz w:val="20"/>
                <w:szCs w:val="20"/>
                <w:lang w:eastAsia="pt-BR"/>
              </w:rPr>
            </w:pPr>
          </w:p>
        </w:tc>
        <w:tc>
          <w:tcPr>
            <w:tcW w:w="405" w:type="pct"/>
            <w:tcBorders>
              <w:top w:val="nil"/>
              <w:left w:val="nil"/>
              <w:bottom w:val="nil"/>
              <w:right w:val="nil"/>
            </w:tcBorders>
            <w:shd w:val="clear" w:color="auto" w:fill="auto"/>
            <w:noWrap/>
            <w:vAlign w:val="center"/>
            <w:hideMark/>
          </w:tcPr>
          <w:p w14:paraId="4856DBB6"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4737A477"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318" w:type="pct"/>
            <w:tcBorders>
              <w:top w:val="nil"/>
              <w:left w:val="nil"/>
              <w:bottom w:val="nil"/>
              <w:right w:val="nil"/>
            </w:tcBorders>
            <w:shd w:val="clear" w:color="auto" w:fill="auto"/>
            <w:noWrap/>
            <w:vAlign w:val="center"/>
            <w:hideMark/>
          </w:tcPr>
          <w:p w14:paraId="3CAD50C8"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6000E38B"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53" w:type="pct"/>
            <w:tcBorders>
              <w:top w:val="nil"/>
              <w:left w:val="nil"/>
              <w:bottom w:val="nil"/>
              <w:right w:val="nil"/>
            </w:tcBorders>
            <w:shd w:val="clear" w:color="auto" w:fill="auto"/>
            <w:noWrap/>
            <w:vAlign w:val="center"/>
            <w:hideMark/>
          </w:tcPr>
          <w:p w14:paraId="1D263200"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5D58F00E"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57" w:type="pct"/>
            <w:tcBorders>
              <w:top w:val="nil"/>
              <w:left w:val="nil"/>
              <w:bottom w:val="nil"/>
              <w:right w:val="nil"/>
            </w:tcBorders>
            <w:shd w:val="clear" w:color="auto" w:fill="auto"/>
            <w:noWrap/>
            <w:vAlign w:val="center"/>
            <w:hideMark/>
          </w:tcPr>
          <w:p w14:paraId="37FE42EC"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91" w:type="pct"/>
            <w:tcBorders>
              <w:top w:val="nil"/>
              <w:left w:val="nil"/>
              <w:bottom w:val="nil"/>
              <w:right w:val="nil"/>
            </w:tcBorders>
            <w:shd w:val="clear" w:color="auto" w:fill="auto"/>
            <w:noWrap/>
            <w:vAlign w:val="center"/>
            <w:hideMark/>
          </w:tcPr>
          <w:p w14:paraId="305A188C"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408" w:type="pct"/>
            <w:tcBorders>
              <w:top w:val="nil"/>
              <w:left w:val="nil"/>
              <w:bottom w:val="nil"/>
              <w:right w:val="nil"/>
            </w:tcBorders>
            <w:shd w:val="clear" w:color="auto" w:fill="auto"/>
            <w:noWrap/>
            <w:vAlign w:val="center"/>
            <w:hideMark/>
          </w:tcPr>
          <w:p w14:paraId="0B6C9146"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5F0DD8CF"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321" w:type="pct"/>
            <w:tcBorders>
              <w:top w:val="nil"/>
              <w:left w:val="nil"/>
              <w:bottom w:val="nil"/>
              <w:right w:val="nil"/>
            </w:tcBorders>
            <w:shd w:val="clear" w:color="auto" w:fill="auto"/>
            <w:noWrap/>
            <w:vAlign w:val="center"/>
            <w:hideMark/>
          </w:tcPr>
          <w:p w14:paraId="314367C0"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01EFEF78"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54" w:type="pct"/>
            <w:tcBorders>
              <w:top w:val="nil"/>
              <w:left w:val="nil"/>
              <w:bottom w:val="nil"/>
              <w:right w:val="nil"/>
            </w:tcBorders>
            <w:shd w:val="clear" w:color="auto" w:fill="auto"/>
            <w:noWrap/>
            <w:vAlign w:val="center"/>
            <w:hideMark/>
          </w:tcPr>
          <w:p w14:paraId="6CC28357"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7D359C03"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60" w:type="pct"/>
            <w:tcBorders>
              <w:top w:val="nil"/>
              <w:left w:val="nil"/>
              <w:bottom w:val="nil"/>
              <w:right w:val="nil"/>
            </w:tcBorders>
            <w:shd w:val="clear" w:color="auto" w:fill="auto"/>
            <w:noWrap/>
            <w:vAlign w:val="center"/>
            <w:hideMark/>
          </w:tcPr>
          <w:p w14:paraId="0CAF1628"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r>
      <w:tr w:rsidR="001D3B28" w:rsidRPr="007C053B" w14:paraId="77A14B50" w14:textId="77777777" w:rsidTr="00B94DDA">
        <w:trPr>
          <w:trHeight w:val="300"/>
        </w:trPr>
        <w:tc>
          <w:tcPr>
            <w:tcW w:w="1814" w:type="pct"/>
            <w:tcBorders>
              <w:top w:val="nil"/>
              <w:left w:val="nil"/>
              <w:bottom w:val="nil"/>
              <w:right w:val="nil"/>
            </w:tcBorders>
            <w:shd w:val="clear" w:color="auto" w:fill="auto"/>
            <w:noWrap/>
            <w:vAlign w:val="center"/>
            <w:hideMark/>
          </w:tcPr>
          <w:p w14:paraId="57D7E6F8" w14:textId="77777777" w:rsidR="001D3B28" w:rsidRPr="00472537" w:rsidRDefault="00472537" w:rsidP="00B94DD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2,t+18</m:t>
                    </m:r>
                  </m:sub>
                </m:sSub>
              </m:oMath>
            </m:oMathPara>
          </w:p>
        </w:tc>
        <w:tc>
          <w:tcPr>
            <w:tcW w:w="91" w:type="pct"/>
            <w:tcBorders>
              <w:top w:val="nil"/>
              <w:left w:val="nil"/>
              <w:bottom w:val="nil"/>
              <w:right w:val="nil"/>
            </w:tcBorders>
            <w:shd w:val="clear" w:color="auto" w:fill="auto"/>
            <w:noWrap/>
            <w:vAlign w:val="center"/>
            <w:hideMark/>
          </w:tcPr>
          <w:p w14:paraId="10C4A139" w14:textId="77777777" w:rsidR="001D3B28" w:rsidRPr="007C053B" w:rsidRDefault="001D3B28" w:rsidP="00B94DDA">
            <w:pPr>
              <w:spacing w:after="0" w:line="240" w:lineRule="auto"/>
              <w:jc w:val="center"/>
              <w:rPr>
                <w:rFonts w:ascii="Times New Roman" w:eastAsia="Times New Roman" w:hAnsi="Times New Roman" w:cs="Times New Roman"/>
                <w:sz w:val="20"/>
                <w:szCs w:val="20"/>
                <w:lang w:eastAsia="pt-BR"/>
              </w:rPr>
            </w:pPr>
          </w:p>
        </w:tc>
        <w:tc>
          <w:tcPr>
            <w:tcW w:w="405" w:type="pct"/>
            <w:tcBorders>
              <w:top w:val="nil"/>
              <w:left w:val="nil"/>
              <w:bottom w:val="nil"/>
              <w:right w:val="nil"/>
            </w:tcBorders>
            <w:shd w:val="clear" w:color="auto" w:fill="auto"/>
            <w:noWrap/>
            <w:vAlign w:val="center"/>
            <w:hideMark/>
          </w:tcPr>
          <w:p w14:paraId="6269B51D"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9.662**</w:t>
            </w:r>
          </w:p>
        </w:tc>
        <w:tc>
          <w:tcPr>
            <w:tcW w:w="88" w:type="pct"/>
            <w:tcBorders>
              <w:top w:val="nil"/>
              <w:left w:val="nil"/>
              <w:bottom w:val="nil"/>
              <w:right w:val="nil"/>
            </w:tcBorders>
            <w:shd w:val="clear" w:color="auto" w:fill="auto"/>
            <w:noWrap/>
            <w:vAlign w:val="center"/>
            <w:hideMark/>
          </w:tcPr>
          <w:p w14:paraId="0C55F63A"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18" w:type="pct"/>
            <w:tcBorders>
              <w:top w:val="nil"/>
              <w:left w:val="nil"/>
              <w:bottom w:val="nil"/>
              <w:right w:val="nil"/>
            </w:tcBorders>
            <w:shd w:val="clear" w:color="auto" w:fill="auto"/>
            <w:noWrap/>
            <w:vAlign w:val="center"/>
            <w:hideMark/>
          </w:tcPr>
          <w:p w14:paraId="58D3B6A2"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-0.573</w:t>
            </w:r>
          </w:p>
        </w:tc>
        <w:tc>
          <w:tcPr>
            <w:tcW w:w="88" w:type="pct"/>
            <w:tcBorders>
              <w:top w:val="nil"/>
              <w:left w:val="nil"/>
              <w:bottom w:val="nil"/>
              <w:right w:val="nil"/>
            </w:tcBorders>
            <w:shd w:val="clear" w:color="auto" w:fill="auto"/>
            <w:noWrap/>
            <w:vAlign w:val="center"/>
            <w:hideMark/>
          </w:tcPr>
          <w:p w14:paraId="4D123B18"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3" w:type="pct"/>
            <w:tcBorders>
              <w:top w:val="nil"/>
              <w:left w:val="nil"/>
              <w:bottom w:val="nil"/>
              <w:right w:val="nil"/>
            </w:tcBorders>
            <w:shd w:val="clear" w:color="auto" w:fill="auto"/>
            <w:noWrap/>
            <w:vAlign w:val="center"/>
            <w:hideMark/>
          </w:tcPr>
          <w:p w14:paraId="4F71E42E"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0.018</w:t>
            </w:r>
          </w:p>
        </w:tc>
        <w:tc>
          <w:tcPr>
            <w:tcW w:w="88" w:type="pct"/>
            <w:tcBorders>
              <w:top w:val="nil"/>
              <w:left w:val="nil"/>
              <w:bottom w:val="nil"/>
              <w:right w:val="nil"/>
            </w:tcBorders>
            <w:shd w:val="clear" w:color="auto" w:fill="auto"/>
            <w:noWrap/>
            <w:vAlign w:val="center"/>
            <w:hideMark/>
          </w:tcPr>
          <w:p w14:paraId="5F4B9818"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7" w:type="pct"/>
            <w:tcBorders>
              <w:top w:val="nil"/>
              <w:left w:val="nil"/>
              <w:bottom w:val="nil"/>
              <w:right w:val="nil"/>
            </w:tcBorders>
            <w:shd w:val="clear" w:color="auto" w:fill="auto"/>
            <w:noWrap/>
            <w:vAlign w:val="center"/>
            <w:hideMark/>
          </w:tcPr>
          <w:p w14:paraId="7216B352"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0.010</w:t>
            </w:r>
          </w:p>
        </w:tc>
        <w:tc>
          <w:tcPr>
            <w:tcW w:w="91" w:type="pct"/>
            <w:tcBorders>
              <w:top w:val="nil"/>
              <w:left w:val="nil"/>
              <w:bottom w:val="nil"/>
              <w:right w:val="nil"/>
            </w:tcBorders>
            <w:shd w:val="clear" w:color="auto" w:fill="auto"/>
            <w:noWrap/>
            <w:vAlign w:val="center"/>
            <w:hideMark/>
          </w:tcPr>
          <w:p w14:paraId="6BEA527D"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408" w:type="pct"/>
            <w:tcBorders>
              <w:top w:val="nil"/>
              <w:left w:val="nil"/>
              <w:bottom w:val="nil"/>
              <w:right w:val="nil"/>
            </w:tcBorders>
            <w:shd w:val="clear" w:color="auto" w:fill="auto"/>
            <w:noWrap/>
            <w:vAlign w:val="center"/>
            <w:hideMark/>
          </w:tcPr>
          <w:p w14:paraId="176B6F70"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9.294**</w:t>
            </w:r>
          </w:p>
        </w:tc>
        <w:tc>
          <w:tcPr>
            <w:tcW w:w="88" w:type="pct"/>
            <w:tcBorders>
              <w:top w:val="nil"/>
              <w:left w:val="nil"/>
              <w:bottom w:val="nil"/>
              <w:right w:val="nil"/>
            </w:tcBorders>
            <w:shd w:val="clear" w:color="auto" w:fill="auto"/>
            <w:noWrap/>
            <w:vAlign w:val="center"/>
            <w:hideMark/>
          </w:tcPr>
          <w:p w14:paraId="0F9ED011"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21" w:type="pct"/>
            <w:tcBorders>
              <w:top w:val="nil"/>
              <w:left w:val="nil"/>
              <w:bottom w:val="nil"/>
              <w:right w:val="nil"/>
            </w:tcBorders>
            <w:shd w:val="clear" w:color="auto" w:fill="auto"/>
            <w:noWrap/>
            <w:vAlign w:val="center"/>
            <w:hideMark/>
          </w:tcPr>
          <w:p w14:paraId="5AA0CE60"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-0.508</w:t>
            </w:r>
          </w:p>
        </w:tc>
        <w:tc>
          <w:tcPr>
            <w:tcW w:w="88" w:type="pct"/>
            <w:tcBorders>
              <w:top w:val="nil"/>
              <w:left w:val="nil"/>
              <w:bottom w:val="nil"/>
              <w:right w:val="nil"/>
            </w:tcBorders>
            <w:shd w:val="clear" w:color="auto" w:fill="auto"/>
            <w:noWrap/>
            <w:vAlign w:val="center"/>
            <w:hideMark/>
          </w:tcPr>
          <w:p w14:paraId="661A2D89"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nil"/>
              <w:right w:val="nil"/>
            </w:tcBorders>
            <w:shd w:val="clear" w:color="auto" w:fill="auto"/>
            <w:noWrap/>
            <w:vAlign w:val="center"/>
            <w:hideMark/>
          </w:tcPr>
          <w:p w14:paraId="1551D9DB"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0.029</w:t>
            </w:r>
          </w:p>
        </w:tc>
        <w:tc>
          <w:tcPr>
            <w:tcW w:w="88" w:type="pct"/>
            <w:tcBorders>
              <w:top w:val="nil"/>
              <w:left w:val="nil"/>
              <w:bottom w:val="nil"/>
              <w:right w:val="nil"/>
            </w:tcBorders>
            <w:shd w:val="clear" w:color="auto" w:fill="auto"/>
            <w:noWrap/>
            <w:vAlign w:val="center"/>
            <w:hideMark/>
          </w:tcPr>
          <w:p w14:paraId="001F6E6B"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60" w:type="pct"/>
            <w:tcBorders>
              <w:top w:val="nil"/>
              <w:left w:val="nil"/>
              <w:bottom w:val="nil"/>
              <w:right w:val="nil"/>
            </w:tcBorders>
            <w:shd w:val="clear" w:color="auto" w:fill="auto"/>
            <w:noWrap/>
            <w:vAlign w:val="center"/>
            <w:hideMark/>
          </w:tcPr>
          <w:p w14:paraId="18726534"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0.005</w:t>
            </w:r>
          </w:p>
        </w:tc>
      </w:tr>
      <w:tr w:rsidR="001D3B28" w:rsidRPr="007C053B" w14:paraId="3AD65FAE" w14:textId="77777777" w:rsidTr="00B94DDA">
        <w:trPr>
          <w:trHeight w:val="300"/>
        </w:trPr>
        <w:tc>
          <w:tcPr>
            <w:tcW w:w="1814" w:type="pct"/>
            <w:tcBorders>
              <w:top w:val="nil"/>
              <w:left w:val="nil"/>
              <w:bottom w:val="nil"/>
              <w:right w:val="nil"/>
            </w:tcBorders>
            <w:shd w:val="clear" w:color="auto" w:fill="auto"/>
            <w:noWrap/>
            <w:vAlign w:val="center"/>
            <w:hideMark/>
          </w:tcPr>
          <w:p w14:paraId="01D32A96" w14:textId="77777777" w:rsidR="001D3B28" w:rsidRPr="007C053B" w:rsidRDefault="001D3B28" w:rsidP="00B94DDA">
            <w:pPr>
              <w:spacing w:after="0" w:line="240" w:lineRule="auto"/>
              <w:rPr>
                <w:rFonts w:ascii="Times New Roman" w:eastAsia="Times New Roman" w:hAnsi="Times New Roman" w:cs="Times New Roman"/>
                <w:color w:val="000000"/>
                <w:sz w:val="20"/>
                <w:szCs w:val="20"/>
                <w:lang w:eastAsia="pt-BR"/>
              </w:rPr>
            </w:pPr>
          </w:p>
        </w:tc>
        <w:tc>
          <w:tcPr>
            <w:tcW w:w="91" w:type="pct"/>
            <w:tcBorders>
              <w:top w:val="nil"/>
              <w:left w:val="nil"/>
              <w:bottom w:val="nil"/>
              <w:right w:val="nil"/>
            </w:tcBorders>
            <w:shd w:val="clear" w:color="auto" w:fill="auto"/>
            <w:noWrap/>
            <w:vAlign w:val="center"/>
            <w:hideMark/>
          </w:tcPr>
          <w:p w14:paraId="1D156CF9" w14:textId="77777777" w:rsidR="001D3B28" w:rsidRPr="007C053B" w:rsidRDefault="001D3B28" w:rsidP="00B94DDA">
            <w:pPr>
              <w:spacing w:after="0" w:line="240" w:lineRule="auto"/>
              <w:jc w:val="center"/>
              <w:rPr>
                <w:rFonts w:ascii="Times New Roman" w:eastAsia="Times New Roman" w:hAnsi="Times New Roman" w:cs="Times New Roman"/>
                <w:sz w:val="20"/>
                <w:szCs w:val="20"/>
                <w:lang w:eastAsia="pt-BR"/>
              </w:rPr>
            </w:pPr>
          </w:p>
        </w:tc>
        <w:tc>
          <w:tcPr>
            <w:tcW w:w="405" w:type="pct"/>
            <w:tcBorders>
              <w:top w:val="nil"/>
              <w:left w:val="nil"/>
              <w:bottom w:val="nil"/>
              <w:right w:val="nil"/>
            </w:tcBorders>
            <w:shd w:val="clear" w:color="auto" w:fill="auto"/>
            <w:noWrap/>
            <w:vAlign w:val="center"/>
            <w:hideMark/>
          </w:tcPr>
          <w:p w14:paraId="5A0253F1"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(4.277)</w:t>
            </w:r>
          </w:p>
        </w:tc>
        <w:tc>
          <w:tcPr>
            <w:tcW w:w="88" w:type="pct"/>
            <w:tcBorders>
              <w:top w:val="nil"/>
              <w:left w:val="nil"/>
              <w:bottom w:val="nil"/>
              <w:right w:val="nil"/>
            </w:tcBorders>
            <w:shd w:val="clear" w:color="auto" w:fill="auto"/>
            <w:noWrap/>
            <w:vAlign w:val="center"/>
            <w:hideMark/>
          </w:tcPr>
          <w:p w14:paraId="265B19F9"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18" w:type="pct"/>
            <w:tcBorders>
              <w:top w:val="nil"/>
              <w:left w:val="nil"/>
              <w:bottom w:val="nil"/>
              <w:right w:val="nil"/>
            </w:tcBorders>
            <w:shd w:val="clear" w:color="auto" w:fill="auto"/>
            <w:noWrap/>
            <w:vAlign w:val="center"/>
            <w:hideMark/>
          </w:tcPr>
          <w:p w14:paraId="10001BA2"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(0.761)</w:t>
            </w:r>
          </w:p>
        </w:tc>
        <w:tc>
          <w:tcPr>
            <w:tcW w:w="88" w:type="pct"/>
            <w:tcBorders>
              <w:top w:val="nil"/>
              <w:left w:val="nil"/>
              <w:bottom w:val="nil"/>
              <w:right w:val="nil"/>
            </w:tcBorders>
            <w:shd w:val="clear" w:color="auto" w:fill="auto"/>
            <w:noWrap/>
            <w:vAlign w:val="center"/>
            <w:hideMark/>
          </w:tcPr>
          <w:p w14:paraId="6F30D5D6"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3" w:type="pct"/>
            <w:tcBorders>
              <w:top w:val="nil"/>
              <w:left w:val="nil"/>
              <w:bottom w:val="nil"/>
              <w:right w:val="nil"/>
            </w:tcBorders>
            <w:shd w:val="clear" w:color="auto" w:fill="auto"/>
            <w:noWrap/>
            <w:vAlign w:val="center"/>
            <w:hideMark/>
          </w:tcPr>
          <w:p w14:paraId="3F887797"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7160B7A4"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57" w:type="pct"/>
            <w:tcBorders>
              <w:top w:val="nil"/>
              <w:left w:val="nil"/>
              <w:bottom w:val="nil"/>
              <w:right w:val="nil"/>
            </w:tcBorders>
            <w:shd w:val="clear" w:color="auto" w:fill="auto"/>
            <w:noWrap/>
            <w:vAlign w:val="center"/>
            <w:hideMark/>
          </w:tcPr>
          <w:p w14:paraId="2671FBFA"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91" w:type="pct"/>
            <w:tcBorders>
              <w:top w:val="nil"/>
              <w:left w:val="nil"/>
              <w:bottom w:val="nil"/>
              <w:right w:val="nil"/>
            </w:tcBorders>
            <w:shd w:val="clear" w:color="auto" w:fill="auto"/>
            <w:noWrap/>
            <w:vAlign w:val="center"/>
            <w:hideMark/>
          </w:tcPr>
          <w:p w14:paraId="7DDC60C9"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408" w:type="pct"/>
            <w:tcBorders>
              <w:top w:val="nil"/>
              <w:left w:val="nil"/>
              <w:bottom w:val="nil"/>
              <w:right w:val="nil"/>
            </w:tcBorders>
            <w:shd w:val="clear" w:color="auto" w:fill="auto"/>
            <w:noWrap/>
            <w:vAlign w:val="center"/>
            <w:hideMark/>
          </w:tcPr>
          <w:p w14:paraId="0A79FD5A"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(4.214)</w:t>
            </w:r>
          </w:p>
        </w:tc>
        <w:tc>
          <w:tcPr>
            <w:tcW w:w="88" w:type="pct"/>
            <w:tcBorders>
              <w:top w:val="nil"/>
              <w:left w:val="nil"/>
              <w:bottom w:val="nil"/>
              <w:right w:val="nil"/>
            </w:tcBorders>
            <w:shd w:val="clear" w:color="auto" w:fill="auto"/>
            <w:noWrap/>
            <w:vAlign w:val="center"/>
            <w:hideMark/>
          </w:tcPr>
          <w:p w14:paraId="04F922C4"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21" w:type="pct"/>
            <w:tcBorders>
              <w:top w:val="nil"/>
              <w:left w:val="nil"/>
              <w:bottom w:val="nil"/>
              <w:right w:val="nil"/>
            </w:tcBorders>
            <w:shd w:val="clear" w:color="auto" w:fill="auto"/>
            <w:noWrap/>
            <w:vAlign w:val="center"/>
            <w:hideMark/>
          </w:tcPr>
          <w:p w14:paraId="64B76E1A"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(0.743)</w:t>
            </w:r>
          </w:p>
        </w:tc>
        <w:tc>
          <w:tcPr>
            <w:tcW w:w="88" w:type="pct"/>
            <w:tcBorders>
              <w:top w:val="nil"/>
              <w:left w:val="nil"/>
              <w:bottom w:val="nil"/>
              <w:right w:val="nil"/>
            </w:tcBorders>
            <w:shd w:val="clear" w:color="auto" w:fill="auto"/>
            <w:noWrap/>
            <w:vAlign w:val="center"/>
            <w:hideMark/>
          </w:tcPr>
          <w:p w14:paraId="6C07BE6C"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nil"/>
              <w:right w:val="nil"/>
            </w:tcBorders>
            <w:shd w:val="clear" w:color="auto" w:fill="auto"/>
            <w:noWrap/>
            <w:vAlign w:val="center"/>
            <w:hideMark/>
          </w:tcPr>
          <w:p w14:paraId="0021336B"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14BE3EDB"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60" w:type="pct"/>
            <w:tcBorders>
              <w:top w:val="nil"/>
              <w:left w:val="nil"/>
              <w:bottom w:val="nil"/>
              <w:right w:val="nil"/>
            </w:tcBorders>
            <w:shd w:val="clear" w:color="auto" w:fill="auto"/>
            <w:noWrap/>
            <w:vAlign w:val="center"/>
            <w:hideMark/>
          </w:tcPr>
          <w:p w14:paraId="617E06C3"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r>
      <w:tr w:rsidR="001D3B28" w:rsidRPr="007C053B" w14:paraId="64998843" w14:textId="77777777" w:rsidTr="00B94DDA">
        <w:trPr>
          <w:trHeight w:val="300"/>
        </w:trPr>
        <w:tc>
          <w:tcPr>
            <w:tcW w:w="1814" w:type="pct"/>
            <w:tcBorders>
              <w:top w:val="nil"/>
              <w:left w:val="nil"/>
              <w:bottom w:val="nil"/>
              <w:right w:val="nil"/>
            </w:tcBorders>
            <w:shd w:val="clear" w:color="auto" w:fill="auto"/>
            <w:noWrap/>
            <w:vAlign w:val="center"/>
            <w:hideMark/>
          </w:tcPr>
          <w:p w14:paraId="4D217764" w14:textId="77777777" w:rsidR="001D3B28" w:rsidRPr="00472537" w:rsidRDefault="00472537" w:rsidP="00B94DD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3,t+18</m:t>
                    </m:r>
                  </m:sub>
                </m:sSub>
              </m:oMath>
            </m:oMathPara>
          </w:p>
        </w:tc>
        <w:tc>
          <w:tcPr>
            <w:tcW w:w="91" w:type="pct"/>
            <w:tcBorders>
              <w:top w:val="nil"/>
              <w:left w:val="nil"/>
              <w:bottom w:val="nil"/>
              <w:right w:val="nil"/>
            </w:tcBorders>
            <w:shd w:val="clear" w:color="auto" w:fill="auto"/>
            <w:noWrap/>
            <w:vAlign w:val="center"/>
            <w:hideMark/>
          </w:tcPr>
          <w:p w14:paraId="17EE27B9" w14:textId="77777777" w:rsidR="001D3B28" w:rsidRPr="007C053B" w:rsidRDefault="001D3B28" w:rsidP="00B94DDA">
            <w:pPr>
              <w:spacing w:after="0" w:line="240" w:lineRule="auto"/>
              <w:jc w:val="center"/>
              <w:rPr>
                <w:rFonts w:ascii="Times New Roman" w:eastAsia="Times New Roman" w:hAnsi="Times New Roman" w:cs="Times New Roman"/>
                <w:sz w:val="20"/>
                <w:szCs w:val="20"/>
                <w:lang w:eastAsia="pt-BR"/>
              </w:rPr>
            </w:pPr>
          </w:p>
        </w:tc>
        <w:tc>
          <w:tcPr>
            <w:tcW w:w="405" w:type="pct"/>
            <w:tcBorders>
              <w:top w:val="nil"/>
              <w:left w:val="nil"/>
              <w:bottom w:val="nil"/>
              <w:right w:val="nil"/>
            </w:tcBorders>
            <w:shd w:val="clear" w:color="auto" w:fill="auto"/>
            <w:noWrap/>
            <w:vAlign w:val="center"/>
            <w:hideMark/>
          </w:tcPr>
          <w:p w14:paraId="2676A95E"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1.930</w:t>
            </w:r>
          </w:p>
        </w:tc>
        <w:tc>
          <w:tcPr>
            <w:tcW w:w="88" w:type="pct"/>
            <w:tcBorders>
              <w:top w:val="nil"/>
              <w:left w:val="nil"/>
              <w:bottom w:val="nil"/>
              <w:right w:val="nil"/>
            </w:tcBorders>
            <w:shd w:val="clear" w:color="auto" w:fill="auto"/>
            <w:noWrap/>
            <w:vAlign w:val="center"/>
            <w:hideMark/>
          </w:tcPr>
          <w:p w14:paraId="314C47BA"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18" w:type="pct"/>
            <w:tcBorders>
              <w:top w:val="nil"/>
              <w:left w:val="nil"/>
              <w:bottom w:val="nil"/>
              <w:right w:val="nil"/>
            </w:tcBorders>
            <w:shd w:val="clear" w:color="auto" w:fill="auto"/>
            <w:noWrap/>
            <w:vAlign w:val="center"/>
            <w:hideMark/>
          </w:tcPr>
          <w:p w14:paraId="56687679"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0.755</w:t>
            </w:r>
          </w:p>
        </w:tc>
        <w:tc>
          <w:tcPr>
            <w:tcW w:w="88" w:type="pct"/>
            <w:tcBorders>
              <w:top w:val="nil"/>
              <w:left w:val="nil"/>
              <w:bottom w:val="nil"/>
              <w:right w:val="nil"/>
            </w:tcBorders>
            <w:shd w:val="clear" w:color="auto" w:fill="auto"/>
            <w:noWrap/>
            <w:vAlign w:val="center"/>
            <w:hideMark/>
          </w:tcPr>
          <w:p w14:paraId="0095D9E0"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3" w:type="pct"/>
            <w:tcBorders>
              <w:top w:val="nil"/>
              <w:left w:val="nil"/>
              <w:bottom w:val="nil"/>
              <w:right w:val="nil"/>
            </w:tcBorders>
            <w:shd w:val="clear" w:color="auto" w:fill="auto"/>
            <w:noWrap/>
            <w:vAlign w:val="center"/>
            <w:hideMark/>
          </w:tcPr>
          <w:p w14:paraId="0FD418A8"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0.010</w:t>
            </w:r>
          </w:p>
        </w:tc>
        <w:tc>
          <w:tcPr>
            <w:tcW w:w="88" w:type="pct"/>
            <w:tcBorders>
              <w:top w:val="nil"/>
              <w:left w:val="nil"/>
              <w:bottom w:val="nil"/>
              <w:right w:val="nil"/>
            </w:tcBorders>
            <w:shd w:val="clear" w:color="auto" w:fill="auto"/>
            <w:noWrap/>
            <w:vAlign w:val="center"/>
            <w:hideMark/>
          </w:tcPr>
          <w:p w14:paraId="56C293F0"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7" w:type="pct"/>
            <w:tcBorders>
              <w:top w:val="nil"/>
              <w:left w:val="nil"/>
              <w:bottom w:val="nil"/>
              <w:right w:val="nil"/>
            </w:tcBorders>
            <w:shd w:val="clear" w:color="auto" w:fill="auto"/>
            <w:noWrap/>
            <w:vAlign w:val="center"/>
            <w:hideMark/>
          </w:tcPr>
          <w:p w14:paraId="01B2384B"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0.106</w:t>
            </w:r>
          </w:p>
        </w:tc>
        <w:tc>
          <w:tcPr>
            <w:tcW w:w="91" w:type="pct"/>
            <w:tcBorders>
              <w:top w:val="nil"/>
              <w:left w:val="nil"/>
              <w:bottom w:val="nil"/>
              <w:right w:val="nil"/>
            </w:tcBorders>
            <w:shd w:val="clear" w:color="auto" w:fill="auto"/>
            <w:noWrap/>
            <w:vAlign w:val="center"/>
            <w:hideMark/>
          </w:tcPr>
          <w:p w14:paraId="2D2645CD"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408" w:type="pct"/>
            <w:tcBorders>
              <w:top w:val="nil"/>
              <w:left w:val="nil"/>
              <w:bottom w:val="nil"/>
              <w:right w:val="nil"/>
            </w:tcBorders>
            <w:shd w:val="clear" w:color="auto" w:fill="auto"/>
            <w:noWrap/>
            <w:vAlign w:val="center"/>
            <w:hideMark/>
          </w:tcPr>
          <w:p w14:paraId="305097ED"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1.861</w:t>
            </w:r>
          </w:p>
        </w:tc>
        <w:tc>
          <w:tcPr>
            <w:tcW w:w="88" w:type="pct"/>
            <w:tcBorders>
              <w:top w:val="nil"/>
              <w:left w:val="nil"/>
              <w:bottom w:val="nil"/>
              <w:right w:val="nil"/>
            </w:tcBorders>
            <w:shd w:val="clear" w:color="auto" w:fill="auto"/>
            <w:noWrap/>
            <w:vAlign w:val="center"/>
            <w:hideMark/>
          </w:tcPr>
          <w:p w14:paraId="1EE13066"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21" w:type="pct"/>
            <w:tcBorders>
              <w:top w:val="nil"/>
              <w:left w:val="nil"/>
              <w:bottom w:val="nil"/>
              <w:right w:val="nil"/>
            </w:tcBorders>
            <w:shd w:val="clear" w:color="auto" w:fill="auto"/>
            <w:noWrap/>
            <w:vAlign w:val="center"/>
            <w:hideMark/>
          </w:tcPr>
          <w:p w14:paraId="400A6F9A"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0.767</w:t>
            </w:r>
          </w:p>
        </w:tc>
        <w:tc>
          <w:tcPr>
            <w:tcW w:w="88" w:type="pct"/>
            <w:tcBorders>
              <w:top w:val="nil"/>
              <w:left w:val="nil"/>
              <w:bottom w:val="nil"/>
              <w:right w:val="nil"/>
            </w:tcBorders>
            <w:shd w:val="clear" w:color="auto" w:fill="auto"/>
            <w:noWrap/>
            <w:vAlign w:val="center"/>
            <w:hideMark/>
          </w:tcPr>
          <w:p w14:paraId="6B6849C6"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nil"/>
              <w:right w:val="nil"/>
            </w:tcBorders>
            <w:shd w:val="clear" w:color="auto" w:fill="auto"/>
            <w:noWrap/>
            <w:vAlign w:val="center"/>
            <w:hideMark/>
          </w:tcPr>
          <w:p w14:paraId="1AE3212D"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0.012</w:t>
            </w:r>
          </w:p>
        </w:tc>
        <w:tc>
          <w:tcPr>
            <w:tcW w:w="88" w:type="pct"/>
            <w:tcBorders>
              <w:top w:val="nil"/>
              <w:left w:val="nil"/>
              <w:bottom w:val="nil"/>
              <w:right w:val="nil"/>
            </w:tcBorders>
            <w:shd w:val="clear" w:color="auto" w:fill="auto"/>
            <w:noWrap/>
            <w:vAlign w:val="center"/>
            <w:hideMark/>
          </w:tcPr>
          <w:p w14:paraId="167C72B9"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60" w:type="pct"/>
            <w:tcBorders>
              <w:top w:val="nil"/>
              <w:left w:val="nil"/>
              <w:bottom w:val="nil"/>
              <w:right w:val="nil"/>
            </w:tcBorders>
            <w:shd w:val="clear" w:color="auto" w:fill="auto"/>
            <w:noWrap/>
            <w:vAlign w:val="center"/>
            <w:hideMark/>
          </w:tcPr>
          <w:p w14:paraId="1013D9DC" w14:textId="4594CE59"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0.112</w:t>
            </w:r>
          </w:p>
        </w:tc>
      </w:tr>
      <w:tr w:rsidR="001D3B28" w:rsidRPr="007C053B" w14:paraId="1B98E2B0" w14:textId="77777777" w:rsidTr="00B94DDA">
        <w:trPr>
          <w:trHeight w:val="300"/>
        </w:trPr>
        <w:tc>
          <w:tcPr>
            <w:tcW w:w="1814" w:type="pct"/>
            <w:tcBorders>
              <w:top w:val="nil"/>
              <w:left w:val="nil"/>
              <w:bottom w:val="nil"/>
              <w:right w:val="nil"/>
            </w:tcBorders>
            <w:shd w:val="clear" w:color="auto" w:fill="auto"/>
            <w:noWrap/>
            <w:vAlign w:val="center"/>
            <w:hideMark/>
          </w:tcPr>
          <w:p w14:paraId="710D6D25" w14:textId="77777777" w:rsidR="001D3B28" w:rsidRPr="007C053B" w:rsidRDefault="001D3B28" w:rsidP="00B94DDA">
            <w:pPr>
              <w:spacing w:after="0" w:line="240" w:lineRule="auto"/>
              <w:rPr>
                <w:rFonts w:ascii="Times New Roman" w:eastAsia="Times New Roman" w:hAnsi="Times New Roman" w:cs="Times New Roman"/>
                <w:color w:val="000000"/>
                <w:sz w:val="16"/>
                <w:szCs w:val="16"/>
                <w:lang w:eastAsia="pt-BR"/>
              </w:rPr>
            </w:pPr>
          </w:p>
        </w:tc>
        <w:tc>
          <w:tcPr>
            <w:tcW w:w="91" w:type="pct"/>
            <w:tcBorders>
              <w:top w:val="nil"/>
              <w:left w:val="nil"/>
              <w:bottom w:val="nil"/>
              <w:right w:val="nil"/>
            </w:tcBorders>
            <w:shd w:val="clear" w:color="auto" w:fill="auto"/>
            <w:noWrap/>
            <w:vAlign w:val="center"/>
            <w:hideMark/>
          </w:tcPr>
          <w:p w14:paraId="2B21197B"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405" w:type="pct"/>
            <w:tcBorders>
              <w:top w:val="nil"/>
              <w:left w:val="nil"/>
              <w:bottom w:val="nil"/>
              <w:right w:val="nil"/>
            </w:tcBorders>
            <w:shd w:val="clear" w:color="auto" w:fill="auto"/>
            <w:noWrap/>
            <w:vAlign w:val="center"/>
            <w:hideMark/>
          </w:tcPr>
          <w:p w14:paraId="2FDB5309"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(2.392)</w:t>
            </w:r>
          </w:p>
        </w:tc>
        <w:tc>
          <w:tcPr>
            <w:tcW w:w="88" w:type="pct"/>
            <w:tcBorders>
              <w:top w:val="nil"/>
              <w:left w:val="nil"/>
              <w:bottom w:val="nil"/>
              <w:right w:val="nil"/>
            </w:tcBorders>
            <w:shd w:val="clear" w:color="auto" w:fill="auto"/>
            <w:noWrap/>
            <w:vAlign w:val="center"/>
            <w:hideMark/>
          </w:tcPr>
          <w:p w14:paraId="0C0D4176"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18" w:type="pct"/>
            <w:tcBorders>
              <w:top w:val="nil"/>
              <w:left w:val="nil"/>
              <w:bottom w:val="nil"/>
              <w:right w:val="nil"/>
            </w:tcBorders>
            <w:shd w:val="clear" w:color="auto" w:fill="auto"/>
            <w:noWrap/>
            <w:vAlign w:val="center"/>
            <w:hideMark/>
          </w:tcPr>
          <w:p w14:paraId="73950064"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(0.496)</w:t>
            </w:r>
          </w:p>
        </w:tc>
        <w:tc>
          <w:tcPr>
            <w:tcW w:w="88" w:type="pct"/>
            <w:tcBorders>
              <w:top w:val="nil"/>
              <w:left w:val="nil"/>
              <w:bottom w:val="nil"/>
              <w:right w:val="nil"/>
            </w:tcBorders>
            <w:shd w:val="clear" w:color="auto" w:fill="auto"/>
            <w:noWrap/>
            <w:vAlign w:val="center"/>
            <w:hideMark/>
          </w:tcPr>
          <w:p w14:paraId="363CE2D5"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3" w:type="pct"/>
            <w:tcBorders>
              <w:top w:val="nil"/>
              <w:left w:val="nil"/>
              <w:bottom w:val="nil"/>
              <w:right w:val="nil"/>
            </w:tcBorders>
            <w:shd w:val="clear" w:color="auto" w:fill="auto"/>
            <w:noWrap/>
            <w:vAlign w:val="center"/>
            <w:hideMark/>
          </w:tcPr>
          <w:p w14:paraId="58D6CB70"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43475B28"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57" w:type="pct"/>
            <w:tcBorders>
              <w:top w:val="nil"/>
              <w:left w:val="nil"/>
              <w:bottom w:val="nil"/>
              <w:right w:val="nil"/>
            </w:tcBorders>
            <w:shd w:val="clear" w:color="auto" w:fill="auto"/>
            <w:noWrap/>
            <w:vAlign w:val="center"/>
            <w:hideMark/>
          </w:tcPr>
          <w:p w14:paraId="2380F4B6"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91" w:type="pct"/>
            <w:tcBorders>
              <w:top w:val="nil"/>
              <w:left w:val="nil"/>
              <w:bottom w:val="nil"/>
              <w:right w:val="nil"/>
            </w:tcBorders>
            <w:shd w:val="clear" w:color="auto" w:fill="auto"/>
            <w:noWrap/>
            <w:vAlign w:val="center"/>
            <w:hideMark/>
          </w:tcPr>
          <w:p w14:paraId="2538A22A"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408" w:type="pct"/>
            <w:tcBorders>
              <w:top w:val="nil"/>
              <w:left w:val="nil"/>
              <w:bottom w:val="nil"/>
              <w:right w:val="nil"/>
            </w:tcBorders>
            <w:shd w:val="clear" w:color="auto" w:fill="auto"/>
            <w:noWrap/>
            <w:vAlign w:val="center"/>
            <w:hideMark/>
          </w:tcPr>
          <w:p w14:paraId="08B1FA01"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(2.386)</w:t>
            </w:r>
          </w:p>
        </w:tc>
        <w:tc>
          <w:tcPr>
            <w:tcW w:w="88" w:type="pct"/>
            <w:tcBorders>
              <w:top w:val="nil"/>
              <w:left w:val="nil"/>
              <w:bottom w:val="nil"/>
              <w:right w:val="nil"/>
            </w:tcBorders>
            <w:shd w:val="clear" w:color="auto" w:fill="auto"/>
            <w:noWrap/>
            <w:vAlign w:val="center"/>
            <w:hideMark/>
          </w:tcPr>
          <w:p w14:paraId="2ED0BC8D"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21" w:type="pct"/>
            <w:tcBorders>
              <w:top w:val="nil"/>
              <w:left w:val="nil"/>
              <w:bottom w:val="nil"/>
              <w:right w:val="nil"/>
            </w:tcBorders>
            <w:shd w:val="clear" w:color="auto" w:fill="auto"/>
            <w:noWrap/>
            <w:vAlign w:val="center"/>
            <w:hideMark/>
          </w:tcPr>
          <w:p w14:paraId="18DE2BF1"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(0.493)</w:t>
            </w:r>
          </w:p>
        </w:tc>
        <w:tc>
          <w:tcPr>
            <w:tcW w:w="88" w:type="pct"/>
            <w:tcBorders>
              <w:top w:val="nil"/>
              <w:left w:val="nil"/>
              <w:bottom w:val="nil"/>
              <w:right w:val="nil"/>
            </w:tcBorders>
            <w:shd w:val="clear" w:color="auto" w:fill="auto"/>
            <w:noWrap/>
            <w:vAlign w:val="center"/>
            <w:hideMark/>
          </w:tcPr>
          <w:p w14:paraId="1E48714D"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nil"/>
              <w:right w:val="nil"/>
            </w:tcBorders>
            <w:shd w:val="clear" w:color="auto" w:fill="auto"/>
            <w:noWrap/>
            <w:vAlign w:val="center"/>
            <w:hideMark/>
          </w:tcPr>
          <w:p w14:paraId="5C2F6C04"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224FB583"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60" w:type="pct"/>
            <w:tcBorders>
              <w:top w:val="nil"/>
              <w:left w:val="nil"/>
              <w:bottom w:val="nil"/>
              <w:right w:val="nil"/>
            </w:tcBorders>
            <w:shd w:val="clear" w:color="auto" w:fill="auto"/>
            <w:noWrap/>
            <w:vAlign w:val="center"/>
            <w:hideMark/>
          </w:tcPr>
          <w:p w14:paraId="66F3372F"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r>
      <w:tr w:rsidR="001D3B28" w:rsidRPr="007C053B" w14:paraId="62545A31" w14:textId="77777777" w:rsidTr="00B94DDA">
        <w:trPr>
          <w:trHeight w:val="300"/>
        </w:trPr>
        <w:tc>
          <w:tcPr>
            <w:tcW w:w="1814" w:type="pct"/>
            <w:tcBorders>
              <w:top w:val="nil"/>
              <w:left w:val="nil"/>
              <w:bottom w:val="single" w:sz="4" w:space="0" w:color="auto"/>
              <w:right w:val="nil"/>
            </w:tcBorders>
            <w:shd w:val="clear" w:color="auto" w:fill="auto"/>
            <w:noWrap/>
            <w:vAlign w:val="center"/>
            <w:hideMark/>
          </w:tcPr>
          <w:p w14:paraId="533D40E5" w14:textId="77777777" w:rsidR="001D3B28" w:rsidRPr="007C053B" w:rsidRDefault="001D3B28" w:rsidP="00B94DDA">
            <w:pPr>
              <w:spacing w:after="0" w:line="240" w:lineRule="auto"/>
              <w:rPr>
                <w:rFonts w:ascii="Times New Roman" w:eastAsia="Times New Roman" w:hAnsi="Times New Roman" w:cs="Times New Roman"/>
                <w:b/>
                <w:bCs/>
                <w:i/>
                <w:iCs/>
                <w:color w:val="000000"/>
                <w:sz w:val="20"/>
                <w:szCs w:val="20"/>
                <w:lang w:eastAsia="pt-BR"/>
              </w:rPr>
            </w:pPr>
            <w:r w:rsidRPr="007C053B">
              <w:rPr>
                <w:rFonts w:ascii="Times New Roman" w:eastAsia="Times New Roman" w:hAnsi="Times New Roman" w:cs="Times New Roman"/>
                <w:b/>
                <w:bCs/>
                <w:i/>
                <w:iCs/>
                <w:color w:val="000000"/>
                <w:sz w:val="20"/>
                <w:szCs w:val="20"/>
                <w:lang w:eastAsia="pt-BR"/>
              </w:rPr>
              <w:t>Expectativas efetivas</w:t>
            </w:r>
          </w:p>
        </w:tc>
        <w:tc>
          <w:tcPr>
            <w:tcW w:w="91" w:type="pct"/>
            <w:tcBorders>
              <w:top w:val="nil"/>
              <w:left w:val="nil"/>
              <w:bottom w:val="nil"/>
              <w:right w:val="nil"/>
            </w:tcBorders>
            <w:shd w:val="clear" w:color="auto" w:fill="auto"/>
            <w:noWrap/>
            <w:vAlign w:val="center"/>
            <w:hideMark/>
          </w:tcPr>
          <w:p w14:paraId="6FEF6B8D" w14:textId="77777777" w:rsidR="001D3B28" w:rsidRPr="007C053B" w:rsidRDefault="001D3B28" w:rsidP="00B94DDA">
            <w:pPr>
              <w:spacing w:after="0" w:line="240" w:lineRule="auto"/>
              <w:jc w:val="center"/>
              <w:rPr>
                <w:rFonts w:ascii="Times New Roman" w:eastAsia="Times New Roman" w:hAnsi="Times New Roman" w:cs="Times New Roman"/>
                <w:b/>
                <w:bCs/>
                <w:i/>
                <w:iCs/>
                <w:color w:val="000000"/>
                <w:sz w:val="16"/>
                <w:szCs w:val="16"/>
                <w:lang w:eastAsia="pt-BR"/>
              </w:rPr>
            </w:pPr>
          </w:p>
        </w:tc>
        <w:tc>
          <w:tcPr>
            <w:tcW w:w="405" w:type="pct"/>
            <w:tcBorders>
              <w:top w:val="nil"/>
              <w:left w:val="nil"/>
              <w:bottom w:val="nil"/>
              <w:right w:val="nil"/>
            </w:tcBorders>
            <w:shd w:val="clear" w:color="auto" w:fill="auto"/>
            <w:noWrap/>
            <w:vAlign w:val="center"/>
            <w:hideMark/>
          </w:tcPr>
          <w:p w14:paraId="4EFE02AC"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01B96378"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318" w:type="pct"/>
            <w:tcBorders>
              <w:top w:val="nil"/>
              <w:left w:val="nil"/>
              <w:bottom w:val="nil"/>
              <w:right w:val="nil"/>
            </w:tcBorders>
            <w:shd w:val="clear" w:color="auto" w:fill="auto"/>
            <w:noWrap/>
            <w:vAlign w:val="center"/>
            <w:hideMark/>
          </w:tcPr>
          <w:p w14:paraId="4029A40C"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188735B5"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53" w:type="pct"/>
            <w:tcBorders>
              <w:top w:val="nil"/>
              <w:left w:val="nil"/>
              <w:bottom w:val="nil"/>
              <w:right w:val="nil"/>
            </w:tcBorders>
            <w:shd w:val="clear" w:color="auto" w:fill="auto"/>
            <w:noWrap/>
            <w:vAlign w:val="center"/>
            <w:hideMark/>
          </w:tcPr>
          <w:p w14:paraId="162426F7"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03F78CC7"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57" w:type="pct"/>
            <w:tcBorders>
              <w:top w:val="nil"/>
              <w:left w:val="nil"/>
              <w:bottom w:val="nil"/>
              <w:right w:val="nil"/>
            </w:tcBorders>
            <w:shd w:val="clear" w:color="auto" w:fill="auto"/>
            <w:noWrap/>
            <w:vAlign w:val="center"/>
            <w:hideMark/>
          </w:tcPr>
          <w:p w14:paraId="4AE066DD"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91" w:type="pct"/>
            <w:tcBorders>
              <w:top w:val="nil"/>
              <w:left w:val="nil"/>
              <w:bottom w:val="nil"/>
              <w:right w:val="nil"/>
            </w:tcBorders>
            <w:shd w:val="clear" w:color="auto" w:fill="auto"/>
            <w:noWrap/>
            <w:vAlign w:val="center"/>
            <w:hideMark/>
          </w:tcPr>
          <w:p w14:paraId="1DD70B72"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408" w:type="pct"/>
            <w:tcBorders>
              <w:top w:val="nil"/>
              <w:left w:val="nil"/>
              <w:bottom w:val="nil"/>
              <w:right w:val="nil"/>
            </w:tcBorders>
            <w:shd w:val="clear" w:color="auto" w:fill="auto"/>
            <w:noWrap/>
            <w:vAlign w:val="center"/>
            <w:hideMark/>
          </w:tcPr>
          <w:p w14:paraId="5DDEE21D"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4A955A3C"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321" w:type="pct"/>
            <w:tcBorders>
              <w:top w:val="nil"/>
              <w:left w:val="nil"/>
              <w:bottom w:val="nil"/>
              <w:right w:val="nil"/>
            </w:tcBorders>
            <w:shd w:val="clear" w:color="auto" w:fill="auto"/>
            <w:noWrap/>
            <w:vAlign w:val="center"/>
            <w:hideMark/>
          </w:tcPr>
          <w:p w14:paraId="5EB3989F"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2AF2EA06"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54" w:type="pct"/>
            <w:tcBorders>
              <w:top w:val="nil"/>
              <w:left w:val="nil"/>
              <w:bottom w:val="nil"/>
              <w:right w:val="nil"/>
            </w:tcBorders>
            <w:shd w:val="clear" w:color="auto" w:fill="auto"/>
            <w:noWrap/>
            <w:vAlign w:val="center"/>
            <w:hideMark/>
          </w:tcPr>
          <w:p w14:paraId="4408AEFD"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1C2DEC57"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60" w:type="pct"/>
            <w:tcBorders>
              <w:top w:val="nil"/>
              <w:left w:val="nil"/>
              <w:bottom w:val="nil"/>
              <w:right w:val="nil"/>
            </w:tcBorders>
            <w:shd w:val="clear" w:color="auto" w:fill="auto"/>
            <w:noWrap/>
            <w:vAlign w:val="center"/>
            <w:hideMark/>
          </w:tcPr>
          <w:p w14:paraId="28D08393"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r>
      <w:tr w:rsidR="001D3B28" w:rsidRPr="007C053B" w14:paraId="0D1A1536" w14:textId="77777777" w:rsidTr="00B94DDA">
        <w:trPr>
          <w:trHeight w:val="300"/>
        </w:trPr>
        <w:tc>
          <w:tcPr>
            <w:tcW w:w="1814" w:type="pct"/>
            <w:tcBorders>
              <w:top w:val="nil"/>
              <w:left w:val="nil"/>
              <w:bottom w:val="nil"/>
              <w:right w:val="nil"/>
            </w:tcBorders>
            <w:shd w:val="clear" w:color="auto" w:fill="auto"/>
            <w:noWrap/>
            <w:vAlign w:val="center"/>
            <w:hideMark/>
          </w:tcPr>
          <w:p w14:paraId="5915080E" w14:textId="77777777" w:rsidR="00472537" w:rsidRPr="00472537" w:rsidRDefault="00472537" w:rsidP="00B94DD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t+18</m:t>
                    </m:r>
                  </m:sub>
                </m:sSub>
              </m:oMath>
            </m:oMathPara>
          </w:p>
        </w:tc>
        <w:tc>
          <w:tcPr>
            <w:tcW w:w="91" w:type="pct"/>
            <w:tcBorders>
              <w:top w:val="nil"/>
              <w:left w:val="nil"/>
              <w:bottom w:val="nil"/>
              <w:right w:val="nil"/>
            </w:tcBorders>
            <w:shd w:val="clear" w:color="auto" w:fill="auto"/>
            <w:noWrap/>
            <w:vAlign w:val="center"/>
            <w:hideMark/>
          </w:tcPr>
          <w:p w14:paraId="16E2DD67"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405" w:type="pct"/>
            <w:tcBorders>
              <w:top w:val="nil"/>
              <w:left w:val="nil"/>
              <w:bottom w:val="nil"/>
              <w:right w:val="nil"/>
            </w:tcBorders>
            <w:shd w:val="clear" w:color="auto" w:fill="auto"/>
            <w:noWrap/>
            <w:vAlign w:val="center"/>
            <w:hideMark/>
          </w:tcPr>
          <w:p w14:paraId="18546381"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5.143***</w:t>
            </w:r>
          </w:p>
        </w:tc>
        <w:tc>
          <w:tcPr>
            <w:tcW w:w="88" w:type="pct"/>
            <w:tcBorders>
              <w:top w:val="nil"/>
              <w:left w:val="nil"/>
              <w:bottom w:val="nil"/>
              <w:right w:val="nil"/>
            </w:tcBorders>
            <w:shd w:val="clear" w:color="auto" w:fill="auto"/>
            <w:noWrap/>
            <w:vAlign w:val="center"/>
            <w:hideMark/>
          </w:tcPr>
          <w:p w14:paraId="787A1058"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18" w:type="pct"/>
            <w:tcBorders>
              <w:top w:val="nil"/>
              <w:left w:val="nil"/>
              <w:bottom w:val="nil"/>
              <w:right w:val="nil"/>
            </w:tcBorders>
            <w:shd w:val="clear" w:color="auto" w:fill="auto"/>
            <w:noWrap/>
            <w:vAlign w:val="center"/>
            <w:hideMark/>
          </w:tcPr>
          <w:p w14:paraId="7DD200EB"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0.118</w:t>
            </w:r>
          </w:p>
        </w:tc>
        <w:tc>
          <w:tcPr>
            <w:tcW w:w="88" w:type="pct"/>
            <w:tcBorders>
              <w:top w:val="nil"/>
              <w:left w:val="nil"/>
              <w:bottom w:val="nil"/>
              <w:right w:val="nil"/>
            </w:tcBorders>
            <w:shd w:val="clear" w:color="auto" w:fill="auto"/>
            <w:noWrap/>
            <w:vAlign w:val="center"/>
            <w:hideMark/>
          </w:tcPr>
          <w:p w14:paraId="7C7A286F"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3" w:type="pct"/>
            <w:tcBorders>
              <w:top w:val="nil"/>
              <w:left w:val="nil"/>
              <w:bottom w:val="nil"/>
              <w:right w:val="nil"/>
            </w:tcBorders>
            <w:shd w:val="clear" w:color="auto" w:fill="auto"/>
            <w:noWrap/>
            <w:vAlign w:val="center"/>
            <w:hideMark/>
          </w:tcPr>
          <w:p w14:paraId="756E2E45"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0.000</w:t>
            </w:r>
          </w:p>
        </w:tc>
        <w:tc>
          <w:tcPr>
            <w:tcW w:w="88" w:type="pct"/>
            <w:tcBorders>
              <w:top w:val="nil"/>
              <w:left w:val="nil"/>
              <w:bottom w:val="nil"/>
              <w:right w:val="nil"/>
            </w:tcBorders>
            <w:shd w:val="clear" w:color="auto" w:fill="auto"/>
            <w:noWrap/>
            <w:vAlign w:val="center"/>
            <w:hideMark/>
          </w:tcPr>
          <w:p w14:paraId="1EF20853"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7" w:type="pct"/>
            <w:tcBorders>
              <w:top w:val="nil"/>
              <w:left w:val="nil"/>
              <w:bottom w:val="nil"/>
              <w:right w:val="nil"/>
            </w:tcBorders>
            <w:shd w:val="clear" w:color="auto" w:fill="auto"/>
            <w:noWrap/>
            <w:vAlign w:val="center"/>
            <w:hideMark/>
          </w:tcPr>
          <w:p w14:paraId="46362A59"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0.003</w:t>
            </w:r>
          </w:p>
        </w:tc>
        <w:tc>
          <w:tcPr>
            <w:tcW w:w="91" w:type="pct"/>
            <w:tcBorders>
              <w:top w:val="nil"/>
              <w:left w:val="nil"/>
              <w:bottom w:val="nil"/>
              <w:right w:val="nil"/>
            </w:tcBorders>
            <w:shd w:val="clear" w:color="auto" w:fill="auto"/>
            <w:noWrap/>
            <w:vAlign w:val="center"/>
            <w:hideMark/>
          </w:tcPr>
          <w:p w14:paraId="27037C23"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408" w:type="pct"/>
            <w:tcBorders>
              <w:top w:val="nil"/>
              <w:left w:val="nil"/>
              <w:bottom w:val="nil"/>
              <w:right w:val="nil"/>
            </w:tcBorders>
            <w:shd w:val="clear" w:color="auto" w:fill="auto"/>
            <w:noWrap/>
            <w:vAlign w:val="center"/>
            <w:hideMark/>
          </w:tcPr>
          <w:p w14:paraId="4BBE2275"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5.125***</w:t>
            </w:r>
          </w:p>
        </w:tc>
        <w:tc>
          <w:tcPr>
            <w:tcW w:w="88" w:type="pct"/>
            <w:tcBorders>
              <w:top w:val="nil"/>
              <w:left w:val="nil"/>
              <w:bottom w:val="nil"/>
              <w:right w:val="nil"/>
            </w:tcBorders>
            <w:shd w:val="clear" w:color="auto" w:fill="auto"/>
            <w:noWrap/>
            <w:vAlign w:val="center"/>
            <w:hideMark/>
          </w:tcPr>
          <w:p w14:paraId="583CB0E1"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21" w:type="pct"/>
            <w:tcBorders>
              <w:top w:val="nil"/>
              <w:left w:val="nil"/>
              <w:bottom w:val="nil"/>
              <w:right w:val="nil"/>
            </w:tcBorders>
            <w:shd w:val="clear" w:color="auto" w:fill="auto"/>
            <w:noWrap/>
            <w:vAlign w:val="center"/>
            <w:hideMark/>
          </w:tcPr>
          <w:p w14:paraId="2B5A816E"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0.120</w:t>
            </w:r>
          </w:p>
        </w:tc>
        <w:tc>
          <w:tcPr>
            <w:tcW w:w="88" w:type="pct"/>
            <w:tcBorders>
              <w:top w:val="nil"/>
              <w:left w:val="nil"/>
              <w:bottom w:val="nil"/>
              <w:right w:val="nil"/>
            </w:tcBorders>
            <w:shd w:val="clear" w:color="auto" w:fill="auto"/>
            <w:noWrap/>
            <w:vAlign w:val="center"/>
            <w:hideMark/>
          </w:tcPr>
          <w:p w14:paraId="4A241CB2"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nil"/>
              <w:right w:val="nil"/>
            </w:tcBorders>
            <w:shd w:val="clear" w:color="auto" w:fill="auto"/>
            <w:noWrap/>
            <w:vAlign w:val="center"/>
            <w:hideMark/>
          </w:tcPr>
          <w:p w14:paraId="666DBA4B"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0.000</w:t>
            </w:r>
          </w:p>
        </w:tc>
        <w:tc>
          <w:tcPr>
            <w:tcW w:w="88" w:type="pct"/>
            <w:tcBorders>
              <w:top w:val="nil"/>
              <w:left w:val="nil"/>
              <w:bottom w:val="nil"/>
              <w:right w:val="nil"/>
            </w:tcBorders>
            <w:shd w:val="clear" w:color="auto" w:fill="auto"/>
            <w:noWrap/>
            <w:vAlign w:val="center"/>
            <w:hideMark/>
          </w:tcPr>
          <w:p w14:paraId="1A90C316"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60" w:type="pct"/>
            <w:tcBorders>
              <w:top w:val="nil"/>
              <w:left w:val="nil"/>
              <w:bottom w:val="nil"/>
              <w:right w:val="nil"/>
            </w:tcBorders>
            <w:shd w:val="clear" w:color="auto" w:fill="auto"/>
            <w:noWrap/>
            <w:vAlign w:val="center"/>
            <w:hideMark/>
          </w:tcPr>
          <w:p w14:paraId="3E98F5CA"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0.004</w:t>
            </w:r>
          </w:p>
        </w:tc>
      </w:tr>
      <w:tr w:rsidR="001D3B28" w:rsidRPr="007C053B" w14:paraId="5074ECE3" w14:textId="77777777" w:rsidTr="00B94DDA">
        <w:trPr>
          <w:trHeight w:val="300"/>
        </w:trPr>
        <w:tc>
          <w:tcPr>
            <w:tcW w:w="1814" w:type="pct"/>
            <w:tcBorders>
              <w:top w:val="nil"/>
              <w:left w:val="nil"/>
              <w:bottom w:val="nil"/>
              <w:right w:val="nil"/>
            </w:tcBorders>
            <w:shd w:val="clear" w:color="auto" w:fill="auto"/>
            <w:noWrap/>
            <w:vAlign w:val="center"/>
            <w:hideMark/>
          </w:tcPr>
          <w:p w14:paraId="3CAC6F64" w14:textId="77777777" w:rsidR="001D3B28" w:rsidRPr="007C053B" w:rsidRDefault="001D3B28" w:rsidP="00B94DDA">
            <w:pPr>
              <w:spacing w:after="0" w:line="240" w:lineRule="auto"/>
              <w:rPr>
                <w:rFonts w:ascii="Times New Roman" w:eastAsia="Times New Roman" w:hAnsi="Times New Roman" w:cs="Times New Roman"/>
                <w:color w:val="000000"/>
                <w:sz w:val="16"/>
                <w:szCs w:val="16"/>
                <w:lang w:eastAsia="pt-BR"/>
              </w:rPr>
            </w:pPr>
          </w:p>
        </w:tc>
        <w:tc>
          <w:tcPr>
            <w:tcW w:w="91" w:type="pct"/>
            <w:tcBorders>
              <w:top w:val="nil"/>
              <w:left w:val="nil"/>
              <w:bottom w:val="nil"/>
              <w:right w:val="nil"/>
            </w:tcBorders>
            <w:shd w:val="clear" w:color="auto" w:fill="auto"/>
            <w:noWrap/>
            <w:vAlign w:val="center"/>
            <w:hideMark/>
          </w:tcPr>
          <w:p w14:paraId="3E3A20B3"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405" w:type="pct"/>
            <w:tcBorders>
              <w:top w:val="nil"/>
              <w:left w:val="nil"/>
              <w:bottom w:val="nil"/>
              <w:right w:val="nil"/>
            </w:tcBorders>
            <w:shd w:val="clear" w:color="auto" w:fill="auto"/>
            <w:noWrap/>
            <w:vAlign w:val="center"/>
            <w:hideMark/>
          </w:tcPr>
          <w:p w14:paraId="570556E8"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(1.252)</w:t>
            </w:r>
          </w:p>
        </w:tc>
        <w:tc>
          <w:tcPr>
            <w:tcW w:w="88" w:type="pct"/>
            <w:tcBorders>
              <w:top w:val="nil"/>
              <w:left w:val="nil"/>
              <w:bottom w:val="nil"/>
              <w:right w:val="nil"/>
            </w:tcBorders>
            <w:shd w:val="clear" w:color="auto" w:fill="auto"/>
            <w:noWrap/>
            <w:vAlign w:val="center"/>
            <w:hideMark/>
          </w:tcPr>
          <w:p w14:paraId="02E3E0FF"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18" w:type="pct"/>
            <w:tcBorders>
              <w:top w:val="nil"/>
              <w:left w:val="nil"/>
              <w:bottom w:val="nil"/>
              <w:right w:val="nil"/>
            </w:tcBorders>
            <w:shd w:val="clear" w:color="auto" w:fill="auto"/>
            <w:noWrap/>
            <w:vAlign w:val="center"/>
            <w:hideMark/>
          </w:tcPr>
          <w:p w14:paraId="7B3B3A86"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(0.226)</w:t>
            </w:r>
          </w:p>
        </w:tc>
        <w:tc>
          <w:tcPr>
            <w:tcW w:w="88" w:type="pct"/>
            <w:tcBorders>
              <w:top w:val="nil"/>
              <w:left w:val="nil"/>
              <w:bottom w:val="nil"/>
              <w:right w:val="nil"/>
            </w:tcBorders>
            <w:shd w:val="clear" w:color="auto" w:fill="auto"/>
            <w:noWrap/>
            <w:vAlign w:val="center"/>
            <w:hideMark/>
          </w:tcPr>
          <w:p w14:paraId="2A41271C"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3" w:type="pct"/>
            <w:tcBorders>
              <w:top w:val="nil"/>
              <w:left w:val="nil"/>
              <w:bottom w:val="nil"/>
              <w:right w:val="nil"/>
            </w:tcBorders>
            <w:shd w:val="clear" w:color="auto" w:fill="auto"/>
            <w:noWrap/>
            <w:vAlign w:val="center"/>
            <w:hideMark/>
          </w:tcPr>
          <w:p w14:paraId="20863477"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57978428"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57" w:type="pct"/>
            <w:tcBorders>
              <w:top w:val="nil"/>
              <w:left w:val="nil"/>
              <w:bottom w:val="nil"/>
              <w:right w:val="nil"/>
            </w:tcBorders>
            <w:shd w:val="clear" w:color="auto" w:fill="auto"/>
            <w:noWrap/>
            <w:vAlign w:val="center"/>
            <w:hideMark/>
          </w:tcPr>
          <w:p w14:paraId="6AB5E4F2"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91" w:type="pct"/>
            <w:tcBorders>
              <w:top w:val="nil"/>
              <w:left w:val="nil"/>
              <w:bottom w:val="nil"/>
              <w:right w:val="nil"/>
            </w:tcBorders>
            <w:shd w:val="clear" w:color="auto" w:fill="auto"/>
            <w:noWrap/>
            <w:vAlign w:val="center"/>
            <w:hideMark/>
          </w:tcPr>
          <w:p w14:paraId="5F1CFFC3"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408" w:type="pct"/>
            <w:tcBorders>
              <w:top w:val="nil"/>
              <w:left w:val="nil"/>
              <w:bottom w:val="nil"/>
              <w:right w:val="nil"/>
            </w:tcBorders>
            <w:shd w:val="clear" w:color="auto" w:fill="auto"/>
            <w:noWrap/>
            <w:vAlign w:val="center"/>
            <w:hideMark/>
          </w:tcPr>
          <w:p w14:paraId="768CD299"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(1.173)</w:t>
            </w:r>
          </w:p>
        </w:tc>
        <w:tc>
          <w:tcPr>
            <w:tcW w:w="88" w:type="pct"/>
            <w:tcBorders>
              <w:top w:val="nil"/>
              <w:left w:val="nil"/>
              <w:bottom w:val="nil"/>
              <w:right w:val="nil"/>
            </w:tcBorders>
            <w:shd w:val="clear" w:color="auto" w:fill="auto"/>
            <w:noWrap/>
            <w:vAlign w:val="center"/>
            <w:hideMark/>
          </w:tcPr>
          <w:p w14:paraId="137833F7"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21" w:type="pct"/>
            <w:tcBorders>
              <w:top w:val="nil"/>
              <w:left w:val="nil"/>
              <w:bottom w:val="nil"/>
              <w:right w:val="nil"/>
            </w:tcBorders>
            <w:shd w:val="clear" w:color="auto" w:fill="auto"/>
            <w:noWrap/>
            <w:vAlign w:val="center"/>
            <w:hideMark/>
          </w:tcPr>
          <w:p w14:paraId="056E524A"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r w:rsidRPr="007C053B">
              <w:rPr>
                <w:rFonts w:ascii="Times New Roman" w:eastAsia="Times New Roman" w:hAnsi="Times New Roman" w:cs="Times New Roman"/>
                <w:color w:val="000000"/>
                <w:sz w:val="16"/>
                <w:szCs w:val="16"/>
                <w:lang w:eastAsia="pt-BR"/>
              </w:rPr>
              <w:t>(0.210)</w:t>
            </w:r>
          </w:p>
        </w:tc>
        <w:tc>
          <w:tcPr>
            <w:tcW w:w="88" w:type="pct"/>
            <w:tcBorders>
              <w:top w:val="nil"/>
              <w:left w:val="nil"/>
              <w:bottom w:val="nil"/>
              <w:right w:val="nil"/>
            </w:tcBorders>
            <w:shd w:val="clear" w:color="auto" w:fill="auto"/>
            <w:noWrap/>
            <w:vAlign w:val="center"/>
            <w:hideMark/>
          </w:tcPr>
          <w:p w14:paraId="7457A643" w14:textId="7777777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nil"/>
              <w:right w:val="nil"/>
            </w:tcBorders>
            <w:shd w:val="clear" w:color="auto" w:fill="auto"/>
            <w:noWrap/>
            <w:vAlign w:val="center"/>
            <w:hideMark/>
          </w:tcPr>
          <w:p w14:paraId="6192602F"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4780D10D"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c>
          <w:tcPr>
            <w:tcW w:w="260" w:type="pct"/>
            <w:tcBorders>
              <w:top w:val="nil"/>
              <w:left w:val="nil"/>
              <w:bottom w:val="nil"/>
              <w:right w:val="nil"/>
            </w:tcBorders>
            <w:shd w:val="clear" w:color="auto" w:fill="auto"/>
            <w:noWrap/>
            <w:vAlign w:val="center"/>
            <w:hideMark/>
          </w:tcPr>
          <w:p w14:paraId="33E0C1BB" w14:textId="77777777" w:rsidR="001D3B28" w:rsidRPr="007C053B" w:rsidRDefault="001D3B28" w:rsidP="00B94DDA">
            <w:pPr>
              <w:spacing w:after="0" w:line="240" w:lineRule="auto"/>
              <w:jc w:val="center"/>
              <w:rPr>
                <w:rFonts w:ascii="Times New Roman" w:eastAsia="Times New Roman" w:hAnsi="Times New Roman" w:cs="Times New Roman"/>
                <w:sz w:val="16"/>
                <w:szCs w:val="16"/>
                <w:lang w:eastAsia="pt-BR"/>
              </w:rPr>
            </w:pPr>
          </w:p>
        </w:tc>
      </w:tr>
      <w:tr w:rsidR="001D3B28" w:rsidRPr="007C053B" w14:paraId="12A1731E" w14:textId="77777777" w:rsidTr="00B94DDA">
        <w:trPr>
          <w:trHeight w:val="150"/>
        </w:trPr>
        <w:tc>
          <w:tcPr>
            <w:tcW w:w="1814" w:type="pct"/>
            <w:tcBorders>
              <w:top w:val="nil"/>
              <w:left w:val="nil"/>
              <w:bottom w:val="double" w:sz="6" w:space="0" w:color="auto"/>
              <w:right w:val="nil"/>
            </w:tcBorders>
            <w:shd w:val="clear" w:color="auto" w:fill="auto"/>
            <w:noWrap/>
            <w:vAlign w:val="center"/>
            <w:hideMark/>
          </w:tcPr>
          <w:p w14:paraId="30B0A505" w14:textId="5946BBD0"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91" w:type="pct"/>
            <w:tcBorders>
              <w:top w:val="nil"/>
              <w:left w:val="nil"/>
              <w:bottom w:val="double" w:sz="6" w:space="0" w:color="auto"/>
              <w:right w:val="nil"/>
            </w:tcBorders>
            <w:shd w:val="clear" w:color="auto" w:fill="auto"/>
            <w:noWrap/>
            <w:vAlign w:val="center"/>
            <w:hideMark/>
          </w:tcPr>
          <w:p w14:paraId="03B78185" w14:textId="09A00A36"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405" w:type="pct"/>
            <w:tcBorders>
              <w:top w:val="nil"/>
              <w:left w:val="nil"/>
              <w:bottom w:val="double" w:sz="6" w:space="0" w:color="auto"/>
              <w:right w:val="nil"/>
            </w:tcBorders>
            <w:shd w:val="clear" w:color="auto" w:fill="auto"/>
            <w:noWrap/>
            <w:vAlign w:val="center"/>
            <w:hideMark/>
          </w:tcPr>
          <w:p w14:paraId="31F0707B" w14:textId="5BB45F74"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88" w:type="pct"/>
            <w:tcBorders>
              <w:top w:val="nil"/>
              <w:left w:val="nil"/>
              <w:bottom w:val="double" w:sz="6" w:space="0" w:color="auto"/>
              <w:right w:val="nil"/>
            </w:tcBorders>
            <w:shd w:val="clear" w:color="auto" w:fill="auto"/>
            <w:noWrap/>
            <w:vAlign w:val="center"/>
            <w:hideMark/>
          </w:tcPr>
          <w:p w14:paraId="7017FC1E" w14:textId="31BEDAEE"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18" w:type="pct"/>
            <w:tcBorders>
              <w:top w:val="nil"/>
              <w:left w:val="nil"/>
              <w:bottom w:val="double" w:sz="6" w:space="0" w:color="auto"/>
              <w:right w:val="nil"/>
            </w:tcBorders>
            <w:shd w:val="clear" w:color="auto" w:fill="auto"/>
            <w:noWrap/>
            <w:vAlign w:val="center"/>
            <w:hideMark/>
          </w:tcPr>
          <w:p w14:paraId="632FF824" w14:textId="01E1A49F"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88" w:type="pct"/>
            <w:tcBorders>
              <w:top w:val="nil"/>
              <w:left w:val="nil"/>
              <w:bottom w:val="double" w:sz="6" w:space="0" w:color="auto"/>
              <w:right w:val="nil"/>
            </w:tcBorders>
            <w:shd w:val="clear" w:color="auto" w:fill="auto"/>
            <w:noWrap/>
            <w:vAlign w:val="center"/>
            <w:hideMark/>
          </w:tcPr>
          <w:p w14:paraId="424F76FD" w14:textId="4875182A"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3" w:type="pct"/>
            <w:tcBorders>
              <w:top w:val="nil"/>
              <w:left w:val="nil"/>
              <w:bottom w:val="double" w:sz="6" w:space="0" w:color="auto"/>
              <w:right w:val="nil"/>
            </w:tcBorders>
            <w:shd w:val="clear" w:color="auto" w:fill="auto"/>
            <w:noWrap/>
            <w:vAlign w:val="center"/>
            <w:hideMark/>
          </w:tcPr>
          <w:p w14:paraId="7D948FB0" w14:textId="4F2CEA23"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88" w:type="pct"/>
            <w:tcBorders>
              <w:top w:val="nil"/>
              <w:left w:val="nil"/>
              <w:bottom w:val="double" w:sz="6" w:space="0" w:color="auto"/>
              <w:right w:val="nil"/>
            </w:tcBorders>
            <w:shd w:val="clear" w:color="auto" w:fill="auto"/>
            <w:noWrap/>
            <w:vAlign w:val="center"/>
            <w:hideMark/>
          </w:tcPr>
          <w:p w14:paraId="47595397" w14:textId="091F1A42"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7" w:type="pct"/>
            <w:tcBorders>
              <w:top w:val="nil"/>
              <w:left w:val="nil"/>
              <w:bottom w:val="double" w:sz="6" w:space="0" w:color="auto"/>
              <w:right w:val="nil"/>
            </w:tcBorders>
            <w:shd w:val="clear" w:color="auto" w:fill="auto"/>
            <w:noWrap/>
            <w:vAlign w:val="center"/>
            <w:hideMark/>
          </w:tcPr>
          <w:p w14:paraId="48E89D0C" w14:textId="093F0BC7"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91" w:type="pct"/>
            <w:tcBorders>
              <w:top w:val="nil"/>
              <w:left w:val="nil"/>
              <w:bottom w:val="double" w:sz="6" w:space="0" w:color="auto"/>
              <w:right w:val="nil"/>
            </w:tcBorders>
            <w:shd w:val="clear" w:color="auto" w:fill="auto"/>
            <w:noWrap/>
            <w:vAlign w:val="center"/>
            <w:hideMark/>
          </w:tcPr>
          <w:p w14:paraId="1EDDC35B" w14:textId="52B394CD"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408" w:type="pct"/>
            <w:tcBorders>
              <w:top w:val="nil"/>
              <w:left w:val="nil"/>
              <w:bottom w:val="double" w:sz="6" w:space="0" w:color="auto"/>
              <w:right w:val="nil"/>
            </w:tcBorders>
            <w:shd w:val="clear" w:color="auto" w:fill="auto"/>
            <w:noWrap/>
            <w:vAlign w:val="center"/>
            <w:hideMark/>
          </w:tcPr>
          <w:p w14:paraId="3C9C4669" w14:textId="4E606F90"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88" w:type="pct"/>
            <w:tcBorders>
              <w:top w:val="nil"/>
              <w:left w:val="nil"/>
              <w:bottom w:val="double" w:sz="6" w:space="0" w:color="auto"/>
              <w:right w:val="nil"/>
            </w:tcBorders>
            <w:shd w:val="clear" w:color="auto" w:fill="auto"/>
            <w:noWrap/>
            <w:vAlign w:val="center"/>
            <w:hideMark/>
          </w:tcPr>
          <w:p w14:paraId="52460781" w14:textId="64A4C126"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321" w:type="pct"/>
            <w:tcBorders>
              <w:top w:val="nil"/>
              <w:left w:val="nil"/>
              <w:bottom w:val="double" w:sz="6" w:space="0" w:color="auto"/>
              <w:right w:val="nil"/>
            </w:tcBorders>
            <w:shd w:val="clear" w:color="auto" w:fill="auto"/>
            <w:noWrap/>
            <w:vAlign w:val="center"/>
            <w:hideMark/>
          </w:tcPr>
          <w:p w14:paraId="639AC623" w14:textId="1F92C6D8"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88" w:type="pct"/>
            <w:tcBorders>
              <w:top w:val="nil"/>
              <w:left w:val="nil"/>
              <w:bottom w:val="double" w:sz="6" w:space="0" w:color="auto"/>
              <w:right w:val="nil"/>
            </w:tcBorders>
            <w:shd w:val="clear" w:color="auto" w:fill="auto"/>
            <w:noWrap/>
            <w:vAlign w:val="center"/>
            <w:hideMark/>
          </w:tcPr>
          <w:p w14:paraId="43B02A98" w14:textId="5CE2FF7E"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54" w:type="pct"/>
            <w:tcBorders>
              <w:top w:val="nil"/>
              <w:left w:val="nil"/>
              <w:bottom w:val="double" w:sz="6" w:space="0" w:color="auto"/>
              <w:right w:val="nil"/>
            </w:tcBorders>
            <w:shd w:val="clear" w:color="auto" w:fill="auto"/>
            <w:noWrap/>
            <w:vAlign w:val="center"/>
            <w:hideMark/>
          </w:tcPr>
          <w:p w14:paraId="585EE90D" w14:textId="0B70795E"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88" w:type="pct"/>
            <w:tcBorders>
              <w:top w:val="nil"/>
              <w:left w:val="nil"/>
              <w:bottom w:val="double" w:sz="6" w:space="0" w:color="auto"/>
              <w:right w:val="nil"/>
            </w:tcBorders>
            <w:shd w:val="clear" w:color="auto" w:fill="auto"/>
            <w:noWrap/>
            <w:vAlign w:val="center"/>
            <w:hideMark/>
          </w:tcPr>
          <w:p w14:paraId="4C1F7DC6" w14:textId="74ECB089" w:rsidR="001D3B28" w:rsidRPr="007C053B" w:rsidRDefault="001D3B28" w:rsidP="00B94DDA">
            <w:pPr>
              <w:spacing w:after="0" w:line="240" w:lineRule="auto"/>
              <w:jc w:val="center"/>
              <w:rPr>
                <w:rFonts w:ascii="Times New Roman" w:eastAsia="Times New Roman" w:hAnsi="Times New Roman" w:cs="Times New Roman"/>
                <w:color w:val="000000"/>
                <w:sz w:val="16"/>
                <w:szCs w:val="16"/>
                <w:lang w:eastAsia="pt-BR"/>
              </w:rPr>
            </w:pPr>
          </w:p>
        </w:tc>
        <w:tc>
          <w:tcPr>
            <w:tcW w:w="260" w:type="pct"/>
            <w:tcBorders>
              <w:top w:val="nil"/>
              <w:left w:val="nil"/>
              <w:bottom w:val="double" w:sz="6" w:space="0" w:color="auto"/>
              <w:right w:val="nil"/>
            </w:tcBorders>
            <w:shd w:val="clear" w:color="auto" w:fill="auto"/>
            <w:noWrap/>
            <w:vAlign w:val="center"/>
            <w:hideMark/>
          </w:tcPr>
          <w:p w14:paraId="6F28FDE7" w14:textId="373D6A1C" w:rsidR="001D3B28" w:rsidRPr="007C053B" w:rsidRDefault="001D3B28" w:rsidP="00B94DDA">
            <w:pPr>
              <w:keepNext/>
              <w:spacing w:after="0" w:line="240" w:lineRule="auto"/>
              <w:jc w:val="center"/>
              <w:rPr>
                <w:rFonts w:ascii="Times New Roman" w:eastAsia="Times New Roman" w:hAnsi="Times New Roman" w:cs="Times New Roman"/>
                <w:color w:val="000000"/>
                <w:sz w:val="16"/>
                <w:szCs w:val="16"/>
                <w:lang w:eastAsia="pt-BR"/>
              </w:rPr>
            </w:pPr>
          </w:p>
        </w:tc>
      </w:tr>
    </w:tbl>
    <w:p w14:paraId="1F1A1669" w14:textId="3751EB63" w:rsidR="00D95D40" w:rsidRDefault="00FD7A7D" w:rsidP="00D34266">
      <w:pPr>
        <w:pStyle w:val="Legenda"/>
        <w:spacing w:after="0" w:line="240" w:lineRule="auto"/>
        <w:jc w:val="both"/>
        <w:rPr>
          <w:rFonts w:ascii="Times New Roman" w:hAnsi="Times New Roman" w:cs="Times New Roman"/>
          <w:sz w:val="20"/>
          <w:szCs w:val="20"/>
        </w:rPr>
      </w:pPr>
      <w:r w:rsidRPr="00FD7A7D">
        <w:rPr>
          <w:rFonts w:ascii="Times New Roman" w:hAnsi="Times New Roman" w:cs="Times New Roman"/>
          <w:sz w:val="20"/>
          <w:szCs w:val="20"/>
        </w:rPr>
        <w:t>Nota</w:t>
      </w:r>
      <w:r>
        <w:rPr>
          <w:rFonts w:ascii="Times New Roman" w:hAnsi="Times New Roman" w:cs="Times New Roman"/>
          <w:sz w:val="20"/>
          <w:szCs w:val="20"/>
        </w:rPr>
        <w:t xml:space="preserve">: </w:t>
      </w:r>
      <w:r w:rsidRPr="00E11162">
        <w:rPr>
          <w:rFonts w:ascii="Times New Roman" w:hAnsi="Times New Roman" w:cs="Times New Roman"/>
          <w:sz w:val="20"/>
          <w:szCs w:val="20"/>
        </w:rPr>
        <w:t>***, **, * significam que o coeficiente tem significância estatística aos níveis de 1, 5 e 10%, respectivamente. Desvios padrão em parênteses. R</w:t>
      </w:r>
      <w:r w:rsidRPr="00E11162">
        <w:rPr>
          <w:rFonts w:ascii="Times New Roman" w:hAnsi="Times New Roman" w:cs="Times New Roman"/>
          <w:sz w:val="20"/>
          <w:szCs w:val="20"/>
          <w:vertAlign w:val="superscript"/>
        </w:rPr>
        <w:t>2</w:t>
      </w:r>
      <w:r w:rsidRPr="00E11162">
        <w:rPr>
          <w:rFonts w:ascii="Times New Roman" w:hAnsi="Times New Roman" w:cs="Times New Roman"/>
          <w:sz w:val="20"/>
          <w:szCs w:val="20"/>
        </w:rPr>
        <w:t xml:space="preserve"> </w:t>
      </w:r>
      <w:r>
        <w:rPr>
          <w:rFonts w:ascii="Times New Roman" w:hAnsi="Times New Roman" w:cs="Times New Roman"/>
          <w:sz w:val="20"/>
          <w:szCs w:val="20"/>
        </w:rPr>
        <w:t xml:space="preserve">Ajst. </w:t>
      </w:r>
      <w:r w:rsidRPr="00E11162">
        <w:rPr>
          <w:rFonts w:ascii="Times New Roman" w:hAnsi="Times New Roman" w:cs="Times New Roman"/>
          <w:sz w:val="20"/>
          <w:szCs w:val="20"/>
        </w:rPr>
        <w:t>é o R</w:t>
      </w:r>
      <w:r w:rsidRPr="00E11162">
        <w:rPr>
          <w:rFonts w:ascii="Times New Roman" w:hAnsi="Times New Roman" w:cs="Times New Roman"/>
          <w:sz w:val="20"/>
          <w:szCs w:val="20"/>
          <w:vertAlign w:val="superscript"/>
        </w:rPr>
        <w:t>2</w:t>
      </w:r>
      <w:r w:rsidRPr="00E11162">
        <w:rPr>
          <w:rFonts w:ascii="Times New Roman" w:hAnsi="Times New Roman" w:cs="Times New Roman"/>
          <w:sz w:val="20"/>
          <w:szCs w:val="20"/>
        </w:rPr>
        <w:t xml:space="preserve"> ajustado da regressão.</w:t>
      </w:r>
      <w:r>
        <w:rPr>
          <w:rFonts w:ascii="Times New Roman" w:hAnsi="Times New Roman" w:cs="Times New Roman"/>
          <w:sz w:val="20"/>
          <w:szCs w:val="20"/>
        </w:rPr>
        <w:t xml:space="preserve"> α</w:t>
      </w:r>
      <w:r>
        <w:rPr>
          <w:rFonts w:ascii="Times New Roman" w:hAnsi="Times New Roman" w:cs="Times New Roman"/>
          <w:sz w:val="20"/>
          <w:szCs w:val="20"/>
          <w:vertAlign w:val="subscript"/>
        </w:rPr>
        <w:t>0</w:t>
      </w:r>
      <w:r>
        <w:rPr>
          <w:rFonts w:ascii="Times New Roman" w:hAnsi="Times New Roman" w:cs="Times New Roman"/>
          <w:sz w:val="20"/>
          <w:szCs w:val="20"/>
        </w:rPr>
        <w:t xml:space="preserve"> e α</w:t>
      </w:r>
      <w:r>
        <w:rPr>
          <w:rFonts w:ascii="Times New Roman" w:hAnsi="Times New Roman" w:cs="Times New Roman"/>
          <w:sz w:val="20"/>
          <w:szCs w:val="20"/>
          <w:vertAlign w:val="subscript"/>
        </w:rPr>
        <w:t xml:space="preserve">1 </w:t>
      </w:r>
      <w:r>
        <w:rPr>
          <w:rFonts w:ascii="Times New Roman" w:hAnsi="Times New Roman" w:cs="Times New Roman"/>
          <w:sz w:val="20"/>
          <w:szCs w:val="20"/>
        </w:rPr>
        <w:t>são os parâmetros da equação (</w:t>
      </w:r>
      <w:r w:rsidR="00D34266">
        <w:rPr>
          <w:rFonts w:ascii="Times New Roman" w:hAnsi="Times New Roman" w:cs="Times New Roman"/>
          <w:sz w:val="20"/>
          <w:szCs w:val="20"/>
        </w:rPr>
        <w:t>2.7</w:t>
      </w:r>
      <w:r>
        <w:rPr>
          <w:rFonts w:ascii="Times New Roman" w:hAnsi="Times New Roman" w:cs="Times New Roman"/>
          <w:sz w:val="20"/>
          <w:szCs w:val="20"/>
        </w:rPr>
        <w:t>). A</w:t>
      </w:r>
      <w:r w:rsidR="0005036B">
        <w:rPr>
          <w:rFonts w:ascii="Times New Roman" w:hAnsi="Times New Roman" w:cs="Times New Roman"/>
          <w:sz w:val="20"/>
          <w:szCs w:val="20"/>
        </w:rPr>
        <w:t>s</w:t>
      </w:r>
      <w:r>
        <w:rPr>
          <w:rFonts w:ascii="Times New Roman" w:hAnsi="Times New Roman" w:cs="Times New Roman"/>
          <w:sz w:val="20"/>
          <w:szCs w:val="20"/>
        </w:rPr>
        <w:t xml:space="preserve"> equaç</w:t>
      </w:r>
      <w:r w:rsidR="0005036B">
        <w:rPr>
          <w:rFonts w:ascii="Times New Roman" w:hAnsi="Times New Roman" w:cs="Times New Roman"/>
          <w:sz w:val="20"/>
          <w:szCs w:val="20"/>
        </w:rPr>
        <w:t>ões</w:t>
      </w:r>
      <w:r>
        <w:rPr>
          <w:rFonts w:ascii="Times New Roman" w:hAnsi="Times New Roman" w:cs="Times New Roman"/>
          <w:sz w:val="20"/>
          <w:szCs w:val="20"/>
        </w:rPr>
        <w:t xml:space="preserve"> fo</w:t>
      </w:r>
      <w:r w:rsidR="0005036B">
        <w:rPr>
          <w:rFonts w:ascii="Times New Roman" w:hAnsi="Times New Roman" w:cs="Times New Roman"/>
          <w:sz w:val="20"/>
          <w:szCs w:val="20"/>
        </w:rPr>
        <w:t>ram</w:t>
      </w:r>
      <w:r>
        <w:rPr>
          <w:rFonts w:ascii="Times New Roman" w:hAnsi="Times New Roman" w:cs="Times New Roman"/>
          <w:sz w:val="20"/>
          <w:szCs w:val="20"/>
        </w:rPr>
        <w:t xml:space="preserve"> estimada</w:t>
      </w:r>
      <w:r w:rsidR="0005036B">
        <w:rPr>
          <w:rFonts w:ascii="Times New Roman" w:hAnsi="Times New Roman" w:cs="Times New Roman"/>
          <w:sz w:val="20"/>
          <w:szCs w:val="20"/>
        </w:rPr>
        <w:t>s</w:t>
      </w:r>
      <w:r>
        <w:rPr>
          <w:rFonts w:ascii="Times New Roman" w:hAnsi="Times New Roman" w:cs="Times New Roman"/>
          <w:sz w:val="20"/>
          <w:szCs w:val="20"/>
        </w:rPr>
        <w:t xml:space="preserve"> com a matriz de covariância de Newey e West (1987).  </w:t>
      </w:r>
      <w:r w:rsidR="00DC76D4">
        <w:rPr>
          <w:rFonts w:ascii="Times New Roman" w:hAnsi="Times New Roman" w:cs="Times New Roman"/>
          <w:sz w:val="20"/>
          <w:szCs w:val="20"/>
        </w:rPr>
        <w:t>Os valores na coluna H</w:t>
      </w:r>
      <w:r w:rsidR="00DC76D4">
        <w:rPr>
          <w:rFonts w:ascii="Times New Roman" w:hAnsi="Times New Roman" w:cs="Times New Roman"/>
          <w:sz w:val="20"/>
          <w:szCs w:val="20"/>
          <w:vertAlign w:val="subscript"/>
        </w:rPr>
        <w:t>0</w:t>
      </w:r>
      <w:r w:rsidR="00DC76D4">
        <w:rPr>
          <w:rFonts w:ascii="Times New Roman" w:hAnsi="Times New Roman" w:cs="Times New Roman"/>
          <w:sz w:val="20"/>
          <w:szCs w:val="20"/>
        </w:rPr>
        <w:t xml:space="preserve"> representam o p-valor da estatística associada</w:t>
      </w:r>
      <w:r w:rsidR="00DC76D4">
        <w:rPr>
          <w:rFonts w:ascii="Times New Roman" w:hAnsi="Times New Roman" w:cs="Times New Roman"/>
          <w:sz w:val="20"/>
          <w:szCs w:val="20"/>
          <w:vertAlign w:val="subscript"/>
        </w:rPr>
        <w:t xml:space="preserve"> </w:t>
      </w:r>
      <w:r w:rsidR="00DC76D4">
        <w:rPr>
          <w:rFonts w:ascii="Times New Roman" w:hAnsi="Times New Roman" w:cs="Times New Roman"/>
          <w:sz w:val="20"/>
          <w:szCs w:val="20"/>
        </w:rPr>
        <w:t>à hipótese nula do teste de Mincer e Zarnowitz (1969) de que as expectativas são eficientes e não viesadas (α</w:t>
      </w:r>
      <w:r w:rsidR="00DC76D4">
        <w:rPr>
          <w:rFonts w:ascii="Times New Roman" w:hAnsi="Times New Roman" w:cs="Times New Roman"/>
          <w:sz w:val="20"/>
          <w:szCs w:val="20"/>
          <w:vertAlign w:val="subscript"/>
        </w:rPr>
        <w:t>0</w:t>
      </w:r>
      <w:r w:rsidR="00DC76D4">
        <w:rPr>
          <w:rFonts w:ascii="Times New Roman" w:hAnsi="Times New Roman" w:cs="Times New Roman"/>
          <w:sz w:val="20"/>
          <w:szCs w:val="20"/>
        </w:rPr>
        <w:t>=0 e α</w:t>
      </w:r>
      <w:r w:rsidR="00DC76D4">
        <w:rPr>
          <w:rFonts w:ascii="Times New Roman" w:hAnsi="Times New Roman" w:cs="Times New Roman"/>
          <w:sz w:val="20"/>
          <w:szCs w:val="20"/>
          <w:vertAlign w:val="subscript"/>
        </w:rPr>
        <w:t>1</w:t>
      </w:r>
      <w:r w:rsidR="00DC76D4">
        <w:rPr>
          <w:rFonts w:ascii="Times New Roman" w:hAnsi="Times New Roman" w:cs="Times New Roman"/>
          <w:sz w:val="20"/>
          <w:szCs w:val="20"/>
        </w:rPr>
        <w:t>=1).</w:t>
      </w:r>
    </w:p>
    <w:p w14:paraId="5CC009DB" w14:textId="77777777" w:rsidR="00F76946" w:rsidRPr="00F76946" w:rsidRDefault="00F76946" w:rsidP="001039E5">
      <w:pPr>
        <w:spacing w:after="0" w:line="240" w:lineRule="auto"/>
      </w:pPr>
    </w:p>
    <w:p w14:paraId="4530787C" w14:textId="36ECFF6D" w:rsidR="001D3B28" w:rsidRDefault="001D3B28" w:rsidP="00F92E95">
      <w:pPr>
        <w:pStyle w:val="Legenda"/>
        <w:keepNext/>
        <w:spacing w:after="0" w:line="240" w:lineRule="auto"/>
        <w:jc w:val="center"/>
        <w:rPr>
          <w:rFonts w:ascii="Times New Roman" w:hAnsi="Times New Roman" w:cs="Times New Roman"/>
          <w:sz w:val="20"/>
          <w:szCs w:val="20"/>
        </w:rPr>
      </w:pPr>
      <w:r w:rsidRPr="008C49B8">
        <w:rPr>
          <w:rFonts w:ascii="Times New Roman" w:hAnsi="Times New Roman" w:cs="Times New Roman"/>
          <w:sz w:val="20"/>
          <w:szCs w:val="20"/>
        </w:rPr>
        <w:t>Tabela</w:t>
      </w:r>
      <w:r w:rsidR="00274EB5">
        <w:rPr>
          <w:rFonts w:ascii="Times New Roman" w:hAnsi="Times New Roman" w:cs="Times New Roman"/>
          <w:sz w:val="20"/>
          <w:szCs w:val="20"/>
        </w:rPr>
        <w:t xml:space="preserve"> 1</w:t>
      </w:r>
      <w:r>
        <w:rPr>
          <w:rFonts w:ascii="Times New Roman" w:hAnsi="Times New Roman" w:cs="Times New Roman"/>
          <w:sz w:val="20"/>
          <w:szCs w:val="20"/>
        </w:rPr>
        <w:t>.C</w:t>
      </w:r>
      <w:r w:rsidRPr="008C49B8">
        <w:rPr>
          <w:rFonts w:ascii="Times New Roman" w:hAnsi="Times New Roman" w:cs="Times New Roman"/>
          <w:sz w:val="20"/>
          <w:szCs w:val="20"/>
        </w:rPr>
        <w:t xml:space="preserve"> – Teste de </w:t>
      </w:r>
      <w:r>
        <w:rPr>
          <w:rFonts w:ascii="Times New Roman" w:hAnsi="Times New Roman" w:cs="Times New Roman"/>
          <w:sz w:val="20"/>
          <w:szCs w:val="20"/>
        </w:rPr>
        <w:t>capacidade preditiva – 24 meses à frente</w:t>
      </w:r>
    </w:p>
    <w:p w14:paraId="3D0FCB8B" w14:textId="77777777" w:rsidR="00F92E95" w:rsidRPr="00F92E95" w:rsidRDefault="00F92E95" w:rsidP="00F92E95">
      <w:pPr>
        <w:spacing w:after="0" w:line="240" w:lineRule="auto"/>
      </w:pPr>
    </w:p>
    <w:tbl>
      <w:tblPr>
        <w:tblW w:w="5000" w:type="pct"/>
        <w:tblCellMar>
          <w:left w:w="70" w:type="dxa"/>
          <w:right w:w="70" w:type="dxa"/>
        </w:tblCellMar>
        <w:tblLook w:val="04A0" w:firstRow="1" w:lastRow="0" w:firstColumn="1" w:lastColumn="0" w:noHBand="0" w:noVBand="1"/>
      </w:tblPr>
      <w:tblGrid>
        <w:gridCol w:w="3757"/>
        <w:gridCol w:w="178"/>
        <w:gridCol w:w="763"/>
        <w:gridCol w:w="178"/>
        <w:gridCol w:w="607"/>
        <w:gridCol w:w="178"/>
        <w:gridCol w:w="500"/>
        <w:gridCol w:w="178"/>
        <w:gridCol w:w="595"/>
        <w:gridCol w:w="179"/>
        <w:gridCol w:w="740"/>
        <w:gridCol w:w="179"/>
        <w:gridCol w:w="607"/>
        <w:gridCol w:w="179"/>
        <w:gridCol w:w="500"/>
        <w:gridCol w:w="362"/>
        <w:gridCol w:w="524"/>
      </w:tblGrid>
      <w:tr w:rsidR="00D95D40" w:rsidRPr="00D95D40" w14:paraId="5B9EAF0F" w14:textId="77777777" w:rsidTr="00B94DDA">
        <w:trPr>
          <w:trHeight w:val="315"/>
        </w:trPr>
        <w:tc>
          <w:tcPr>
            <w:tcW w:w="1838" w:type="pct"/>
            <w:tcBorders>
              <w:top w:val="double" w:sz="4" w:space="0" w:color="auto"/>
              <w:left w:val="nil"/>
              <w:bottom w:val="nil"/>
              <w:right w:val="nil"/>
            </w:tcBorders>
            <w:shd w:val="clear" w:color="auto" w:fill="auto"/>
            <w:noWrap/>
            <w:vAlign w:val="center"/>
            <w:hideMark/>
          </w:tcPr>
          <w:p w14:paraId="6F8B08AE"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88" w:type="pct"/>
            <w:tcBorders>
              <w:top w:val="double" w:sz="4" w:space="0" w:color="auto"/>
              <w:left w:val="nil"/>
              <w:bottom w:val="nil"/>
              <w:right w:val="nil"/>
            </w:tcBorders>
            <w:shd w:val="clear" w:color="auto" w:fill="auto"/>
            <w:noWrap/>
            <w:vAlign w:val="center"/>
            <w:hideMark/>
          </w:tcPr>
          <w:p w14:paraId="43D90108"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1472" w:type="pct"/>
            <w:gridSpan w:val="7"/>
            <w:tcBorders>
              <w:top w:val="double" w:sz="4" w:space="0" w:color="auto"/>
              <w:left w:val="nil"/>
              <w:bottom w:val="single" w:sz="4" w:space="0" w:color="auto"/>
              <w:right w:val="nil"/>
            </w:tcBorders>
            <w:shd w:val="clear" w:color="auto" w:fill="auto"/>
            <w:noWrap/>
            <w:vAlign w:val="center"/>
            <w:hideMark/>
          </w:tcPr>
          <w:p w14:paraId="770979A1" w14:textId="77777777" w:rsidR="00D95D40" w:rsidRPr="00D95D40" w:rsidRDefault="00D95D40" w:rsidP="00B94DDA">
            <w:pPr>
              <w:spacing w:after="0" w:line="240" w:lineRule="auto"/>
              <w:jc w:val="center"/>
              <w:rPr>
                <w:rFonts w:ascii="Times New Roman" w:eastAsia="Times New Roman" w:hAnsi="Times New Roman" w:cs="Times New Roman"/>
                <w:b/>
                <w:bCs/>
                <w:color w:val="000000"/>
                <w:sz w:val="20"/>
                <w:szCs w:val="20"/>
                <w:lang w:eastAsia="pt-BR"/>
              </w:rPr>
            </w:pPr>
            <w:r w:rsidRPr="00D95D40">
              <w:rPr>
                <w:rFonts w:ascii="Times New Roman" w:eastAsia="Times New Roman" w:hAnsi="Times New Roman" w:cs="Times New Roman"/>
                <w:b/>
                <w:bCs/>
                <w:color w:val="000000"/>
                <w:sz w:val="20"/>
                <w:szCs w:val="20"/>
                <w:lang w:eastAsia="pt-BR"/>
              </w:rPr>
              <w:t>Média</w:t>
            </w:r>
          </w:p>
        </w:tc>
        <w:tc>
          <w:tcPr>
            <w:tcW w:w="88" w:type="pct"/>
            <w:tcBorders>
              <w:top w:val="double" w:sz="4" w:space="0" w:color="auto"/>
              <w:left w:val="nil"/>
              <w:bottom w:val="nil"/>
              <w:right w:val="nil"/>
            </w:tcBorders>
            <w:shd w:val="clear" w:color="auto" w:fill="auto"/>
            <w:noWrap/>
            <w:vAlign w:val="center"/>
            <w:hideMark/>
          </w:tcPr>
          <w:p w14:paraId="418BFAA4" w14:textId="77777777" w:rsidR="00D95D40" w:rsidRPr="00D95D40" w:rsidRDefault="00D95D40" w:rsidP="00B94DDA">
            <w:pPr>
              <w:spacing w:after="0" w:line="240" w:lineRule="auto"/>
              <w:jc w:val="center"/>
              <w:rPr>
                <w:rFonts w:ascii="Times New Roman" w:eastAsia="Times New Roman" w:hAnsi="Times New Roman" w:cs="Times New Roman"/>
                <w:b/>
                <w:bCs/>
                <w:color w:val="000000"/>
                <w:sz w:val="20"/>
                <w:szCs w:val="20"/>
                <w:lang w:eastAsia="pt-BR"/>
              </w:rPr>
            </w:pPr>
          </w:p>
        </w:tc>
        <w:tc>
          <w:tcPr>
            <w:tcW w:w="1514" w:type="pct"/>
            <w:gridSpan w:val="7"/>
            <w:tcBorders>
              <w:top w:val="double" w:sz="4" w:space="0" w:color="auto"/>
              <w:left w:val="nil"/>
              <w:bottom w:val="single" w:sz="4" w:space="0" w:color="auto"/>
              <w:right w:val="nil"/>
            </w:tcBorders>
            <w:shd w:val="clear" w:color="auto" w:fill="auto"/>
            <w:noWrap/>
            <w:vAlign w:val="center"/>
            <w:hideMark/>
          </w:tcPr>
          <w:p w14:paraId="321B47CF" w14:textId="77777777" w:rsidR="00D95D40" w:rsidRPr="00D95D40" w:rsidRDefault="00D95D40" w:rsidP="00B94DDA">
            <w:pPr>
              <w:spacing w:after="0" w:line="240" w:lineRule="auto"/>
              <w:jc w:val="center"/>
              <w:rPr>
                <w:rFonts w:ascii="Times New Roman" w:eastAsia="Times New Roman" w:hAnsi="Times New Roman" w:cs="Times New Roman"/>
                <w:b/>
                <w:bCs/>
                <w:color w:val="000000"/>
                <w:sz w:val="20"/>
                <w:szCs w:val="20"/>
                <w:lang w:eastAsia="pt-BR"/>
              </w:rPr>
            </w:pPr>
            <w:r w:rsidRPr="00D95D40">
              <w:rPr>
                <w:rFonts w:ascii="Times New Roman" w:eastAsia="Times New Roman" w:hAnsi="Times New Roman" w:cs="Times New Roman"/>
                <w:b/>
                <w:bCs/>
                <w:color w:val="000000"/>
                <w:sz w:val="20"/>
                <w:szCs w:val="20"/>
                <w:lang w:eastAsia="pt-BR"/>
              </w:rPr>
              <w:t>Média na data de referência</w:t>
            </w:r>
          </w:p>
        </w:tc>
      </w:tr>
      <w:tr w:rsidR="002E6A0B" w:rsidRPr="00D95D40" w14:paraId="2A540B1A" w14:textId="77777777" w:rsidTr="00B94DDA">
        <w:trPr>
          <w:trHeight w:val="600"/>
        </w:trPr>
        <w:tc>
          <w:tcPr>
            <w:tcW w:w="1838" w:type="pct"/>
            <w:tcBorders>
              <w:top w:val="nil"/>
              <w:left w:val="nil"/>
              <w:bottom w:val="single" w:sz="4" w:space="0" w:color="auto"/>
              <w:right w:val="nil"/>
            </w:tcBorders>
            <w:shd w:val="clear" w:color="auto" w:fill="auto"/>
            <w:vAlign w:val="center"/>
            <w:hideMark/>
          </w:tcPr>
          <w:p w14:paraId="71AEAAA3" w14:textId="77777777" w:rsidR="00D95D40" w:rsidRPr="00D95D40" w:rsidRDefault="00D95D40" w:rsidP="00B94DDA">
            <w:pPr>
              <w:spacing w:after="0" w:line="240" w:lineRule="auto"/>
              <w:rPr>
                <w:rFonts w:ascii="Times New Roman" w:eastAsia="Times New Roman" w:hAnsi="Times New Roman" w:cs="Times New Roman"/>
                <w:b/>
                <w:bCs/>
                <w:color w:val="000000"/>
                <w:sz w:val="20"/>
                <w:szCs w:val="20"/>
                <w:lang w:eastAsia="pt-BR"/>
              </w:rPr>
            </w:pPr>
            <w:r w:rsidRPr="00D95D40">
              <w:rPr>
                <w:rFonts w:ascii="Times New Roman" w:eastAsia="Times New Roman" w:hAnsi="Times New Roman" w:cs="Times New Roman"/>
                <w:b/>
                <w:bCs/>
                <w:color w:val="000000"/>
                <w:sz w:val="20"/>
                <w:szCs w:val="20"/>
                <w:lang w:eastAsia="pt-BR"/>
              </w:rPr>
              <w:t>Expectativas de mercado</w:t>
            </w:r>
          </w:p>
        </w:tc>
        <w:tc>
          <w:tcPr>
            <w:tcW w:w="88" w:type="pct"/>
            <w:tcBorders>
              <w:top w:val="nil"/>
              <w:left w:val="nil"/>
              <w:bottom w:val="nil"/>
              <w:right w:val="nil"/>
            </w:tcBorders>
            <w:shd w:val="clear" w:color="auto" w:fill="auto"/>
            <w:vAlign w:val="center"/>
            <w:hideMark/>
          </w:tcPr>
          <w:p w14:paraId="54D52766" w14:textId="77777777" w:rsidR="00D95D40" w:rsidRPr="00D95D40" w:rsidRDefault="00D95D40" w:rsidP="00B94DDA">
            <w:pPr>
              <w:spacing w:after="0" w:line="240" w:lineRule="auto"/>
              <w:jc w:val="center"/>
              <w:rPr>
                <w:rFonts w:ascii="Times New Roman" w:eastAsia="Times New Roman" w:hAnsi="Times New Roman" w:cs="Times New Roman"/>
                <w:b/>
                <w:bCs/>
                <w:color w:val="000000"/>
                <w:sz w:val="20"/>
                <w:szCs w:val="20"/>
                <w:lang w:eastAsia="pt-BR"/>
              </w:rPr>
            </w:pPr>
          </w:p>
        </w:tc>
        <w:tc>
          <w:tcPr>
            <w:tcW w:w="375" w:type="pct"/>
            <w:tcBorders>
              <w:top w:val="nil"/>
              <w:left w:val="nil"/>
              <w:bottom w:val="single" w:sz="4" w:space="0" w:color="auto"/>
              <w:right w:val="nil"/>
            </w:tcBorders>
            <w:shd w:val="clear" w:color="auto" w:fill="auto"/>
            <w:vAlign w:val="center"/>
            <w:hideMark/>
          </w:tcPr>
          <w:p w14:paraId="10555B62" w14:textId="77777777" w:rsidR="00D95D40" w:rsidRPr="00D95D40" w:rsidRDefault="00D95D40" w:rsidP="00B94DDA">
            <w:pPr>
              <w:spacing w:after="0" w:line="240" w:lineRule="auto"/>
              <w:jc w:val="center"/>
              <w:rPr>
                <w:rFonts w:ascii="Times New Roman" w:eastAsia="Times New Roman" w:hAnsi="Times New Roman" w:cs="Times New Roman"/>
                <w:color w:val="000000"/>
                <w:sz w:val="20"/>
                <w:szCs w:val="20"/>
                <w:lang w:eastAsia="pt-BR"/>
              </w:rPr>
            </w:pPr>
            <w:r w:rsidRPr="00D95D40">
              <w:rPr>
                <w:rFonts w:ascii="Times New Roman" w:eastAsia="Times New Roman" w:hAnsi="Times New Roman" w:cs="Times New Roman"/>
                <w:color w:val="000000"/>
                <w:sz w:val="20"/>
                <w:szCs w:val="20"/>
                <w:lang w:eastAsia="pt-BR"/>
              </w:rPr>
              <w:t>α</w:t>
            </w:r>
            <w:r w:rsidRPr="00D95D40">
              <w:rPr>
                <w:rFonts w:ascii="Times New Roman" w:eastAsia="Times New Roman" w:hAnsi="Times New Roman" w:cs="Times New Roman"/>
                <w:color w:val="000000"/>
                <w:sz w:val="20"/>
                <w:szCs w:val="20"/>
                <w:vertAlign w:val="subscript"/>
                <w:lang w:eastAsia="pt-BR"/>
              </w:rPr>
              <w:t>0</w:t>
            </w:r>
          </w:p>
        </w:tc>
        <w:tc>
          <w:tcPr>
            <w:tcW w:w="88" w:type="pct"/>
            <w:tcBorders>
              <w:top w:val="nil"/>
              <w:left w:val="nil"/>
              <w:bottom w:val="nil"/>
              <w:right w:val="nil"/>
            </w:tcBorders>
            <w:shd w:val="clear" w:color="auto" w:fill="auto"/>
            <w:vAlign w:val="center"/>
            <w:hideMark/>
          </w:tcPr>
          <w:p w14:paraId="359F8496" w14:textId="77777777" w:rsidR="00D95D40" w:rsidRPr="00D95D40" w:rsidRDefault="00D95D40" w:rsidP="00B94DDA">
            <w:pPr>
              <w:spacing w:after="0" w:line="240" w:lineRule="auto"/>
              <w:jc w:val="center"/>
              <w:rPr>
                <w:rFonts w:ascii="Times New Roman" w:eastAsia="Times New Roman" w:hAnsi="Times New Roman" w:cs="Times New Roman"/>
                <w:color w:val="000000"/>
                <w:sz w:val="20"/>
                <w:szCs w:val="20"/>
                <w:lang w:eastAsia="pt-BR"/>
              </w:rPr>
            </w:pPr>
          </w:p>
        </w:tc>
        <w:tc>
          <w:tcPr>
            <w:tcW w:w="297" w:type="pct"/>
            <w:tcBorders>
              <w:top w:val="nil"/>
              <w:left w:val="nil"/>
              <w:bottom w:val="single" w:sz="4" w:space="0" w:color="auto"/>
              <w:right w:val="nil"/>
            </w:tcBorders>
            <w:shd w:val="clear" w:color="auto" w:fill="auto"/>
            <w:vAlign w:val="center"/>
            <w:hideMark/>
          </w:tcPr>
          <w:p w14:paraId="43AE3AFE" w14:textId="77777777" w:rsidR="00D95D40" w:rsidRPr="00D95D40" w:rsidRDefault="00D95D40" w:rsidP="00B94DDA">
            <w:pPr>
              <w:spacing w:after="0" w:line="240" w:lineRule="auto"/>
              <w:jc w:val="center"/>
              <w:rPr>
                <w:rFonts w:ascii="Times New Roman" w:eastAsia="Times New Roman" w:hAnsi="Times New Roman" w:cs="Times New Roman"/>
                <w:color w:val="000000"/>
                <w:sz w:val="20"/>
                <w:szCs w:val="20"/>
                <w:lang w:eastAsia="pt-BR"/>
              </w:rPr>
            </w:pPr>
            <w:r w:rsidRPr="00D95D40">
              <w:rPr>
                <w:rFonts w:ascii="Times New Roman" w:eastAsia="Times New Roman" w:hAnsi="Times New Roman" w:cs="Times New Roman"/>
                <w:color w:val="000000"/>
                <w:sz w:val="20"/>
                <w:szCs w:val="20"/>
                <w:lang w:eastAsia="pt-BR"/>
              </w:rPr>
              <w:t>α</w:t>
            </w:r>
            <w:r w:rsidRPr="00D95D40">
              <w:rPr>
                <w:rFonts w:ascii="Times New Roman" w:eastAsia="Times New Roman" w:hAnsi="Times New Roman" w:cs="Times New Roman"/>
                <w:color w:val="000000"/>
                <w:sz w:val="20"/>
                <w:szCs w:val="20"/>
                <w:vertAlign w:val="subscript"/>
                <w:lang w:eastAsia="pt-BR"/>
              </w:rPr>
              <w:t>1</w:t>
            </w:r>
          </w:p>
        </w:tc>
        <w:tc>
          <w:tcPr>
            <w:tcW w:w="88" w:type="pct"/>
            <w:tcBorders>
              <w:top w:val="nil"/>
              <w:left w:val="nil"/>
              <w:bottom w:val="nil"/>
              <w:right w:val="nil"/>
            </w:tcBorders>
            <w:shd w:val="clear" w:color="auto" w:fill="auto"/>
            <w:vAlign w:val="center"/>
            <w:hideMark/>
          </w:tcPr>
          <w:p w14:paraId="0E1A0D93" w14:textId="77777777" w:rsidR="00D95D40" w:rsidRPr="00D95D40" w:rsidRDefault="00D95D40" w:rsidP="00B94DDA">
            <w:pPr>
              <w:spacing w:after="0" w:line="240" w:lineRule="auto"/>
              <w:jc w:val="center"/>
              <w:rPr>
                <w:rFonts w:ascii="Times New Roman" w:eastAsia="Times New Roman" w:hAnsi="Times New Roman" w:cs="Times New Roman"/>
                <w:color w:val="000000"/>
                <w:sz w:val="20"/>
                <w:szCs w:val="20"/>
                <w:lang w:eastAsia="pt-BR"/>
              </w:rPr>
            </w:pPr>
          </w:p>
        </w:tc>
        <w:tc>
          <w:tcPr>
            <w:tcW w:w="245" w:type="pct"/>
            <w:tcBorders>
              <w:top w:val="nil"/>
              <w:left w:val="nil"/>
              <w:bottom w:val="single" w:sz="4" w:space="0" w:color="auto"/>
              <w:right w:val="nil"/>
            </w:tcBorders>
            <w:shd w:val="clear" w:color="auto" w:fill="auto"/>
            <w:vAlign w:val="center"/>
            <w:hideMark/>
          </w:tcPr>
          <w:p w14:paraId="18877814" w14:textId="77777777" w:rsidR="00D95D40" w:rsidRPr="00D95D40" w:rsidRDefault="00D95D40" w:rsidP="00B94DDA">
            <w:pPr>
              <w:spacing w:after="0" w:line="240" w:lineRule="auto"/>
              <w:jc w:val="center"/>
              <w:rPr>
                <w:rFonts w:ascii="Times New Roman" w:eastAsia="Times New Roman" w:hAnsi="Times New Roman" w:cs="Times New Roman"/>
                <w:color w:val="000000"/>
                <w:sz w:val="20"/>
                <w:szCs w:val="20"/>
                <w:lang w:eastAsia="pt-BR"/>
              </w:rPr>
            </w:pPr>
            <w:r w:rsidRPr="00D95D40">
              <w:rPr>
                <w:rFonts w:ascii="Times New Roman" w:eastAsia="Times New Roman" w:hAnsi="Times New Roman" w:cs="Times New Roman"/>
                <w:color w:val="000000"/>
                <w:sz w:val="20"/>
                <w:szCs w:val="20"/>
                <w:lang w:eastAsia="pt-BR"/>
              </w:rPr>
              <w:t>H</w:t>
            </w:r>
            <w:r w:rsidRPr="00D95D40">
              <w:rPr>
                <w:rFonts w:ascii="Times New Roman" w:eastAsia="Times New Roman" w:hAnsi="Times New Roman" w:cs="Times New Roman"/>
                <w:color w:val="000000"/>
                <w:sz w:val="20"/>
                <w:szCs w:val="20"/>
                <w:vertAlign w:val="subscript"/>
                <w:lang w:eastAsia="pt-BR"/>
              </w:rPr>
              <w:t>0</w:t>
            </w:r>
          </w:p>
        </w:tc>
        <w:tc>
          <w:tcPr>
            <w:tcW w:w="88" w:type="pct"/>
            <w:tcBorders>
              <w:top w:val="nil"/>
              <w:left w:val="nil"/>
              <w:bottom w:val="nil"/>
              <w:right w:val="nil"/>
            </w:tcBorders>
            <w:shd w:val="clear" w:color="auto" w:fill="auto"/>
            <w:vAlign w:val="center"/>
            <w:hideMark/>
          </w:tcPr>
          <w:p w14:paraId="2016492C" w14:textId="77777777" w:rsidR="00D95D40" w:rsidRPr="00D95D40" w:rsidRDefault="00D95D40" w:rsidP="00B94DDA">
            <w:pPr>
              <w:spacing w:after="0" w:line="240" w:lineRule="auto"/>
              <w:jc w:val="center"/>
              <w:rPr>
                <w:rFonts w:ascii="Times New Roman" w:eastAsia="Times New Roman" w:hAnsi="Times New Roman" w:cs="Times New Roman"/>
                <w:color w:val="000000"/>
                <w:sz w:val="20"/>
                <w:szCs w:val="20"/>
                <w:lang w:eastAsia="pt-BR"/>
              </w:rPr>
            </w:pPr>
          </w:p>
        </w:tc>
        <w:tc>
          <w:tcPr>
            <w:tcW w:w="292" w:type="pct"/>
            <w:tcBorders>
              <w:top w:val="nil"/>
              <w:left w:val="nil"/>
              <w:bottom w:val="single" w:sz="4" w:space="0" w:color="auto"/>
              <w:right w:val="nil"/>
            </w:tcBorders>
            <w:shd w:val="clear" w:color="auto" w:fill="auto"/>
            <w:vAlign w:val="center"/>
            <w:hideMark/>
          </w:tcPr>
          <w:p w14:paraId="1201CF6A" w14:textId="77777777" w:rsidR="00D95D40" w:rsidRPr="005557C7" w:rsidRDefault="00D95D40" w:rsidP="00B94DDA">
            <w:pPr>
              <w:spacing w:after="0" w:line="240" w:lineRule="auto"/>
              <w:jc w:val="center"/>
              <w:rPr>
                <w:rFonts w:ascii="Times New Roman" w:eastAsia="Times New Roman" w:hAnsi="Times New Roman" w:cs="Times New Roman"/>
                <w:color w:val="000000"/>
                <w:sz w:val="20"/>
                <w:szCs w:val="20"/>
                <w:lang w:eastAsia="pt-BR"/>
              </w:rPr>
            </w:pPr>
            <w:r w:rsidRPr="00D95D40">
              <w:rPr>
                <w:rFonts w:ascii="Times New Roman" w:eastAsia="Times New Roman" w:hAnsi="Times New Roman" w:cs="Times New Roman"/>
                <w:color w:val="000000"/>
                <w:sz w:val="20"/>
                <w:szCs w:val="20"/>
                <w:lang w:eastAsia="pt-BR"/>
              </w:rPr>
              <w:t>R</w:t>
            </w:r>
            <w:r w:rsidRPr="00D95D40">
              <w:rPr>
                <w:rFonts w:ascii="Times New Roman" w:eastAsia="Times New Roman" w:hAnsi="Times New Roman" w:cs="Times New Roman"/>
                <w:color w:val="000000"/>
                <w:sz w:val="20"/>
                <w:szCs w:val="20"/>
                <w:vertAlign w:val="superscript"/>
                <w:lang w:eastAsia="pt-BR"/>
              </w:rPr>
              <w:t>2</w:t>
            </w:r>
            <w:r w:rsidR="005557C7">
              <w:rPr>
                <w:rFonts w:ascii="Times New Roman" w:eastAsia="Times New Roman" w:hAnsi="Times New Roman" w:cs="Times New Roman"/>
                <w:color w:val="000000"/>
                <w:sz w:val="20"/>
                <w:szCs w:val="20"/>
                <w:lang w:eastAsia="pt-BR"/>
              </w:rPr>
              <w:t xml:space="preserve"> Ajst.</w:t>
            </w:r>
          </w:p>
        </w:tc>
        <w:tc>
          <w:tcPr>
            <w:tcW w:w="88" w:type="pct"/>
            <w:tcBorders>
              <w:top w:val="nil"/>
              <w:left w:val="nil"/>
              <w:bottom w:val="nil"/>
              <w:right w:val="nil"/>
            </w:tcBorders>
            <w:shd w:val="clear" w:color="auto" w:fill="auto"/>
            <w:vAlign w:val="center"/>
            <w:hideMark/>
          </w:tcPr>
          <w:p w14:paraId="6A7ED259" w14:textId="77777777" w:rsidR="00D95D40" w:rsidRPr="00D95D40" w:rsidRDefault="00D95D40" w:rsidP="00B94DDA">
            <w:pPr>
              <w:spacing w:after="0" w:line="240" w:lineRule="auto"/>
              <w:jc w:val="center"/>
              <w:rPr>
                <w:rFonts w:ascii="Times New Roman" w:eastAsia="Times New Roman" w:hAnsi="Times New Roman" w:cs="Times New Roman"/>
                <w:color w:val="000000"/>
                <w:sz w:val="20"/>
                <w:szCs w:val="20"/>
                <w:lang w:eastAsia="pt-BR"/>
              </w:rPr>
            </w:pPr>
          </w:p>
        </w:tc>
        <w:tc>
          <w:tcPr>
            <w:tcW w:w="362" w:type="pct"/>
            <w:tcBorders>
              <w:top w:val="nil"/>
              <w:left w:val="nil"/>
              <w:bottom w:val="single" w:sz="4" w:space="0" w:color="auto"/>
              <w:right w:val="nil"/>
            </w:tcBorders>
            <w:shd w:val="clear" w:color="auto" w:fill="auto"/>
            <w:vAlign w:val="center"/>
            <w:hideMark/>
          </w:tcPr>
          <w:p w14:paraId="1E588D0E" w14:textId="77777777" w:rsidR="00D95D40" w:rsidRPr="00D95D40" w:rsidRDefault="00D95D40" w:rsidP="00B94DDA">
            <w:pPr>
              <w:spacing w:after="0" w:line="240" w:lineRule="auto"/>
              <w:jc w:val="center"/>
              <w:rPr>
                <w:rFonts w:ascii="Times New Roman" w:eastAsia="Times New Roman" w:hAnsi="Times New Roman" w:cs="Times New Roman"/>
                <w:color w:val="000000"/>
                <w:sz w:val="20"/>
                <w:szCs w:val="20"/>
                <w:lang w:eastAsia="pt-BR"/>
              </w:rPr>
            </w:pPr>
            <w:r w:rsidRPr="00D95D40">
              <w:rPr>
                <w:rFonts w:ascii="Times New Roman" w:eastAsia="Times New Roman" w:hAnsi="Times New Roman" w:cs="Times New Roman"/>
                <w:color w:val="000000"/>
                <w:sz w:val="20"/>
                <w:szCs w:val="20"/>
                <w:lang w:eastAsia="pt-BR"/>
              </w:rPr>
              <w:t>α</w:t>
            </w:r>
            <w:r w:rsidRPr="00D95D40">
              <w:rPr>
                <w:rFonts w:ascii="Times New Roman" w:eastAsia="Times New Roman" w:hAnsi="Times New Roman" w:cs="Times New Roman"/>
                <w:color w:val="000000"/>
                <w:sz w:val="20"/>
                <w:szCs w:val="20"/>
                <w:vertAlign w:val="subscript"/>
                <w:lang w:eastAsia="pt-BR"/>
              </w:rPr>
              <w:t>0</w:t>
            </w:r>
          </w:p>
        </w:tc>
        <w:tc>
          <w:tcPr>
            <w:tcW w:w="88" w:type="pct"/>
            <w:tcBorders>
              <w:top w:val="nil"/>
              <w:left w:val="nil"/>
              <w:bottom w:val="nil"/>
              <w:right w:val="nil"/>
            </w:tcBorders>
            <w:shd w:val="clear" w:color="auto" w:fill="auto"/>
            <w:vAlign w:val="center"/>
            <w:hideMark/>
          </w:tcPr>
          <w:p w14:paraId="46281B11" w14:textId="77777777" w:rsidR="00D95D40" w:rsidRPr="00D95D40" w:rsidRDefault="00D95D40" w:rsidP="00B94DDA">
            <w:pPr>
              <w:spacing w:after="0" w:line="240" w:lineRule="auto"/>
              <w:jc w:val="center"/>
              <w:rPr>
                <w:rFonts w:ascii="Times New Roman" w:eastAsia="Times New Roman" w:hAnsi="Times New Roman" w:cs="Times New Roman"/>
                <w:color w:val="000000"/>
                <w:sz w:val="20"/>
                <w:szCs w:val="20"/>
                <w:lang w:eastAsia="pt-BR"/>
              </w:rPr>
            </w:pPr>
          </w:p>
        </w:tc>
        <w:tc>
          <w:tcPr>
            <w:tcW w:w="297" w:type="pct"/>
            <w:tcBorders>
              <w:top w:val="nil"/>
              <w:left w:val="nil"/>
              <w:bottom w:val="single" w:sz="4" w:space="0" w:color="auto"/>
              <w:right w:val="nil"/>
            </w:tcBorders>
            <w:shd w:val="clear" w:color="auto" w:fill="auto"/>
            <w:vAlign w:val="center"/>
            <w:hideMark/>
          </w:tcPr>
          <w:p w14:paraId="0BA331DF" w14:textId="77777777" w:rsidR="00D95D40" w:rsidRPr="00D95D40" w:rsidRDefault="00D95D40" w:rsidP="00B94DDA">
            <w:pPr>
              <w:spacing w:after="0" w:line="240" w:lineRule="auto"/>
              <w:jc w:val="center"/>
              <w:rPr>
                <w:rFonts w:ascii="Times New Roman" w:eastAsia="Times New Roman" w:hAnsi="Times New Roman" w:cs="Times New Roman"/>
                <w:color w:val="000000"/>
                <w:sz w:val="20"/>
                <w:szCs w:val="20"/>
                <w:lang w:eastAsia="pt-BR"/>
              </w:rPr>
            </w:pPr>
            <w:r w:rsidRPr="00D95D40">
              <w:rPr>
                <w:rFonts w:ascii="Times New Roman" w:eastAsia="Times New Roman" w:hAnsi="Times New Roman" w:cs="Times New Roman"/>
                <w:color w:val="000000"/>
                <w:sz w:val="20"/>
                <w:szCs w:val="20"/>
                <w:lang w:eastAsia="pt-BR"/>
              </w:rPr>
              <w:t>α</w:t>
            </w:r>
            <w:r w:rsidRPr="00D95D40">
              <w:rPr>
                <w:rFonts w:ascii="Times New Roman" w:eastAsia="Times New Roman" w:hAnsi="Times New Roman" w:cs="Times New Roman"/>
                <w:color w:val="000000"/>
                <w:sz w:val="20"/>
                <w:szCs w:val="20"/>
                <w:vertAlign w:val="subscript"/>
                <w:lang w:eastAsia="pt-BR"/>
              </w:rPr>
              <w:t>1</w:t>
            </w:r>
          </w:p>
        </w:tc>
        <w:tc>
          <w:tcPr>
            <w:tcW w:w="88" w:type="pct"/>
            <w:tcBorders>
              <w:top w:val="nil"/>
              <w:left w:val="nil"/>
              <w:bottom w:val="nil"/>
              <w:right w:val="nil"/>
            </w:tcBorders>
            <w:shd w:val="clear" w:color="auto" w:fill="auto"/>
            <w:vAlign w:val="center"/>
            <w:hideMark/>
          </w:tcPr>
          <w:p w14:paraId="0EBCF18F" w14:textId="77777777" w:rsidR="00D95D40" w:rsidRPr="00D95D40" w:rsidRDefault="00D95D40" w:rsidP="00B94DDA">
            <w:pPr>
              <w:spacing w:after="0" w:line="240" w:lineRule="auto"/>
              <w:jc w:val="center"/>
              <w:rPr>
                <w:rFonts w:ascii="Times New Roman" w:eastAsia="Times New Roman" w:hAnsi="Times New Roman" w:cs="Times New Roman"/>
                <w:color w:val="000000"/>
                <w:sz w:val="20"/>
                <w:szCs w:val="20"/>
                <w:lang w:eastAsia="pt-BR"/>
              </w:rPr>
            </w:pPr>
          </w:p>
        </w:tc>
        <w:tc>
          <w:tcPr>
            <w:tcW w:w="245" w:type="pct"/>
            <w:tcBorders>
              <w:top w:val="nil"/>
              <w:left w:val="nil"/>
              <w:bottom w:val="single" w:sz="4" w:space="0" w:color="auto"/>
              <w:right w:val="nil"/>
            </w:tcBorders>
            <w:shd w:val="clear" w:color="auto" w:fill="auto"/>
            <w:vAlign w:val="center"/>
            <w:hideMark/>
          </w:tcPr>
          <w:p w14:paraId="018BC19C" w14:textId="77777777" w:rsidR="00D95D40" w:rsidRPr="00D95D40" w:rsidRDefault="00D95D40" w:rsidP="00B94DDA">
            <w:pPr>
              <w:spacing w:after="0" w:line="240" w:lineRule="auto"/>
              <w:jc w:val="center"/>
              <w:rPr>
                <w:rFonts w:ascii="Times New Roman" w:eastAsia="Times New Roman" w:hAnsi="Times New Roman" w:cs="Times New Roman"/>
                <w:color w:val="000000"/>
                <w:sz w:val="20"/>
                <w:szCs w:val="20"/>
                <w:lang w:eastAsia="pt-BR"/>
              </w:rPr>
            </w:pPr>
            <w:r w:rsidRPr="00D95D40">
              <w:rPr>
                <w:rFonts w:ascii="Times New Roman" w:eastAsia="Times New Roman" w:hAnsi="Times New Roman" w:cs="Times New Roman"/>
                <w:color w:val="000000"/>
                <w:sz w:val="20"/>
                <w:szCs w:val="20"/>
                <w:lang w:eastAsia="pt-BR"/>
              </w:rPr>
              <w:t>H</w:t>
            </w:r>
            <w:r w:rsidRPr="00D95D40">
              <w:rPr>
                <w:rFonts w:ascii="Times New Roman" w:eastAsia="Times New Roman" w:hAnsi="Times New Roman" w:cs="Times New Roman"/>
                <w:color w:val="000000"/>
                <w:sz w:val="20"/>
                <w:szCs w:val="20"/>
                <w:vertAlign w:val="subscript"/>
                <w:lang w:eastAsia="pt-BR"/>
              </w:rPr>
              <w:t>0</w:t>
            </w:r>
          </w:p>
        </w:tc>
        <w:tc>
          <w:tcPr>
            <w:tcW w:w="178" w:type="pct"/>
            <w:tcBorders>
              <w:top w:val="nil"/>
              <w:left w:val="nil"/>
              <w:bottom w:val="nil"/>
              <w:right w:val="nil"/>
            </w:tcBorders>
            <w:shd w:val="clear" w:color="auto" w:fill="auto"/>
            <w:vAlign w:val="center"/>
            <w:hideMark/>
          </w:tcPr>
          <w:p w14:paraId="698F3C29" w14:textId="77777777" w:rsidR="00D95D40" w:rsidRPr="00D95D40" w:rsidRDefault="00D95D40" w:rsidP="00B94DDA">
            <w:pPr>
              <w:spacing w:after="0" w:line="240" w:lineRule="auto"/>
              <w:jc w:val="center"/>
              <w:rPr>
                <w:rFonts w:ascii="Times New Roman" w:eastAsia="Times New Roman" w:hAnsi="Times New Roman" w:cs="Times New Roman"/>
                <w:color w:val="000000"/>
                <w:sz w:val="20"/>
                <w:szCs w:val="20"/>
                <w:lang w:eastAsia="pt-BR"/>
              </w:rPr>
            </w:pPr>
          </w:p>
        </w:tc>
        <w:tc>
          <w:tcPr>
            <w:tcW w:w="256" w:type="pct"/>
            <w:tcBorders>
              <w:top w:val="nil"/>
              <w:left w:val="nil"/>
              <w:bottom w:val="single" w:sz="4" w:space="0" w:color="auto"/>
              <w:right w:val="nil"/>
            </w:tcBorders>
            <w:shd w:val="clear" w:color="auto" w:fill="auto"/>
            <w:vAlign w:val="center"/>
            <w:hideMark/>
          </w:tcPr>
          <w:p w14:paraId="3703DD78" w14:textId="77777777" w:rsidR="00D95D40" w:rsidRPr="005557C7" w:rsidRDefault="00D95D40" w:rsidP="00B94DDA">
            <w:pPr>
              <w:spacing w:after="0" w:line="240" w:lineRule="auto"/>
              <w:jc w:val="center"/>
              <w:rPr>
                <w:rFonts w:ascii="Times New Roman" w:eastAsia="Times New Roman" w:hAnsi="Times New Roman" w:cs="Times New Roman"/>
                <w:color w:val="000000"/>
                <w:sz w:val="20"/>
                <w:szCs w:val="20"/>
                <w:lang w:eastAsia="pt-BR"/>
              </w:rPr>
            </w:pPr>
            <w:r w:rsidRPr="00D95D40">
              <w:rPr>
                <w:rFonts w:ascii="Times New Roman" w:eastAsia="Times New Roman" w:hAnsi="Times New Roman" w:cs="Times New Roman"/>
                <w:color w:val="000000"/>
                <w:sz w:val="20"/>
                <w:szCs w:val="20"/>
                <w:lang w:eastAsia="pt-BR"/>
              </w:rPr>
              <w:t>R</w:t>
            </w:r>
            <w:r w:rsidRPr="00D95D40">
              <w:rPr>
                <w:rFonts w:ascii="Times New Roman" w:eastAsia="Times New Roman" w:hAnsi="Times New Roman" w:cs="Times New Roman"/>
                <w:color w:val="000000"/>
                <w:sz w:val="20"/>
                <w:szCs w:val="20"/>
                <w:vertAlign w:val="superscript"/>
                <w:lang w:eastAsia="pt-BR"/>
              </w:rPr>
              <w:t>2</w:t>
            </w:r>
            <w:r w:rsidR="005557C7">
              <w:rPr>
                <w:rFonts w:ascii="Times New Roman" w:eastAsia="Times New Roman" w:hAnsi="Times New Roman" w:cs="Times New Roman"/>
                <w:color w:val="000000"/>
                <w:sz w:val="20"/>
                <w:szCs w:val="20"/>
                <w:lang w:eastAsia="pt-BR"/>
              </w:rPr>
              <w:t xml:space="preserve"> Ajst.</w:t>
            </w:r>
          </w:p>
        </w:tc>
      </w:tr>
      <w:tr w:rsidR="002E6A0B" w:rsidRPr="00D95D40" w14:paraId="35F7539D" w14:textId="77777777" w:rsidTr="00B94DDA">
        <w:trPr>
          <w:trHeight w:val="150"/>
        </w:trPr>
        <w:tc>
          <w:tcPr>
            <w:tcW w:w="1838" w:type="pct"/>
            <w:tcBorders>
              <w:top w:val="nil"/>
              <w:left w:val="nil"/>
              <w:bottom w:val="nil"/>
              <w:right w:val="nil"/>
            </w:tcBorders>
            <w:shd w:val="clear" w:color="auto" w:fill="auto"/>
            <w:noWrap/>
            <w:vAlign w:val="center"/>
            <w:hideMark/>
          </w:tcPr>
          <w:p w14:paraId="753ABB5C" w14:textId="77777777" w:rsidR="00D95D40" w:rsidRPr="00D95D40" w:rsidRDefault="00D95D40" w:rsidP="00B94DDA">
            <w:pPr>
              <w:spacing w:after="0" w:line="240" w:lineRule="auto"/>
              <w:rPr>
                <w:rFonts w:ascii="Times New Roman" w:eastAsia="Times New Roman" w:hAnsi="Times New Roman" w:cs="Times New Roman"/>
                <w:color w:val="000000"/>
                <w:sz w:val="20"/>
                <w:szCs w:val="20"/>
                <w:lang w:eastAsia="pt-BR"/>
              </w:rPr>
            </w:pPr>
          </w:p>
        </w:tc>
        <w:tc>
          <w:tcPr>
            <w:tcW w:w="88" w:type="pct"/>
            <w:tcBorders>
              <w:top w:val="nil"/>
              <w:left w:val="nil"/>
              <w:bottom w:val="nil"/>
              <w:right w:val="nil"/>
            </w:tcBorders>
            <w:shd w:val="clear" w:color="auto" w:fill="auto"/>
            <w:noWrap/>
            <w:vAlign w:val="center"/>
            <w:hideMark/>
          </w:tcPr>
          <w:p w14:paraId="6932AD3C"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375" w:type="pct"/>
            <w:tcBorders>
              <w:top w:val="nil"/>
              <w:left w:val="nil"/>
              <w:bottom w:val="nil"/>
              <w:right w:val="nil"/>
            </w:tcBorders>
            <w:shd w:val="clear" w:color="auto" w:fill="auto"/>
            <w:noWrap/>
            <w:vAlign w:val="center"/>
            <w:hideMark/>
          </w:tcPr>
          <w:p w14:paraId="582CB787"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88" w:type="pct"/>
            <w:tcBorders>
              <w:top w:val="nil"/>
              <w:left w:val="nil"/>
              <w:bottom w:val="nil"/>
              <w:right w:val="nil"/>
            </w:tcBorders>
            <w:shd w:val="clear" w:color="auto" w:fill="auto"/>
            <w:noWrap/>
            <w:vAlign w:val="center"/>
            <w:hideMark/>
          </w:tcPr>
          <w:p w14:paraId="4689A2FD"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297" w:type="pct"/>
            <w:tcBorders>
              <w:top w:val="nil"/>
              <w:left w:val="nil"/>
              <w:bottom w:val="nil"/>
              <w:right w:val="nil"/>
            </w:tcBorders>
            <w:shd w:val="clear" w:color="auto" w:fill="auto"/>
            <w:noWrap/>
            <w:vAlign w:val="center"/>
            <w:hideMark/>
          </w:tcPr>
          <w:p w14:paraId="293EA1CC"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88" w:type="pct"/>
            <w:tcBorders>
              <w:top w:val="nil"/>
              <w:left w:val="nil"/>
              <w:bottom w:val="nil"/>
              <w:right w:val="nil"/>
            </w:tcBorders>
            <w:shd w:val="clear" w:color="auto" w:fill="auto"/>
            <w:noWrap/>
            <w:vAlign w:val="center"/>
            <w:hideMark/>
          </w:tcPr>
          <w:p w14:paraId="62D1D970"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245" w:type="pct"/>
            <w:tcBorders>
              <w:top w:val="nil"/>
              <w:left w:val="nil"/>
              <w:bottom w:val="nil"/>
              <w:right w:val="nil"/>
            </w:tcBorders>
            <w:shd w:val="clear" w:color="auto" w:fill="auto"/>
            <w:noWrap/>
            <w:vAlign w:val="center"/>
            <w:hideMark/>
          </w:tcPr>
          <w:p w14:paraId="278F7EB9"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88" w:type="pct"/>
            <w:tcBorders>
              <w:top w:val="nil"/>
              <w:left w:val="nil"/>
              <w:bottom w:val="nil"/>
              <w:right w:val="nil"/>
            </w:tcBorders>
            <w:shd w:val="clear" w:color="auto" w:fill="auto"/>
            <w:noWrap/>
            <w:vAlign w:val="center"/>
            <w:hideMark/>
          </w:tcPr>
          <w:p w14:paraId="46FD3B4D"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292" w:type="pct"/>
            <w:tcBorders>
              <w:top w:val="nil"/>
              <w:left w:val="nil"/>
              <w:bottom w:val="nil"/>
              <w:right w:val="nil"/>
            </w:tcBorders>
            <w:shd w:val="clear" w:color="auto" w:fill="auto"/>
            <w:noWrap/>
            <w:vAlign w:val="center"/>
            <w:hideMark/>
          </w:tcPr>
          <w:p w14:paraId="7BD8C65F"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88" w:type="pct"/>
            <w:tcBorders>
              <w:top w:val="nil"/>
              <w:left w:val="nil"/>
              <w:bottom w:val="nil"/>
              <w:right w:val="nil"/>
            </w:tcBorders>
            <w:shd w:val="clear" w:color="auto" w:fill="auto"/>
            <w:noWrap/>
            <w:vAlign w:val="center"/>
            <w:hideMark/>
          </w:tcPr>
          <w:p w14:paraId="463F1CB4"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362" w:type="pct"/>
            <w:tcBorders>
              <w:top w:val="nil"/>
              <w:left w:val="nil"/>
              <w:bottom w:val="nil"/>
              <w:right w:val="nil"/>
            </w:tcBorders>
            <w:shd w:val="clear" w:color="auto" w:fill="auto"/>
            <w:noWrap/>
            <w:vAlign w:val="center"/>
            <w:hideMark/>
          </w:tcPr>
          <w:p w14:paraId="7E3CF855"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88" w:type="pct"/>
            <w:tcBorders>
              <w:top w:val="nil"/>
              <w:left w:val="nil"/>
              <w:bottom w:val="nil"/>
              <w:right w:val="nil"/>
            </w:tcBorders>
            <w:shd w:val="clear" w:color="auto" w:fill="auto"/>
            <w:noWrap/>
            <w:vAlign w:val="center"/>
            <w:hideMark/>
          </w:tcPr>
          <w:p w14:paraId="040FD802"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297" w:type="pct"/>
            <w:tcBorders>
              <w:top w:val="nil"/>
              <w:left w:val="nil"/>
              <w:bottom w:val="nil"/>
              <w:right w:val="nil"/>
            </w:tcBorders>
            <w:shd w:val="clear" w:color="auto" w:fill="auto"/>
            <w:noWrap/>
            <w:vAlign w:val="center"/>
            <w:hideMark/>
          </w:tcPr>
          <w:p w14:paraId="6EDE7368"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88" w:type="pct"/>
            <w:tcBorders>
              <w:top w:val="nil"/>
              <w:left w:val="nil"/>
              <w:bottom w:val="nil"/>
              <w:right w:val="nil"/>
            </w:tcBorders>
            <w:shd w:val="clear" w:color="auto" w:fill="auto"/>
            <w:noWrap/>
            <w:vAlign w:val="center"/>
            <w:hideMark/>
          </w:tcPr>
          <w:p w14:paraId="66FE3CD6"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245" w:type="pct"/>
            <w:tcBorders>
              <w:top w:val="nil"/>
              <w:left w:val="nil"/>
              <w:bottom w:val="nil"/>
              <w:right w:val="nil"/>
            </w:tcBorders>
            <w:shd w:val="clear" w:color="auto" w:fill="auto"/>
            <w:noWrap/>
            <w:vAlign w:val="center"/>
            <w:hideMark/>
          </w:tcPr>
          <w:p w14:paraId="4270D8D9"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178" w:type="pct"/>
            <w:tcBorders>
              <w:top w:val="nil"/>
              <w:left w:val="nil"/>
              <w:bottom w:val="nil"/>
              <w:right w:val="nil"/>
            </w:tcBorders>
            <w:shd w:val="clear" w:color="auto" w:fill="auto"/>
            <w:noWrap/>
            <w:vAlign w:val="center"/>
            <w:hideMark/>
          </w:tcPr>
          <w:p w14:paraId="7E3BE760"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c>
          <w:tcPr>
            <w:tcW w:w="256" w:type="pct"/>
            <w:tcBorders>
              <w:top w:val="nil"/>
              <w:left w:val="nil"/>
              <w:bottom w:val="nil"/>
              <w:right w:val="nil"/>
            </w:tcBorders>
            <w:shd w:val="clear" w:color="auto" w:fill="auto"/>
            <w:noWrap/>
            <w:vAlign w:val="center"/>
            <w:hideMark/>
          </w:tcPr>
          <w:p w14:paraId="5B285951" w14:textId="77777777" w:rsidR="00D95D40" w:rsidRPr="00D95D40" w:rsidRDefault="00D95D40" w:rsidP="00B94DDA">
            <w:pPr>
              <w:spacing w:after="0" w:line="240" w:lineRule="auto"/>
              <w:jc w:val="center"/>
              <w:rPr>
                <w:rFonts w:ascii="Times New Roman" w:eastAsia="Times New Roman" w:hAnsi="Times New Roman" w:cs="Times New Roman"/>
                <w:sz w:val="20"/>
                <w:szCs w:val="20"/>
                <w:lang w:eastAsia="pt-BR"/>
              </w:rPr>
            </w:pPr>
          </w:p>
        </w:tc>
      </w:tr>
      <w:tr w:rsidR="002E6A0B" w:rsidRPr="00D95D40" w14:paraId="2F2B38A5" w14:textId="77777777" w:rsidTr="00B94DDA">
        <w:trPr>
          <w:trHeight w:val="300"/>
        </w:trPr>
        <w:tc>
          <w:tcPr>
            <w:tcW w:w="1838" w:type="pct"/>
            <w:tcBorders>
              <w:top w:val="nil"/>
              <w:left w:val="nil"/>
              <w:bottom w:val="single" w:sz="4" w:space="0" w:color="auto"/>
              <w:right w:val="nil"/>
            </w:tcBorders>
            <w:shd w:val="clear" w:color="auto" w:fill="auto"/>
            <w:noWrap/>
            <w:vAlign w:val="center"/>
            <w:hideMark/>
          </w:tcPr>
          <w:p w14:paraId="6C4F8A0B" w14:textId="77777777" w:rsidR="00D95D40" w:rsidRPr="00D95D40" w:rsidRDefault="00D95D40" w:rsidP="00B94DDA">
            <w:pPr>
              <w:spacing w:after="0" w:line="240" w:lineRule="auto"/>
              <w:rPr>
                <w:rFonts w:ascii="Times New Roman" w:eastAsia="Times New Roman" w:hAnsi="Times New Roman" w:cs="Times New Roman"/>
                <w:b/>
                <w:bCs/>
                <w:i/>
                <w:iCs/>
                <w:color w:val="000000"/>
                <w:sz w:val="20"/>
                <w:szCs w:val="20"/>
                <w:lang w:eastAsia="pt-BR"/>
              </w:rPr>
            </w:pPr>
            <w:r w:rsidRPr="00D95D40">
              <w:rPr>
                <w:rFonts w:ascii="Times New Roman" w:eastAsia="Times New Roman" w:hAnsi="Times New Roman" w:cs="Times New Roman"/>
                <w:b/>
                <w:bCs/>
                <w:i/>
                <w:iCs/>
                <w:color w:val="000000"/>
                <w:sz w:val="20"/>
                <w:szCs w:val="20"/>
                <w:lang w:eastAsia="pt-BR"/>
              </w:rPr>
              <w:t xml:space="preserve">Expectativas Declaradas: </w:t>
            </w:r>
            <w:r w:rsidRPr="00D95D40">
              <w:rPr>
                <w:rFonts w:ascii="Times New Roman" w:eastAsia="Times New Roman" w:hAnsi="Times New Roman" w:cs="Times New Roman"/>
                <w:i/>
                <w:iCs/>
                <w:color w:val="000000"/>
                <w:sz w:val="20"/>
                <w:szCs w:val="20"/>
                <w:lang w:eastAsia="pt-BR"/>
              </w:rPr>
              <w:t>Amostra completa</w:t>
            </w:r>
          </w:p>
        </w:tc>
        <w:tc>
          <w:tcPr>
            <w:tcW w:w="88" w:type="pct"/>
            <w:tcBorders>
              <w:top w:val="nil"/>
              <w:left w:val="nil"/>
              <w:bottom w:val="nil"/>
              <w:right w:val="nil"/>
            </w:tcBorders>
            <w:shd w:val="clear" w:color="auto" w:fill="auto"/>
            <w:noWrap/>
            <w:vAlign w:val="center"/>
            <w:hideMark/>
          </w:tcPr>
          <w:p w14:paraId="426FCA4C" w14:textId="77777777" w:rsidR="00D95D40" w:rsidRPr="00D95D40" w:rsidRDefault="00D95D40" w:rsidP="00B94DDA">
            <w:pPr>
              <w:spacing w:after="0" w:line="240" w:lineRule="auto"/>
              <w:jc w:val="center"/>
              <w:rPr>
                <w:rFonts w:ascii="Times New Roman" w:eastAsia="Times New Roman" w:hAnsi="Times New Roman" w:cs="Times New Roman"/>
                <w:b/>
                <w:bCs/>
                <w:i/>
                <w:iCs/>
                <w:color w:val="000000"/>
                <w:sz w:val="16"/>
                <w:szCs w:val="16"/>
                <w:lang w:eastAsia="pt-BR"/>
              </w:rPr>
            </w:pPr>
          </w:p>
        </w:tc>
        <w:tc>
          <w:tcPr>
            <w:tcW w:w="375" w:type="pct"/>
            <w:tcBorders>
              <w:top w:val="nil"/>
              <w:left w:val="nil"/>
              <w:bottom w:val="nil"/>
              <w:right w:val="nil"/>
            </w:tcBorders>
            <w:shd w:val="clear" w:color="auto" w:fill="auto"/>
            <w:noWrap/>
            <w:vAlign w:val="center"/>
            <w:hideMark/>
          </w:tcPr>
          <w:p w14:paraId="55B09AA7"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7329D8B9"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297" w:type="pct"/>
            <w:tcBorders>
              <w:top w:val="nil"/>
              <w:left w:val="nil"/>
              <w:bottom w:val="nil"/>
              <w:right w:val="nil"/>
            </w:tcBorders>
            <w:shd w:val="clear" w:color="auto" w:fill="auto"/>
            <w:noWrap/>
            <w:vAlign w:val="center"/>
            <w:hideMark/>
          </w:tcPr>
          <w:p w14:paraId="276C2C2B"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7BE723F1"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245" w:type="pct"/>
            <w:tcBorders>
              <w:top w:val="nil"/>
              <w:left w:val="nil"/>
              <w:bottom w:val="nil"/>
              <w:right w:val="nil"/>
            </w:tcBorders>
            <w:shd w:val="clear" w:color="auto" w:fill="auto"/>
            <w:noWrap/>
            <w:vAlign w:val="center"/>
            <w:hideMark/>
          </w:tcPr>
          <w:p w14:paraId="6D5AC8D6"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4ED7B659"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292" w:type="pct"/>
            <w:tcBorders>
              <w:top w:val="nil"/>
              <w:left w:val="nil"/>
              <w:bottom w:val="nil"/>
              <w:right w:val="nil"/>
            </w:tcBorders>
            <w:shd w:val="clear" w:color="auto" w:fill="auto"/>
            <w:noWrap/>
            <w:vAlign w:val="center"/>
            <w:hideMark/>
          </w:tcPr>
          <w:p w14:paraId="447B50DE"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49DA3B00"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362" w:type="pct"/>
            <w:tcBorders>
              <w:top w:val="nil"/>
              <w:left w:val="nil"/>
              <w:bottom w:val="nil"/>
              <w:right w:val="nil"/>
            </w:tcBorders>
            <w:shd w:val="clear" w:color="auto" w:fill="auto"/>
            <w:noWrap/>
            <w:vAlign w:val="center"/>
            <w:hideMark/>
          </w:tcPr>
          <w:p w14:paraId="54164D7C"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76A769C2"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297" w:type="pct"/>
            <w:tcBorders>
              <w:top w:val="nil"/>
              <w:left w:val="nil"/>
              <w:bottom w:val="nil"/>
              <w:right w:val="nil"/>
            </w:tcBorders>
            <w:shd w:val="clear" w:color="auto" w:fill="auto"/>
            <w:noWrap/>
            <w:vAlign w:val="center"/>
            <w:hideMark/>
          </w:tcPr>
          <w:p w14:paraId="0F911DE8"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4D350C72"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245" w:type="pct"/>
            <w:tcBorders>
              <w:top w:val="nil"/>
              <w:left w:val="nil"/>
              <w:bottom w:val="nil"/>
              <w:right w:val="nil"/>
            </w:tcBorders>
            <w:shd w:val="clear" w:color="auto" w:fill="auto"/>
            <w:noWrap/>
            <w:vAlign w:val="center"/>
            <w:hideMark/>
          </w:tcPr>
          <w:p w14:paraId="072B4FFA"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178" w:type="pct"/>
            <w:tcBorders>
              <w:top w:val="nil"/>
              <w:left w:val="nil"/>
              <w:bottom w:val="nil"/>
              <w:right w:val="nil"/>
            </w:tcBorders>
            <w:shd w:val="clear" w:color="auto" w:fill="auto"/>
            <w:noWrap/>
            <w:vAlign w:val="center"/>
            <w:hideMark/>
          </w:tcPr>
          <w:p w14:paraId="23A7E624"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256" w:type="pct"/>
            <w:tcBorders>
              <w:top w:val="nil"/>
              <w:left w:val="nil"/>
              <w:bottom w:val="nil"/>
              <w:right w:val="nil"/>
            </w:tcBorders>
            <w:shd w:val="clear" w:color="auto" w:fill="auto"/>
            <w:noWrap/>
            <w:vAlign w:val="center"/>
            <w:hideMark/>
          </w:tcPr>
          <w:p w14:paraId="7B34AF04"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r>
      <w:tr w:rsidR="002E6A0B" w:rsidRPr="00D95D40" w14:paraId="76EB7303" w14:textId="77777777" w:rsidTr="00B94DDA">
        <w:trPr>
          <w:trHeight w:val="300"/>
        </w:trPr>
        <w:tc>
          <w:tcPr>
            <w:tcW w:w="1838" w:type="pct"/>
            <w:tcBorders>
              <w:top w:val="nil"/>
              <w:left w:val="nil"/>
              <w:bottom w:val="nil"/>
              <w:right w:val="nil"/>
            </w:tcBorders>
            <w:shd w:val="clear" w:color="auto" w:fill="auto"/>
            <w:noWrap/>
            <w:vAlign w:val="center"/>
            <w:hideMark/>
          </w:tcPr>
          <w:p w14:paraId="2828E616" w14:textId="77777777" w:rsidR="00D95D40" w:rsidRPr="00472537" w:rsidRDefault="00472537" w:rsidP="00B94DD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3,t+24</m:t>
                    </m:r>
                  </m:sub>
                </m:sSub>
              </m:oMath>
            </m:oMathPara>
          </w:p>
        </w:tc>
        <w:tc>
          <w:tcPr>
            <w:tcW w:w="88" w:type="pct"/>
            <w:tcBorders>
              <w:top w:val="nil"/>
              <w:left w:val="nil"/>
              <w:bottom w:val="nil"/>
              <w:right w:val="nil"/>
            </w:tcBorders>
            <w:shd w:val="clear" w:color="auto" w:fill="auto"/>
            <w:noWrap/>
            <w:vAlign w:val="center"/>
            <w:hideMark/>
          </w:tcPr>
          <w:p w14:paraId="440FB328"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375" w:type="pct"/>
            <w:tcBorders>
              <w:top w:val="nil"/>
              <w:left w:val="nil"/>
              <w:bottom w:val="nil"/>
              <w:right w:val="nil"/>
            </w:tcBorders>
            <w:shd w:val="clear" w:color="auto" w:fill="auto"/>
            <w:noWrap/>
            <w:vAlign w:val="center"/>
            <w:hideMark/>
          </w:tcPr>
          <w:p w14:paraId="2958E537"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2.056</w:t>
            </w:r>
          </w:p>
        </w:tc>
        <w:tc>
          <w:tcPr>
            <w:tcW w:w="88" w:type="pct"/>
            <w:tcBorders>
              <w:top w:val="nil"/>
              <w:left w:val="nil"/>
              <w:bottom w:val="nil"/>
              <w:right w:val="nil"/>
            </w:tcBorders>
            <w:shd w:val="clear" w:color="auto" w:fill="auto"/>
            <w:noWrap/>
            <w:vAlign w:val="center"/>
            <w:hideMark/>
          </w:tcPr>
          <w:p w14:paraId="525E4718"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p>
        </w:tc>
        <w:tc>
          <w:tcPr>
            <w:tcW w:w="297" w:type="pct"/>
            <w:tcBorders>
              <w:top w:val="nil"/>
              <w:left w:val="nil"/>
              <w:bottom w:val="nil"/>
              <w:right w:val="nil"/>
            </w:tcBorders>
            <w:shd w:val="clear" w:color="auto" w:fill="auto"/>
            <w:noWrap/>
            <w:vAlign w:val="center"/>
            <w:hideMark/>
          </w:tcPr>
          <w:p w14:paraId="05DA54F0"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0.774</w:t>
            </w:r>
          </w:p>
        </w:tc>
        <w:tc>
          <w:tcPr>
            <w:tcW w:w="88" w:type="pct"/>
            <w:tcBorders>
              <w:top w:val="nil"/>
              <w:left w:val="nil"/>
              <w:bottom w:val="nil"/>
              <w:right w:val="nil"/>
            </w:tcBorders>
            <w:shd w:val="clear" w:color="auto" w:fill="auto"/>
            <w:noWrap/>
            <w:vAlign w:val="center"/>
            <w:hideMark/>
          </w:tcPr>
          <w:p w14:paraId="23F94046"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p>
        </w:tc>
        <w:tc>
          <w:tcPr>
            <w:tcW w:w="245" w:type="pct"/>
            <w:tcBorders>
              <w:top w:val="nil"/>
              <w:left w:val="nil"/>
              <w:bottom w:val="nil"/>
              <w:right w:val="nil"/>
            </w:tcBorders>
            <w:shd w:val="clear" w:color="auto" w:fill="auto"/>
            <w:noWrap/>
            <w:vAlign w:val="center"/>
            <w:hideMark/>
          </w:tcPr>
          <w:p w14:paraId="2C23830A"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0.000</w:t>
            </w:r>
          </w:p>
        </w:tc>
        <w:tc>
          <w:tcPr>
            <w:tcW w:w="88" w:type="pct"/>
            <w:tcBorders>
              <w:top w:val="nil"/>
              <w:left w:val="nil"/>
              <w:bottom w:val="nil"/>
              <w:right w:val="nil"/>
            </w:tcBorders>
            <w:shd w:val="clear" w:color="auto" w:fill="auto"/>
            <w:noWrap/>
            <w:vAlign w:val="center"/>
            <w:hideMark/>
          </w:tcPr>
          <w:p w14:paraId="6966E6A7"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p>
        </w:tc>
        <w:tc>
          <w:tcPr>
            <w:tcW w:w="292" w:type="pct"/>
            <w:tcBorders>
              <w:top w:val="nil"/>
              <w:left w:val="nil"/>
              <w:bottom w:val="nil"/>
              <w:right w:val="nil"/>
            </w:tcBorders>
            <w:shd w:val="clear" w:color="auto" w:fill="auto"/>
            <w:noWrap/>
            <w:vAlign w:val="center"/>
            <w:hideMark/>
          </w:tcPr>
          <w:p w14:paraId="2BAB9492"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0.082</w:t>
            </w:r>
          </w:p>
        </w:tc>
        <w:tc>
          <w:tcPr>
            <w:tcW w:w="88" w:type="pct"/>
            <w:tcBorders>
              <w:top w:val="nil"/>
              <w:left w:val="nil"/>
              <w:bottom w:val="nil"/>
              <w:right w:val="nil"/>
            </w:tcBorders>
            <w:shd w:val="clear" w:color="auto" w:fill="auto"/>
            <w:noWrap/>
            <w:vAlign w:val="center"/>
            <w:hideMark/>
          </w:tcPr>
          <w:p w14:paraId="706F8133"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noProof/>
                <w:color w:val="000000"/>
                <w:sz w:val="16"/>
                <w:szCs w:val="16"/>
                <w:lang w:eastAsia="pt-BR"/>
              </w:rPr>
              <mc:AlternateContent>
                <mc:Choice Requires="wps">
                  <w:drawing>
                    <wp:anchor distT="0" distB="0" distL="114300" distR="114300" simplePos="0" relativeHeight="251663360" behindDoc="0" locked="0" layoutInCell="1" allowOverlap="1" wp14:anchorId="0874176F" wp14:editId="68B3B8D1">
                      <wp:simplePos x="0" y="0"/>
                      <wp:positionH relativeFrom="column">
                        <wp:posOffset>0</wp:posOffset>
                      </wp:positionH>
                      <wp:positionV relativeFrom="paragraph">
                        <wp:posOffset>0</wp:posOffset>
                      </wp:positionV>
                      <wp:extent cx="0" cy="171450"/>
                      <wp:effectExtent l="0" t="0" r="0" b="0"/>
                      <wp:wrapNone/>
                      <wp:docPr id="11" name="Caixa de Texto 11">
                        <a:extLst xmlns:a="http://schemas.openxmlformats.org/drawingml/2006/main">
                          <a:ext uri="{FF2B5EF4-FFF2-40B4-BE49-F238E27FC236}">
                            <a16:creationId xmlns:a16="http://schemas.microsoft.com/office/drawing/2014/main" id="{B8327075-F8F7-4891-A30E-1FC7703FD997}"/>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8010899" id="Caixa de Texto 11" o:spid="_x0000_s1026" type="#_x0000_t202" style="position:absolute;margin-left:0;margin-top:0;width:0;height:13.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" filled="f" stroked="f">
                      <v:textbox style="mso-fit-shape-to-text:t" inset="0,0,0,0"/>
                    </v:shape>
                  </w:pict>
                </mc:Fallback>
              </mc:AlternateContent>
            </w:r>
          </w:p>
        </w:tc>
        <w:tc>
          <w:tcPr>
            <w:tcW w:w="362" w:type="pct"/>
            <w:tcBorders>
              <w:top w:val="nil"/>
              <w:left w:val="nil"/>
              <w:bottom w:val="nil"/>
              <w:right w:val="nil"/>
            </w:tcBorders>
            <w:shd w:val="clear" w:color="auto" w:fill="auto"/>
            <w:noWrap/>
            <w:vAlign w:val="center"/>
            <w:hideMark/>
          </w:tcPr>
          <w:p w14:paraId="00BC6B68"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2.219</w:t>
            </w:r>
          </w:p>
        </w:tc>
        <w:tc>
          <w:tcPr>
            <w:tcW w:w="88" w:type="pct"/>
            <w:tcBorders>
              <w:top w:val="nil"/>
              <w:left w:val="nil"/>
              <w:bottom w:val="nil"/>
              <w:right w:val="nil"/>
            </w:tcBorders>
            <w:shd w:val="clear" w:color="auto" w:fill="auto"/>
            <w:noWrap/>
            <w:vAlign w:val="center"/>
            <w:hideMark/>
          </w:tcPr>
          <w:p w14:paraId="57711B38"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p>
        </w:tc>
        <w:tc>
          <w:tcPr>
            <w:tcW w:w="297" w:type="pct"/>
            <w:tcBorders>
              <w:top w:val="nil"/>
              <w:left w:val="nil"/>
              <w:bottom w:val="nil"/>
              <w:right w:val="nil"/>
            </w:tcBorders>
            <w:shd w:val="clear" w:color="auto" w:fill="auto"/>
            <w:noWrap/>
            <w:vAlign w:val="center"/>
            <w:hideMark/>
          </w:tcPr>
          <w:p w14:paraId="292E1427"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0.740</w:t>
            </w:r>
          </w:p>
        </w:tc>
        <w:tc>
          <w:tcPr>
            <w:tcW w:w="88" w:type="pct"/>
            <w:tcBorders>
              <w:top w:val="nil"/>
              <w:left w:val="nil"/>
              <w:bottom w:val="nil"/>
              <w:right w:val="nil"/>
            </w:tcBorders>
            <w:shd w:val="clear" w:color="auto" w:fill="auto"/>
            <w:noWrap/>
            <w:vAlign w:val="center"/>
            <w:hideMark/>
          </w:tcPr>
          <w:p w14:paraId="67C7F52E"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p>
        </w:tc>
        <w:tc>
          <w:tcPr>
            <w:tcW w:w="245" w:type="pct"/>
            <w:tcBorders>
              <w:top w:val="nil"/>
              <w:left w:val="nil"/>
              <w:bottom w:val="nil"/>
              <w:right w:val="nil"/>
            </w:tcBorders>
            <w:shd w:val="clear" w:color="auto" w:fill="auto"/>
            <w:noWrap/>
            <w:vAlign w:val="center"/>
            <w:hideMark/>
          </w:tcPr>
          <w:p w14:paraId="7D15DDD1"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0.000</w:t>
            </w:r>
          </w:p>
        </w:tc>
        <w:tc>
          <w:tcPr>
            <w:tcW w:w="178" w:type="pct"/>
            <w:tcBorders>
              <w:top w:val="nil"/>
              <w:left w:val="nil"/>
              <w:bottom w:val="nil"/>
              <w:right w:val="nil"/>
            </w:tcBorders>
            <w:shd w:val="clear" w:color="auto" w:fill="auto"/>
            <w:noWrap/>
            <w:vAlign w:val="center"/>
            <w:hideMark/>
          </w:tcPr>
          <w:p w14:paraId="4AEBA1A6"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p>
        </w:tc>
        <w:tc>
          <w:tcPr>
            <w:tcW w:w="256" w:type="pct"/>
            <w:tcBorders>
              <w:top w:val="nil"/>
              <w:left w:val="nil"/>
              <w:bottom w:val="nil"/>
              <w:right w:val="nil"/>
            </w:tcBorders>
            <w:shd w:val="clear" w:color="auto" w:fill="auto"/>
            <w:noWrap/>
            <w:vAlign w:val="center"/>
            <w:hideMark/>
          </w:tcPr>
          <w:p w14:paraId="4CA5278F"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0.076</w:t>
            </w:r>
          </w:p>
        </w:tc>
      </w:tr>
      <w:tr w:rsidR="002E6A0B" w:rsidRPr="00D95D40" w14:paraId="37AD0291" w14:textId="77777777" w:rsidTr="00B94DDA">
        <w:trPr>
          <w:trHeight w:val="300"/>
        </w:trPr>
        <w:tc>
          <w:tcPr>
            <w:tcW w:w="1838" w:type="pct"/>
            <w:tcBorders>
              <w:top w:val="nil"/>
              <w:left w:val="nil"/>
              <w:bottom w:val="nil"/>
              <w:right w:val="nil"/>
            </w:tcBorders>
            <w:shd w:val="clear" w:color="auto" w:fill="auto"/>
            <w:noWrap/>
            <w:vAlign w:val="center"/>
            <w:hideMark/>
          </w:tcPr>
          <w:p w14:paraId="41A820AB" w14:textId="77777777" w:rsidR="00D95D40" w:rsidRPr="00D95D40" w:rsidRDefault="00D95D40" w:rsidP="00B94DDA">
            <w:pPr>
              <w:spacing w:after="0" w:line="240" w:lineRule="auto"/>
              <w:rPr>
                <w:rFonts w:ascii="Times New Roman" w:eastAsia="Times New Roman" w:hAnsi="Times New Roman" w:cs="Times New Roman"/>
                <w:color w:val="000000"/>
                <w:sz w:val="20"/>
                <w:szCs w:val="20"/>
                <w:lang w:eastAsia="pt-BR"/>
              </w:rPr>
            </w:pPr>
          </w:p>
        </w:tc>
        <w:tc>
          <w:tcPr>
            <w:tcW w:w="88" w:type="pct"/>
            <w:tcBorders>
              <w:top w:val="nil"/>
              <w:left w:val="nil"/>
              <w:bottom w:val="nil"/>
              <w:right w:val="nil"/>
            </w:tcBorders>
            <w:shd w:val="clear" w:color="auto" w:fill="auto"/>
            <w:noWrap/>
            <w:vAlign w:val="center"/>
            <w:hideMark/>
          </w:tcPr>
          <w:p w14:paraId="69FA0D38"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375" w:type="pct"/>
            <w:tcBorders>
              <w:top w:val="nil"/>
              <w:left w:val="nil"/>
              <w:bottom w:val="nil"/>
              <w:right w:val="nil"/>
            </w:tcBorders>
            <w:shd w:val="clear" w:color="auto" w:fill="auto"/>
            <w:noWrap/>
            <w:vAlign w:val="center"/>
            <w:hideMark/>
          </w:tcPr>
          <w:p w14:paraId="38DA1A06"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(2.620)</w:t>
            </w:r>
          </w:p>
        </w:tc>
        <w:tc>
          <w:tcPr>
            <w:tcW w:w="88" w:type="pct"/>
            <w:tcBorders>
              <w:top w:val="nil"/>
              <w:left w:val="nil"/>
              <w:bottom w:val="nil"/>
              <w:right w:val="nil"/>
            </w:tcBorders>
            <w:shd w:val="clear" w:color="auto" w:fill="auto"/>
            <w:noWrap/>
            <w:vAlign w:val="center"/>
            <w:hideMark/>
          </w:tcPr>
          <w:p w14:paraId="22253B9D"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p>
        </w:tc>
        <w:tc>
          <w:tcPr>
            <w:tcW w:w="297" w:type="pct"/>
            <w:tcBorders>
              <w:top w:val="nil"/>
              <w:left w:val="nil"/>
              <w:bottom w:val="nil"/>
              <w:right w:val="nil"/>
            </w:tcBorders>
            <w:shd w:val="clear" w:color="auto" w:fill="auto"/>
            <w:noWrap/>
            <w:vAlign w:val="center"/>
            <w:hideMark/>
          </w:tcPr>
          <w:p w14:paraId="096CAAF0"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(0.563)</w:t>
            </w:r>
          </w:p>
        </w:tc>
        <w:tc>
          <w:tcPr>
            <w:tcW w:w="88" w:type="pct"/>
            <w:tcBorders>
              <w:top w:val="nil"/>
              <w:left w:val="nil"/>
              <w:bottom w:val="nil"/>
              <w:right w:val="nil"/>
            </w:tcBorders>
            <w:shd w:val="clear" w:color="auto" w:fill="auto"/>
            <w:noWrap/>
            <w:vAlign w:val="center"/>
            <w:hideMark/>
          </w:tcPr>
          <w:p w14:paraId="28E675CE"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p>
        </w:tc>
        <w:tc>
          <w:tcPr>
            <w:tcW w:w="245" w:type="pct"/>
            <w:tcBorders>
              <w:top w:val="nil"/>
              <w:left w:val="nil"/>
              <w:bottom w:val="nil"/>
              <w:right w:val="nil"/>
            </w:tcBorders>
            <w:shd w:val="clear" w:color="auto" w:fill="auto"/>
            <w:noWrap/>
            <w:vAlign w:val="center"/>
            <w:hideMark/>
          </w:tcPr>
          <w:p w14:paraId="2C4237A7"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035DD704"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292" w:type="pct"/>
            <w:tcBorders>
              <w:top w:val="nil"/>
              <w:left w:val="nil"/>
              <w:bottom w:val="nil"/>
              <w:right w:val="nil"/>
            </w:tcBorders>
            <w:shd w:val="clear" w:color="auto" w:fill="auto"/>
            <w:noWrap/>
            <w:vAlign w:val="center"/>
            <w:hideMark/>
          </w:tcPr>
          <w:p w14:paraId="420E63A8"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3D120E81"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362" w:type="pct"/>
            <w:tcBorders>
              <w:top w:val="nil"/>
              <w:left w:val="nil"/>
              <w:bottom w:val="nil"/>
              <w:right w:val="nil"/>
            </w:tcBorders>
            <w:shd w:val="clear" w:color="auto" w:fill="auto"/>
            <w:noWrap/>
            <w:vAlign w:val="center"/>
            <w:hideMark/>
          </w:tcPr>
          <w:p w14:paraId="78C348F8"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(2.665)</w:t>
            </w:r>
          </w:p>
        </w:tc>
        <w:tc>
          <w:tcPr>
            <w:tcW w:w="88" w:type="pct"/>
            <w:tcBorders>
              <w:top w:val="nil"/>
              <w:left w:val="nil"/>
              <w:bottom w:val="nil"/>
              <w:right w:val="nil"/>
            </w:tcBorders>
            <w:shd w:val="clear" w:color="auto" w:fill="auto"/>
            <w:noWrap/>
            <w:vAlign w:val="center"/>
            <w:hideMark/>
          </w:tcPr>
          <w:p w14:paraId="76D357B0"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p>
        </w:tc>
        <w:tc>
          <w:tcPr>
            <w:tcW w:w="297" w:type="pct"/>
            <w:tcBorders>
              <w:top w:val="nil"/>
              <w:left w:val="nil"/>
              <w:bottom w:val="nil"/>
              <w:right w:val="nil"/>
            </w:tcBorders>
            <w:shd w:val="clear" w:color="auto" w:fill="auto"/>
            <w:noWrap/>
            <w:vAlign w:val="center"/>
            <w:hideMark/>
          </w:tcPr>
          <w:p w14:paraId="24D7F60C"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(0.571)</w:t>
            </w:r>
          </w:p>
        </w:tc>
        <w:tc>
          <w:tcPr>
            <w:tcW w:w="88" w:type="pct"/>
            <w:tcBorders>
              <w:top w:val="nil"/>
              <w:left w:val="nil"/>
              <w:bottom w:val="nil"/>
              <w:right w:val="nil"/>
            </w:tcBorders>
            <w:shd w:val="clear" w:color="auto" w:fill="auto"/>
            <w:noWrap/>
            <w:vAlign w:val="center"/>
            <w:hideMark/>
          </w:tcPr>
          <w:p w14:paraId="0C06EE9F" w14:textId="77777777" w:rsidR="00D95D40" w:rsidRPr="00D95D40" w:rsidRDefault="00D95D40" w:rsidP="00B94DDA">
            <w:pPr>
              <w:spacing w:after="0" w:line="240" w:lineRule="auto"/>
              <w:jc w:val="center"/>
              <w:rPr>
                <w:rFonts w:ascii="Times New Roman" w:eastAsia="Times New Roman" w:hAnsi="Times New Roman" w:cs="Times New Roman"/>
                <w:color w:val="000000"/>
                <w:sz w:val="16"/>
                <w:szCs w:val="16"/>
                <w:lang w:eastAsia="pt-BR"/>
              </w:rPr>
            </w:pPr>
          </w:p>
        </w:tc>
        <w:tc>
          <w:tcPr>
            <w:tcW w:w="245" w:type="pct"/>
            <w:tcBorders>
              <w:top w:val="nil"/>
              <w:left w:val="nil"/>
              <w:bottom w:val="nil"/>
              <w:right w:val="nil"/>
            </w:tcBorders>
            <w:shd w:val="clear" w:color="auto" w:fill="auto"/>
            <w:noWrap/>
            <w:vAlign w:val="center"/>
            <w:hideMark/>
          </w:tcPr>
          <w:p w14:paraId="00FD0F73"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178" w:type="pct"/>
            <w:tcBorders>
              <w:top w:val="nil"/>
              <w:left w:val="nil"/>
              <w:bottom w:val="nil"/>
              <w:right w:val="nil"/>
            </w:tcBorders>
            <w:shd w:val="clear" w:color="auto" w:fill="auto"/>
            <w:noWrap/>
            <w:vAlign w:val="center"/>
            <w:hideMark/>
          </w:tcPr>
          <w:p w14:paraId="07465F69"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256" w:type="pct"/>
            <w:tcBorders>
              <w:top w:val="nil"/>
              <w:left w:val="nil"/>
              <w:bottom w:val="nil"/>
              <w:right w:val="nil"/>
            </w:tcBorders>
            <w:shd w:val="clear" w:color="auto" w:fill="auto"/>
            <w:noWrap/>
            <w:vAlign w:val="center"/>
            <w:hideMark/>
          </w:tcPr>
          <w:p w14:paraId="31C6EE34"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r>
      <w:tr w:rsidR="002E6A0B" w:rsidRPr="00D95D40" w14:paraId="5F95F9BE" w14:textId="77777777" w:rsidTr="00B94DDA">
        <w:trPr>
          <w:trHeight w:val="300"/>
        </w:trPr>
        <w:tc>
          <w:tcPr>
            <w:tcW w:w="1838" w:type="pct"/>
            <w:tcBorders>
              <w:top w:val="nil"/>
              <w:left w:val="nil"/>
              <w:bottom w:val="single" w:sz="4" w:space="0" w:color="auto"/>
              <w:right w:val="nil"/>
            </w:tcBorders>
            <w:shd w:val="clear" w:color="auto" w:fill="auto"/>
            <w:noWrap/>
            <w:vAlign w:val="center"/>
            <w:hideMark/>
          </w:tcPr>
          <w:p w14:paraId="03484351" w14:textId="77777777" w:rsidR="00D95D40" w:rsidRPr="00D95D40" w:rsidRDefault="00D95D40" w:rsidP="00B94DDA">
            <w:pPr>
              <w:spacing w:after="0" w:line="240" w:lineRule="auto"/>
              <w:rPr>
                <w:rFonts w:ascii="Times New Roman" w:eastAsia="Times New Roman" w:hAnsi="Times New Roman" w:cs="Times New Roman"/>
                <w:b/>
                <w:bCs/>
                <w:i/>
                <w:iCs/>
                <w:color w:val="000000"/>
                <w:sz w:val="20"/>
                <w:szCs w:val="20"/>
                <w:lang w:eastAsia="pt-BR"/>
              </w:rPr>
            </w:pPr>
            <w:r w:rsidRPr="00D95D40">
              <w:rPr>
                <w:rFonts w:ascii="Times New Roman" w:eastAsia="Times New Roman" w:hAnsi="Times New Roman" w:cs="Times New Roman"/>
                <w:b/>
                <w:bCs/>
                <w:i/>
                <w:iCs/>
                <w:color w:val="000000"/>
                <w:sz w:val="20"/>
                <w:szCs w:val="20"/>
                <w:lang w:eastAsia="pt-BR"/>
              </w:rPr>
              <w:t xml:space="preserve">Expectativas declaradas: </w:t>
            </w:r>
            <w:r w:rsidRPr="00D95D40">
              <w:rPr>
                <w:rFonts w:ascii="Times New Roman" w:eastAsia="Times New Roman" w:hAnsi="Times New Roman" w:cs="Times New Roman"/>
                <w:i/>
                <w:iCs/>
                <w:color w:val="000000"/>
                <w:sz w:val="20"/>
                <w:szCs w:val="20"/>
                <w:lang w:eastAsia="pt-BR"/>
              </w:rPr>
              <w:t xml:space="preserve">Amostra </w:t>
            </w:r>
            <w:r w:rsidR="00472537">
              <w:rPr>
                <w:rFonts w:ascii="Times New Roman" w:eastAsia="Times New Roman" w:hAnsi="Times New Roman" w:cs="Times New Roman"/>
                <w:i/>
                <w:iCs/>
                <w:color w:val="000000"/>
                <w:sz w:val="20"/>
                <w:szCs w:val="20"/>
                <w:lang w:eastAsia="pt-BR"/>
              </w:rPr>
              <w:t xml:space="preserve">dos </w:t>
            </w:r>
            <w:r w:rsidRPr="00D95D40">
              <w:rPr>
                <w:rFonts w:ascii="Times New Roman" w:eastAsia="Times New Roman" w:hAnsi="Times New Roman" w:cs="Times New Roman"/>
                <w:i/>
                <w:iCs/>
                <w:color w:val="000000"/>
                <w:sz w:val="20"/>
                <w:szCs w:val="20"/>
                <w:lang w:eastAsia="pt-BR"/>
              </w:rPr>
              <w:t>Top 5</w:t>
            </w:r>
          </w:p>
        </w:tc>
        <w:tc>
          <w:tcPr>
            <w:tcW w:w="88" w:type="pct"/>
            <w:tcBorders>
              <w:top w:val="nil"/>
              <w:left w:val="nil"/>
              <w:bottom w:val="nil"/>
              <w:right w:val="nil"/>
            </w:tcBorders>
            <w:shd w:val="clear" w:color="auto" w:fill="auto"/>
            <w:noWrap/>
            <w:vAlign w:val="center"/>
            <w:hideMark/>
          </w:tcPr>
          <w:p w14:paraId="064B32ED" w14:textId="77777777" w:rsidR="00D95D40" w:rsidRPr="00D95D40" w:rsidRDefault="00D95D40" w:rsidP="00B94DDA">
            <w:pPr>
              <w:spacing w:after="0" w:line="240" w:lineRule="auto"/>
              <w:jc w:val="center"/>
              <w:rPr>
                <w:rFonts w:ascii="Times New Roman" w:eastAsia="Times New Roman" w:hAnsi="Times New Roman" w:cs="Times New Roman"/>
                <w:b/>
                <w:bCs/>
                <w:i/>
                <w:iCs/>
                <w:color w:val="000000"/>
                <w:sz w:val="16"/>
                <w:szCs w:val="16"/>
                <w:lang w:eastAsia="pt-BR"/>
              </w:rPr>
            </w:pPr>
          </w:p>
        </w:tc>
        <w:tc>
          <w:tcPr>
            <w:tcW w:w="375" w:type="pct"/>
            <w:tcBorders>
              <w:top w:val="nil"/>
              <w:left w:val="nil"/>
              <w:bottom w:val="nil"/>
              <w:right w:val="nil"/>
            </w:tcBorders>
            <w:shd w:val="clear" w:color="auto" w:fill="auto"/>
            <w:noWrap/>
            <w:vAlign w:val="center"/>
            <w:hideMark/>
          </w:tcPr>
          <w:p w14:paraId="0DED5FEE"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6685EFE9"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297" w:type="pct"/>
            <w:tcBorders>
              <w:top w:val="nil"/>
              <w:left w:val="nil"/>
              <w:bottom w:val="nil"/>
              <w:right w:val="nil"/>
            </w:tcBorders>
            <w:shd w:val="clear" w:color="auto" w:fill="auto"/>
            <w:noWrap/>
            <w:vAlign w:val="center"/>
            <w:hideMark/>
          </w:tcPr>
          <w:p w14:paraId="3B51B305"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484DA23B"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245" w:type="pct"/>
            <w:tcBorders>
              <w:top w:val="nil"/>
              <w:left w:val="nil"/>
              <w:bottom w:val="nil"/>
              <w:right w:val="nil"/>
            </w:tcBorders>
            <w:shd w:val="clear" w:color="auto" w:fill="auto"/>
            <w:noWrap/>
            <w:vAlign w:val="center"/>
            <w:hideMark/>
          </w:tcPr>
          <w:p w14:paraId="65557BFC"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1B82687D"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292" w:type="pct"/>
            <w:tcBorders>
              <w:top w:val="nil"/>
              <w:left w:val="nil"/>
              <w:bottom w:val="nil"/>
              <w:right w:val="nil"/>
            </w:tcBorders>
            <w:shd w:val="clear" w:color="auto" w:fill="auto"/>
            <w:noWrap/>
            <w:vAlign w:val="center"/>
            <w:hideMark/>
          </w:tcPr>
          <w:p w14:paraId="74EF3323"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1789BA9B"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362" w:type="pct"/>
            <w:tcBorders>
              <w:top w:val="nil"/>
              <w:left w:val="nil"/>
              <w:bottom w:val="nil"/>
              <w:right w:val="nil"/>
            </w:tcBorders>
            <w:shd w:val="clear" w:color="auto" w:fill="auto"/>
            <w:noWrap/>
            <w:vAlign w:val="center"/>
            <w:hideMark/>
          </w:tcPr>
          <w:p w14:paraId="19C88D93"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3DEBFBE5"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297" w:type="pct"/>
            <w:tcBorders>
              <w:top w:val="nil"/>
              <w:left w:val="nil"/>
              <w:bottom w:val="nil"/>
              <w:right w:val="nil"/>
            </w:tcBorders>
            <w:shd w:val="clear" w:color="auto" w:fill="auto"/>
            <w:noWrap/>
            <w:vAlign w:val="center"/>
            <w:hideMark/>
          </w:tcPr>
          <w:p w14:paraId="212B6293"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187167D6"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245" w:type="pct"/>
            <w:tcBorders>
              <w:top w:val="nil"/>
              <w:left w:val="nil"/>
              <w:bottom w:val="nil"/>
              <w:right w:val="nil"/>
            </w:tcBorders>
            <w:shd w:val="clear" w:color="auto" w:fill="auto"/>
            <w:noWrap/>
            <w:vAlign w:val="center"/>
            <w:hideMark/>
          </w:tcPr>
          <w:p w14:paraId="51A94CB1"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178" w:type="pct"/>
            <w:tcBorders>
              <w:top w:val="nil"/>
              <w:left w:val="nil"/>
              <w:bottom w:val="nil"/>
              <w:right w:val="nil"/>
            </w:tcBorders>
            <w:shd w:val="clear" w:color="auto" w:fill="auto"/>
            <w:noWrap/>
            <w:vAlign w:val="center"/>
            <w:hideMark/>
          </w:tcPr>
          <w:p w14:paraId="66EFF4DF"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c>
          <w:tcPr>
            <w:tcW w:w="256" w:type="pct"/>
            <w:tcBorders>
              <w:top w:val="nil"/>
              <w:left w:val="nil"/>
              <w:bottom w:val="nil"/>
              <w:right w:val="nil"/>
            </w:tcBorders>
            <w:shd w:val="clear" w:color="auto" w:fill="auto"/>
            <w:noWrap/>
            <w:vAlign w:val="center"/>
            <w:hideMark/>
          </w:tcPr>
          <w:p w14:paraId="1E91EF4C" w14:textId="77777777" w:rsidR="00D95D40" w:rsidRPr="00D95D40" w:rsidRDefault="00D95D40" w:rsidP="00B94DDA">
            <w:pPr>
              <w:spacing w:after="0" w:line="240" w:lineRule="auto"/>
              <w:jc w:val="center"/>
              <w:rPr>
                <w:rFonts w:ascii="Times New Roman" w:eastAsia="Times New Roman" w:hAnsi="Times New Roman" w:cs="Times New Roman"/>
                <w:sz w:val="16"/>
                <w:szCs w:val="16"/>
                <w:lang w:eastAsia="pt-BR"/>
              </w:rPr>
            </w:pPr>
          </w:p>
        </w:tc>
      </w:tr>
      <w:tr w:rsidR="00906E03" w:rsidRPr="00D95D40" w14:paraId="5642DFA7" w14:textId="77777777" w:rsidTr="00B94DDA">
        <w:trPr>
          <w:trHeight w:val="300"/>
        </w:trPr>
        <w:tc>
          <w:tcPr>
            <w:tcW w:w="1838" w:type="pct"/>
            <w:tcBorders>
              <w:top w:val="nil"/>
              <w:left w:val="nil"/>
              <w:bottom w:val="nil"/>
              <w:right w:val="nil"/>
            </w:tcBorders>
            <w:shd w:val="clear" w:color="auto" w:fill="auto"/>
            <w:noWrap/>
            <w:vAlign w:val="center"/>
            <w:hideMark/>
          </w:tcPr>
          <w:p w14:paraId="179AE4A3" w14:textId="77777777" w:rsidR="00906E03" w:rsidRPr="00472537" w:rsidRDefault="00906E03" w:rsidP="00B94DD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3,t+24</m:t>
                    </m:r>
                  </m:sub>
                </m:sSub>
              </m:oMath>
            </m:oMathPara>
          </w:p>
        </w:tc>
        <w:tc>
          <w:tcPr>
            <w:tcW w:w="88" w:type="pct"/>
            <w:tcBorders>
              <w:top w:val="nil"/>
              <w:left w:val="nil"/>
              <w:bottom w:val="nil"/>
              <w:right w:val="nil"/>
            </w:tcBorders>
            <w:shd w:val="clear" w:color="auto" w:fill="auto"/>
            <w:noWrap/>
            <w:vAlign w:val="center"/>
            <w:hideMark/>
          </w:tcPr>
          <w:p w14:paraId="2C42094C"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375" w:type="pct"/>
            <w:tcBorders>
              <w:top w:val="nil"/>
              <w:left w:val="nil"/>
              <w:bottom w:val="nil"/>
              <w:right w:val="nil"/>
            </w:tcBorders>
            <w:shd w:val="clear" w:color="auto" w:fill="auto"/>
            <w:noWrap/>
            <w:vAlign w:val="center"/>
            <w:hideMark/>
          </w:tcPr>
          <w:p w14:paraId="7C6B7868"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2.933</w:t>
            </w:r>
          </w:p>
        </w:tc>
        <w:tc>
          <w:tcPr>
            <w:tcW w:w="88" w:type="pct"/>
            <w:tcBorders>
              <w:top w:val="nil"/>
              <w:left w:val="nil"/>
              <w:bottom w:val="nil"/>
              <w:right w:val="nil"/>
            </w:tcBorders>
            <w:shd w:val="clear" w:color="auto" w:fill="auto"/>
            <w:noWrap/>
            <w:vAlign w:val="center"/>
            <w:hideMark/>
          </w:tcPr>
          <w:p w14:paraId="41F718C7"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97" w:type="pct"/>
            <w:tcBorders>
              <w:top w:val="nil"/>
              <w:left w:val="nil"/>
              <w:bottom w:val="nil"/>
              <w:right w:val="nil"/>
            </w:tcBorders>
            <w:shd w:val="clear" w:color="auto" w:fill="auto"/>
            <w:noWrap/>
            <w:vAlign w:val="center"/>
            <w:hideMark/>
          </w:tcPr>
          <w:p w14:paraId="3F7E72D1"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0.589</w:t>
            </w:r>
          </w:p>
        </w:tc>
        <w:tc>
          <w:tcPr>
            <w:tcW w:w="88" w:type="pct"/>
            <w:tcBorders>
              <w:top w:val="nil"/>
              <w:left w:val="nil"/>
              <w:bottom w:val="nil"/>
              <w:right w:val="nil"/>
            </w:tcBorders>
            <w:shd w:val="clear" w:color="auto" w:fill="auto"/>
            <w:noWrap/>
            <w:vAlign w:val="center"/>
            <w:hideMark/>
          </w:tcPr>
          <w:p w14:paraId="7107A4AC"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45" w:type="pct"/>
            <w:tcBorders>
              <w:top w:val="nil"/>
              <w:left w:val="nil"/>
              <w:bottom w:val="nil"/>
              <w:right w:val="nil"/>
            </w:tcBorders>
            <w:shd w:val="clear" w:color="auto" w:fill="auto"/>
            <w:noWrap/>
            <w:vAlign w:val="center"/>
            <w:hideMark/>
          </w:tcPr>
          <w:p w14:paraId="4D455823"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0.000</w:t>
            </w:r>
          </w:p>
        </w:tc>
        <w:tc>
          <w:tcPr>
            <w:tcW w:w="88" w:type="pct"/>
            <w:tcBorders>
              <w:top w:val="nil"/>
              <w:left w:val="nil"/>
              <w:bottom w:val="nil"/>
              <w:right w:val="nil"/>
            </w:tcBorders>
            <w:shd w:val="clear" w:color="auto" w:fill="auto"/>
            <w:noWrap/>
            <w:vAlign w:val="center"/>
            <w:hideMark/>
          </w:tcPr>
          <w:p w14:paraId="78532814"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92" w:type="pct"/>
            <w:tcBorders>
              <w:top w:val="nil"/>
              <w:left w:val="nil"/>
              <w:bottom w:val="nil"/>
              <w:right w:val="nil"/>
            </w:tcBorders>
            <w:shd w:val="clear" w:color="auto" w:fill="auto"/>
            <w:noWrap/>
            <w:vAlign w:val="center"/>
            <w:hideMark/>
          </w:tcPr>
          <w:p w14:paraId="293580A7"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0.065</w:t>
            </w:r>
          </w:p>
        </w:tc>
        <w:tc>
          <w:tcPr>
            <w:tcW w:w="88" w:type="pct"/>
            <w:tcBorders>
              <w:top w:val="nil"/>
              <w:left w:val="nil"/>
              <w:bottom w:val="nil"/>
              <w:right w:val="nil"/>
            </w:tcBorders>
            <w:shd w:val="clear" w:color="auto" w:fill="auto"/>
            <w:noWrap/>
            <w:vAlign w:val="center"/>
            <w:hideMark/>
          </w:tcPr>
          <w:p w14:paraId="0495440A"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362" w:type="pct"/>
            <w:tcBorders>
              <w:top w:val="nil"/>
              <w:left w:val="nil"/>
              <w:bottom w:val="nil"/>
              <w:right w:val="nil"/>
            </w:tcBorders>
            <w:shd w:val="clear" w:color="auto" w:fill="auto"/>
            <w:noWrap/>
            <w:vAlign w:val="center"/>
            <w:hideMark/>
          </w:tcPr>
          <w:p w14:paraId="6D5FDE0A"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2.219</w:t>
            </w:r>
          </w:p>
        </w:tc>
        <w:tc>
          <w:tcPr>
            <w:tcW w:w="88" w:type="pct"/>
            <w:tcBorders>
              <w:top w:val="nil"/>
              <w:left w:val="nil"/>
              <w:bottom w:val="nil"/>
              <w:right w:val="nil"/>
            </w:tcBorders>
            <w:shd w:val="clear" w:color="auto" w:fill="auto"/>
            <w:noWrap/>
            <w:vAlign w:val="center"/>
            <w:hideMark/>
          </w:tcPr>
          <w:p w14:paraId="11D61E7F"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97" w:type="pct"/>
            <w:tcBorders>
              <w:top w:val="nil"/>
              <w:left w:val="nil"/>
              <w:bottom w:val="nil"/>
              <w:right w:val="nil"/>
            </w:tcBorders>
            <w:shd w:val="clear" w:color="auto" w:fill="auto"/>
            <w:noWrap/>
            <w:vAlign w:val="center"/>
            <w:hideMark/>
          </w:tcPr>
          <w:p w14:paraId="5E5CA129"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0.740</w:t>
            </w:r>
          </w:p>
        </w:tc>
        <w:tc>
          <w:tcPr>
            <w:tcW w:w="88" w:type="pct"/>
            <w:tcBorders>
              <w:top w:val="nil"/>
              <w:left w:val="nil"/>
              <w:bottom w:val="nil"/>
              <w:right w:val="nil"/>
            </w:tcBorders>
            <w:shd w:val="clear" w:color="auto" w:fill="auto"/>
            <w:noWrap/>
            <w:vAlign w:val="center"/>
            <w:hideMark/>
          </w:tcPr>
          <w:p w14:paraId="229F967C"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45" w:type="pct"/>
            <w:tcBorders>
              <w:top w:val="nil"/>
              <w:left w:val="nil"/>
              <w:bottom w:val="nil"/>
              <w:right w:val="nil"/>
            </w:tcBorders>
            <w:shd w:val="clear" w:color="auto" w:fill="auto"/>
            <w:noWrap/>
            <w:vAlign w:val="center"/>
            <w:hideMark/>
          </w:tcPr>
          <w:p w14:paraId="5F5CDECC"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0.000</w:t>
            </w:r>
          </w:p>
        </w:tc>
        <w:tc>
          <w:tcPr>
            <w:tcW w:w="178" w:type="pct"/>
            <w:tcBorders>
              <w:top w:val="nil"/>
              <w:left w:val="nil"/>
              <w:bottom w:val="nil"/>
              <w:right w:val="nil"/>
            </w:tcBorders>
            <w:shd w:val="clear" w:color="auto" w:fill="auto"/>
            <w:noWrap/>
            <w:vAlign w:val="center"/>
            <w:hideMark/>
          </w:tcPr>
          <w:p w14:paraId="08DC2A74"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56" w:type="pct"/>
            <w:tcBorders>
              <w:top w:val="nil"/>
              <w:left w:val="nil"/>
              <w:bottom w:val="nil"/>
              <w:right w:val="nil"/>
            </w:tcBorders>
            <w:shd w:val="clear" w:color="auto" w:fill="auto"/>
            <w:noWrap/>
            <w:vAlign w:val="center"/>
            <w:hideMark/>
          </w:tcPr>
          <w:p w14:paraId="431D4DEA"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0.076</w:t>
            </w:r>
          </w:p>
        </w:tc>
      </w:tr>
      <w:tr w:rsidR="00906E03" w:rsidRPr="00D95D40" w14:paraId="0CF1C242" w14:textId="77777777" w:rsidTr="00B94DDA">
        <w:trPr>
          <w:trHeight w:val="300"/>
        </w:trPr>
        <w:tc>
          <w:tcPr>
            <w:tcW w:w="1838" w:type="pct"/>
            <w:tcBorders>
              <w:top w:val="nil"/>
              <w:left w:val="nil"/>
              <w:bottom w:val="nil"/>
              <w:right w:val="nil"/>
            </w:tcBorders>
            <w:shd w:val="clear" w:color="auto" w:fill="auto"/>
            <w:noWrap/>
            <w:vAlign w:val="center"/>
            <w:hideMark/>
          </w:tcPr>
          <w:p w14:paraId="5E8AE035" w14:textId="77777777" w:rsidR="00906E03" w:rsidRPr="00D95D40" w:rsidRDefault="00906E03" w:rsidP="00B94DDA">
            <w:pPr>
              <w:spacing w:after="0" w:line="240" w:lineRule="auto"/>
              <w:rPr>
                <w:rFonts w:ascii="Times New Roman" w:eastAsia="Times New Roman" w:hAnsi="Times New Roman" w:cs="Times New Roman"/>
                <w:color w:val="000000"/>
                <w:sz w:val="20"/>
                <w:szCs w:val="20"/>
                <w:lang w:eastAsia="pt-BR"/>
              </w:rPr>
            </w:pPr>
          </w:p>
        </w:tc>
        <w:tc>
          <w:tcPr>
            <w:tcW w:w="88" w:type="pct"/>
            <w:tcBorders>
              <w:top w:val="nil"/>
              <w:left w:val="nil"/>
              <w:bottom w:val="nil"/>
              <w:right w:val="nil"/>
            </w:tcBorders>
            <w:shd w:val="clear" w:color="auto" w:fill="auto"/>
            <w:noWrap/>
            <w:vAlign w:val="center"/>
            <w:hideMark/>
          </w:tcPr>
          <w:p w14:paraId="10C84998"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375" w:type="pct"/>
            <w:tcBorders>
              <w:top w:val="nil"/>
              <w:left w:val="nil"/>
              <w:bottom w:val="nil"/>
              <w:right w:val="nil"/>
            </w:tcBorders>
            <w:shd w:val="clear" w:color="auto" w:fill="auto"/>
            <w:noWrap/>
            <w:vAlign w:val="center"/>
            <w:hideMark/>
          </w:tcPr>
          <w:p w14:paraId="6EBBF4C1"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(2.174)</w:t>
            </w:r>
          </w:p>
        </w:tc>
        <w:tc>
          <w:tcPr>
            <w:tcW w:w="88" w:type="pct"/>
            <w:tcBorders>
              <w:top w:val="nil"/>
              <w:left w:val="nil"/>
              <w:bottom w:val="nil"/>
              <w:right w:val="nil"/>
            </w:tcBorders>
            <w:shd w:val="clear" w:color="auto" w:fill="auto"/>
            <w:noWrap/>
            <w:vAlign w:val="center"/>
            <w:hideMark/>
          </w:tcPr>
          <w:p w14:paraId="3BA97438"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97" w:type="pct"/>
            <w:tcBorders>
              <w:top w:val="nil"/>
              <w:left w:val="nil"/>
              <w:bottom w:val="nil"/>
              <w:right w:val="nil"/>
            </w:tcBorders>
            <w:shd w:val="clear" w:color="auto" w:fill="auto"/>
            <w:noWrap/>
            <w:vAlign w:val="center"/>
            <w:hideMark/>
          </w:tcPr>
          <w:p w14:paraId="6EDC5598"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(0.467)</w:t>
            </w:r>
          </w:p>
        </w:tc>
        <w:tc>
          <w:tcPr>
            <w:tcW w:w="88" w:type="pct"/>
            <w:tcBorders>
              <w:top w:val="nil"/>
              <w:left w:val="nil"/>
              <w:bottom w:val="nil"/>
              <w:right w:val="nil"/>
            </w:tcBorders>
            <w:shd w:val="clear" w:color="auto" w:fill="auto"/>
            <w:noWrap/>
            <w:vAlign w:val="center"/>
            <w:hideMark/>
          </w:tcPr>
          <w:p w14:paraId="15CC8C7A"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45" w:type="pct"/>
            <w:tcBorders>
              <w:top w:val="nil"/>
              <w:left w:val="nil"/>
              <w:bottom w:val="nil"/>
              <w:right w:val="nil"/>
            </w:tcBorders>
            <w:shd w:val="clear" w:color="auto" w:fill="auto"/>
            <w:noWrap/>
            <w:vAlign w:val="center"/>
            <w:hideMark/>
          </w:tcPr>
          <w:p w14:paraId="6335D94B"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23DDFC32"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292" w:type="pct"/>
            <w:tcBorders>
              <w:top w:val="nil"/>
              <w:left w:val="nil"/>
              <w:bottom w:val="nil"/>
              <w:right w:val="nil"/>
            </w:tcBorders>
            <w:shd w:val="clear" w:color="auto" w:fill="auto"/>
            <w:noWrap/>
            <w:vAlign w:val="center"/>
            <w:hideMark/>
          </w:tcPr>
          <w:p w14:paraId="1620DDDD"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05EC16A5"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362" w:type="pct"/>
            <w:tcBorders>
              <w:top w:val="nil"/>
              <w:left w:val="nil"/>
              <w:bottom w:val="nil"/>
              <w:right w:val="nil"/>
            </w:tcBorders>
            <w:shd w:val="clear" w:color="auto" w:fill="auto"/>
            <w:noWrap/>
            <w:vAlign w:val="center"/>
            <w:hideMark/>
          </w:tcPr>
          <w:p w14:paraId="4D2D63A0"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(2.665)</w:t>
            </w:r>
          </w:p>
        </w:tc>
        <w:tc>
          <w:tcPr>
            <w:tcW w:w="88" w:type="pct"/>
            <w:tcBorders>
              <w:top w:val="nil"/>
              <w:left w:val="nil"/>
              <w:bottom w:val="nil"/>
              <w:right w:val="nil"/>
            </w:tcBorders>
            <w:shd w:val="clear" w:color="auto" w:fill="auto"/>
            <w:noWrap/>
            <w:vAlign w:val="center"/>
            <w:hideMark/>
          </w:tcPr>
          <w:p w14:paraId="6153C6FE"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97" w:type="pct"/>
            <w:tcBorders>
              <w:top w:val="nil"/>
              <w:left w:val="nil"/>
              <w:bottom w:val="nil"/>
              <w:right w:val="nil"/>
            </w:tcBorders>
            <w:shd w:val="clear" w:color="auto" w:fill="auto"/>
            <w:noWrap/>
            <w:vAlign w:val="center"/>
            <w:hideMark/>
          </w:tcPr>
          <w:p w14:paraId="6605DE41"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(0.571)</w:t>
            </w:r>
          </w:p>
        </w:tc>
        <w:tc>
          <w:tcPr>
            <w:tcW w:w="88" w:type="pct"/>
            <w:tcBorders>
              <w:top w:val="nil"/>
              <w:left w:val="nil"/>
              <w:bottom w:val="nil"/>
              <w:right w:val="nil"/>
            </w:tcBorders>
            <w:shd w:val="clear" w:color="auto" w:fill="auto"/>
            <w:noWrap/>
            <w:vAlign w:val="center"/>
            <w:hideMark/>
          </w:tcPr>
          <w:p w14:paraId="0A2C579B"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45" w:type="pct"/>
            <w:tcBorders>
              <w:top w:val="nil"/>
              <w:left w:val="nil"/>
              <w:bottom w:val="nil"/>
              <w:right w:val="nil"/>
            </w:tcBorders>
            <w:shd w:val="clear" w:color="auto" w:fill="auto"/>
            <w:noWrap/>
            <w:vAlign w:val="center"/>
            <w:hideMark/>
          </w:tcPr>
          <w:p w14:paraId="62298FAD"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178" w:type="pct"/>
            <w:tcBorders>
              <w:top w:val="nil"/>
              <w:left w:val="nil"/>
              <w:bottom w:val="nil"/>
              <w:right w:val="nil"/>
            </w:tcBorders>
            <w:shd w:val="clear" w:color="auto" w:fill="auto"/>
            <w:noWrap/>
            <w:vAlign w:val="center"/>
            <w:hideMark/>
          </w:tcPr>
          <w:p w14:paraId="6F79CCCA"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256" w:type="pct"/>
            <w:tcBorders>
              <w:top w:val="nil"/>
              <w:left w:val="nil"/>
              <w:bottom w:val="nil"/>
              <w:right w:val="nil"/>
            </w:tcBorders>
            <w:shd w:val="clear" w:color="auto" w:fill="auto"/>
            <w:noWrap/>
            <w:vAlign w:val="center"/>
            <w:hideMark/>
          </w:tcPr>
          <w:p w14:paraId="2EB265A2"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r>
      <w:tr w:rsidR="00906E03" w:rsidRPr="00D95D40" w14:paraId="5D8D1FD7" w14:textId="77777777" w:rsidTr="00B94DDA">
        <w:trPr>
          <w:trHeight w:val="300"/>
        </w:trPr>
        <w:tc>
          <w:tcPr>
            <w:tcW w:w="1838" w:type="pct"/>
            <w:tcBorders>
              <w:top w:val="nil"/>
              <w:left w:val="nil"/>
              <w:bottom w:val="single" w:sz="4" w:space="0" w:color="auto"/>
              <w:right w:val="nil"/>
            </w:tcBorders>
            <w:shd w:val="clear" w:color="auto" w:fill="auto"/>
            <w:noWrap/>
            <w:vAlign w:val="center"/>
            <w:hideMark/>
          </w:tcPr>
          <w:p w14:paraId="31B61F9D" w14:textId="77777777" w:rsidR="00906E03" w:rsidRPr="00D95D40" w:rsidRDefault="00906E03" w:rsidP="00B94DDA">
            <w:pPr>
              <w:spacing w:after="0" w:line="240" w:lineRule="auto"/>
              <w:rPr>
                <w:rFonts w:ascii="Times New Roman" w:eastAsia="Times New Roman" w:hAnsi="Times New Roman" w:cs="Times New Roman"/>
                <w:b/>
                <w:bCs/>
                <w:i/>
                <w:iCs/>
                <w:color w:val="000000"/>
                <w:sz w:val="20"/>
                <w:szCs w:val="20"/>
                <w:lang w:eastAsia="pt-BR"/>
              </w:rPr>
            </w:pPr>
            <w:r w:rsidRPr="00D95D40">
              <w:rPr>
                <w:rFonts w:ascii="Times New Roman" w:eastAsia="Times New Roman" w:hAnsi="Times New Roman" w:cs="Times New Roman"/>
                <w:b/>
                <w:bCs/>
                <w:i/>
                <w:iCs/>
                <w:color w:val="000000"/>
                <w:sz w:val="20"/>
                <w:szCs w:val="20"/>
                <w:lang w:eastAsia="pt-BR"/>
              </w:rPr>
              <w:t>Expectativas efetivas</w:t>
            </w:r>
          </w:p>
        </w:tc>
        <w:tc>
          <w:tcPr>
            <w:tcW w:w="88" w:type="pct"/>
            <w:tcBorders>
              <w:top w:val="nil"/>
              <w:left w:val="nil"/>
              <w:bottom w:val="nil"/>
              <w:right w:val="nil"/>
            </w:tcBorders>
            <w:shd w:val="clear" w:color="auto" w:fill="auto"/>
            <w:noWrap/>
            <w:vAlign w:val="center"/>
            <w:hideMark/>
          </w:tcPr>
          <w:p w14:paraId="32E7A85F" w14:textId="77777777" w:rsidR="00906E03" w:rsidRPr="00D95D40" w:rsidRDefault="00906E03" w:rsidP="00B94DDA">
            <w:pPr>
              <w:spacing w:after="0" w:line="240" w:lineRule="auto"/>
              <w:jc w:val="center"/>
              <w:rPr>
                <w:rFonts w:ascii="Times New Roman" w:eastAsia="Times New Roman" w:hAnsi="Times New Roman" w:cs="Times New Roman"/>
                <w:b/>
                <w:bCs/>
                <w:i/>
                <w:iCs/>
                <w:color w:val="000000"/>
                <w:sz w:val="16"/>
                <w:szCs w:val="16"/>
                <w:lang w:eastAsia="pt-BR"/>
              </w:rPr>
            </w:pPr>
          </w:p>
        </w:tc>
        <w:tc>
          <w:tcPr>
            <w:tcW w:w="375" w:type="pct"/>
            <w:tcBorders>
              <w:top w:val="nil"/>
              <w:left w:val="nil"/>
              <w:bottom w:val="nil"/>
              <w:right w:val="nil"/>
            </w:tcBorders>
            <w:shd w:val="clear" w:color="auto" w:fill="auto"/>
            <w:noWrap/>
            <w:vAlign w:val="center"/>
            <w:hideMark/>
          </w:tcPr>
          <w:p w14:paraId="7C331249"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4E516930"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297" w:type="pct"/>
            <w:tcBorders>
              <w:top w:val="nil"/>
              <w:left w:val="nil"/>
              <w:bottom w:val="nil"/>
              <w:right w:val="nil"/>
            </w:tcBorders>
            <w:shd w:val="clear" w:color="auto" w:fill="auto"/>
            <w:noWrap/>
            <w:vAlign w:val="center"/>
            <w:hideMark/>
          </w:tcPr>
          <w:p w14:paraId="243D3B38"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5C159295"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245" w:type="pct"/>
            <w:tcBorders>
              <w:top w:val="nil"/>
              <w:left w:val="nil"/>
              <w:bottom w:val="nil"/>
              <w:right w:val="nil"/>
            </w:tcBorders>
            <w:shd w:val="clear" w:color="auto" w:fill="auto"/>
            <w:noWrap/>
            <w:vAlign w:val="center"/>
            <w:hideMark/>
          </w:tcPr>
          <w:p w14:paraId="42A543A8"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59216297"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292" w:type="pct"/>
            <w:tcBorders>
              <w:top w:val="nil"/>
              <w:left w:val="nil"/>
              <w:bottom w:val="nil"/>
              <w:right w:val="nil"/>
            </w:tcBorders>
            <w:shd w:val="clear" w:color="auto" w:fill="auto"/>
            <w:noWrap/>
            <w:vAlign w:val="center"/>
            <w:hideMark/>
          </w:tcPr>
          <w:p w14:paraId="70D01D89"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7B09F312"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362" w:type="pct"/>
            <w:tcBorders>
              <w:top w:val="nil"/>
              <w:left w:val="nil"/>
              <w:bottom w:val="nil"/>
              <w:right w:val="nil"/>
            </w:tcBorders>
            <w:shd w:val="clear" w:color="auto" w:fill="auto"/>
            <w:noWrap/>
            <w:vAlign w:val="center"/>
            <w:hideMark/>
          </w:tcPr>
          <w:p w14:paraId="47BF05BB"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064BAB15"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297" w:type="pct"/>
            <w:tcBorders>
              <w:top w:val="nil"/>
              <w:left w:val="nil"/>
              <w:bottom w:val="nil"/>
              <w:right w:val="nil"/>
            </w:tcBorders>
            <w:shd w:val="clear" w:color="auto" w:fill="auto"/>
            <w:noWrap/>
            <w:vAlign w:val="center"/>
            <w:hideMark/>
          </w:tcPr>
          <w:p w14:paraId="1FEEF76F"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2D9716A5"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245" w:type="pct"/>
            <w:tcBorders>
              <w:top w:val="nil"/>
              <w:left w:val="nil"/>
              <w:bottom w:val="nil"/>
              <w:right w:val="nil"/>
            </w:tcBorders>
            <w:shd w:val="clear" w:color="auto" w:fill="auto"/>
            <w:noWrap/>
            <w:vAlign w:val="center"/>
            <w:hideMark/>
          </w:tcPr>
          <w:p w14:paraId="184C900F"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178" w:type="pct"/>
            <w:tcBorders>
              <w:top w:val="nil"/>
              <w:left w:val="nil"/>
              <w:bottom w:val="nil"/>
              <w:right w:val="nil"/>
            </w:tcBorders>
            <w:shd w:val="clear" w:color="auto" w:fill="auto"/>
            <w:noWrap/>
            <w:vAlign w:val="center"/>
            <w:hideMark/>
          </w:tcPr>
          <w:p w14:paraId="4C3F5A4D"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256" w:type="pct"/>
            <w:tcBorders>
              <w:top w:val="nil"/>
              <w:left w:val="nil"/>
              <w:bottom w:val="nil"/>
              <w:right w:val="nil"/>
            </w:tcBorders>
            <w:shd w:val="clear" w:color="auto" w:fill="auto"/>
            <w:noWrap/>
            <w:vAlign w:val="center"/>
            <w:hideMark/>
          </w:tcPr>
          <w:p w14:paraId="3578276C"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r>
      <w:tr w:rsidR="00906E03" w:rsidRPr="00D95D40" w14:paraId="32028E9D" w14:textId="77777777" w:rsidTr="00B94DDA">
        <w:trPr>
          <w:trHeight w:val="300"/>
        </w:trPr>
        <w:tc>
          <w:tcPr>
            <w:tcW w:w="1838" w:type="pct"/>
            <w:tcBorders>
              <w:top w:val="nil"/>
              <w:left w:val="nil"/>
              <w:bottom w:val="nil"/>
              <w:right w:val="nil"/>
            </w:tcBorders>
            <w:shd w:val="clear" w:color="auto" w:fill="auto"/>
            <w:noWrap/>
            <w:vAlign w:val="center"/>
            <w:hideMark/>
          </w:tcPr>
          <w:p w14:paraId="0A0B717F" w14:textId="77777777" w:rsidR="00906E03" w:rsidRPr="002E6A0B" w:rsidRDefault="00906E03" w:rsidP="00B94DDA">
            <w:pPr>
              <w:spacing w:after="0" w:line="240" w:lineRule="auto"/>
              <w:rPr>
                <w:rFonts w:ascii="Times New Roman" w:eastAsia="Times New Roman" w:hAnsi="Times New Roman" w:cs="Times New Roman"/>
                <w:sz w:val="16"/>
                <w:szCs w:val="16"/>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t+24</m:t>
                    </m:r>
                  </m:sub>
                </m:sSub>
              </m:oMath>
            </m:oMathPara>
          </w:p>
        </w:tc>
        <w:tc>
          <w:tcPr>
            <w:tcW w:w="88" w:type="pct"/>
            <w:tcBorders>
              <w:top w:val="nil"/>
              <w:left w:val="nil"/>
              <w:bottom w:val="nil"/>
              <w:right w:val="nil"/>
            </w:tcBorders>
            <w:shd w:val="clear" w:color="auto" w:fill="auto"/>
            <w:noWrap/>
            <w:vAlign w:val="center"/>
            <w:hideMark/>
          </w:tcPr>
          <w:p w14:paraId="740DC84F"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375" w:type="pct"/>
            <w:tcBorders>
              <w:top w:val="nil"/>
              <w:left w:val="nil"/>
              <w:bottom w:val="nil"/>
              <w:right w:val="nil"/>
            </w:tcBorders>
            <w:shd w:val="clear" w:color="auto" w:fill="auto"/>
            <w:noWrap/>
            <w:vAlign w:val="center"/>
            <w:hideMark/>
          </w:tcPr>
          <w:p w14:paraId="4FCA8139"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7.401***</w:t>
            </w:r>
          </w:p>
        </w:tc>
        <w:tc>
          <w:tcPr>
            <w:tcW w:w="88" w:type="pct"/>
            <w:tcBorders>
              <w:top w:val="nil"/>
              <w:left w:val="nil"/>
              <w:bottom w:val="nil"/>
              <w:right w:val="nil"/>
            </w:tcBorders>
            <w:shd w:val="clear" w:color="auto" w:fill="auto"/>
            <w:noWrap/>
            <w:vAlign w:val="center"/>
            <w:hideMark/>
          </w:tcPr>
          <w:p w14:paraId="26CC51BC"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97" w:type="pct"/>
            <w:tcBorders>
              <w:top w:val="nil"/>
              <w:left w:val="nil"/>
              <w:bottom w:val="nil"/>
              <w:right w:val="nil"/>
            </w:tcBorders>
            <w:shd w:val="clear" w:color="auto" w:fill="auto"/>
            <w:noWrap/>
            <w:vAlign w:val="center"/>
            <w:hideMark/>
          </w:tcPr>
          <w:p w14:paraId="07684D9A"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-0.236</w:t>
            </w:r>
          </w:p>
        </w:tc>
        <w:tc>
          <w:tcPr>
            <w:tcW w:w="88" w:type="pct"/>
            <w:tcBorders>
              <w:top w:val="nil"/>
              <w:left w:val="nil"/>
              <w:bottom w:val="nil"/>
              <w:right w:val="nil"/>
            </w:tcBorders>
            <w:shd w:val="clear" w:color="auto" w:fill="auto"/>
            <w:noWrap/>
            <w:vAlign w:val="center"/>
            <w:hideMark/>
          </w:tcPr>
          <w:p w14:paraId="4775B82E"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45" w:type="pct"/>
            <w:tcBorders>
              <w:top w:val="nil"/>
              <w:left w:val="nil"/>
              <w:bottom w:val="nil"/>
              <w:right w:val="nil"/>
            </w:tcBorders>
            <w:shd w:val="clear" w:color="auto" w:fill="auto"/>
            <w:noWrap/>
            <w:vAlign w:val="center"/>
            <w:hideMark/>
          </w:tcPr>
          <w:p w14:paraId="0A278F23"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0.000</w:t>
            </w:r>
          </w:p>
        </w:tc>
        <w:tc>
          <w:tcPr>
            <w:tcW w:w="88" w:type="pct"/>
            <w:tcBorders>
              <w:top w:val="nil"/>
              <w:left w:val="nil"/>
              <w:bottom w:val="nil"/>
              <w:right w:val="nil"/>
            </w:tcBorders>
            <w:shd w:val="clear" w:color="auto" w:fill="auto"/>
            <w:noWrap/>
            <w:vAlign w:val="center"/>
            <w:hideMark/>
          </w:tcPr>
          <w:p w14:paraId="2AAADDB3"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92" w:type="pct"/>
            <w:tcBorders>
              <w:top w:val="nil"/>
              <w:left w:val="nil"/>
              <w:bottom w:val="nil"/>
              <w:right w:val="nil"/>
            </w:tcBorders>
            <w:shd w:val="clear" w:color="auto" w:fill="auto"/>
            <w:noWrap/>
            <w:vAlign w:val="center"/>
            <w:hideMark/>
          </w:tcPr>
          <w:p w14:paraId="7807E767"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0.015</w:t>
            </w:r>
          </w:p>
        </w:tc>
        <w:tc>
          <w:tcPr>
            <w:tcW w:w="88" w:type="pct"/>
            <w:tcBorders>
              <w:top w:val="nil"/>
              <w:left w:val="nil"/>
              <w:bottom w:val="nil"/>
              <w:right w:val="nil"/>
            </w:tcBorders>
            <w:shd w:val="clear" w:color="auto" w:fill="auto"/>
            <w:noWrap/>
            <w:vAlign w:val="center"/>
            <w:hideMark/>
          </w:tcPr>
          <w:p w14:paraId="62455047"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362" w:type="pct"/>
            <w:tcBorders>
              <w:top w:val="nil"/>
              <w:left w:val="nil"/>
              <w:bottom w:val="nil"/>
              <w:right w:val="nil"/>
            </w:tcBorders>
            <w:shd w:val="clear" w:color="auto" w:fill="auto"/>
            <w:noWrap/>
            <w:vAlign w:val="center"/>
            <w:hideMark/>
          </w:tcPr>
          <w:p w14:paraId="1825A95C"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7.250***</w:t>
            </w:r>
          </w:p>
        </w:tc>
        <w:tc>
          <w:tcPr>
            <w:tcW w:w="88" w:type="pct"/>
            <w:tcBorders>
              <w:top w:val="nil"/>
              <w:left w:val="nil"/>
              <w:bottom w:val="nil"/>
              <w:right w:val="nil"/>
            </w:tcBorders>
            <w:shd w:val="clear" w:color="auto" w:fill="auto"/>
            <w:noWrap/>
            <w:vAlign w:val="center"/>
            <w:hideMark/>
          </w:tcPr>
          <w:p w14:paraId="77DEE1AB"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97" w:type="pct"/>
            <w:tcBorders>
              <w:top w:val="nil"/>
              <w:left w:val="nil"/>
              <w:bottom w:val="nil"/>
              <w:right w:val="nil"/>
            </w:tcBorders>
            <w:shd w:val="clear" w:color="auto" w:fill="auto"/>
            <w:noWrap/>
            <w:vAlign w:val="center"/>
            <w:hideMark/>
          </w:tcPr>
          <w:p w14:paraId="3C84669D"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-0.209</w:t>
            </w:r>
          </w:p>
        </w:tc>
        <w:tc>
          <w:tcPr>
            <w:tcW w:w="88" w:type="pct"/>
            <w:tcBorders>
              <w:top w:val="nil"/>
              <w:left w:val="nil"/>
              <w:bottom w:val="nil"/>
              <w:right w:val="nil"/>
            </w:tcBorders>
            <w:shd w:val="clear" w:color="auto" w:fill="auto"/>
            <w:noWrap/>
            <w:vAlign w:val="center"/>
            <w:hideMark/>
          </w:tcPr>
          <w:p w14:paraId="3E617ADD"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45" w:type="pct"/>
            <w:tcBorders>
              <w:top w:val="nil"/>
              <w:left w:val="nil"/>
              <w:bottom w:val="nil"/>
              <w:right w:val="nil"/>
            </w:tcBorders>
            <w:shd w:val="clear" w:color="auto" w:fill="auto"/>
            <w:noWrap/>
            <w:vAlign w:val="center"/>
            <w:hideMark/>
          </w:tcPr>
          <w:p w14:paraId="3CB3445B"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0.000</w:t>
            </w:r>
          </w:p>
        </w:tc>
        <w:tc>
          <w:tcPr>
            <w:tcW w:w="178" w:type="pct"/>
            <w:tcBorders>
              <w:top w:val="nil"/>
              <w:left w:val="nil"/>
              <w:bottom w:val="nil"/>
              <w:right w:val="nil"/>
            </w:tcBorders>
            <w:shd w:val="clear" w:color="auto" w:fill="auto"/>
            <w:noWrap/>
            <w:vAlign w:val="center"/>
            <w:hideMark/>
          </w:tcPr>
          <w:p w14:paraId="44522941"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56" w:type="pct"/>
            <w:tcBorders>
              <w:top w:val="nil"/>
              <w:left w:val="nil"/>
              <w:bottom w:val="nil"/>
              <w:right w:val="nil"/>
            </w:tcBorders>
            <w:shd w:val="clear" w:color="auto" w:fill="auto"/>
            <w:noWrap/>
            <w:vAlign w:val="center"/>
            <w:hideMark/>
          </w:tcPr>
          <w:p w14:paraId="1F05866C"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0.011</w:t>
            </w:r>
          </w:p>
        </w:tc>
      </w:tr>
      <w:tr w:rsidR="00906E03" w:rsidRPr="00D95D40" w14:paraId="2AAA4E72" w14:textId="77777777" w:rsidTr="00B94DDA">
        <w:trPr>
          <w:trHeight w:val="300"/>
        </w:trPr>
        <w:tc>
          <w:tcPr>
            <w:tcW w:w="1838" w:type="pct"/>
            <w:tcBorders>
              <w:top w:val="nil"/>
              <w:left w:val="nil"/>
              <w:bottom w:val="nil"/>
              <w:right w:val="nil"/>
            </w:tcBorders>
            <w:shd w:val="clear" w:color="auto" w:fill="auto"/>
            <w:noWrap/>
            <w:vAlign w:val="center"/>
            <w:hideMark/>
          </w:tcPr>
          <w:p w14:paraId="2725EB69"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88" w:type="pct"/>
            <w:tcBorders>
              <w:top w:val="nil"/>
              <w:left w:val="nil"/>
              <w:bottom w:val="nil"/>
              <w:right w:val="nil"/>
            </w:tcBorders>
            <w:shd w:val="clear" w:color="auto" w:fill="auto"/>
            <w:noWrap/>
            <w:vAlign w:val="center"/>
            <w:hideMark/>
          </w:tcPr>
          <w:p w14:paraId="74C4F4D5"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375" w:type="pct"/>
            <w:tcBorders>
              <w:top w:val="nil"/>
              <w:left w:val="nil"/>
              <w:bottom w:val="nil"/>
              <w:right w:val="nil"/>
            </w:tcBorders>
            <w:shd w:val="clear" w:color="auto" w:fill="auto"/>
            <w:noWrap/>
            <w:vAlign w:val="center"/>
            <w:hideMark/>
          </w:tcPr>
          <w:p w14:paraId="42F1797A"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(1.806)</w:t>
            </w:r>
          </w:p>
        </w:tc>
        <w:tc>
          <w:tcPr>
            <w:tcW w:w="88" w:type="pct"/>
            <w:tcBorders>
              <w:top w:val="nil"/>
              <w:left w:val="nil"/>
              <w:bottom w:val="nil"/>
              <w:right w:val="nil"/>
            </w:tcBorders>
            <w:shd w:val="clear" w:color="auto" w:fill="auto"/>
            <w:noWrap/>
            <w:vAlign w:val="center"/>
            <w:hideMark/>
          </w:tcPr>
          <w:p w14:paraId="44CE1EF4"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97" w:type="pct"/>
            <w:tcBorders>
              <w:top w:val="nil"/>
              <w:left w:val="nil"/>
              <w:bottom w:val="nil"/>
              <w:right w:val="nil"/>
            </w:tcBorders>
            <w:shd w:val="clear" w:color="auto" w:fill="auto"/>
            <w:noWrap/>
            <w:vAlign w:val="center"/>
            <w:hideMark/>
          </w:tcPr>
          <w:p w14:paraId="3286441E"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(0.325)</w:t>
            </w:r>
          </w:p>
        </w:tc>
        <w:tc>
          <w:tcPr>
            <w:tcW w:w="88" w:type="pct"/>
            <w:tcBorders>
              <w:top w:val="nil"/>
              <w:left w:val="nil"/>
              <w:bottom w:val="nil"/>
              <w:right w:val="nil"/>
            </w:tcBorders>
            <w:shd w:val="clear" w:color="auto" w:fill="auto"/>
            <w:noWrap/>
            <w:vAlign w:val="center"/>
            <w:hideMark/>
          </w:tcPr>
          <w:p w14:paraId="63F005B1"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45" w:type="pct"/>
            <w:tcBorders>
              <w:top w:val="nil"/>
              <w:left w:val="nil"/>
              <w:bottom w:val="nil"/>
              <w:right w:val="nil"/>
            </w:tcBorders>
            <w:shd w:val="clear" w:color="auto" w:fill="auto"/>
            <w:noWrap/>
            <w:vAlign w:val="center"/>
            <w:hideMark/>
          </w:tcPr>
          <w:p w14:paraId="0A174C7E"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3ADE348C"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292" w:type="pct"/>
            <w:tcBorders>
              <w:top w:val="nil"/>
              <w:left w:val="nil"/>
              <w:bottom w:val="nil"/>
              <w:right w:val="nil"/>
            </w:tcBorders>
            <w:shd w:val="clear" w:color="auto" w:fill="auto"/>
            <w:noWrap/>
            <w:vAlign w:val="center"/>
            <w:hideMark/>
          </w:tcPr>
          <w:p w14:paraId="7992B03A"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88" w:type="pct"/>
            <w:tcBorders>
              <w:top w:val="nil"/>
              <w:left w:val="nil"/>
              <w:bottom w:val="nil"/>
              <w:right w:val="nil"/>
            </w:tcBorders>
            <w:shd w:val="clear" w:color="auto" w:fill="auto"/>
            <w:noWrap/>
            <w:vAlign w:val="center"/>
            <w:hideMark/>
          </w:tcPr>
          <w:p w14:paraId="0B7FAB51"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362" w:type="pct"/>
            <w:tcBorders>
              <w:top w:val="nil"/>
              <w:left w:val="nil"/>
              <w:bottom w:val="nil"/>
              <w:right w:val="nil"/>
            </w:tcBorders>
            <w:shd w:val="clear" w:color="auto" w:fill="auto"/>
            <w:noWrap/>
            <w:vAlign w:val="center"/>
            <w:hideMark/>
          </w:tcPr>
          <w:p w14:paraId="3BDBFAD9"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(1.708)</w:t>
            </w:r>
          </w:p>
        </w:tc>
        <w:tc>
          <w:tcPr>
            <w:tcW w:w="88" w:type="pct"/>
            <w:tcBorders>
              <w:top w:val="nil"/>
              <w:left w:val="nil"/>
              <w:bottom w:val="nil"/>
              <w:right w:val="nil"/>
            </w:tcBorders>
            <w:shd w:val="clear" w:color="auto" w:fill="auto"/>
            <w:noWrap/>
            <w:vAlign w:val="center"/>
            <w:hideMark/>
          </w:tcPr>
          <w:p w14:paraId="0133280F"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97" w:type="pct"/>
            <w:tcBorders>
              <w:top w:val="nil"/>
              <w:left w:val="nil"/>
              <w:bottom w:val="nil"/>
              <w:right w:val="nil"/>
            </w:tcBorders>
            <w:shd w:val="clear" w:color="auto" w:fill="auto"/>
            <w:noWrap/>
            <w:vAlign w:val="center"/>
            <w:hideMark/>
          </w:tcPr>
          <w:p w14:paraId="22947708"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r w:rsidRPr="00D95D40">
              <w:rPr>
                <w:rFonts w:ascii="Times New Roman" w:eastAsia="Times New Roman" w:hAnsi="Times New Roman" w:cs="Times New Roman"/>
                <w:color w:val="000000"/>
                <w:sz w:val="16"/>
                <w:szCs w:val="16"/>
                <w:lang w:eastAsia="pt-BR"/>
              </w:rPr>
              <w:t>(0.308)</w:t>
            </w:r>
          </w:p>
        </w:tc>
        <w:tc>
          <w:tcPr>
            <w:tcW w:w="88" w:type="pct"/>
            <w:tcBorders>
              <w:top w:val="nil"/>
              <w:left w:val="nil"/>
              <w:bottom w:val="nil"/>
              <w:right w:val="nil"/>
            </w:tcBorders>
            <w:shd w:val="clear" w:color="auto" w:fill="auto"/>
            <w:noWrap/>
            <w:vAlign w:val="center"/>
            <w:hideMark/>
          </w:tcPr>
          <w:p w14:paraId="34A72E7F" w14:textId="77777777"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45" w:type="pct"/>
            <w:tcBorders>
              <w:top w:val="nil"/>
              <w:left w:val="nil"/>
              <w:bottom w:val="nil"/>
              <w:right w:val="nil"/>
            </w:tcBorders>
            <w:shd w:val="clear" w:color="auto" w:fill="auto"/>
            <w:noWrap/>
            <w:vAlign w:val="center"/>
            <w:hideMark/>
          </w:tcPr>
          <w:p w14:paraId="0CAF9325"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178" w:type="pct"/>
            <w:tcBorders>
              <w:top w:val="nil"/>
              <w:left w:val="nil"/>
              <w:bottom w:val="nil"/>
              <w:right w:val="nil"/>
            </w:tcBorders>
            <w:shd w:val="clear" w:color="auto" w:fill="auto"/>
            <w:noWrap/>
            <w:vAlign w:val="center"/>
            <w:hideMark/>
          </w:tcPr>
          <w:p w14:paraId="46ACBBD5"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c>
          <w:tcPr>
            <w:tcW w:w="256" w:type="pct"/>
            <w:tcBorders>
              <w:top w:val="nil"/>
              <w:left w:val="nil"/>
              <w:bottom w:val="nil"/>
              <w:right w:val="nil"/>
            </w:tcBorders>
            <w:shd w:val="clear" w:color="auto" w:fill="auto"/>
            <w:noWrap/>
            <w:vAlign w:val="center"/>
            <w:hideMark/>
          </w:tcPr>
          <w:p w14:paraId="6BAEC436" w14:textId="77777777" w:rsidR="00906E03" w:rsidRPr="00D95D40" w:rsidRDefault="00906E03" w:rsidP="00B94DDA">
            <w:pPr>
              <w:spacing w:after="0" w:line="240" w:lineRule="auto"/>
              <w:jc w:val="center"/>
              <w:rPr>
                <w:rFonts w:ascii="Times New Roman" w:eastAsia="Times New Roman" w:hAnsi="Times New Roman" w:cs="Times New Roman"/>
                <w:sz w:val="16"/>
                <w:szCs w:val="16"/>
                <w:lang w:eastAsia="pt-BR"/>
              </w:rPr>
            </w:pPr>
          </w:p>
        </w:tc>
      </w:tr>
      <w:tr w:rsidR="00906E03" w:rsidRPr="00D95D40" w14:paraId="20544019" w14:textId="77777777" w:rsidTr="00B94DDA">
        <w:trPr>
          <w:trHeight w:val="315"/>
        </w:trPr>
        <w:tc>
          <w:tcPr>
            <w:tcW w:w="1838" w:type="pct"/>
            <w:tcBorders>
              <w:top w:val="nil"/>
              <w:left w:val="nil"/>
              <w:bottom w:val="double" w:sz="6" w:space="0" w:color="auto"/>
              <w:right w:val="nil"/>
            </w:tcBorders>
            <w:shd w:val="clear" w:color="auto" w:fill="auto"/>
            <w:noWrap/>
            <w:vAlign w:val="center"/>
            <w:hideMark/>
          </w:tcPr>
          <w:p w14:paraId="62902495" w14:textId="78BCF9BB"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88" w:type="pct"/>
            <w:tcBorders>
              <w:top w:val="nil"/>
              <w:left w:val="nil"/>
              <w:bottom w:val="double" w:sz="6" w:space="0" w:color="auto"/>
              <w:right w:val="nil"/>
            </w:tcBorders>
            <w:shd w:val="clear" w:color="auto" w:fill="auto"/>
            <w:noWrap/>
            <w:vAlign w:val="center"/>
            <w:hideMark/>
          </w:tcPr>
          <w:p w14:paraId="4ED858AC" w14:textId="04C56D21"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375" w:type="pct"/>
            <w:tcBorders>
              <w:top w:val="nil"/>
              <w:left w:val="nil"/>
              <w:bottom w:val="double" w:sz="6" w:space="0" w:color="auto"/>
              <w:right w:val="nil"/>
            </w:tcBorders>
            <w:shd w:val="clear" w:color="auto" w:fill="auto"/>
            <w:noWrap/>
            <w:vAlign w:val="center"/>
            <w:hideMark/>
          </w:tcPr>
          <w:p w14:paraId="5CCE9194" w14:textId="24F83793"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88" w:type="pct"/>
            <w:tcBorders>
              <w:top w:val="nil"/>
              <w:left w:val="nil"/>
              <w:bottom w:val="double" w:sz="6" w:space="0" w:color="auto"/>
              <w:right w:val="nil"/>
            </w:tcBorders>
            <w:shd w:val="clear" w:color="auto" w:fill="auto"/>
            <w:noWrap/>
            <w:vAlign w:val="center"/>
            <w:hideMark/>
          </w:tcPr>
          <w:p w14:paraId="7BB3C576" w14:textId="6178B8CC"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97" w:type="pct"/>
            <w:tcBorders>
              <w:top w:val="nil"/>
              <w:left w:val="nil"/>
              <w:bottom w:val="double" w:sz="6" w:space="0" w:color="auto"/>
              <w:right w:val="nil"/>
            </w:tcBorders>
            <w:shd w:val="clear" w:color="auto" w:fill="auto"/>
            <w:noWrap/>
            <w:vAlign w:val="center"/>
            <w:hideMark/>
          </w:tcPr>
          <w:p w14:paraId="3AAB32E2" w14:textId="6F56655D"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88" w:type="pct"/>
            <w:tcBorders>
              <w:top w:val="nil"/>
              <w:left w:val="nil"/>
              <w:bottom w:val="double" w:sz="6" w:space="0" w:color="auto"/>
              <w:right w:val="nil"/>
            </w:tcBorders>
            <w:shd w:val="clear" w:color="auto" w:fill="auto"/>
            <w:noWrap/>
            <w:vAlign w:val="center"/>
            <w:hideMark/>
          </w:tcPr>
          <w:p w14:paraId="54CBDB0C" w14:textId="607B9945"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45" w:type="pct"/>
            <w:tcBorders>
              <w:top w:val="nil"/>
              <w:left w:val="nil"/>
              <w:bottom w:val="double" w:sz="6" w:space="0" w:color="auto"/>
              <w:right w:val="nil"/>
            </w:tcBorders>
            <w:shd w:val="clear" w:color="auto" w:fill="auto"/>
            <w:noWrap/>
            <w:vAlign w:val="center"/>
            <w:hideMark/>
          </w:tcPr>
          <w:p w14:paraId="2B9F381F" w14:textId="00B3C8E8"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88" w:type="pct"/>
            <w:tcBorders>
              <w:top w:val="nil"/>
              <w:left w:val="nil"/>
              <w:bottom w:val="double" w:sz="6" w:space="0" w:color="auto"/>
              <w:right w:val="nil"/>
            </w:tcBorders>
            <w:shd w:val="clear" w:color="auto" w:fill="auto"/>
            <w:noWrap/>
            <w:vAlign w:val="center"/>
            <w:hideMark/>
          </w:tcPr>
          <w:p w14:paraId="1638D229" w14:textId="0C2F21C9"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92" w:type="pct"/>
            <w:tcBorders>
              <w:top w:val="nil"/>
              <w:left w:val="nil"/>
              <w:bottom w:val="double" w:sz="6" w:space="0" w:color="auto"/>
              <w:right w:val="nil"/>
            </w:tcBorders>
            <w:shd w:val="clear" w:color="auto" w:fill="auto"/>
            <w:noWrap/>
            <w:vAlign w:val="center"/>
            <w:hideMark/>
          </w:tcPr>
          <w:p w14:paraId="1CE31AA8" w14:textId="072FC3A9"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88" w:type="pct"/>
            <w:tcBorders>
              <w:top w:val="nil"/>
              <w:left w:val="nil"/>
              <w:bottom w:val="double" w:sz="6" w:space="0" w:color="auto"/>
              <w:right w:val="nil"/>
            </w:tcBorders>
            <w:shd w:val="clear" w:color="auto" w:fill="auto"/>
            <w:noWrap/>
            <w:vAlign w:val="center"/>
            <w:hideMark/>
          </w:tcPr>
          <w:p w14:paraId="4F825581" w14:textId="4E71ECBE"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362" w:type="pct"/>
            <w:tcBorders>
              <w:top w:val="nil"/>
              <w:left w:val="nil"/>
              <w:bottom w:val="double" w:sz="6" w:space="0" w:color="auto"/>
              <w:right w:val="nil"/>
            </w:tcBorders>
            <w:shd w:val="clear" w:color="auto" w:fill="auto"/>
            <w:noWrap/>
            <w:vAlign w:val="center"/>
            <w:hideMark/>
          </w:tcPr>
          <w:p w14:paraId="561711B9" w14:textId="03941C04"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88" w:type="pct"/>
            <w:tcBorders>
              <w:top w:val="nil"/>
              <w:left w:val="nil"/>
              <w:bottom w:val="double" w:sz="6" w:space="0" w:color="auto"/>
              <w:right w:val="nil"/>
            </w:tcBorders>
            <w:shd w:val="clear" w:color="auto" w:fill="auto"/>
            <w:noWrap/>
            <w:vAlign w:val="center"/>
            <w:hideMark/>
          </w:tcPr>
          <w:p w14:paraId="4E0FDA92" w14:textId="64037F4C"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97" w:type="pct"/>
            <w:tcBorders>
              <w:top w:val="nil"/>
              <w:left w:val="nil"/>
              <w:bottom w:val="double" w:sz="6" w:space="0" w:color="auto"/>
              <w:right w:val="nil"/>
            </w:tcBorders>
            <w:shd w:val="clear" w:color="auto" w:fill="auto"/>
            <w:noWrap/>
            <w:vAlign w:val="center"/>
            <w:hideMark/>
          </w:tcPr>
          <w:p w14:paraId="5140F040" w14:textId="75376923"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88" w:type="pct"/>
            <w:tcBorders>
              <w:top w:val="nil"/>
              <w:left w:val="nil"/>
              <w:bottom w:val="double" w:sz="6" w:space="0" w:color="auto"/>
              <w:right w:val="nil"/>
            </w:tcBorders>
            <w:shd w:val="clear" w:color="auto" w:fill="auto"/>
            <w:noWrap/>
            <w:vAlign w:val="center"/>
            <w:hideMark/>
          </w:tcPr>
          <w:p w14:paraId="434D9F97" w14:textId="69C95E72"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45" w:type="pct"/>
            <w:tcBorders>
              <w:top w:val="nil"/>
              <w:left w:val="nil"/>
              <w:bottom w:val="double" w:sz="6" w:space="0" w:color="auto"/>
              <w:right w:val="nil"/>
            </w:tcBorders>
            <w:shd w:val="clear" w:color="auto" w:fill="auto"/>
            <w:noWrap/>
            <w:vAlign w:val="center"/>
            <w:hideMark/>
          </w:tcPr>
          <w:p w14:paraId="13F0439E" w14:textId="6D3929A2"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178" w:type="pct"/>
            <w:tcBorders>
              <w:top w:val="nil"/>
              <w:left w:val="nil"/>
              <w:bottom w:val="double" w:sz="6" w:space="0" w:color="auto"/>
              <w:right w:val="nil"/>
            </w:tcBorders>
            <w:shd w:val="clear" w:color="auto" w:fill="auto"/>
            <w:noWrap/>
            <w:vAlign w:val="center"/>
            <w:hideMark/>
          </w:tcPr>
          <w:p w14:paraId="035EBD20" w14:textId="44FF0D1C" w:rsidR="00906E03" w:rsidRPr="00D95D40" w:rsidRDefault="00906E03" w:rsidP="00B94DDA">
            <w:pPr>
              <w:spacing w:after="0" w:line="240" w:lineRule="auto"/>
              <w:jc w:val="center"/>
              <w:rPr>
                <w:rFonts w:ascii="Times New Roman" w:eastAsia="Times New Roman" w:hAnsi="Times New Roman" w:cs="Times New Roman"/>
                <w:color w:val="000000"/>
                <w:sz w:val="16"/>
                <w:szCs w:val="16"/>
                <w:lang w:eastAsia="pt-BR"/>
              </w:rPr>
            </w:pPr>
          </w:p>
        </w:tc>
        <w:tc>
          <w:tcPr>
            <w:tcW w:w="256" w:type="pct"/>
            <w:tcBorders>
              <w:top w:val="nil"/>
              <w:left w:val="nil"/>
              <w:bottom w:val="double" w:sz="6" w:space="0" w:color="auto"/>
              <w:right w:val="nil"/>
            </w:tcBorders>
            <w:shd w:val="clear" w:color="auto" w:fill="auto"/>
            <w:noWrap/>
            <w:vAlign w:val="center"/>
            <w:hideMark/>
          </w:tcPr>
          <w:p w14:paraId="648A14FE" w14:textId="07A6BC53" w:rsidR="00906E03" w:rsidRPr="00D95D40" w:rsidRDefault="00906E03" w:rsidP="00B94DDA">
            <w:pPr>
              <w:keepNext/>
              <w:spacing w:after="0" w:line="240" w:lineRule="auto"/>
              <w:jc w:val="center"/>
              <w:rPr>
                <w:rFonts w:ascii="Times New Roman" w:eastAsia="Times New Roman" w:hAnsi="Times New Roman" w:cs="Times New Roman"/>
                <w:color w:val="000000"/>
                <w:sz w:val="16"/>
                <w:szCs w:val="16"/>
                <w:lang w:eastAsia="pt-BR"/>
              </w:rPr>
            </w:pPr>
          </w:p>
        </w:tc>
      </w:tr>
    </w:tbl>
    <w:p w14:paraId="7B10D0CB" w14:textId="253F02C5" w:rsidR="00D34266" w:rsidRPr="00FD7A7D" w:rsidRDefault="00FD7A7D" w:rsidP="00D34266">
      <w:pPr>
        <w:pStyle w:val="Legenda"/>
        <w:spacing w:after="0" w:line="240" w:lineRule="auto"/>
        <w:jc w:val="both"/>
        <w:rPr>
          <w:rFonts w:ascii="Times New Roman" w:hAnsi="Times New Roman" w:cs="Times New Roman"/>
          <w:b w:val="0"/>
          <w:sz w:val="20"/>
          <w:szCs w:val="20"/>
        </w:rPr>
      </w:pPr>
      <w:r w:rsidRPr="00FD7A7D">
        <w:rPr>
          <w:rFonts w:ascii="Times New Roman" w:hAnsi="Times New Roman" w:cs="Times New Roman"/>
          <w:sz w:val="20"/>
          <w:szCs w:val="20"/>
        </w:rPr>
        <w:t>Nota</w:t>
      </w:r>
      <w:r>
        <w:rPr>
          <w:rFonts w:ascii="Times New Roman" w:hAnsi="Times New Roman" w:cs="Times New Roman"/>
          <w:sz w:val="20"/>
          <w:szCs w:val="20"/>
        </w:rPr>
        <w:t>:</w:t>
      </w:r>
      <w:r w:rsidR="00045B86">
        <w:rPr>
          <w:rFonts w:ascii="Times New Roman" w:hAnsi="Times New Roman" w:cs="Times New Roman"/>
          <w:sz w:val="20"/>
          <w:szCs w:val="20"/>
        </w:rPr>
        <w:t xml:space="preserve"> </w:t>
      </w:r>
      <w:r w:rsidR="00045B86" w:rsidRPr="00045B86">
        <w:rPr>
          <w:rFonts w:ascii="Times New Roman" w:hAnsi="Times New Roman" w:cs="Times New Roman"/>
          <w:sz w:val="20"/>
          <w:szCs w:val="20"/>
        </w:rPr>
        <w:t>***, **, * significam que o coeficiente tem significância estatística aos níveis de 1, 5 e 10%, respectivamente. Desvios padrão em parênteses. R</w:t>
      </w:r>
      <w:r w:rsidR="00045B86" w:rsidRPr="00347182">
        <w:rPr>
          <w:rFonts w:ascii="Times New Roman" w:hAnsi="Times New Roman" w:cs="Times New Roman"/>
          <w:sz w:val="20"/>
          <w:szCs w:val="20"/>
          <w:vertAlign w:val="superscript"/>
        </w:rPr>
        <w:t>2</w:t>
      </w:r>
      <w:r w:rsidR="00045B86" w:rsidRPr="00045B86">
        <w:rPr>
          <w:rFonts w:ascii="Times New Roman" w:hAnsi="Times New Roman" w:cs="Times New Roman"/>
          <w:sz w:val="20"/>
          <w:szCs w:val="20"/>
        </w:rPr>
        <w:t xml:space="preserve"> Ajst. é o R</w:t>
      </w:r>
      <w:r w:rsidR="00045B86" w:rsidRPr="00347182">
        <w:rPr>
          <w:rFonts w:ascii="Times New Roman" w:hAnsi="Times New Roman" w:cs="Times New Roman"/>
          <w:sz w:val="20"/>
          <w:szCs w:val="20"/>
          <w:vertAlign w:val="superscript"/>
        </w:rPr>
        <w:t>2</w:t>
      </w:r>
      <w:r w:rsidR="00045B86" w:rsidRPr="00045B86">
        <w:rPr>
          <w:rFonts w:ascii="Times New Roman" w:hAnsi="Times New Roman" w:cs="Times New Roman"/>
          <w:sz w:val="20"/>
          <w:szCs w:val="20"/>
        </w:rPr>
        <w:t xml:space="preserve"> ajustado da regressão. α0 e α1 são os parâmetros da equação (</w:t>
      </w:r>
      <w:r w:rsidR="00D34266">
        <w:rPr>
          <w:rFonts w:ascii="Times New Roman" w:hAnsi="Times New Roman" w:cs="Times New Roman"/>
          <w:sz w:val="20"/>
          <w:szCs w:val="20"/>
        </w:rPr>
        <w:t>2.7</w:t>
      </w:r>
      <w:r w:rsidR="00045B86" w:rsidRPr="00045B86">
        <w:rPr>
          <w:rFonts w:ascii="Times New Roman" w:hAnsi="Times New Roman" w:cs="Times New Roman"/>
          <w:sz w:val="20"/>
          <w:szCs w:val="20"/>
        </w:rPr>
        <w:t>). A</w:t>
      </w:r>
      <w:r w:rsidR="0005036B">
        <w:rPr>
          <w:rFonts w:ascii="Times New Roman" w:hAnsi="Times New Roman" w:cs="Times New Roman"/>
          <w:sz w:val="20"/>
          <w:szCs w:val="20"/>
        </w:rPr>
        <w:t>s</w:t>
      </w:r>
      <w:r w:rsidR="00045B86" w:rsidRPr="00045B86">
        <w:rPr>
          <w:rFonts w:ascii="Times New Roman" w:hAnsi="Times New Roman" w:cs="Times New Roman"/>
          <w:sz w:val="20"/>
          <w:szCs w:val="20"/>
        </w:rPr>
        <w:t xml:space="preserve"> equaç</w:t>
      </w:r>
      <w:r w:rsidR="0005036B">
        <w:rPr>
          <w:rFonts w:ascii="Times New Roman" w:hAnsi="Times New Roman" w:cs="Times New Roman"/>
          <w:sz w:val="20"/>
          <w:szCs w:val="20"/>
        </w:rPr>
        <w:t>ões</w:t>
      </w:r>
      <w:r w:rsidR="00045B86" w:rsidRPr="00045B86">
        <w:rPr>
          <w:rFonts w:ascii="Times New Roman" w:hAnsi="Times New Roman" w:cs="Times New Roman"/>
          <w:sz w:val="20"/>
          <w:szCs w:val="20"/>
        </w:rPr>
        <w:t xml:space="preserve"> fo</w:t>
      </w:r>
      <w:r w:rsidR="0005036B">
        <w:rPr>
          <w:rFonts w:ascii="Times New Roman" w:hAnsi="Times New Roman" w:cs="Times New Roman"/>
          <w:sz w:val="20"/>
          <w:szCs w:val="20"/>
        </w:rPr>
        <w:t>ram</w:t>
      </w:r>
      <w:r w:rsidR="00045B86" w:rsidRPr="00045B86">
        <w:rPr>
          <w:rFonts w:ascii="Times New Roman" w:hAnsi="Times New Roman" w:cs="Times New Roman"/>
          <w:sz w:val="20"/>
          <w:szCs w:val="20"/>
        </w:rPr>
        <w:t xml:space="preserve"> estimada</w:t>
      </w:r>
      <w:r w:rsidR="0005036B">
        <w:rPr>
          <w:rFonts w:ascii="Times New Roman" w:hAnsi="Times New Roman" w:cs="Times New Roman"/>
          <w:sz w:val="20"/>
          <w:szCs w:val="20"/>
        </w:rPr>
        <w:t>s</w:t>
      </w:r>
      <w:r w:rsidR="00045B86" w:rsidRPr="00045B86">
        <w:rPr>
          <w:rFonts w:ascii="Times New Roman" w:hAnsi="Times New Roman" w:cs="Times New Roman"/>
          <w:sz w:val="20"/>
          <w:szCs w:val="20"/>
        </w:rPr>
        <w:t xml:space="preserve"> com a matriz de covariância de Newey e West (1987)</w:t>
      </w:r>
      <w:r w:rsidR="00D34266">
        <w:rPr>
          <w:rFonts w:ascii="Times New Roman" w:hAnsi="Times New Roman" w:cs="Times New Roman"/>
          <w:sz w:val="20"/>
          <w:szCs w:val="20"/>
        </w:rPr>
        <w:t>.  Os valores na coluna H</w:t>
      </w:r>
      <w:r w:rsidR="00D34266">
        <w:rPr>
          <w:rFonts w:ascii="Times New Roman" w:hAnsi="Times New Roman" w:cs="Times New Roman"/>
          <w:sz w:val="20"/>
          <w:szCs w:val="20"/>
          <w:vertAlign w:val="subscript"/>
        </w:rPr>
        <w:t>0</w:t>
      </w:r>
      <w:r w:rsidR="00D34266">
        <w:rPr>
          <w:rFonts w:ascii="Times New Roman" w:hAnsi="Times New Roman" w:cs="Times New Roman"/>
          <w:sz w:val="20"/>
          <w:szCs w:val="20"/>
        </w:rPr>
        <w:t xml:space="preserve"> representam o p-valor da estatística associada</w:t>
      </w:r>
      <w:r w:rsidR="00D34266">
        <w:rPr>
          <w:rFonts w:ascii="Times New Roman" w:hAnsi="Times New Roman" w:cs="Times New Roman"/>
          <w:sz w:val="20"/>
          <w:szCs w:val="20"/>
          <w:vertAlign w:val="subscript"/>
        </w:rPr>
        <w:t xml:space="preserve"> </w:t>
      </w:r>
      <w:r w:rsidR="00D34266">
        <w:rPr>
          <w:rFonts w:ascii="Times New Roman" w:hAnsi="Times New Roman" w:cs="Times New Roman"/>
          <w:sz w:val="20"/>
          <w:szCs w:val="20"/>
        </w:rPr>
        <w:t>à hipótese nula do teste de Mincer e Zarnowitz (1969) de que as expectativas são eficientes e não viesadas (α</w:t>
      </w:r>
      <w:r w:rsidR="00D34266">
        <w:rPr>
          <w:rFonts w:ascii="Times New Roman" w:hAnsi="Times New Roman" w:cs="Times New Roman"/>
          <w:sz w:val="20"/>
          <w:szCs w:val="20"/>
          <w:vertAlign w:val="subscript"/>
        </w:rPr>
        <w:t>0</w:t>
      </w:r>
      <w:r w:rsidR="00D34266">
        <w:rPr>
          <w:rFonts w:ascii="Times New Roman" w:hAnsi="Times New Roman" w:cs="Times New Roman"/>
          <w:sz w:val="20"/>
          <w:szCs w:val="20"/>
        </w:rPr>
        <w:t>=0 e α</w:t>
      </w:r>
      <w:r w:rsidR="00D34266">
        <w:rPr>
          <w:rFonts w:ascii="Times New Roman" w:hAnsi="Times New Roman" w:cs="Times New Roman"/>
          <w:sz w:val="20"/>
          <w:szCs w:val="20"/>
          <w:vertAlign w:val="subscript"/>
        </w:rPr>
        <w:t>1</w:t>
      </w:r>
      <w:r w:rsidR="00D34266">
        <w:rPr>
          <w:rFonts w:ascii="Times New Roman" w:hAnsi="Times New Roman" w:cs="Times New Roman"/>
          <w:sz w:val="20"/>
          <w:szCs w:val="20"/>
        </w:rPr>
        <w:t>=1).</w:t>
      </w:r>
    </w:p>
    <w:p w14:paraId="389E7067" w14:textId="29FEFE5B" w:rsidR="00D95D40" w:rsidRDefault="00D95D40" w:rsidP="00D34266">
      <w:pPr>
        <w:pStyle w:val="Legenda"/>
        <w:spacing w:after="0" w:line="240" w:lineRule="auto"/>
        <w:jc w:val="both"/>
        <w:rPr>
          <w:rFonts w:ascii="Times New Roman" w:hAnsi="Times New Roman" w:cs="Times New Roman"/>
          <w:b w:val="0"/>
          <w:sz w:val="24"/>
          <w:szCs w:val="24"/>
          <w:vertAlign w:val="superscript"/>
        </w:rPr>
      </w:pPr>
    </w:p>
    <w:p w14:paraId="4DA9DDA9" w14:textId="572C2B5C" w:rsidR="00F76946" w:rsidRDefault="00F25AC2" w:rsidP="00D61C03">
      <w:pPr>
        <w:jc w:val="both"/>
        <w:rPr>
          <w:rFonts w:ascii="Times New Roman" w:hAnsi="Times New Roman" w:cs="Times New Roman"/>
          <w:sz w:val="24"/>
          <w:szCs w:val="24"/>
        </w:rPr>
      </w:pPr>
      <w:r>
        <w:tab/>
      </w:r>
      <w:r>
        <w:rPr>
          <w:rFonts w:ascii="Times New Roman" w:hAnsi="Times New Roman" w:cs="Times New Roman"/>
          <w:sz w:val="24"/>
          <w:szCs w:val="24"/>
        </w:rPr>
        <w:t>Na Tabela 2, estão expostos os resultados do teste de diferença de nível, que visa avaliar se as expectativas declaradas e efetivas apresentam níveis diferentes de sucesso do banco central na ancoragem das expectativas de inflação.</w:t>
      </w:r>
      <w:r w:rsidR="008C4A65">
        <w:rPr>
          <w:rFonts w:ascii="Times New Roman" w:hAnsi="Times New Roman" w:cs="Times New Roman"/>
          <w:sz w:val="24"/>
          <w:szCs w:val="24"/>
        </w:rPr>
        <w:t xml:space="preserve"> Os resultados indicam </w:t>
      </w:r>
      <w:r w:rsidR="009B6E22">
        <w:rPr>
          <w:rFonts w:ascii="Times New Roman" w:hAnsi="Times New Roman" w:cs="Times New Roman"/>
          <w:sz w:val="24"/>
          <w:szCs w:val="24"/>
        </w:rPr>
        <w:t xml:space="preserve">que </w:t>
      </w:r>
      <w:r w:rsidR="008C4A65" w:rsidRPr="008C4A65">
        <w:rPr>
          <w:rFonts w:ascii="Times New Roman" w:hAnsi="Times New Roman" w:cs="Times New Roman"/>
          <w:sz w:val="24"/>
          <w:szCs w:val="24"/>
        </w:rPr>
        <w:t xml:space="preserve">existe uma tendência para o valor esperado da diferença entre as expectativas declaradas e implícitas ser superior </w:t>
      </w:r>
      <w:r w:rsidR="008C4A65">
        <w:rPr>
          <w:rFonts w:ascii="Times New Roman" w:hAnsi="Times New Roman" w:cs="Times New Roman"/>
          <w:sz w:val="24"/>
          <w:szCs w:val="24"/>
        </w:rPr>
        <w:t>a</w:t>
      </w:r>
      <w:r w:rsidR="008C4A65" w:rsidRPr="008C4A65">
        <w:rPr>
          <w:rFonts w:ascii="Times New Roman" w:hAnsi="Times New Roman" w:cs="Times New Roman"/>
          <w:sz w:val="24"/>
          <w:szCs w:val="24"/>
        </w:rPr>
        <w:t xml:space="preserve"> zero</w:t>
      </w:r>
      <w:r w:rsidR="00701903">
        <w:rPr>
          <w:rFonts w:ascii="Times New Roman" w:hAnsi="Times New Roman" w:cs="Times New Roman"/>
          <w:sz w:val="24"/>
          <w:szCs w:val="24"/>
        </w:rPr>
        <w:t xml:space="preserve"> para todos os horizontes de tempo. </w:t>
      </w:r>
      <w:r w:rsidR="00D61C03">
        <w:rPr>
          <w:rFonts w:ascii="Times New Roman" w:hAnsi="Times New Roman" w:cs="Times New Roman"/>
          <w:sz w:val="24"/>
          <w:szCs w:val="24"/>
        </w:rPr>
        <w:lastRenderedPageBreak/>
        <w:t>No curto prazo (</w:t>
      </w:r>
      <w:r w:rsidR="00701903">
        <w:rPr>
          <w:rFonts w:ascii="Times New Roman" w:hAnsi="Times New Roman" w:cs="Times New Roman"/>
          <w:sz w:val="24"/>
          <w:szCs w:val="24"/>
        </w:rPr>
        <w:t xml:space="preserve">12 </w:t>
      </w:r>
      <w:r w:rsidR="00D61C03">
        <w:rPr>
          <w:rFonts w:ascii="Times New Roman" w:hAnsi="Times New Roman" w:cs="Times New Roman"/>
          <w:sz w:val="24"/>
          <w:szCs w:val="24"/>
        </w:rPr>
        <w:t xml:space="preserve">meses </w:t>
      </w:r>
      <w:r w:rsidR="00701903">
        <w:rPr>
          <w:rFonts w:ascii="Times New Roman" w:hAnsi="Times New Roman" w:cs="Times New Roman"/>
          <w:sz w:val="24"/>
          <w:szCs w:val="24"/>
        </w:rPr>
        <w:t>à frente</w:t>
      </w:r>
      <w:r w:rsidR="00D61C03">
        <w:rPr>
          <w:rFonts w:ascii="Times New Roman" w:hAnsi="Times New Roman" w:cs="Times New Roman"/>
          <w:sz w:val="24"/>
          <w:szCs w:val="24"/>
        </w:rPr>
        <w:t>)</w:t>
      </w:r>
      <w:r w:rsidR="00701903">
        <w:rPr>
          <w:rFonts w:ascii="Times New Roman" w:hAnsi="Times New Roman" w:cs="Times New Roman"/>
          <w:sz w:val="24"/>
          <w:szCs w:val="24"/>
        </w:rPr>
        <w:t xml:space="preserve">, as estimativas indicam um valor esperado próximo </w:t>
      </w:r>
      <w:r w:rsidR="00D61C03">
        <w:rPr>
          <w:rFonts w:ascii="Times New Roman" w:hAnsi="Times New Roman" w:cs="Times New Roman"/>
          <w:sz w:val="24"/>
          <w:szCs w:val="24"/>
        </w:rPr>
        <w:t>da diferença entre as expectativas declaradas de até</w:t>
      </w:r>
      <w:r w:rsidR="00701903">
        <w:rPr>
          <w:rFonts w:ascii="Times New Roman" w:hAnsi="Times New Roman" w:cs="Times New Roman"/>
          <w:sz w:val="24"/>
          <w:szCs w:val="24"/>
        </w:rPr>
        <w:t xml:space="preserve"> 0,8 </w:t>
      </w:r>
      <w:r w:rsidR="00D61C03">
        <w:rPr>
          <w:rFonts w:ascii="Times New Roman" w:hAnsi="Times New Roman" w:cs="Times New Roman"/>
          <w:sz w:val="24"/>
          <w:szCs w:val="24"/>
        </w:rPr>
        <w:t xml:space="preserve">pontos percentuais. </w:t>
      </w:r>
    </w:p>
    <w:p w14:paraId="248587EF" w14:textId="7A836F3D" w:rsidR="00D95D40" w:rsidRDefault="00D95D40" w:rsidP="00C81089">
      <w:pPr>
        <w:pStyle w:val="Legenda"/>
        <w:keepNext/>
        <w:spacing w:after="0" w:line="240" w:lineRule="auto"/>
        <w:jc w:val="center"/>
        <w:rPr>
          <w:rFonts w:ascii="Times New Roman" w:hAnsi="Times New Roman" w:cs="Times New Roman"/>
          <w:sz w:val="20"/>
          <w:szCs w:val="20"/>
        </w:rPr>
      </w:pPr>
      <w:r w:rsidRPr="007A46C3">
        <w:rPr>
          <w:rFonts w:ascii="Times New Roman" w:hAnsi="Times New Roman" w:cs="Times New Roman"/>
          <w:sz w:val="20"/>
          <w:szCs w:val="20"/>
        </w:rPr>
        <w:t>Tabela</w:t>
      </w:r>
      <w:r w:rsidR="00274EB5">
        <w:rPr>
          <w:rFonts w:ascii="Times New Roman" w:hAnsi="Times New Roman" w:cs="Times New Roman"/>
          <w:sz w:val="20"/>
          <w:szCs w:val="20"/>
        </w:rPr>
        <w:t xml:space="preserve"> 2</w:t>
      </w:r>
      <w:r w:rsidRPr="007A46C3">
        <w:rPr>
          <w:rFonts w:ascii="Times New Roman" w:hAnsi="Times New Roman" w:cs="Times New Roman"/>
          <w:sz w:val="20"/>
          <w:szCs w:val="20"/>
        </w:rPr>
        <w:t xml:space="preserve">.A </w:t>
      </w:r>
      <w:r w:rsidR="005D6D48">
        <w:rPr>
          <w:rFonts w:ascii="Times New Roman" w:hAnsi="Times New Roman" w:cs="Times New Roman"/>
          <w:sz w:val="20"/>
          <w:szCs w:val="20"/>
        </w:rPr>
        <w:t>–</w:t>
      </w:r>
      <w:r w:rsidRPr="007A46C3">
        <w:rPr>
          <w:rFonts w:ascii="Times New Roman" w:hAnsi="Times New Roman" w:cs="Times New Roman"/>
          <w:sz w:val="20"/>
          <w:szCs w:val="20"/>
        </w:rPr>
        <w:t xml:space="preserve"> </w:t>
      </w:r>
      <w:r w:rsidR="005D6D48">
        <w:rPr>
          <w:rFonts w:ascii="Times New Roman" w:hAnsi="Times New Roman" w:cs="Times New Roman"/>
          <w:sz w:val="20"/>
          <w:szCs w:val="20"/>
        </w:rPr>
        <w:t>Teste de d</w:t>
      </w:r>
      <w:r w:rsidR="007A46C3">
        <w:rPr>
          <w:rFonts w:ascii="Times New Roman" w:hAnsi="Times New Roman" w:cs="Times New Roman"/>
          <w:sz w:val="20"/>
          <w:szCs w:val="20"/>
        </w:rPr>
        <w:t>iferença de nível entre as expectativas efetivas e declaradas - 12 meses à frente</w:t>
      </w:r>
    </w:p>
    <w:p w14:paraId="1F4F60D0" w14:textId="77777777" w:rsidR="00C81089" w:rsidRPr="00C81089" w:rsidRDefault="00C81089" w:rsidP="00C81089">
      <w:pPr>
        <w:spacing w:after="0" w:line="240" w:lineRule="auto"/>
      </w:pPr>
    </w:p>
    <w:tbl>
      <w:tblPr>
        <w:tblW w:w="5000" w:type="pct"/>
        <w:tblCellMar>
          <w:left w:w="70" w:type="dxa"/>
          <w:right w:w="70" w:type="dxa"/>
        </w:tblCellMar>
        <w:tblLook w:val="04A0" w:firstRow="1" w:lastRow="0" w:firstColumn="1" w:lastColumn="0" w:noHBand="0" w:noVBand="1"/>
      </w:tblPr>
      <w:tblGrid>
        <w:gridCol w:w="3315"/>
        <w:gridCol w:w="189"/>
        <w:gridCol w:w="3277"/>
        <w:gridCol w:w="190"/>
        <w:gridCol w:w="3233"/>
      </w:tblGrid>
      <w:tr w:rsidR="00AF0DD1" w:rsidRPr="00AF0DD1" w14:paraId="2C10AC25" w14:textId="77777777" w:rsidTr="00B94DDA">
        <w:trPr>
          <w:trHeight w:val="375"/>
        </w:trPr>
        <w:tc>
          <w:tcPr>
            <w:tcW w:w="1624" w:type="pct"/>
            <w:tcBorders>
              <w:top w:val="double" w:sz="4" w:space="0" w:color="auto"/>
              <w:left w:val="nil"/>
              <w:bottom w:val="nil"/>
              <w:right w:val="nil"/>
            </w:tcBorders>
            <w:shd w:val="clear" w:color="auto" w:fill="auto"/>
            <w:noWrap/>
            <w:vAlign w:val="center"/>
            <w:hideMark/>
          </w:tcPr>
          <w:p w14:paraId="31BCAB66"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c>
          <w:tcPr>
            <w:tcW w:w="93" w:type="pct"/>
            <w:tcBorders>
              <w:top w:val="double" w:sz="4" w:space="0" w:color="auto"/>
              <w:left w:val="nil"/>
              <w:bottom w:val="nil"/>
              <w:right w:val="nil"/>
            </w:tcBorders>
            <w:shd w:val="clear" w:color="auto" w:fill="auto"/>
            <w:noWrap/>
            <w:vAlign w:val="center"/>
            <w:hideMark/>
          </w:tcPr>
          <w:p w14:paraId="2E083E26"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c>
          <w:tcPr>
            <w:tcW w:w="3283" w:type="pct"/>
            <w:gridSpan w:val="3"/>
            <w:tcBorders>
              <w:top w:val="double" w:sz="4" w:space="0" w:color="auto"/>
              <w:left w:val="nil"/>
              <w:bottom w:val="single" w:sz="4" w:space="0" w:color="auto"/>
              <w:right w:val="nil"/>
            </w:tcBorders>
            <w:shd w:val="clear" w:color="auto" w:fill="auto"/>
            <w:noWrap/>
            <w:vAlign w:val="center"/>
            <w:hideMark/>
          </w:tcPr>
          <w:p w14:paraId="0D450655" w14:textId="77777777" w:rsidR="00AF0DD1" w:rsidRPr="00AF0DD1" w:rsidRDefault="008A2453" w:rsidP="00B94DDA">
            <w:pPr>
              <w:spacing w:after="0" w:line="240" w:lineRule="auto"/>
              <w:jc w:val="center"/>
              <w:rPr>
                <w:rFonts w:ascii="Times New Roman" w:eastAsia="Times New Roman" w:hAnsi="Times New Roman" w:cs="Times New Roman"/>
                <w:b/>
                <w:bCs/>
                <w:color w:val="000000"/>
                <w:sz w:val="20"/>
                <w:szCs w:val="20"/>
                <w:lang w:eastAsia="pt-BR"/>
              </w:rPr>
            </w:pPr>
            <m:oMathPara>
              <m:oMath>
                <m:sSub>
                  <m:sSubPr>
                    <m:ctrlPr>
                      <w:rPr>
                        <w:rFonts w:ascii="Cambria Math" w:eastAsia="Times New Roman" w:hAnsi="Cambria Math" w:cs="Times New Roman"/>
                        <w:b/>
                        <w:bCs/>
                        <w:i/>
                        <w:color w:val="000000"/>
                        <w:sz w:val="20"/>
                        <w:szCs w:val="20"/>
                        <w:lang w:eastAsia="pt-BR"/>
                      </w:rPr>
                    </m:ctrlPr>
                  </m:sSubPr>
                  <m:e>
                    <m:r>
                      <m:rPr>
                        <m:sty m:val="bi"/>
                      </m:rPr>
                      <w:rPr>
                        <w:rFonts w:ascii="Cambria Math" w:eastAsia="Times New Roman" w:hAnsi="Cambria Math" w:cs="Times New Roman"/>
                        <w:color w:val="000000"/>
                        <w:sz w:val="20"/>
                        <w:szCs w:val="20"/>
                        <w:lang w:eastAsia="pt-BR"/>
                      </w:rPr>
                      <m:t>ϕ</m:t>
                    </m:r>
                  </m:e>
                  <m:sub>
                    <m:r>
                      <m:rPr>
                        <m:sty m:val="bi"/>
                      </m:rPr>
                      <w:rPr>
                        <w:rFonts w:ascii="Cambria Math" w:eastAsia="Times New Roman" w:hAnsi="Cambria Math" w:cs="Times New Roman"/>
                        <w:color w:val="000000"/>
                        <w:sz w:val="20"/>
                        <w:szCs w:val="20"/>
                        <w:lang w:eastAsia="pt-BR"/>
                      </w:rPr>
                      <m:t>0</m:t>
                    </m:r>
                  </m:sub>
                </m:sSub>
              </m:oMath>
            </m:oMathPara>
          </w:p>
        </w:tc>
      </w:tr>
      <w:tr w:rsidR="00AF0DD1" w:rsidRPr="00AF0DD1" w14:paraId="3A4D8B8E" w14:textId="77777777" w:rsidTr="00B94DDA">
        <w:trPr>
          <w:trHeight w:val="300"/>
        </w:trPr>
        <w:tc>
          <w:tcPr>
            <w:tcW w:w="1624" w:type="pct"/>
            <w:tcBorders>
              <w:top w:val="nil"/>
              <w:left w:val="nil"/>
              <w:bottom w:val="single" w:sz="4" w:space="0" w:color="auto"/>
              <w:right w:val="nil"/>
            </w:tcBorders>
            <w:shd w:val="clear" w:color="auto" w:fill="auto"/>
            <w:noWrap/>
            <w:vAlign w:val="center"/>
            <w:hideMark/>
          </w:tcPr>
          <w:p w14:paraId="16A8C2F0" w14:textId="77777777" w:rsidR="00AF0DD1" w:rsidRPr="00AF0DD1" w:rsidRDefault="005D6D48" w:rsidP="00B94DDA">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Diferença entre as expectativas</w:t>
            </w:r>
          </w:p>
        </w:tc>
        <w:tc>
          <w:tcPr>
            <w:tcW w:w="93" w:type="pct"/>
            <w:tcBorders>
              <w:top w:val="nil"/>
              <w:left w:val="nil"/>
              <w:bottom w:val="nil"/>
              <w:right w:val="nil"/>
            </w:tcBorders>
            <w:shd w:val="clear" w:color="auto" w:fill="auto"/>
            <w:noWrap/>
            <w:vAlign w:val="center"/>
            <w:hideMark/>
          </w:tcPr>
          <w:p w14:paraId="634B2D34" w14:textId="77777777" w:rsidR="00AF0DD1" w:rsidRPr="00AF0DD1" w:rsidRDefault="00AF0DD1" w:rsidP="00B94DDA">
            <w:pPr>
              <w:spacing w:after="0" w:line="240" w:lineRule="auto"/>
              <w:jc w:val="center"/>
              <w:rPr>
                <w:rFonts w:ascii="Times New Roman" w:eastAsia="Times New Roman" w:hAnsi="Times New Roman" w:cs="Times New Roman"/>
                <w:b/>
                <w:bCs/>
                <w:color w:val="000000"/>
                <w:sz w:val="20"/>
                <w:szCs w:val="20"/>
                <w:lang w:eastAsia="pt-BR"/>
              </w:rPr>
            </w:pPr>
          </w:p>
        </w:tc>
        <w:tc>
          <w:tcPr>
            <w:tcW w:w="1606" w:type="pct"/>
            <w:tcBorders>
              <w:top w:val="nil"/>
              <w:left w:val="nil"/>
              <w:bottom w:val="single" w:sz="4" w:space="0" w:color="auto"/>
              <w:right w:val="nil"/>
            </w:tcBorders>
            <w:shd w:val="clear" w:color="auto" w:fill="auto"/>
            <w:noWrap/>
            <w:vAlign w:val="center"/>
            <w:hideMark/>
          </w:tcPr>
          <w:p w14:paraId="561210AF" w14:textId="77777777" w:rsidR="00AF0DD1" w:rsidRPr="00AF0DD1" w:rsidRDefault="00AF0DD1" w:rsidP="00B94DDA">
            <w:pPr>
              <w:spacing w:after="0" w:line="240" w:lineRule="auto"/>
              <w:jc w:val="center"/>
              <w:rPr>
                <w:rFonts w:ascii="Times New Roman" w:eastAsia="Times New Roman" w:hAnsi="Times New Roman" w:cs="Times New Roman"/>
                <w:b/>
                <w:bCs/>
                <w:color w:val="000000"/>
                <w:sz w:val="20"/>
                <w:szCs w:val="20"/>
                <w:lang w:eastAsia="pt-BR"/>
              </w:rPr>
            </w:pPr>
            <w:r w:rsidRPr="00AF0DD1">
              <w:rPr>
                <w:rFonts w:ascii="Times New Roman" w:eastAsia="Times New Roman" w:hAnsi="Times New Roman" w:cs="Times New Roman"/>
                <w:b/>
                <w:bCs/>
                <w:color w:val="000000"/>
                <w:sz w:val="20"/>
                <w:szCs w:val="20"/>
                <w:lang w:eastAsia="pt-BR"/>
              </w:rPr>
              <w:t>Média</w:t>
            </w:r>
          </w:p>
        </w:tc>
        <w:tc>
          <w:tcPr>
            <w:tcW w:w="93" w:type="pct"/>
            <w:tcBorders>
              <w:top w:val="nil"/>
              <w:left w:val="nil"/>
              <w:bottom w:val="nil"/>
              <w:right w:val="nil"/>
            </w:tcBorders>
            <w:shd w:val="clear" w:color="auto" w:fill="auto"/>
            <w:noWrap/>
            <w:vAlign w:val="center"/>
            <w:hideMark/>
          </w:tcPr>
          <w:p w14:paraId="0E16FFE4" w14:textId="77777777" w:rsidR="00AF0DD1" w:rsidRPr="00AF0DD1" w:rsidRDefault="00AF0DD1" w:rsidP="00B94DDA">
            <w:pPr>
              <w:spacing w:after="0" w:line="240" w:lineRule="auto"/>
              <w:jc w:val="center"/>
              <w:rPr>
                <w:rFonts w:ascii="Times New Roman" w:eastAsia="Times New Roman" w:hAnsi="Times New Roman" w:cs="Times New Roman"/>
                <w:b/>
                <w:bCs/>
                <w:color w:val="000000"/>
                <w:sz w:val="20"/>
                <w:szCs w:val="20"/>
                <w:lang w:eastAsia="pt-BR"/>
              </w:rPr>
            </w:pPr>
          </w:p>
        </w:tc>
        <w:tc>
          <w:tcPr>
            <w:tcW w:w="1584" w:type="pct"/>
            <w:tcBorders>
              <w:top w:val="nil"/>
              <w:left w:val="nil"/>
              <w:bottom w:val="single" w:sz="4" w:space="0" w:color="auto"/>
              <w:right w:val="nil"/>
            </w:tcBorders>
            <w:shd w:val="clear" w:color="auto" w:fill="auto"/>
            <w:noWrap/>
            <w:vAlign w:val="center"/>
            <w:hideMark/>
          </w:tcPr>
          <w:p w14:paraId="23637A0A" w14:textId="77777777" w:rsidR="00AF0DD1" w:rsidRPr="00AF0DD1" w:rsidRDefault="00AF0DD1" w:rsidP="00B94DDA">
            <w:pPr>
              <w:spacing w:after="0" w:line="240" w:lineRule="auto"/>
              <w:jc w:val="center"/>
              <w:rPr>
                <w:rFonts w:ascii="Times New Roman" w:eastAsia="Times New Roman" w:hAnsi="Times New Roman" w:cs="Times New Roman"/>
                <w:b/>
                <w:bCs/>
                <w:color w:val="000000"/>
                <w:sz w:val="20"/>
                <w:szCs w:val="20"/>
                <w:lang w:eastAsia="pt-BR"/>
              </w:rPr>
            </w:pPr>
            <w:r w:rsidRPr="00AF0DD1">
              <w:rPr>
                <w:rFonts w:ascii="Times New Roman" w:eastAsia="Times New Roman" w:hAnsi="Times New Roman" w:cs="Times New Roman"/>
                <w:b/>
                <w:bCs/>
                <w:color w:val="000000"/>
                <w:sz w:val="20"/>
                <w:szCs w:val="20"/>
                <w:lang w:eastAsia="pt-BR"/>
              </w:rPr>
              <w:t>Média na data de referência</w:t>
            </w:r>
          </w:p>
        </w:tc>
      </w:tr>
      <w:tr w:rsidR="00AF0DD1" w:rsidRPr="00AF0DD1" w14:paraId="2A105544" w14:textId="77777777" w:rsidTr="00B94DDA">
        <w:trPr>
          <w:trHeight w:val="150"/>
        </w:trPr>
        <w:tc>
          <w:tcPr>
            <w:tcW w:w="1624" w:type="pct"/>
            <w:tcBorders>
              <w:top w:val="nil"/>
              <w:left w:val="nil"/>
              <w:bottom w:val="nil"/>
              <w:right w:val="nil"/>
            </w:tcBorders>
            <w:shd w:val="clear" w:color="auto" w:fill="auto"/>
            <w:noWrap/>
            <w:vAlign w:val="center"/>
            <w:hideMark/>
          </w:tcPr>
          <w:p w14:paraId="4BEF89B9" w14:textId="77777777" w:rsidR="00AF0DD1" w:rsidRPr="00AF0DD1" w:rsidRDefault="00AF0DD1" w:rsidP="00B94DDA">
            <w:pPr>
              <w:spacing w:after="0" w:line="240" w:lineRule="auto"/>
              <w:rPr>
                <w:rFonts w:ascii="Times New Roman" w:eastAsia="Times New Roman" w:hAnsi="Times New Roman" w:cs="Times New Roman"/>
                <w:b/>
                <w:bCs/>
                <w:color w:val="000000"/>
                <w:sz w:val="20"/>
                <w:szCs w:val="20"/>
                <w:lang w:eastAsia="pt-BR"/>
              </w:rPr>
            </w:pPr>
          </w:p>
        </w:tc>
        <w:tc>
          <w:tcPr>
            <w:tcW w:w="93" w:type="pct"/>
            <w:tcBorders>
              <w:top w:val="nil"/>
              <w:left w:val="nil"/>
              <w:bottom w:val="nil"/>
              <w:right w:val="nil"/>
            </w:tcBorders>
            <w:shd w:val="clear" w:color="auto" w:fill="auto"/>
            <w:noWrap/>
            <w:vAlign w:val="center"/>
            <w:hideMark/>
          </w:tcPr>
          <w:p w14:paraId="3F834E75"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c>
          <w:tcPr>
            <w:tcW w:w="1606" w:type="pct"/>
            <w:tcBorders>
              <w:top w:val="nil"/>
              <w:left w:val="nil"/>
              <w:bottom w:val="nil"/>
              <w:right w:val="nil"/>
            </w:tcBorders>
            <w:shd w:val="clear" w:color="auto" w:fill="auto"/>
            <w:noWrap/>
            <w:vAlign w:val="center"/>
            <w:hideMark/>
          </w:tcPr>
          <w:p w14:paraId="2B65A696"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75B4984A"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c>
          <w:tcPr>
            <w:tcW w:w="1584" w:type="pct"/>
            <w:tcBorders>
              <w:top w:val="nil"/>
              <w:left w:val="nil"/>
              <w:bottom w:val="nil"/>
              <w:right w:val="nil"/>
            </w:tcBorders>
            <w:shd w:val="clear" w:color="auto" w:fill="auto"/>
            <w:noWrap/>
            <w:vAlign w:val="center"/>
            <w:hideMark/>
          </w:tcPr>
          <w:p w14:paraId="2C4339E2"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r>
      <w:tr w:rsidR="00AF0DD1" w:rsidRPr="00AF0DD1" w14:paraId="578961F9" w14:textId="77777777" w:rsidTr="00B94DDA">
        <w:trPr>
          <w:trHeight w:val="300"/>
        </w:trPr>
        <w:tc>
          <w:tcPr>
            <w:tcW w:w="1624" w:type="pct"/>
            <w:tcBorders>
              <w:top w:val="nil"/>
              <w:left w:val="nil"/>
              <w:bottom w:val="single" w:sz="4" w:space="0" w:color="auto"/>
              <w:right w:val="nil"/>
            </w:tcBorders>
            <w:shd w:val="clear" w:color="auto" w:fill="auto"/>
            <w:noWrap/>
            <w:vAlign w:val="center"/>
            <w:hideMark/>
          </w:tcPr>
          <w:p w14:paraId="4FA3D417" w14:textId="77777777" w:rsidR="00AF0DD1" w:rsidRPr="00AF0DD1" w:rsidRDefault="00AF0DD1" w:rsidP="00B94DDA">
            <w:pPr>
              <w:spacing w:after="0" w:line="240" w:lineRule="auto"/>
              <w:rPr>
                <w:rFonts w:ascii="Times New Roman" w:eastAsia="Times New Roman" w:hAnsi="Times New Roman" w:cs="Times New Roman"/>
                <w:b/>
                <w:bCs/>
                <w:i/>
                <w:iCs/>
                <w:color w:val="000000"/>
                <w:sz w:val="20"/>
                <w:szCs w:val="20"/>
                <w:lang w:eastAsia="pt-BR"/>
              </w:rPr>
            </w:pPr>
            <w:r w:rsidRPr="00AF0DD1">
              <w:rPr>
                <w:rFonts w:ascii="Times New Roman" w:eastAsia="Times New Roman" w:hAnsi="Times New Roman" w:cs="Times New Roman"/>
                <w:b/>
                <w:bCs/>
                <w:i/>
                <w:iCs/>
                <w:color w:val="000000"/>
                <w:sz w:val="20"/>
                <w:szCs w:val="20"/>
                <w:lang w:eastAsia="pt-BR"/>
              </w:rPr>
              <w:t>Amostra completa</w:t>
            </w:r>
          </w:p>
        </w:tc>
        <w:tc>
          <w:tcPr>
            <w:tcW w:w="93" w:type="pct"/>
            <w:tcBorders>
              <w:top w:val="nil"/>
              <w:left w:val="nil"/>
              <w:bottom w:val="nil"/>
              <w:right w:val="nil"/>
            </w:tcBorders>
            <w:shd w:val="clear" w:color="auto" w:fill="auto"/>
            <w:noWrap/>
            <w:vAlign w:val="center"/>
            <w:hideMark/>
          </w:tcPr>
          <w:p w14:paraId="5B0C4DA5" w14:textId="77777777" w:rsidR="00AF0DD1" w:rsidRPr="00AF0DD1" w:rsidRDefault="00AF0DD1" w:rsidP="00B94DDA">
            <w:pPr>
              <w:spacing w:after="0" w:line="240" w:lineRule="auto"/>
              <w:jc w:val="center"/>
              <w:rPr>
                <w:rFonts w:ascii="Times New Roman" w:eastAsia="Times New Roman" w:hAnsi="Times New Roman" w:cs="Times New Roman"/>
                <w:b/>
                <w:bCs/>
                <w:i/>
                <w:iCs/>
                <w:color w:val="000000"/>
                <w:sz w:val="20"/>
                <w:szCs w:val="20"/>
                <w:lang w:eastAsia="pt-BR"/>
              </w:rPr>
            </w:pPr>
          </w:p>
        </w:tc>
        <w:tc>
          <w:tcPr>
            <w:tcW w:w="1606" w:type="pct"/>
            <w:tcBorders>
              <w:top w:val="nil"/>
              <w:left w:val="nil"/>
              <w:bottom w:val="nil"/>
              <w:right w:val="nil"/>
            </w:tcBorders>
            <w:shd w:val="clear" w:color="auto" w:fill="auto"/>
            <w:noWrap/>
            <w:vAlign w:val="center"/>
            <w:hideMark/>
          </w:tcPr>
          <w:p w14:paraId="020BA43D"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13A85DDA"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c>
          <w:tcPr>
            <w:tcW w:w="1584" w:type="pct"/>
            <w:tcBorders>
              <w:top w:val="nil"/>
              <w:left w:val="nil"/>
              <w:bottom w:val="nil"/>
              <w:right w:val="nil"/>
            </w:tcBorders>
            <w:shd w:val="clear" w:color="auto" w:fill="auto"/>
            <w:noWrap/>
            <w:vAlign w:val="center"/>
            <w:hideMark/>
          </w:tcPr>
          <w:p w14:paraId="3D2535AF"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r>
      <w:tr w:rsidR="00AF0DD1" w:rsidRPr="00AF0DD1" w14:paraId="13D6AC73" w14:textId="77777777" w:rsidTr="00B94DDA">
        <w:trPr>
          <w:trHeight w:val="300"/>
        </w:trPr>
        <w:tc>
          <w:tcPr>
            <w:tcW w:w="1624" w:type="pct"/>
            <w:tcBorders>
              <w:top w:val="nil"/>
              <w:left w:val="nil"/>
              <w:bottom w:val="nil"/>
              <w:right w:val="nil"/>
            </w:tcBorders>
            <w:shd w:val="clear" w:color="auto" w:fill="auto"/>
            <w:noWrap/>
            <w:vAlign w:val="center"/>
            <w:hideMark/>
          </w:tcPr>
          <w:p w14:paraId="4C8080C5" w14:textId="77777777" w:rsidR="00AF0DD1" w:rsidRPr="007A46C3" w:rsidRDefault="007A46C3" w:rsidP="00B94DD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t+12</m:t>
                    </m:r>
                  </m:sub>
                </m:sSub>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1, t+12</m:t>
                    </m:r>
                  </m:sub>
                </m:sSub>
              </m:oMath>
            </m:oMathPara>
          </w:p>
        </w:tc>
        <w:tc>
          <w:tcPr>
            <w:tcW w:w="93" w:type="pct"/>
            <w:tcBorders>
              <w:top w:val="nil"/>
              <w:left w:val="nil"/>
              <w:bottom w:val="nil"/>
              <w:right w:val="nil"/>
            </w:tcBorders>
            <w:shd w:val="clear" w:color="auto" w:fill="auto"/>
            <w:noWrap/>
            <w:vAlign w:val="center"/>
            <w:hideMark/>
          </w:tcPr>
          <w:p w14:paraId="78D8F44F"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c>
          <w:tcPr>
            <w:tcW w:w="1606" w:type="pct"/>
            <w:tcBorders>
              <w:top w:val="nil"/>
              <w:left w:val="nil"/>
              <w:bottom w:val="nil"/>
              <w:right w:val="nil"/>
            </w:tcBorders>
            <w:shd w:val="clear" w:color="auto" w:fill="auto"/>
            <w:noWrap/>
            <w:vAlign w:val="center"/>
            <w:hideMark/>
          </w:tcPr>
          <w:p w14:paraId="3621665F"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0.809***</w:t>
            </w:r>
          </w:p>
        </w:tc>
        <w:tc>
          <w:tcPr>
            <w:tcW w:w="93" w:type="pct"/>
            <w:tcBorders>
              <w:top w:val="nil"/>
              <w:left w:val="nil"/>
              <w:bottom w:val="nil"/>
              <w:right w:val="nil"/>
            </w:tcBorders>
            <w:shd w:val="clear" w:color="auto" w:fill="auto"/>
            <w:noWrap/>
            <w:vAlign w:val="center"/>
            <w:hideMark/>
          </w:tcPr>
          <w:p w14:paraId="3A61251A"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p>
        </w:tc>
        <w:tc>
          <w:tcPr>
            <w:tcW w:w="1584" w:type="pct"/>
            <w:tcBorders>
              <w:top w:val="nil"/>
              <w:left w:val="nil"/>
              <w:bottom w:val="nil"/>
              <w:right w:val="nil"/>
            </w:tcBorders>
            <w:shd w:val="clear" w:color="auto" w:fill="auto"/>
            <w:noWrap/>
            <w:vAlign w:val="center"/>
            <w:hideMark/>
          </w:tcPr>
          <w:p w14:paraId="3BD92113"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0.809***</w:t>
            </w:r>
          </w:p>
        </w:tc>
      </w:tr>
      <w:tr w:rsidR="00AF0DD1" w:rsidRPr="00AF0DD1" w14:paraId="18B98B02" w14:textId="77777777" w:rsidTr="00B94DDA">
        <w:trPr>
          <w:trHeight w:val="300"/>
        </w:trPr>
        <w:tc>
          <w:tcPr>
            <w:tcW w:w="1624" w:type="pct"/>
            <w:tcBorders>
              <w:top w:val="nil"/>
              <w:left w:val="nil"/>
              <w:bottom w:val="nil"/>
              <w:right w:val="nil"/>
            </w:tcBorders>
            <w:shd w:val="clear" w:color="auto" w:fill="auto"/>
            <w:noWrap/>
            <w:vAlign w:val="center"/>
            <w:hideMark/>
          </w:tcPr>
          <w:p w14:paraId="2DA26363" w14:textId="77777777" w:rsidR="00AF0DD1" w:rsidRPr="00AF0DD1" w:rsidRDefault="00AF0DD1" w:rsidP="00B94DDA">
            <w:pPr>
              <w:spacing w:after="0" w:line="240" w:lineRule="auto"/>
              <w:rPr>
                <w:rFonts w:ascii="Times New Roman" w:eastAsia="Times New Roman" w:hAnsi="Times New Roman" w:cs="Times New Roman"/>
                <w:color w:val="000000"/>
                <w:sz w:val="20"/>
                <w:szCs w:val="20"/>
                <w:lang w:eastAsia="pt-BR"/>
              </w:rPr>
            </w:pPr>
          </w:p>
        </w:tc>
        <w:tc>
          <w:tcPr>
            <w:tcW w:w="93" w:type="pct"/>
            <w:tcBorders>
              <w:top w:val="nil"/>
              <w:left w:val="nil"/>
              <w:bottom w:val="nil"/>
              <w:right w:val="nil"/>
            </w:tcBorders>
            <w:shd w:val="clear" w:color="auto" w:fill="auto"/>
            <w:noWrap/>
            <w:vAlign w:val="center"/>
            <w:hideMark/>
          </w:tcPr>
          <w:p w14:paraId="49CB9BDD"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c>
          <w:tcPr>
            <w:tcW w:w="1606" w:type="pct"/>
            <w:tcBorders>
              <w:top w:val="nil"/>
              <w:left w:val="nil"/>
              <w:bottom w:val="nil"/>
              <w:right w:val="nil"/>
            </w:tcBorders>
            <w:shd w:val="clear" w:color="auto" w:fill="auto"/>
            <w:noWrap/>
            <w:vAlign w:val="center"/>
            <w:hideMark/>
          </w:tcPr>
          <w:p w14:paraId="23275164"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(0.055)</w:t>
            </w:r>
          </w:p>
        </w:tc>
        <w:tc>
          <w:tcPr>
            <w:tcW w:w="93" w:type="pct"/>
            <w:tcBorders>
              <w:top w:val="nil"/>
              <w:left w:val="nil"/>
              <w:bottom w:val="nil"/>
              <w:right w:val="nil"/>
            </w:tcBorders>
            <w:shd w:val="clear" w:color="auto" w:fill="auto"/>
            <w:noWrap/>
            <w:vAlign w:val="center"/>
            <w:hideMark/>
          </w:tcPr>
          <w:p w14:paraId="366A3695"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p>
        </w:tc>
        <w:tc>
          <w:tcPr>
            <w:tcW w:w="1584" w:type="pct"/>
            <w:tcBorders>
              <w:top w:val="nil"/>
              <w:left w:val="nil"/>
              <w:bottom w:val="nil"/>
              <w:right w:val="nil"/>
            </w:tcBorders>
            <w:shd w:val="clear" w:color="auto" w:fill="auto"/>
            <w:noWrap/>
            <w:vAlign w:val="center"/>
            <w:hideMark/>
          </w:tcPr>
          <w:p w14:paraId="23BCB006"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(0.056)</w:t>
            </w:r>
          </w:p>
        </w:tc>
      </w:tr>
      <w:tr w:rsidR="00AF0DD1" w:rsidRPr="00AF0DD1" w14:paraId="3E145037" w14:textId="77777777" w:rsidTr="00B94DDA">
        <w:trPr>
          <w:trHeight w:val="300"/>
        </w:trPr>
        <w:tc>
          <w:tcPr>
            <w:tcW w:w="1624" w:type="pct"/>
            <w:tcBorders>
              <w:top w:val="nil"/>
              <w:left w:val="nil"/>
              <w:bottom w:val="nil"/>
              <w:right w:val="nil"/>
            </w:tcBorders>
            <w:shd w:val="clear" w:color="auto" w:fill="auto"/>
            <w:noWrap/>
            <w:vAlign w:val="center"/>
            <w:hideMark/>
          </w:tcPr>
          <w:p w14:paraId="21168161" w14:textId="77777777" w:rsidR="00AF0DD1" w:rsidRPr="007A46C3" w:rsidRDefault="007A46C3" w:rsidP="00B94DDA">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t+12</m:t>
                    </m:r>
                  </m:sub>
                </m:sSub>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2, t+12</m:t>
                    </m:r>
                  </m:sub>
                </m:sSub>
              </m:oMath>
            </m:oMathPara>
          </w:p>
        </w:tc>
        <w:tc>
          <w:tcPr>
            <w:tcW w:w="93" w:type="pct"/>
            <w:tcBorders>
              <w:top w:val="nil"/>
              <w:left w:val="nil"/>
              <w:bottom w:val="nil"/>
              <w:right w:val="nil"/>
            </w:tcBorders>
            <w:shd w:val="clear" w:color="auto" w:fill="auto"/>
            <w:noWrap/>
            <w:vAlign w:val="center"/>
            <w:hideMark/>
          </w:tcPr>
          <w:p w14:paraId="776E1BCF"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c>
          <w:tcPr>
            <w:tcW w:w="1606" w:type="pct"/>
            <w:tcBorders>
              <w:top w:val="nil"/>
              <w:left w:val="nil"/>
              <w:bottom w:val="nil"/>
              <w:right w:val="nil"/>
            </w:tcBorders>
            <w:shd w:val="clear" w:color="auto" w:fill="auto"/>
            <w:noWrap/>
            <w:vAlign w:val="center"/>
            <w:hideMark/>
          </w:tcPr>
          <w:p w14:paraId="562DCF88"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0.821***</w:t>
            </w:r>
          </w:p>
        </w:tc>
        <w:tc>
          <w:tcPr>
            <w:tcW w:w="93" w:type="pct"/>
            <w:tcBorders>
              <w:top w:val="nil"/>
              <w:left w:val="nil"/>
              <w:bottom w:val="nil"/>
              <w:right w:val="nil"/>
            </w:tcBorders>
            <w:shd w:val="clear" w:color="auto" w:fill="auto"/>
            <w:noWrap/>
            <w:vAlign w:val="center"/>
            <w:hideMark/>
          </w:tcPr>
          <w:p w14:paraId="367F6DA6"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p>
        </w:tc>
        <w:tc>
          <w:tcPr>
            <w:tcW w:w="1584" w:type="pct"/>
            <w:tcBorders>
              <w:top w:val="nil"/>
              <w:left w:val="nil"/>
              <w:bottom w:val="nil"/>
              <w:right w:val="nil"/>
            </w:tcBorders>
            <w:shd w:val="clear" w:color="auto" w:fill="auto"/>
            <w:noWrap/>
            <w:vAlign w:val="center"/>
            <w:hideMark/>
          </w:tcPr>
          <w:p w14:paraId="519E3998"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0.809***</w:t>
            </w:r>
          </w:p>
        </w:tc>
      </w:tr>
      <w:tr w:rsidR="00AF0DD1" w:rsidRPr="00AF0DD1" w14:paraId="47C0E772" w14:textId="77777777" w:rsidTr="00B94DDA">
        <w:trPr>
          <w:trHeight w:val="300"/>
        </w:trPr>
        <w:tc>
          <w:tcPr>
            <w:tcW w:w="1624" w:type="pct"/>
            <w:tcBorders>
              <w:top w:val="nil"/>
              <w:left w:val="nil"/>
              <w:bottom w:val="nil"/>
              <w:right w:val="nil"/>
            </w:tcBorders>
            <w:shd w:val="clear" w:color="auto" w:fill="auto"/>
            <w:noWrap/>
            <w:vAlign w:val="center"/>
            <w:hideMark/>
          </w:tcPr>
          <w:p w14:paraId="2C561936" w14:textId="77777777" w:rsidR="00AF0DD1" w:rsidRPr="00AF0DD1" w:rsidRDefault="00AF0DD1" w:rsidP="00B94DDA">
            <w:pPr>
              <w:spacing w:after="0" w:line="240" w:lineRule="auto"/>
              <w:rPr>
                <w:rFonts w:ascii="Times New Roman" w:eastAsia="Times New Roman" w:hAnsi="Times New Roman" w:cs="Times New Roman"/>
                <w:color w:val="000000"/>
                <w:sz w:val="20"/>
                <w:szCs w:val="20"/>
                <w:lang w:eastAsia="pt-BR"/>
              </w:rPr>
            </w:pPr>
          </w:p>
        </w:tc>
        <w:tc>
          <w:tcPr>
            <w:tcW w:w="93" w:type="pct"/>
            <w:tcBorders>
              <w:top w:val="nil"/>
              <w:left w:val="nil"/>
              <w:bottom w:val="nil"/>
              <w:right w:val="nil"/>
            </w:tcBorders>
            <w:shd w:val="clear" w:color="auto" w:fill="auto"/>
            <w:noWrap/>
            <w:vAlign w:val="center"/>
            <w:hideMark/>
          </w:tcPr>
          <w:p w14:paraId="7E11EE2D"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c>
          <w:tcPr>
            <w:tcW w:w="1606" w:type="pct"/>
            <w:tcBorders>
              <w:top w:val="nil"/>
              <w:left w:val="nil"/>
              <w:bottom w:val="nil"/>
              <w:right w:val="nil"/>
            </w:tcBorders>
            <w:shd w:val="clear" w:color="auto" w:fill="auto"/>
            <w:noWrap/>
            <w:vAlign w:val="center"/>
            <w:hideMark/>
          </w:tcPr>
          <w:p w14:paraId="10EB3215"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(0.057)</w:t>
            </w:r>
          </w:p>
        </w:tc>
        <w:tc>
          <w:tcPr>
            <w:tcW w:w="93" w:type="pct"/>
            <w:tcBorders>
              <w:top w:val="nil"/>
              <w:left w:val="nil"/>
              <w:bottom w:val="nil"/>
              <w:right w:val="nil"/>
            </w:tcBorders>
            <w:shd w:val="clear" w:color="auto" w:fill="auto"/>
            <w:noWrap/>
            <w:vAlign w:val="center"/>
            <w:hideMark/>
          </w:tcPr>
          <w:p w14:paraId="29ECFB50"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p>
        </w:tc>
        <w:tc>
          <w:tcPr>
            <w:tcW w:w="1584" w:type="pct"/>
            <w:tcBorders>
              <w:top w:val="nil"/>
              <w:left w:val="nil"/>
              <w:bottom w:val="nil"/>
              <w:right w:val="nil"/>
            </w:tcBorders>
            <w:shd w:val="clear" w:color="auto" w:fill="auto"/>
            <w:noWrap/>
            <w:vAlign w:val="center"/>
            <w:hideMark/>
          </w:tcPr>
          <w:p w14:paraId="037201EF"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(0.056)</w:t>
            </w:r>
          </w:p>
        </w:tc>
      </w:tr>
      <w:tr w:rsidR="00AF0DD1" w:rsidRPr="00AF0DD1" w14:paraId="16EAF95D" w14:textId="77777777" w:rsidTr="00B94DDA">
        <w:trPr>
          <w:trHeight w:val="300"/>
        </w:trPr>
        <w:tc>
          <w:tcPr>
            <w:tcW w:w="1624" w:type="pct"/>
            <w:tcBorders>
              <w:top w:val="nil"/>
              <w:left w:val="nil"/>
              <w:bottom w:val="nil"/>
              <w:right w:val="nil"/>
            </w:tcBorders>
            <w:shd w:val="clear" w:color="auto" w:fill="auto"/>
            <w:noWrap/>
            <w:vAlign w:val="center"/>
            <w:hideMark/>
          </w:tcPr>
          <w:p w14:paraId="4E7BCE0A" w14:textId="77777777" w:rsidR="00AF0DD1" w:rsidRPr="007A46C3" w:rsidRDefault="007A46C3" w:rsidP="00B94DDA">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t+12</m:t>
                    </m:r>
                  </m:sub>
                </m:sSub>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 t+12</m:t>
                    </m:r>
                  </m:sub>
                </m:sSub>
              </m:oMath>
            </m:oMathPara>
          </w:p>
        </w:tc>
        <w:tc>
          <w:tcPr>
            <w:tcW w:w="93" w:type="pct"/>
            <w:tcBorders>
              <w:top w:val="nil"/>
              <w:left w:val="nil"/>
              <w:bottom w:val="nil"/>
              <w:right w:val="nil"/>
            </w:tcBorders>
            <w:shd w:val="clear" w:color="auto" w:fill="auto"/>
            <w:noWrap/>
            <w:vAlign w:val="center"/>
            <w:hideMark/>
          </w:tcPr>
          <w:p w14:paraId="7E9C365D"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c>
          <w:tcPr>
            <w:tcW w:w="1606" w:type="pct"/>
            <w:tcBorders>
              <w:top w:val="nil"/>
              <w:left w:val="nil"/>
              <w:bottom w:val="nil"/>
              <w:right w:val="nil"/>
            </w:tcBorders>
            <w:shd w:val="clear" w:color="auto" w:fill="auto"/>
            <w:noWrap/>
            <w:vAlign w:val="center"/>
            <w:hideMark/>
          </w:tcPr>
          <w:p w14:paraId="49DE7ABB"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0.449***</w:t>
            </w:r>
          </w:p>
        </w:tc>
        <w:tc>
          <w:tcPr>
            <w:tcW w:w="93" w:type="pct"/>
            <w:tcBorders>
              <w:top w:val="nil"/>
              <w:left w:val="nil"/>
              <w:bottom w:val="nil"/>
              <w:right w:val="nil"/>
            </w:tcBorders>
            <w:shd w:val="clear" w:color="auto" w:fill="auto"/>
            <w:noWrap/>
            <w:vAlign w:val="center"/>
            <w:hideMark/>
          </w:tcPr>
          <w:p w14:paraId="771735F7"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p>
        </w:tc>
        <w:tc>
          <w:tcPr>
            <w:tcW w:w="1584" w:type="pct"/>
            <w:tcBorders>
              <w:top w:val="nil"/>
              <w:left w:val="nil"/>
              <w:bottom w:val="nil"/>
              <w:right w:val="nil"/>
            </w:tcBorders>
            <w:shd w:val="clear" w:color="auto" w:fill="auto"/>
            <w:noWrap/>
            <w:vAlign w:val="center"/>
            <w:hideMark/>
          </w:tcPr>
          <w:p w14:paraId="507E435C"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0.440***</w:t>
            </w:r>
          </w:p>
        </w:tc>
      </w:tr>
      <w:tr w:rsidR="00AF0DD1" w:rsidRPr="00AF0DD1" w14:paraId="77F1E6EF" w14:textId="77777777" w:rsidTr="00B94DDA">
        <w:trPr>
          <w:trHeight w:val="300"/>
        </w:trPr>
        <w:tc>
          <w:tcPr>
            <w:tcW w:w="1624" w:type="pct"/>
            <w:tcBorders>
              <w:top w:val="nil"/>
              <w:left w:val="nil"/>
              <w:bottom w:val="nil"/>
              <w:right w:val="nil"/>
            </w:tcBorders>
            <w:shd w:val="clear" w:color="auto" w:fill="auto"/>
            <w:noWrap/>
            <w:vAlign w:val="center"/>
            <w:hideMark/>
          </w:tcPr>
          <w:p w14:paraId="4F6D2F90" w14:textId="77777777" w:rsidR="00AF0DD1" w:rsidRPr="00AF0DD1" w:rsidRDefault="00AF0DD1" w:rsidP="00B94DDA">
            <w:pPr>
              <w:spacing w:after="0" w:line="240" w:lineRule="auto"/>
              <w:rPr>
                <w:rFonts w:ascii="Times New Roman" w:eastAsia="Times New Roman" w:hAnsi="Times New Roman" w:cs="Times New Roman"/>
                <w:color w:val="000000"/>
                <w:sz w:val="20"/>
                <w:szCs w:val="20"/>
                <w:lang w:eastAsia="pt-BR"/>
              </w:rPr>
            </w:pPr>
          </w:p>
        </w:tc>
        <w:tc>
          <w:tcPr>
            <w:tcW w:w="93" w:type="pct"/>
            <w:tcBorders>
              <w:top w:val="nil"/>
              <w:left w:val="nil"/>
              <w:bottom w:val="nil"/>
              <w:right w:val="nil"/>
            </w:tcBorders>
            <w:shd w:val="clear" w:color="auto" w:fill="auto"/>
            <w:noWrap/>
            <w:vAlign w:val="center"/>
            <w:hideMark/>
          </w:tcPr>
          <w:p w14:paraId="2AC68BCB"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c>
          <w:tcPr>
            <w:tcW w:w="1606" w:type="pct"/>
            <w:tcBorders>
              <w:top w:val="nil"/>
              <w:left w:val="nil"/>
              <w:bottom w:val="nil"/>
              <w:right w:val="nil"/>
            </w:tcBorders>
            <w:shd w:val="clear" w:color="auto" w:fill="auto"/>
            <w:noWrap/>
            <w:vAlign w:val="center"/>
            <w:hideMark/>
          </w:tcPr>
          <w:p w14:paraId="1DEDB47A"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(0.067)</w:t>
            </w:r>
          </w:p>
        </w:tc>
        <w:tc>
          <w:tcPr>
            <w:tcW w:w="93" w:type="pct"/>
            <w:tcBorders>
              <w:top w:val="nil"/>
              <w:left w:val="nil"/>
              <w:bottom w:val="nil"/>
              <w:right w:val="nil"/>
            </w:tcBorders>
            <w:shd w:val="clear" w:color="auto" w:fill="auto"/>
            <w:noWrap/>
            <w:vAlign w:val="center"/>
            <w:hideMark/>
          </w:tcPr>
          <w:p w14:paraId="43317BF8"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p>
        </w:tc>
        <w:tc>
          <w:tcPr>
            <w:tcW w:w="1584" w:type="pct"/>
            <w:tcBorders>
              <w:top w:val="nil"/>
              <w:left w:val="nil"/>
              <w:bottom w:val="nil"/>
              <w:right w:val="nil"/>
            </w:tcBorders>
            <w:shd w:val="clear" w:color="auto" w:fill="auto"/>
            <w:noWrap/>
            <w:vAlign w:val="center"/>
            <w:hideMark/>
          </w:tcPr>
          <w:p w14:paraId="5C6DB627" w14:textId="77777777" w:rsidR="00AF0DD1" w:rsidRPr="00AF0DD1" w:rsidRDefault="00AF0DD1"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(0.068)</w:t>
            </w:r>
          </w:p>
        </w:tc>
      </w:tr>
      <w:tr w:rsidR="00AF0DD1" w:rsidRPr="00AF0DD1" w14:paraId="2349A7B5" w14:textId="77777777" w:rsidTr="00B94DDA">
        <w:trPr>
          <w:trHeight w:val="300"/>
        </w:trPr>
        <w:tc>
          <w:tcPr>
            <w:tcW w:w="1624" w:type="pct"/>
            <w:tcBorders>
              <w:top w:val="nil"/>
              <w:left w:val="nil"/>
              <w:bottom w:val="single" w:sz="4" w:space="0" w:color="auto"/>
              <w:right w:val="nil"/>
            </w:tcBorders>
            <w:shd w:val="clear" w:color="auto" w:fill="auto"/>
            <w:noWrap/>
            <w:vAlign w:val="center"/>
            <w:hideMark/>
          </w:tcPr>
          <w:p w14:paraId="163546D4" w14:textId="77777777" w:rsidR="00AF0DD1" w:rsidRPr="00AF0DD1" w:rsidRDefault="00AF0DD1" w:rsidP="00B94DDA">
            <w:pPr>
              <w:spacing w:after="0" w:line="240" w:lineRule="auto"/>
              <w:rPr>
                <w:rFonts w:ascii="Times New Roman" w:eastAsia="Times New Roman" w:hAnsi="Times New Roman" w:cs="Times New Roman"/>
                <w:b/>
                <w:bCs/>
                <w:i/>
                <w:iCs/>
                <w:color w:val="000000"/>
                <w:sz w:val="20"/>
                <w:szCs w:val="20"/>
                <w:lang w:eastAsia="pt-BR"/>
              </w:rPr>
            </w:pPr>
            <w:r w:rsidRPr="00AF0DD1">
              <w:rPr>
                <w:rFonts w:ascii="Times New Roman" w:eastAsia="Times New Roman" w:hAnsi="Times New Roman" w:cs="Times New Roman"/>
                <w:b/>
                <w:bCs/>
                <w:i/>
                <w:iCs/>
                <w:color w:val="000000"/>
                <w:sz w:val="20"/>
                <w:szCs w:val="20"/>
                <w:lang w:eastAsia="pt-BR"/>
              </w:rPr>
              <w:t>Top 5</w:t>
            </w:r>
          </w:p>
        </w:tc>
        <w:tc>
          <w:tcPr>
            <w:tcW w:w="93" w:type="pct"/>
            <w:tcBorders>
              <w:top w:val="nil"/>
              <w:left w:val="nil"/>
              <w:bottom w:val="nil"/>
              <w:right w:val="nil"/>
            </w:tcBorders>
            <w:shd w:val="clear" w:color="auto" w:fill="auto"/>
            <w:noWrap/>
            <w:vAlign w:val="center"/>
            <w:hideMark/>
          </w:tcPr>
          <w:p w14:paraId="14EAEAFD" w14:textId="77777777" w:rsidR="00AF0DD1" w:rsidRPr="00AF0DD1" w:rsidRDefault="00AF0DD1" w:rsidP="00B94DDA">
            <w:pPr>
              <w:spacing w:after="0" w:line="240" w:lineRule="auto"/>
              <w:jc w:val="center"/>
              <w:rPr>
                <w:rFonts w:ascii="Times New Roman" w:eastAsia="Times New Roman" w:hAnsi="Times New Roman" w:cs="Times New Roman"/>
                <w:b/>
                <w:bCs/>
                <w:i/>
                <w:iCs/>
                <w:color w:val="000000"/>
                <w:sz w:val="20"/>
                <w:szCs w:val="20"/>
                <w:lang w:eastAsia="pt-BR"/>
              </w:rPr>
            </w:pPr>
          </w:p>
        </w:tc>
        <w:tc>
          <w:tcPr>
            <w:tcW w:w="1606" w:type="pct"/>
            <w:tcBorders>
              <w:top w:val="nil"/>
              <w:left w:val="nil"/>
              <w:bottom w:val="nil"/>
              <w:right w:val="nil"/>
            </w:tcBorders>
            <w:shd w:val="clear" w:color="auto" w:fill="auto"/>
            <w:noWrap/>
            <w:vAlign w:val="center"/>
            <w:hideMark/>
          </w:tcPr>
          <w:p w14:paraId="1345B9B0"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74F15D3E"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c>
          <w:tcPr>
            <w:tcW w:w="1584" w:type="pct"/>
            <w:tcBorders>
              <w:top w:val="nil"/>
              <w:left w:val="nil"/>
              <w:bottom w:val="nil"/>
              <w:right w:val="nil"/>
            </w:tcBorders>
            <w:shd w:val="clear" w:color="auto" w:fill="auto"/>
            <w:noWrap/>
            <w:vAlign w:val="center"/>
            <w:hideMark/>
          </w:tcPr>
          <w:p w14:paraId="6A92F83A" w14:textId="77777777" w:rsidR="00AF0DD1" w:rsidRPr="00AF0DD1" w:rsidRDefault="00AF0DD1" w:rsidP="00B94DDA">
            <w:pPr>
              <w:spacing w:after="0" w:line="240" w:lineRule="auto"/>
              <w:jc w:val="center"/>
              <w:rPr>
                <w:rFonts w:ascii="Times New Roman" w:eastAsia="Times New Roman" w:hAnsi="Times New Roman" w:cs="Times New Roman"/>
                <w:sz w:val="20"/>
                <w:szCs w:val="20"/>
                <w:lang w:eastAsia="pt-BR"/>
              </w:rPr>
            </w:pPr>
          </w:p>
        </w:tc>
      </w:tr>
      <w:tr w:rsidR="007A46C3" w:rsidRPr="00AF0DD1" w14:paraId="069E4AE3" w14:textId="77777777" w:rsidTr="00B94DDA">
        <w:trPr>
          <w:trHeight w:val="300"/>
        </w:trPr>
        <w:tc>
          <w:tcPr>
            <w:tcW w:w="1624" w:type="pct"/>
            <w:tcBorders>
              <w:top w:val="nil"/>
              <w:left w:val="nil"/>
              <w:bottom w:val="nil"/>
              <w:right w:val="nil"/>
            </w:tcBorders>
            <w:shd w:val="clear" w:color="auto" w:fill="auto"/>
            <w:noWrap/>
            <w:vAlign w:val="center"/>
            <w:hideMark/>
          </w:tcPr>
          <w:p w14:paraId="5BB38E0A" w14:textId="77777777" w:rsidR="007A46C3" w:rsidRPr="00AF0DD1" w:rsidRDefault="007A46C3" w:rsidP="00B94DDA">
            <w:pPr>
              <w:spacing w:after="0" w:line="240" w:lineRule="auto"/>
              <w:rPr>
                <w:rFonts w:ascii="Times New Roman" w:eastAsia="Times New Roman" w:hAnsi="Times New Roman" w:cs="Times New Roman"/>
                <w:color w:val="000000"/>
                <w:sz w:val="20"/>
                <w:szCs w:val="20"/>
                <w:lang w:eastAsia="pt-BR"/>
              </w:rPr>
            </w:pPr>
            <m:oMathPara>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t+12</m:t>
                    </m:r>
                  </m:sub>
                </m:sSub>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2, t+12</m:t>
                    </m:r>
                  </m:sub>
                </m:sSub>
              </m:oMath>
            </m:oMathPara>
          </w:p>
        </w:tc>
        <w:tc>
          <w:tcPr>
            <w:tcW w:w="93" w:type="pct"/>
            <w:tcBorders>
              <w:top w:val="nil"/>
              <w:left w:val="nil"/>
              <w:bottom w:val="nil"/>
              <w:right w:val="nil"/>
            </w:tcBorders>
            <w:shd w:val="clear" w:color="auto" w:fill="auto"/>
            <w:noWrap/>
            <w:vAlign w:val="center"/>
            <w:hideMark/>
          </w:tcPr>
          <w:p w14:paraId="125CF3D2" w14:textId="77777777" w:rsidR="007A46C3" w:rsidRPr="00AF0DD1" w:rsidRDefault="007A46C3" w:rsidP="00B94DDA">
            <w:pPr>
              <w:spacing w:after="0" w:line="240" w:lineRule="auto"/>
              <w:jc w:val="center"/>
              <w:rPr>
                <w:rFonts w:ascii="Times New Roman" w:eastAsia="Times New Roman" w:hAnsi="Times New Roman" w:cs="Times New Roman"/>
                <w:sz w:val="20"/>
                <w:szCs w:val="20"/>
                <w:lang w:eastAsia="pt-BR"/>
              </w:rPr>
            </w:pPr>
          </w:p>
        </w:tc>
        <w:tc>
          <w:tcPr>
            <w:tcW w:w="1606" w:type="pct"/>
            <w:tcBorders>
              <w:top w:val="nil"/>
              <w:left w:val="nil"/>
              <w:bottom w:val="nil"/>
              <w:right w:val="nil"/>
            </w:tcBorders>
            <w:shd w:val="clear" w:color="auto" w:fill="auto"/>
            <w:noWrap/>
            <w:vAlign w:val="center"/>
            <w:hideMark/>
          </w:tcPr>
          <w:p w14:paraId="13027F22" w14:textId="77777777" w:rsidR="007A46C3" w:rsidRPr="00AF0DD1" w:rsidRDefault="007A46C3"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0.727***</w:t>
            </w:r>
          </w:p>
        </w:tc>
        <w:tc>
          <w:tcPr>
            <w:tcW w:w="93" w:type="pct"/>
            <w:tcBorders>
              <w:top w:val="nil"/>
              <w:left w:val="nil"/>
              <w:bottom w:val="nil"/>
              <w:right w:val="nil"/>
            </w:tcBorders>
            <w:shd w:val="clear" w:color="auto" w:fill="auto"/>
            <w:noWrap/>
            <w:vAlign w:val="center"/>
            <w:hideMark/>
          </w:tcPr>
          <w:p w14:paraId="61D3E589" w14:textId="77777777" w:rsidR="007A46C3" w:rsidRPr="00AF0DD1" w:rsidRDefault="007A46C3" w:rsidP="00B94DDA">
            <w:pPr>
              <w:spacing w:after="0" w:line="240" w:lineRule="auto"/>
              <w:jc w:val="center"/>
              <w:rPr>
                <w:rFonts w:ascii="Times New Roman" w:eastAsia="Times New Roman" w:hAnsi="Times New Roman" w:cs="Times New Roman"/>
                <w:color w:val="000000"/>
                <w:sz w:val="20"/>
                <w:szCs w:val="20"/>
                <w:lang w:eastAsia="pt-BR"/>
              </w:rPr>
            </w:pPr>
          </w:p>
        </w:tc>
        <w:tc>
          <w:tcPr>
            <w:tcW w:w="1584" w:type="pct"/>
            <w:tcBorders>
              <w:top w:val="nil"/>
              <w:left w:val="nil"/>
              <w:bottom w:val="nil"/>
              <w:right w:val="nil"/>
            </w:tcBorders>
            <w:shd w:val="clear" w:color="auto" w:fill="auto"/>
            <w:noWrap/>
            <w:vAlign w:val="center"/>
            <w:hideMark/>
          </w:tcPr>
          <w:p w14:paraId="19199CBA" w14:textId="77777777" w:rsidR="007A46C3" w:rsidRPr="00AF0DD1" w:rsidRDefault="007A46C3"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0.713***</w:t>
            </w:r>
          </w:p>
        </w:tc>
      </w:tr>
      <w:tr w:rsidR="007A46C3" w:rsidRPr="00AF0DD1" w14:paraId="6AFC8541" w14:textId="77777777" w:rsidTr="00B94DDA">
        <w:trPr>
          <w:trHeight w:val="300"/>
        </w:trPr>
        <w:tc>
          <w:tcPr>
            <w:tcW w:w="1624" w:type="pct"/>
            <w:tcBorders>
              <w:top w:val="nil"/>
              <w:left w:val="nil"/>
              <w:bottom w:val="nil"/>
              <w:right w:val="nil"/>
            </w:tcBorders>
            <w:shd w:val="clear" w:color="auto" w:fill="auto"/>
            <w:noWrap/>
            <w:vAlign w:val="center"/>
            <w:hideMark/>
          </w:tcPr>
          <w:p w14:paraId="01ABAC9A" w14:textId="77777777" w:rsidR="007A46C3" w:rsidRPr="00AF0DD1" w:rsidRDefault="007A46C3" w:rsidP="00B94DDA">
            <w:pPr>
              <w:spacing w:after="0" w:line="240" w:lineRule="auto"/>
              <w:rPr>
                <w:rFonts w:ascii="Times New Roman" w:eastAsia="Times New Roman" w:hAnsi="Times New Roman" w:cs="Times New Roman"/>
                <w:color w:val="000000"/>
                <w:sz w:val="20"/>
                <w:szCs w:val="20"/>
                <w:lang w:eastAsia="pt-BR"/>
              </w:rPr>
            </w:pPr>
          </w:p>
        </w:tc>
        <w:tc>
          <w:tcPr>
            <w:tcW w:w="93" w:type="pct"/>
            <w:tcBorders>
              <w:top w:val="nil"/>
              <w:left w:val="nil"/>
              <w:bottom w:val="nil"/>
              <w:right w:val="nil"/>
            </w:tcBorders>
            <w:shd w:val="clear" w:color="auto" w:fill="auto"/>
            <w:noWrap/>
            <w:vAlign w:val="center"/>
            <w:hideMark/>
          </w:tcPr>
          <w:p w14:paraId="32094406" w14:textId="77777777" w:rsidR="007A46C3" w:rsidRPr="00AF0DD1" w:rsidRDefault="007A46C3" w:rsidP="00B94DDA">
            <w:pPr>
              <w:spacing w:after="0" w:line="240" w:lineRule="auto"/>
              <w:jc w:val="center"/>
              <w:rPr>
                <w:rFonts w:ascii="Times New Roman" w:eastAsia="Times New Roman" w:hAnsi="Times New Roman" w:cs="Times New Roman"/>
                <w:sz w:val="20"/>
                <w:szCs w:val="20"/>
                <w:lang w:eastAsia="pt-BR"/>
              </w:rPr>
            </w:pPr>
          </w:p>
        </w:tc>
        <w:tc>
          <w:tcPr>
            <w:tcW w:w="1606" w:type="pct"/>
            <w:tcBorders>
              <w:top w:val="nil"/>
              <w:left w:val="nil"/>
              <w:bottom w:val="nil"/>
              <w:right w:val="nil"/>
            </w:tcBorders>
            <w:shd w:val="clear" w:color="auto" w:fill="auto"/>
            <w:noWrap/>
            <w:vAlign w:val="center"/>
            <w:hideMark/>
          </w:tcPr>
          <w:p w14:paraId="288356E0" w14:textId="77777777" w:rsidR="007A46C3" w:rsidRPr="00AF0DD1" w:rsidRDefault="007A46C3"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(0.057)</w:t>
            </w:r>
          </w:p>
        </w:tc>
        <w:tc>
          <w:tcPr>
            <w:tcW w:w="93" w:type="pct"/>
            <w:tcBorders>
              <w:top w:val="nil"/>
              <w:left w:val="nil"/>
              <w:bottom w:val="nil"/>
              <w:right w:val="nil"/>
            </w:tcBorders>
            <w:shd w:val="clear" w:color="auto" w:fill="auto"/>
            <w:noWrap/>
            <w:vAlign w:val="center"/>
            <w:hideMark/>
          </w:tcPr>
          <w:p w14:paraId="51A89ECC" w14:textId="77777777" w:rsidR="007A46C3" w:rsidRPr="00AF0DD1" w:rsidRDefault="007A46C3" w:rsidP="00B94DDA">
            <w:pPr>
              <w:spacing w:after="0" w:line="240" w:lineRule="auto"/>
              <w:jc w:val="center"/>
              <w:rPr>
                <w:rFonts w:ascii="Times New Roman" w:eastAsia="Times New Roman" w:hAnsi="Times New Roman" w:cs="Times New Roman"/>
                <w:color w:val="000000"/>
                <w:sz w:val="20"/>
                <w:szCs w:val="20"/>
                <w:lang w:eastAsia="pt-BR"/>
              </w:rPr>
            </w:pPr>
          </w:p>
        </w:tc>
        <w:tc>
          <w:tcPr>
            <w:tcW w:w="1584" w:type="pct"/>
            <w:tcBorders>
              <w:top w:val="nil"/>
              <w:left w:val="nil"/>
              <w:bottom w:val="nil"/>
              <w:right w:val="nil"/>
            </w:tcBorders>
            <w:shd w:val="clear" w:color="auto" w:fill="auto"/>
            <w:noWrap/>
            <w:vAlign w:val="center"/>
            <w:hideMark/>
          </w:tcPr>
          <w:p w14:paraId="4CE0E6A1" w14:textId="77777777" w:rsidR="007A46C3" w:rsidRPr="00AF0DD1" w:rsidRDefault="007A46C3"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(0.057)</w:t>
            </w:r>
          </w:p>
        </w:tc>
      </w:tr>
      <w:tr w:rsidR="007A46C3" w:rsidRPr="00AF0DD1" w14:paraId="52C84373" w14:textId="77777777" w:rsidTr="00B94DDA">
        <w:trPr>
          <w:trHeight w:val="300"/>
        </w:trPr>
        <w:tc>
          <w:tcPr>
            <w:tcW w:w="1624" w:type="pct"/>
            <w:tcBorders>
              <w:top w:val="nil"/>
              <w:left w:val="nil"/>
              <w:bottom w:val="nil"/>
              <w:right w:val="nil"/>
            </w:tcBorders>
            <w:shd w:val="clear" w:color="auto" w:fill="auto"/>
            <w:noWrap/>
            <w:vAlign w:val="center"/>
            <w:hideMark/>
          </w:tcPr>
          <w:p w14:paraId="7490F57D" w14:textId="77777777" w:rsidR="007A46C3" w:rsidRPr="007A46C3" w:rsidRDefault="007A46C3" w:rsidP="00B94DDA">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t+12</m:t>
                    </m:r>
                  </m:sub>
                </m:sSub>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 t+12</m:t>
                    </m:r>
                  </m:sub>
                </m:sSub>
              </m:oMath>
            </m:oMathPara>
          </w:p>
        </w:tc>
        <w:tc>
          <w:tcPr>
            <w:tcW w:w="93" w:type="pct"/>
            <w:tcBorders>
              <w:top w:val="nil"/>
              <w:left w:val="nil"/>
              <w:bottom w:val="nil"/>
              <w:right w:val="nil"/>
            </w:tcBorders>
            <w:shd w:val="clear" w:color="auto" w:fill="auto"/>
            <w:noWrap/>
            <w:vAlign w:val="center"/>
            <w:hideMark/>
          </w:tcPr>
          <w:p w14:paraId="7826A562" w14:textId="77777777" w:rsidR="007A46C3" w:rsidRPr="00AF0DD1" w:rsidRDefault="007A46C3" w:rsidP="00B94DDA">
            <w:pPr>
              <w:spacing w:after="0" w:line="240" w:lineRule="auto"/>
              <w:jc w:val="center"/>
              <w:rPr>
                <w:rFonts w:ascii="Times New Roman" w:eastAsia="Times New Roman" w:hAnsi="Times New Roman" w:cs="Times New Roman"/>
                <w:sz w:val="20"/>
                <w:szCs w:val="20"/>
                <w:lang w:eastAsia="pt-BR"/>
              </w:rPr>
            </w:pPr>
          </w:p>
        </w:tc>
        <w:tc>
          <w:tcPr>
            <w:tcW w:w="1606" w:type="pct"/>
            <w:tcBorders>
              <w:top w:val="nil"/>
              <w:left w:val="nil"/>
              <w:bottom w:val="nil"/>
              <w:right w:val="nil"/>
            </w:tcBorders>
            <w:shd w:val="clear" w:color="auto" w:fill="auto"/>
            <w:noWrap/>
            <w:vAlign w:val="center"/>
            <w:hideMark/>
          </w:tcPr>
          <w:p w14:paraId="7DA38CDF" w14:textId="77777777" w:rsidR="007A46C3" w:rsidRPr="00AF0DD1" w:rsidRDefault="007A46C3"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0.413***</w:t>
            </w:r>
          </w:p>
        </w:tc>
        <w:tc>
          <w:tcPr>
            <w:tcW w:w="93" w:type="pct"/>
            <w:tcBorders>
              <w:top w:val="nil"/>
              <w:left w:val="nil"/>
              <w:bottom w:val="nil"/>
              <w:right w:val="nil"/>
            </w:tcBorders>
            <w:shd w:val="clear" w:color="auto" w:fill="auto"/>
            <w:noWrap/>
            <w:vAlign w:val="center"/>
            <w:hideMark/>
          </w:tcPr>
          <w:p w14:paraId="066032FD" w14:textId="77777777" w:rsidR="007A46C3" w:rsidRPr="00AF0DD1" w:rsidRDefault="007A46C3" w:rsidP="00B94DDA">
            <w:pPr>
              <w:spacing w:after="0" w:line="240" w:lineRule="auto"/>
              <w:jc w:val="center"/>
              <w:rPr>
                <w:rFonts w:ascii="Times New Roman" w:eastAsia="Times New Roman" w:hAnsi="Times New Roman" w:cs="Times New Roman"/>
                <w:color w:val="000000"/>
                <w:sz w:val="20"/>
                <w:szCs w:val="20"/>
                <w:lang w:eastAsia="pt-BR"/>
              </w:rPr>
            </w:pPr>
          </w:p>
        </w:tc>
        <w:tc>
          <w:tcPr>
            <w:tcW w:w="1584" w:type="pct"/>
            <w:tcBorders>
              <w:top w:val="nil"/>
              <w:left w:val="nil"/>
              <w:bottom w:val="nil"/>
              <w:right w:val="nil"/>
            </w:tcBorders>
            <w:shd w:val="clear" w:color="auto" w:fill="auto"/>
            <w:noWrap/>
            <w:vAlign w:val="center"/>
            <w:hideMark/>
          </w:tcPr>
          <w:p w14:paraId="3390BDA5" w14:textId="77777777" w:rsidR="007A46C3" w:rsidRPr="00AF0DD1" w:rsidRDefault="007A46C3"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0.408***</w:t>
            </w:r>
          </w:p>
        </w:tc>
      </w:tr>
      <w:tr w:rsidR="007A46C3" w:rsidRPr="00AF0DD1" w14:paraId="30E25C87" w14:textId="77777777" w:rsidTr="00B94DDA">
        <w:trPr>
          <w:trHeight w:val="300"/>
        </w:trPr>
        <w:tc>
          <w:tcPr>
            <w:tcW w:w="1624" w:type="pct"/>
            <w:tcBorders>
              <w:top w:val="nil"/>
              <w:left w:val="nil"/>
              <w:bottom w:val="nil"/>
              <w:right w:val="nil"/>
            </w:tcBorders>
            <w:shd w:val="clear" w:color="auto" w:fill="auto"/>
            <w:noWrap/>
            <w:vAlign w:val="center"/>
            <w:hideMark/>
          </w:tcPr>
          <w:p w14:paraId="67D06AD1" w14:textId="77777777" w:rsidR="007A46C3" w:rsidRPr="00AF0DD1" w:rsidRDefault="007A46C3" w:rsidP="00B94DDA">
            <w:pPr>
              <w:spacing w:after="0" w:line="240" w:lineRule="auto"/>
              <w:rPr>
                <w:rFonts w:ascii="Times New Roman" w:eastAsia="Times New Roman" w:hAnsi="Times New Roman" w:cs="Times New Roman"/>
                <w:color w:val="000000"/>
                <w:sz w:val="20"/>
                <w:szCs w:val="20"/>
                <w:lang w:eastAsia="pt-BR"/>
              </w:rPr>
            </w:pPr>
          </w:p>
        </w:tc>
        <w:tc>
          <w:tcPr>
            <w:tcW w:w="93" w:type="pct"/>
            <w:tcBorders>
              <w:top w:val="nil"/>
              <w:left w:val="nil"/>
              <w:bottom w:val="nil"/>
              <w:right w:val="nil"/>
            </w:tcBorders>
            <w:shd w:val="clear" w:color="auto" w:fill="auto"/>
            <w:noWrap/>
            <w:vAlign w:val="center"/>
            <w:hideMark/>
          </w:tcPr>
          <w:p w14:paraId="419EBE2D" w14:textId="77777777" w:rsidR="007A46C3" w:rsidRPr="00AF0DD1" w:rsidRDefault="007A46C3" w:rsidP="00B94DDA">
            <w:pPr>
              <w:spacing w:after="0" w:line="240" w:lineRule="auto"/>
              <w:jc w:val="center"/>
              <w:rPr>
                <w:rFonts w:ascii="Times New Roman" w:eastAsia="Times New Roman" w:hAnsi="Times New Roman" w:cs="Times New Roman"/>
                <w:sz w:val="20"/>
                <w:szCs w:val="20"/>
                <w:lang w:eastAsia="pt-BR"/>
              </w:rPr>
            </w:pPr>
          </w:p>
        </w:tc>
        <w:tc>
          <w:tcPr>
            <w:tcW w:w="1606" w:type="pct"/>
            <w:tcBorders>
              <w:top w:val="nil"/>
              <w:left w:val="nil"/>
              <w:bottom w:val="nil"/>
              <w:right w:val="nil"/>
            </w:tcBorders>
            <w:shd w:val="clear" w:color="auto" w:fill="auto"/>
            <w:noWrap/>
            <w:vAlign w:val="center"/>
            <w:hideMark/>
          </w:tcPr>
          <w:p w14:paraId="01F28D8F" w14:textId="77777777" w:rsidR="007A46C3" w:rsidRPr="00AF0DD1" w:rsidRDefault="007A46C3"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(0.065)</w:t>
            </w:r>
          </w:p>
        </w:tc>
        <w:tc>
          <w:tcPr>
            <w:tcW w:w="93" w:type="pct"/>
            <w:tcBorders>
              <w:top w:val="nil"/>
              <w:left w:val="nil"/>
              <w:bottom w:val="nil"/>
              <w:right w:val="nil"/>
            </w:tcBorders>
            <w:shd w:val="clear" w:color="auto" w:fill="auto"/>
            <w:noWrap/>
            <w:vAlign w:val="center"/>
            <w:hideMark/>
          </w:tcPr>
          <w:p w14:paraId="512D45D2" w14:textId="77777777" w:rsidR="007A46C3" w:rsidRPr="00AF0DD1" w:rsidRDefault="007A46C3" w:rsidP="00B94DDA">
            <w:pPr>
              <w:spacing w:after="0" w:line="240" w:lineRule="auto"/>
              <w:jc w:val="center"/>
              <w:rPr>
                <w:rFonts w:ascii="Times New Roman" w:eastAsia="Times New Roman" w:hAnsi="Times New Roman" w:cs="Times New Roman"/>
                <w:color w:val="000000"/>
                <w:sz w:val="20"/>
                <w:szCs w:val="20"/>
                <w:lang w:eastAsia="pt-BR"/>
              </w:rPr>
            </w:pPr>
          </w:p>
        </w:tc>
        <w:tc>
          <w:tcPr>
            <w:tcW w:w="1584" w:type="pct"/>
            <w:tcBorders>
              <w:top w:val="nil"/>
              <w:left w:val="nil"/>
              <w:bottom w:val="nil"/>
              <w:right w:val="nil"/>
            </w:tcBorders>
            <w:shd w:val="clear" w:color="auto" w:fill="auto"/>
            <w:noWrap/>
            <w:vAlign w:val="center"/>
            <w:hideMark/>
          </w:tcPr>
          <w:p w14:paraId="50DC5CD6" w14:textId="77777777" w:rsidR="007A46C3" w:rsidRPr="00AF0DD1" w:rsidRDefault="007A46C3" w:rsidP="00B94DDA">
            <w:pPr>
              <w:spacing w:after="0" w:line="240" w:lineRule="auto"/>
              <w:jc w:val="center"/>
              <w:rPr>
                <w:rFonts w:ascii="Times New Roman" w:eastAsia="Times New Roman" w:hAnsi="Times New Roman" w:cs="Times New Roman"/>
                <w:color w:val="000000"/>
                <w:sz w:val="20"/>
                <w:szCs w:val="20"/>
                <w:lang w:eastAsia="pt-BR"/>
              </w:rPr>
            </w:pPr>
            <w:r w:rsidRPr="00AF0DD1">
              <w:rPr>
                <w:rFonts w:ascii="Times New Roman" w:eastAsia="Times New Roman" w:hAnsi="Times New Roman" w:cs="Times New Roman"/>
                <w:color w:val="000000"/>
                <w:sz w:val="20"/>
                <w:szCs w:val="20"/>
                <w:lang w:eastAsia="pt-BR"/>
              </w:rPr>
              <w:t>(0.067)</w:t>
            </w:r>
          </w:p>
        </w:tc>
      </w:tr>
      <w:tr w:rsidR="007A46C3" w:rsidRPr="00AF0DD1" w14:paraId="55DEBC57" w14:textId="77777777" w:rsidTr="00B94DDA">
        <w:trPr>
          <w:trHeight w:val="150"/>
        </w:trPr>
        <w:tc>
          <w:tcPr>
            <w:tcW w:w="1624" w:type="pct"/>
            <w:tcBorders>
              <w:top w:val="nil"/>
              <w:left w:val="nil"/>
              <w:bottom w:val="double" w:sz="6" w:space="0" w:color="auto"/>
              <w:right w:val="nil"/>
            </w:tcBorders>
            <w:shd w:val="clear" w:color="auto" w:fill="auto"/>
            <w:noWrap/>
            <w:vAlign w:val="center"/>
            <w:hideMark/>
          </w:tcPr>
          <w:p w14:paraId="77047843" w14:textId="229364C4" w:rsidR="007A46C3" w:rsidRPr="00AF0DD1" w:rsidRDefault="007A46C3" w:rsidP="00B94DDA">
            <w:pPr>
              <w:spacing w:after="0" w:line="240" w:lineRule="auto"/>
              <w:jc w:val="center"/>
              <w:rPr>
                <w:rFonts w:ascii="Times New Roman" w:eastAsia="Times New Roman" w:hAnsi="Times New Roman" w:cs="Times New Roman"/>
                <w:color w:val="000000"/>
                <w:sz w:val="20"/>
                <w:szCs w:val="20"/>
                <w:lang w:eastAsia="pt-BR"/>
              </w:rPr>
            </w:pPr>
          </w:p>
        </w:tc>
        <w:tc>
          <w:tcPr>
            <w:tcW w:w="93" w:type="pct"/>
            <w:tcBorders>
              <w:top w:val="nil"/>
              <w:left w:val="nil"/>
              <w:bottom w:val="double" w:sz="6" w:space="0" w:color="auto"/>
              <w:right w:val="nil"/>
            </w:tcBorders>
            <w:shd w:val="clear" w:color="auto" w:fill="auto"/>
            <w:noWrap/>
            <w:vAlign w:val="center"/>
            <w:hideMark/>
          </w:tcPr>
          <w:p w14:paraId="01869EA6" w14:textId="0B8D77EA" w:rsidR="007A46C3" w:rsidRPr="00AF0DD1" w:rsidRDefault="007A46C3" w:rsidP="00B94DDA">
            <w:pPr>
              <w:spacing w:after="0" w:line="240" w:lineRule="auto"/>
              <w:jc w:val="center"/>
              <w:rPr>
                <w:rFonts w:ascii="Times New Roman" w:eastAsia="Times New Roman" w:hAnsi="Times New Roman" w:cs="Times New Roman"/>
                <w:color w:val="000000"/>
                <w:sz w:val="20"/>
                <w:szCs w:val="20"/>
                <w:lang w:eastAsia="pt-BR"/>
              </w:rPr>
            </w:pPr>
          </w:p>
        </w:tc>
        <w:tc>
          <w:tcPr>
            <w:tcW w:w="1606" w:type="pct"/>
            <w:tcBorders>
              <w:top w:val="nil"/>
              <w:left w:val="nil"/>
              <w:bottom w:val="double" w:sz="6" w:space="0" w:color="auto"/>
              <w:right w:val="nil"/>
            </w:tcBorders>
            <w:shd w:val="clear" w:color="auto" w:fill="auto"/>
            <w:noWrap/>
            <w:vAlign w:val="center"/>
            <w:hideMark/>
          </w:tcPr>
          <w:p w14:paraId="248106F8" w14:textId="4D3E1523" w:rsidR="007A46C3" w:rsidRPr="00AF0DD1" w:rsidRDefault="007A46C3" w:rsidP="00B94DDA">
            <w:pPr>
              <w:spacing w:after="0" w:line="240" w:lineRule="auto"/>
              <w:jc w:val="center"/>
              <w:rPr>
                <w:rFonts w:ascii="Times New Roman" w:eastAsia="Times New Roman" w:hAnsi="Times New Roman" w:cs="Times New Roman"/>
                <w:color w:val="000000"/>
                <w:sz w:val="20"/>
                <w:szCs w:val="20"/>
                <w:lang w:eastAsia="pt-BR"/>
              </w:rPr>
            </w:pPr>
          </w:p>
        </w:tc>
        <w:tc>
          <w:tcPr>
            <w:tcW w:w="93" w:type="pct"/>
            <w:tcBorders>
              <w:top w:val="nil"/>
              <w:left w:val="nil"/>
              <w:bottom w:val="double" w:sz="6" w:space="0" w:color="auto"/>
              <w:right w:val="nil"/>
            </w:tcBorders>
            <w:shd w:val="clear" w:color="auto" w:fill="auto"/>
            <w:noWrap/>
            <w:vAlign w:val="center"/>
            <w:hideMark/>
          </w:tcPr>
          <w:p w14:paraId="04F52892" w14:textId="61BDC458" w:rsidR="007A46C3" w:rsidRPr="00AF0DD1" w:rsidRDefault="007A46C3" w:rsidP="00B94DDA">
            <w:pPr>
              <w:spacing w:after="0" w:line="240" w:lineRule="auto"/>
              <w:jc w:val="center"/>
              <w:rPr>
                <w:rFonts w:ascii="Times New Roman" w:eastAsia="Times New Roman" w:hAnsi="Times New Roman" w:cs="Times New Roman"/>
                <w:color w:val="000000"/>
                <w:sz w:val="20"/>
                <w:szCs w:val="20"/>
                <w:lang w:eastAsia="pt-BR"/>
              </w:rPr>
            </w:pPr>
          </w:p>
        </w:tc>
        <w:tc>
          <w:tcPr>
            <w:tcW w:w="1584" w:type="pct"/>
            <w:tcBorders>
              <w:top w:val="nil"/>
              <w:left w:val="nil"/>
              <w:bottom w:val="double" w:sz="6" w:space="0" w:color="auto"/>
              <w:right w:val="nil"/>
            </w:tcBorders>
            <w:shd w:val="clear" w:color="auto" w:fill="auto"/>
            <w:noWrap/>
            <w:vAlign w:val="center"/>
            <w:hideMark/>
          </w:tcPr>
          <w:p w14:paraId="4C222B2A" w14:textId="48223BA2" w:rsidR="007A46C3" w:rsidRPr="00AF0DD1" w:rsidRDefault="007A46C3" w:rsidP="00B94DDA">
            <w:pPr>
              <w:keepNext/>
              <w:spacing w:after="0" w:line="240" w:lineRule="auto"/>
              <w:jc w:val="center"/>
              <w:rPr>
                <w:rFonts w:ascii="Times New Roman" w:eastAsia="Times New Roman" w:hAnsi="Times New Roman" w:cs="Times New Roman"/>
                <w:color w:val="000000"/>
                <w:sz w:val="20"/>
                <w:szCs w:val="20"/>
                <w:lang w:eastAsia="pt-BR"/>
              </w:rPr>
            </w:pPr>
          </w:p>
        </w:tc>
      </w:tr>
    </w:tbl>
    <w:p w14:paraId="6228D589" w14:textId="77777777" w:rsidR="00F76946" w:rsidRDefault="00045B86" w:rsidP="00B80478">
      <w:pPr>
        <w:pStyle w:val="Legenda"/>
        <w:spacing w:after="0" w:line="240" w:lineRule="auto"/>
        <w:jc w:val="both"/>
        <w:rPr>
          <w:rFonts w:ascii="Times New Roman" w:hAnsi="Times New Roman" w:cs="Times New Roman"/>
          <w:sz w:val="20"/>
          <w:szCs w:val="20"/>
        </w:rPr>
      </w:pPr>
      <w:r w:rsidRPr="00347182">
        <w:rPr>
          <w:rFonts w:ascii="Times New Roman" w:hAnsi="Times New Roman" w:cs="Times New Roman"/>
          <w:sz w:val="20"/>
          <w:szCs w:val="20"/>
        </w:rPr>
        <w:t>Nota</w:t>
      </w:r>
      <w:r w:rsidR="00347182">
        <w:rPr>
          <w:rFonts w:ascii="Times New Roman" w:hAnsi="Times New Roman" w:cs="Times New Roman"/>
          <w:sz w:val="20"/>
          <w:szCs w:val="20"/>
        </w:rPr>
        <w:t xml:space="preserve">: </w:t>
      </w:r>
      <w:bookmarkStart w:id="2" w:name="_Hlk14345224"/>
      <w:r w:rsidR="00347182" w:rsidRPr="00347182">
        <w:rPr>
          <w:rFonts w:ascii="Times New Roman" w:hAnsi="Times New Roman" w:cs="Times New Roman"/>
          <w:sz w:val="20"/>
          <w:szCs w:val="20"/>
        </w:rPr>
        <w:t xml:space="preserve">***, **, * significam que o coeficiente tem significância estatística aos níveis de 1, 5 e 10%, respectivamente. </w:t>
      </w:r>
      <w:r w:rsidR="008C4A65">
        <w:rPr>
          <w:rFonts w:ascii="Times New Roman" w:hAnsi="Times New Roman" w:cs="Times New Roman"/>
          <w:sz w:val="20"/>
          <w:szCs w:val="20"/>
        </w:rPr>
        <w:t xml:space="preserve">Valores em percentual. </w:t>
      </w:r>
      <w:r w:rsidR="00347182" w:rsidRPr="00347182">
        <w:rPr>
          <w:rFonts w:ascii="Times New Roman" w:hAnsi="Times New Roman" w:cs="Times New Roman"/>
          <w:sz w:val="20"/>
          <w:szCs w:val="20"/>
        </w:rPr>
        <w:t xml:space="preserve">Desvios padrão em parênteses. </w:t>
      </w:r>
      <m:oMath>
        <m:sSub>
          <m:sSubPr>
            <m:ctrlPr>
              <w:rPr>
                <w:rFonts w:ascii="Cambria Math" w:hAnsi="Cambria Math" w:cs="Times New Roman"/>
                <w:i/>
                <w:sz w:val="20"/>
                <w:szCs w:val="20"/>
              </w:rPr>
            </m:ctrlPr>
          </m:sSubPr>
          <m:e>
            <m:r>
              <m:rPr>
                <m:sty m:val="bi"/>
              </m:rPr>
              <w:rPr>
                <w:rFonts w:ascii="Cambria Math" w:hAnsi="Cambria Math" w:cs="Times New Roman"/>
                <w:sz w:val="20"/>
                <w:szCs w:val="20"/>
              </w:rPr>
              <m:t>ϕ</m:t>
            </m:r>
          </m:e>
          <m:sub>
            <m:r>
              <m:rPr>
                <m:sty m:val="bi"/>
              </m:rPr>
              <w:rPr>
                <w:rFonts w:ascii="Cambria Math" w:hAnsi="Cambria Math" w:cs="Times New Roman"/>
                <w:sz w:val="20"/>
                <w:szCs w:val="20"/>
              </w:rPr>
              <m:t>0</m:t>
            </m:r>
          </m:sub>
        </m:sSub>
      </m:oMath>
      <w:r w:rsidR="00347182" w:rsidRPr="00347182">
        <w:rPr>
          <w:rFonts w:ascii="Times New Roman" w:hAnsi="Times New Roman" w:cs="Times New Roman"/>
          <w:sz w:val="20"/>
          <w:szCs w:val="20"/>
        </w:rPr>
        <w:t xml:space="preserve"> </w:t>
      </w:r>
      <w:r w:rsidR="00347182">
        <w:rPr>
          <w:rFonts w:ascii="Times New Roman" w:hAnsi="Times New Roman" w:cs="Times New Roman"/>
          <w:sz w:val="20"/>
          <w:szCs w:val="20"/>
        </w:rPr>
        <w:t>é o</w:t>
      </w:r>
      <w:r w:rsidR="005D6D48">
        <w:rPr>
          <w:rFonts w:ascii="Times New Roman" w:hAnsi="Times New Roman" w:cs="Times New Roman"/>
          <w:sz w:val="20"/>
          <w:szCs w:val="20"/>
        </w:rPr>
        <w:t xml:space="preserve"> </w:t>
      </w:r>
      <w:r w:rsidR="00347182" w:rsidRPr="00347182">
        <w:rPr>
          <w:rFonts w:ascii="Times New Roman" w:hAnsi="Times New Roman" w:cs="Times New Roman"/>
          <w:sz w:val="20"/>
          <w:szCs w:val="20"/>
        </w:rPr>
        <w:t>parâmetro da equação (</w:t>
      </w:r>
      <w:r w:rsidR="008C4A65">
        <w:rPr>
          <w:rFonts w:ascii="Times New Roman" w:hAnsi="Times New Roman" w:cs="Times New Roman"/>
          <w:sz w:val="20"/>
          <w:szCs w:val="20"/>
        </w:rPr>
        <w:t>2.8</w:t>
      </w:r>
      <w:r w:rsidR="00347182" w:rsidRPr="00347182">
        <w:rPr>
          <w:rFonts w:ascii="Times New Roman" w:hAnsi="Times New Roman" w:cs="Times New Roman"/>
          <w:sz w:val="20"/>
          <w:szCs w:val="20"/>
        </w:rPr>
        <w:t>). A</w:t>
      </w:r>
      <w:r w:rsidR="00AE2A5C">
        <w:rPr>
          <w:rFonts w:ascii="Times New Roman" w:hAnsi="Times New Roman" w:cs="Times New Roman"/>
          <w:sz w:val="20"/>
          <w:szCs w:val="20"/>
        </w:rPr>
        <w:t>s</w:t>
      </w:r>
      <w:r w:rsidR="00347182" w:rsidRPr="00347182">
        <w:rPr>
          <w:rFonts w:ascii="Times New Roman" w:hAnsi="Times New Roman" w:cs="Times New Roman"/>
          <w:sz w:val="20"/>
          <w:szCs w:val="20"/>
        </w:rPr>
        <w:t xml:space="preserve"> equaç</w:t>
      </w:r>
      <w:r w:rsidR="00AE2A5C">
        <w:rPr>
          <w:rFonts w:ascii="Times New Roman" w:hAnsi="Times New Roman" w:cs="Times New Roman"/>
          <w:sz w:val="20"/>
          <w:szCs w:val="20"/>
        </w:rPr>
        <w:t>ões</w:t>
      </w:r>
      <w:r w:rsidR="00347182" w:rsidRPr="00347182">
        <w:rPr>
          <w:rFonts w:ascii="Times New Roman" w:hAnsi="Times New Roman" w:cs="Times New Roman"/>
          <w:sz w:val="20"/>
          <w:szCs w:val="20"/>
        </w:rPr>
        <w:t xml:space="preserve"> f</w:t>
      </w:r>
      <w:r w:rsidR="00AE2A5C">
        <w:rPr>
          <w:rFonts w:ascii="Times New Roman" w:hAnsi="Times New Roman" w:cs="Times New Roman"/>
          <w:sz w:val="20"/>
          <w:szCs w:val="20"/>
        </w:rPr>
        <w:t>oram</w:t>
      </w:r>
      <w:r w:rsidR="00347182" w:rsidRPr="00347182">
        <w:rPr>
          <w:rFonts w:ascii="Times New Roman" w:hAnsi="Times New Roman" w:cs="Times New Roman"/>
          <w:sz w:val="20"/>
          <w:szCs w:val="20"/>
        </w:rPr>
        <w:t xml:space="preserve"> estimada</w:t>
      </w:r>
      <w:r w:rsidR="00AE2A5C">
        <w:rPr>
          <w:rFonts w:ascii="Times New Roman" w:hAnsi="Times New Roman" w:cs="Times New Roman"/>
          <w:sz w:val="20"/>
          <w:szCs w:val="20"/>
        </w:rPr>
        <w:t>s</w:t>
      </w:r>
      <w:r w:rsidR="00347182" w:rsidRPr="00347182">
        <w:rPr>
          <w:rFonts w:ascii="Times New Roman" w:hAnsi="Times New Roman" w:cs="Times New Roman"/>
          <w:sz w:val="20"/>
          <w:szCs w:val="20"/>
        </w:rPr>
        <w:t xml:space="preserve"> com a matriz de covariância de Newey e West (1987).</w:t>
      </w:r>
      <w:bookmarkEnd w:id="2"/>
      <w:r w:rsidR="00347182" w:rsidRPr="00347182">
        <w:rPr>
          <w:rFonts w:ascii="Times New Roman" w:hAnsi="Times New Roman" w:cs="Times New Roman"/>
          <w:sz w:val="20"/>
          <w:szCs w:val="20"/>
        </w:rPr>
        <w:t xml:space="preserve"> </w:t>
      </w:r>
    </w:p>
    <w:p w14:paraId="5B69D6EA" w14:textId="61284D42" w:rsidR="001324A4" w:rsidRDefault="00347182" w:rsidP="00B80478">
      <w:pPr>
        <w:pStyle w:val="Legenda"/>
        <w:spacing w:after="0" w:line="240" w:lineRule="auto"/>
        <w:jc w:val="both"/>
        <w:rPr>
          <w:rFonts w:ascii="Times New Roman" w:hAnsi="Times New Roman" w:cs="Times New Roman"/>
          <w:sz w:val="20"/>
          <w:szCs w:val="20"/>
        </w:rPr>
      </w:pPr>
      <w:r w:rsidRPr="00347182">
        <w:rPr>
          <w:rFonts w:ascii="Times New Roman" w:hAnsi="Times New Roman" w:cs="Times New Roman"/>
          <w:sz w:val="20"/>
          <w:szCs w:val="20"/>
        </w:rPr>
        <w:t xml:space="preserve"> </w:t>
      </w:r>
    </w:p>
    <w:p w14:paraId="0E78FB26" w14:textId="54A63931" w:rsidR="00F76946" w:rsidRDefault="00F76946" w:rsidP="00B80478">
      <w:pPr>
        <w:pStyle w:val="Legenda"/>
        <w:keepNext/>
        <w:spacing w:after="0" w:line="240" w:lineRule="auto"/>
        <w:ind w:firstLine="708"/>
        <w:jc w:val="both"/>
        <w:rPr>
          <w:rFonts w:ascii="Times New Roman" w:hAnsi="Times New Roman" w:cs="Times New Roman"/>
          <w:b w:val="0"/>
          <w:bCs w:val="0"/>
          <w:sz w:val="24"/>
          <w:szCs w:val="24"/>
        </w:rPr>
      </w:pPr>
      <w:r w:rsidRPr="00F76946">
        <w:rPr>
          <w:rFonts w:ascii="Times New Roman" w:hAnsi="Times New Roman" w:cs="Times New Roman"/>
          <w:b w:val="0"/>
          <w:bCs w:val="0"/>
          <w:sz w:val="24"/>
          <w:szCs w:val="24"/>
        </w:rPr>
        <w:t>No entanto, para o médio prazo (18 a 24 meses à frente) as estimativas para a diferença são maiores. O horizonte de 18 meses é aquele que apresenta a maior estimativa do valor esperado da diferença das expectativas efetivas e declaradas, cerca de 1,3 pontos percentuais. Ao considerar o horizonte de 24 meses, as estimativas da diferença diminuem levemente e ficam abaixo de 0,9% pontos percentuais.</w:t>
      </w:r>
    </w:p>
    <w:p w14:paraId="07ECE658" w14:textId="77777777" w:rsidR="00B80478" w:rsidRPr="00B80478" w:rsidRDefault="00B80478" w:rsidP="00B80478">
      <w:pPr>
        <w:spacing w:after="0" w:line="240" w:lineRule="auto"/>
      </w:pPr>
    </w:p>
    <w:p w14:paraId="6EB0B9E2" w14:textId="3985D97E" w:rsidR="00FD67BE" w:rsidRDefault="00FD67BE" w:rsidP="00C81089">
      <w:pPr>
        <w:pStyle w:val="Legenda"/>
        <w:keepNext/>
        <w:spacing w:after="0" w:line="240" w:lineRule="auto"/>
        <w:jc w:val="center"/>
        <w:rPr>
          <w:rFonts w:ascii="Times New Roman" w:hAnsi="Times New Roman" w:cs="Times New Roman"/>
          <w:sz w:val="20"/>
          <w:szCs w:val="20"/>
        </w:rPr>
      </w:pPr>
      <w:r w:rsidRPr="007A46C3">
        <w:rPr>
          <w:rFonts w:ascii="Times New Roman" w:hAnsi="Times New Roman" w:cs="Times New Roman"/>
          <w:sz w:val="20"/>
          <w:szCs w:val="20"/>
        </w:rPr>
        <w:t>Tabela</w:t>
      </w:r>
      <w:r w:rsidR="00274EB5">
        <w:rPr>
          <w:rFonts w:ascii="Times New Roman" w:hAnsi="Times New Roman" w:cs="Times New Roman"/>
          <w:sz w:val="20"/>
          <w:szCs w:val="20"/>
        </w:rPr>
        <w:t xml:space="preserve"> 2</w:t>
      </w:r>
      <w:r w:rsidRPr="007A46C3">
        <w:rPr>
          <w:rFonts w:ascii="Times New Roman" w:hAnsi="Times New Roman" w:cs="Times New Roman"/>
          <w:sz w:val="20"/>
          <w:szCs w:val="20"/>
        </w:rPr>
        <w:t>.</w:t>
      </w:r>
      <w:r>
        <w:rPr>
          <w:rFonts w:ascii="Times New Roman" w:hAnsi="Times New Roman" w:cs="Times New Roman"/>
          <w:sz w:val="20"/>
          <w:szCs w:val="20"/>
        </w:rPr>
        <w:t>B</w:t>
      </w:r>
      <w:r w:rsidRPr="007A46C3">
        <w:rPr>
          <w:rFonts w:ascii="Times New Roman" w:hAnsi="Times New Roman" w:cs="Times New Roman"/>
          <w:sz w:val="20"/>
          <w:szCs w:val="20"/>
        </w:rPr>
        <w:t xml:space="preserve"> </w:t>
      </w:r>
      <w:r w:rsidR="005D6D48">
        <w:rPr>
          <w:rFonts w:ascii="Times New Roman" w:hAnsi="Times New Roman" w:cs="Times New Roman"/>
          <w:sz w:val="20"/>
          <w:szCs w:val="20"/>
        </w:rPr>
        <w:t>–</w:t>
      </w:r>
      <w:r w:rsidRPr="007A46C3">
        <w:rPr>
          <w:rFonts w:ascii="Times New Roman" w:hAnsi="Times New Roman" w:cs="Times New Roman"/>
          <w:sz w:val="20"/>
          <w:szCs w:val="20"/>
        </w:rPr>
        <w:t xml:space="preserve"> </w:t>
      </w:r>
      <w:r w:rsidR="005D6D48">
        <w:rPr>
          <w:rFonts w:ascii="Times New Roman" w:hAnsi="Times New Roman" w:cs="Times New Roman"/>
          <w:sz w:val="20"/>
          <w:szCs w:val="20"/>
        </w:rPr>
        <w:t>Teste de d</w:t>
      </w:r>
      <w:r>
        <w:rPr>
          <w:rFonts w:ascii="Times New Roman" w:hAnsi="Times New Roman" w:cs="Times New Roman"/>
          <w:sz w:val="20"/>
          <w:szCs w:val="20"/>
        </w:rPr>
        <w:t>iferença de nível entre as expectativas efetivas e declaradas - 18 meses à frente</w:t>
      </w:r>
    </w:p>
    <w:p w14:paraId="5EF5769C" w14:textId="77777777" w:rsidR="00C81089" w:rsidRPr="00C81089" w:rsidRDefault="00C81089" w:rsidP="00C81089">
      <w:pPr>
        <w:spacing w:after="0" w:line="240" w:lineRule="auto"/>
      </w:pPr>
    </w:p>
    <w:tbl>
      <w:tblPr>
        <w:tblW w:w="5000" w:type="pct"/>
        <w:tblCellMar>
          <w:left w:w="70" w:type="dxa"/>
          <w:right w:w="70" w:type="dxa"/>
        </w:tblCellMar>
        <w:tblLook w:val="04A0" w:firstRow="1" w:lastRow="0" w:firstColumn="1" w:lastColumn="0" w:noHBand="0" w:noVBand="1"/>
      </w:tblPr>
      <w:tblGrid>
        <w:gridCol w:w="3315"/>
        <w:gridCol w:w="189"/>
        <w:gridCol w:w="3039"/>
        <w:gridCol w:w="190"/>
        <w:gridCol w:w="3471"/>
      </w:tblGrid>
      <w:tr w:rsidR="00FD67BE" w:rsidRPr="00894974" w14:paraId="505B8107" w14:textId="77777777" w:rsidTr="005C4F1F">
        <w:trPr>
          <w:trHeight w:val="375"/>
        </w:trPr>
        <w:tc>
          <w:tcPr>
            <w:tcW w:w="1624" w:type="pct"/>
            <w:tcBorders>
              <w:top w:val="double" w:sz="4" w:space="0" w:color="auto"/>
              <w:left w:val="nil"/>
              <w:bottom w:val="nil"/>
              <w:right w:val="nil"/>
            </w:tcBorders>
            <w:shd w:val="clear" w:color="auto" w:fill="auto"/>
            <w:noWrap/>
            <w:vAlign w:val="center"/>
            <w:hideMark/>
          </w:tcPr>
          <w:p w14:paraId="0CD7F629" w14:textId="77777777" w:rsidR="00FD67BE" w:rsidRPr="00894974" w:rsidRDefault="00FD67BE"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double" w:sz="4" w:space="0" w:color="auto"/>
              <w:left w:val="nil"/>
              <w:bottom w:val="nil"/>
              <w:right w:val="nil"/>
            </w:tcBorders>
            <w:shd w:val="clear" w:color="auto" w:fill="auto"/>
            <w:noWrap/>
            <w:vAlign w:val="center"/>
            <w:hideMark/>
          </w:tcPr>
          <w:p w14:paraId="540B3B77" w14:textId="77777777" w:rsidR="00FD67BE" w:rsidRPr="00894974" w:rsidRDefault="00FD67BE" w:rsidP="005C4F1F">
            <w:pPr>
              <w:spacing w:after="0" w:line="240" w:lineRule="auto"/>
              <w:jc w:val="center"/>
              <w:rPr>
                <w:rFonts w:ascii="Times New Roman" w:eastAsia="Times New Roman" w:hAnsi="Times New Roman" w:cs="Times New Roman"/>
                <w:sz w:val="20"/>
                <w:szCs w:val="20"/>
                <w:lang w:eastAsia="pt-BR"/>
              </w:rPr>
            </w:pPr>
          </w:p>
        </w:tc>
        <w:tc>
          <w:tcPr>
            <w:tcW w:w="3283" w:type="pct"/>
            <w:gridSpan w:val="3"/>
            <w:tcBorders>
              <w:top w:val="double" w:sz="4" w:space="0" w:color="auto"/>
              <w:left w:val="nil"/>
              <w:bottom w:val="single" w:sz="4" w:space="0" w:color="auto"/>
              <w:right w:val="nil"/>
            </w:tcBorders>
            <w:shd w:val="clear" w:color="auto" w:fill="auto"/>
            <w:noWrap/>
            <w:vAlign w:val="center"/>
            <w:hideMark/>
          </w:tcPr>
          <w:p w14:paraId="4DF52364" w14:textId="77777777" w:rsidR="00FD67BE" w:rsidRPr="00AF0DD1" w:rsidRDefault="008A2453" w:rsidP="005C4F1F">
            <w:pPr>
              <w:spacing w:after="0" w:line="240" w:lineRule="auto"/>
              <w:jc w:val="center"/>
              <w:rPr>
                <w:rFonts w:ascii="Times New Roman" w:eastAsia="Times New Roman" w:hAnsi="Times New Roman" w:cs="Times New Roman"/>
                <w:b/>
                <w:bCs/>
                <w:color w:val="000000"/>
                <w:sz w:val="20"/>
                <w:szCs w:val="20"/>
                <w:lang w:eastAsia="pt-BR"/>
              </w:rPr>
            </w:pPr>
            <m:oMathPara>
              <m:oMath>
                <m:sSub>
                  <m:sSubPr>
                    <m:ctrlPr>
                      <w:rPr>
                        <w:rFonts w:ascii="Cambria Math" w:eastAsia="Times New Roman" w:hAnsi="Cambria Math" w:cs="Times New Roman"/>
                        <w:b/>
                        <w:bCs/>
                        <w:i/>
                        <w:color w:val="000000"/>
                        <w:sz w:val="20"/>
                        <w:szCs w:val="20"/>
                        <w:lang w:eastAsia="pt-BR"/>
                      </w:rPr>
                    </m:ctrlPr>
                  </m:sSubPr>
                  <m:e>
                    <m:r>
                      <m:rPr>
                        <m:sty m:val="bi"/>
                      </m:rPr>
                      <w:rPr>
                        <w:rFonts w:ascii="Cambria Math" w:eastAsia="Times New Roman" w:hAnsi="Cambria Math" w:cs="Times New Roman"/>
                        <w:color w:val="000000"/>
                        <w:sz w:val="20"/>
                        <w:szCs w:val="20"/>
                        <w:lang w:eastAsia="pt-BR"/>
                      </w:rPr>
                      <m:t>ϕ</m:t>
                    </m:r>
                  </m:e>
                  <m:sub>
                    <m:r>
                      <m:rPr>
                        <m:sty m:val="bi"/>
                      </m:rPr>
                      <w:rPr>
                        <w:rFonts w:ascii="Cambria Math" w:eastAsia="Times New Roman" w:hAnsi="Cambria Math" w:cs="Times New Roman"/>
                        <w:color w:val="000000"/>
                        <w:sz w:val="20"/>
                        <w:szCs w:val="20"/>
                        <w:lang w:eastAsia="pt-BR"/>
                      </w:rPr>
                      <m:t>0</m:t>
                    </m:r>
                  </m:sub>
                </m:sSub>
              </m:oMath>
            </m:oMathPara>
          </w:p>
        </w:tc>
      </w:tr>
      <w:tr w:rsidR="00894974" w:rsidRPr="00894974" w14:paraId="1FAC286D" w14:textId="77777777" w:rsidTr="005C4F1F">
        <w:trPr>
          <w:trHeight w:val="300"/>
        </w:trPr>
        <w:tc>
          <w:tcPr>
            <w:tcW w:w="1624" w:type="pct"/>
            <w:tcBorders>
              <w:top w:val="nil"/>
              <w:left w:val="nil"/>
              <w:bottom w:val="single" w:sz="4" w:space="0" w:color="auto"/>
              <w:right w:val="nil"/>
            </w:tcBorders>
            <w:shd w:val="clear" w:color="auto" w:fill="auto"/>
            <w:noWrap/>
            <w:vAlign w:val="center"/>
            <w:hideMark/>
          </w:tcPr>
          <w:p w14:paraId="6171D13E" w14:textId="77777777" w:rsidR="00894974" w:rsidRPr="00894974" w:rsidRDefault="00894974" w:rsidP="005C4F1F">
            <w:pPr>
              <w:spacing w:after="0" w:line="240" w:lineRule="auto"/>
              <w:rPr>
                <w:rFonts w:ascii="Times New Roman" w:eastAsia="Times New Roman" w:hAnsi="Times New Roman" w:cs="Times New Roman"/>
                <w:b/>
                <w:bCs/>
                <w:color w:val="000000"/>
                <w:sz w:val="20"/>
                <w:szCs w:val="20"/>
                <w:lang w:eastAsia="pt-BR"/>
              </w:rPr>
            </w:pPr>
            <w:r w:rsidRPr="00894974">
              <w:rPr>
                <w:rFonts w:ascii="Times New Roman" w:eastAsia="Times New Roman" w:hAnsi="Times New Roman" w:cs="Times New Roman"/>
                <w:b/>
                <w:bCs/>
                <w:color w:val="000000"/>
                <w:sz w:val="20"/>
                <w:szCs w:val="20"/>
                <w:lang w:eastAsia="pt-BR"/>
              </w:rPr>
              <w:t>Diferença entre as expectativas</w:t>
            </w:r>
          </w:p>
        </w:tc>
        <w:tc>
          <w:tcPr>
            <w:tcW w:w="93" w:type="pct"/>
            <w:tcBorders>
              <w:top w:val="nil"/>
              <w:left w:val="nil"/>
              <w:bottom w:val="nil"/>
              <w:right w:val="nil"/>
            </w:tcBorders>
            <w:shd w:val="clear" w:color="auto" w:fill="auto"/>
            <w:noWrap/>
            <w:vAlign w:val="center"/>
            <w:hideMark/>
          </w:tcPr>
          <w:p w14:paraId="66752059" w14:textId="77777777" w:rsidR="00894974" w:rsidRPr="00894974" w:rsidRDefault="00894974" w:rsidP="005C4F1F">
            <w:pPr>
              <w:spacing w:after="0" w:line="240" w:lineRule="auto"/>
              <w:jc w:val="center"/>
              <w:rPr>
                <w:rFonts w:ascii="Times New Roman" w:eastAsia="Times New Roman" w:hAnsi="Times New Roman" w:cs="Times New Roman"/>
                <w:b/>
                <w:bCs/>
                <w:color w:val="000000"/>
                <w:sz w:val="20"/>
                <w:szCs w:val="20"/>
                <w:lang w:eastAsia="pt-BR"/>
              </w:rPr>
            </w:pPr>
          </w:p>
        </w:tc>
        <w:tc>
          <w:tcPr>
            <w:tcW w:w="1489" w:type="pct"/>
            <w:tcBorders>
              <w:top w:val="nil"/>
              <w:left w:val="nil"/>
              <w:bottom w:val="single" w:sz="4" w:space="0" w:color="auto"/>
              <w:right w:val="nil"/>
            </w:tcBorders>
            <w:shd w:val="clear" w:color="auto" w:fill="auto"/>
            <w:noWrap/>
            <w:vAlign w:val="center"/>
            <w:hideMark/>
          </w:tcPr>
          <w:p w14:paraId="3666D498" w14:textId="77777777" w:rsidR="00894974" w:rsidRPr="00894974" w:rsidRDefault="00894974" w:rsidP="005C4F1F">
            <w:pPr>
              <w:spacing w:after="0" w:line="240" w:lineRule="auto"/>
              <w:jc w:val="center"/>
              <w:rPr>
                <w:rFonts w:ascii="Times New Roman" w:eastAsia="Times New Roman" w:hAnsi="Times New Roman" w:cs="Times New Roman"/>
                <w:b/>
                <w:bCs/>
                <w:color w:val="000000"/>
                <w:sz w:val="20"/>
                <w:szCs w:val="20"/>
                <w:lang w:eastAsia="pt-BR"/>
              </w:rPr>
            </w:pPr>
            <w:r w:rsidRPr="00894974">
              <w:rPr>
                <w:rFonts w:ascii="Times New Roman" w:eastAsia="Times New Roman" w:hAnsi="Times New Roman" w:cs="Times New Roman"/>
                <w:b/>
                <w:bCs/>
                <w:color w:val="000000"/>
                <w:sz w:val="20"/>
                <w:szCs w:val="20"/>
                <w:lang w:eastAsia="pt-BR"/>
              </w:rPr>
              <w:t>Média</w:t>
            </w:r>
          </w:p>
        </w:tc>
        <w:tc>
          <w:tcPr>
            <w:tcW w:w="93" w:type="pct"/>
            <w:tcBorders>
              <w:top w:val="nil"/>
              <w:left w:val="nil"/>
              <w:bottom w:val="nil"/>
              <w:right w:val="nil"/>
            </w:tcBorders>
            <w:shd w:val="clear" w:color="auto" w:fill="auto"/>
            <w:noWrap/>
            <w:vAlign w:val="center"/>
            <w:hideMark/>
          </w:tcPr>
          <w:p w14:paraId="21F69207" w14:textId="77777777" w:rsidR="00894974" w:rsidRPr="00894974" w:rsidRDefault="00894974" w:rsidP="005C4F1F">
            <w:pPr>
              <w:spacing w:after="0" w:line="240" w:lineRule="auto"/>
              <w:jc w:val="center"/>
              <w:rPr>
                <w:rFonts w:ascii="Times New Roman" w:eastAsia="Times New Roman" w:hAnsi="Times New Roman" w:cs="Times New Roman"/>
                <w:b/>
                <w:bCs/>
                <w:color w:val="000000"/>
                <w:sz w:val="20"/>
                <w:szCs w:val="20"/>
                <w:lang w:eastAsia="pt-BR"/>
              </w:rPr>
            </w:pPr>
          </w:p>
        </w:tc>
        <w:tc>
          <w:tcPr>
            <w:tcW w:w="1700" w:type="pct"/>
            <w:tcBorders>
              <w:top w:val="nil"/>
              <w:left w:val="nil"/>
              <w:bottom w:val="single" w:sz="4" w:space="0" w:color="auto"/>
              <w:right w:val="nil"/>
            </w:tcBorders>
            <w:shd w:val="clear" w:color="auto" w:fill="auto"/>
            <w:noWrap/>
            <w:vAlign w:val="center"/>
            <w:hideMark/>
          </w:tcPr>
          <w:p w14:paraId="0B4CE2F9" w14:textId="77777777" w:rsidR="00894974" w:rsidRPr="00894974" w:rsidRDefault="00894974" w:rsidP="005C4F1F">
            <w:pPr>
              <w:spacing w:after="0" w:line="240" w:lineRule="auto"/>
              <w:jc w:val="center"/>
              <w:rPr>
                <w:rFonts w:ascii="Times New Roman" w:eastAsia="Times New Roman" w:hAnsi="Times New Roman" w:cs="Times New Roman"/>
                <w:b/>
                <w:bCs/>
                <w:color w:val="000000"/>
                <w:sz w:val="20"/>
                <w:szCs w:val="20"/>
                <w:lang w:eastAsia="pt-BR"/>
              </w:rPr>
            </w:pPr>
            <w:r w:rsidRPr="00894974">
              <w:rPr>
                <w:rFonts w:ascii="Times New Roman" w:eastAsia="Times New Roman" w:hAnsi="Times New Roman" w:cs="Times New Roman"/>
                <w:b/>
                <w:bCs/>
                <w:color w:val="000000"/>
                <w:sz w:val="20"/>
                <w:szCs w:val="20"/>
                <w:lang w:eastAsia="pt-BR"/>
              </w:rPr>
              <w:t>Média na data de referência</w:t>
            </w:r>
          </w:p>
        </w:tc>
      </w:tr>
      <w:tr w:rsidR="00894974" w:rsidRPr="00894974" w14:paraId="6C783A5B" w14:textId="77777777" w:rsidTr="005C4F1F">
        <w:trPr>
          <w:trHeight w:val="150"/>
        </w:trPr>
        <w:tc>
          <w:tcPr>
            <w:tcW w:w="1624" w:type="pct"/>
            <w:tcBorders>
              <w:top w:val="nil"/>
              <w:left w:val="nil"/>
              <w:bottom w:val="nil"/>
              <w:right w:val="nil"/>
            </w:tcBorders>
            <w:shd w:val="clear" w:color="auto" w:fill="auto"/>
            <w:noWrap/>
            <w:vAlign w:val="center"/>
            <w:hideMark/>
          </w:tcPr>
          <w:p w14:paraId="2A979964" w14:textId="77777777" w:rsidR="00894974" w:rsidRPr="00894974" w:rsidRDefault="00894974" w:rsidP="005C4F1F">
            <w:pPr>
              <w:spacing w:after="0" w:line="240" w:lineRule="auto"/>
              <w:rPr>
                <w:rFonts w:ascii="Times New Roman" w:eastAsia="Times New Roman" w:hAnsi="Times New Roman" w:cs="Times New Roman"/>
                <w:b/>
                <w:bCs/>
                <w:color w:val="000000"/>
                <w:sz w:val="20"/>
                <w:szCs w:val="20"/>
                <w:lang w:eastAsia="pt-BR"/>
              </w:rPr>
            </w:pPr>
          </w:p>
        </w:tc>
        <w:tc>
          <w:tcPr>
            <w:tcW w:w="93" w:type="pct"/>
            <w:tcBorders>
              <w:top w:val="nil"/>
              <w:left w:val="nil"/>
              <w:bottom w:val="nil"/>
              <w:right w:val="nil"/>
            </w:tcBorders>
            <w:shd w:val="clear" w:color="auto" w:fill="auto"/>
            <w:noWrap/>
            <w:vAlign w:val="center"/>
            <w:hideMark/>
          </w:tcPr>
          <w:p w14:paraId="14E46939" w14:textId="77777777" w:rsidR="00894974" w:rsidRPr="00894974" w:rsidRDefault="00894974" w:rsidP="005C4F1F">
            <w:pPr>
              <w:spacing w:after="0" w:line="240" w:lineRule="auto"/>
              <w:jc w:val="center"/>
              <w:rPr>
                <w:rFonts w:ascii="Times New Roman" w:eastAsia="Times New Roman" w:hAnsi="Times New Roman" w:cs="Times New Roman"/>
                <w:sz w:val="20"/>
                <w:szCs w:val="20"/>
                <w:lang w:eastAsia="pt-BR"/>
              </w:rPr>
            </w:pPr>
          </w:p>
        </w:tc>
        <w:tc>
          <w:tcPr>
            <w:tcW w:w="1489" w:type="pct"/>
            <w:tcBorders>
              <w:top w:val="nil"/>
              <w:left w:val="nil"/>
              <w:bottom w:val="nil"/>
              <w:right w:val="nil"/>
            </w:tcBorders>
            <w:shd w:val="clear" w:color="auto" w:fill="auto"/>
            <w:noWrap/>
            <w:vAlign w:val="center"/>
            <w:hideMark/>
          </w:tcPr>
          <w:p w14:paraId="19A565A8" w14:textId="77777777" w:rsidR="00894974" w:rsidRPr="00894974" w:rsidRDefault="00894974"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7939AF7A" w14:textId="77777777" w:rsidR="00894974" w:rsidRPr="00894974" w:rsidRDefault="00894974" w:rsidP="005C4F1F">
            <w:pPr>
              <w:spacing w:after="0" w:line="240" w:lineRule="auto"/>
              <w:jc w:val="center"/>
              <w:rPr>
                <w:rFonts w:ascii="Times New Roman" w:eastAsia="Times New Roman" w:hAnsi="Times New Roman" w:cs="Times New Roman"/>
                <w:sz w:val="20"/>
                <w:szCs w:val="20"/>
                <w:lang w:eastAsia="pt-BR"/>
              </w:rPr>
            </w:pPr>
          </w:p>
        </w:tc>
        <w:tc>
          <w:tcPr>
            <w:tcW w:w="1700" w:type="pct"/>
            <w:tcBorders>
              <w:top w:val="nil"/>
              <w:left w:val="nil"/>
              <w:bottom w:val="nil"/>
              <w:right w:val="nil"/>
            </w:tcBorders>
            <w:shd w:val="clear" w:color="auto" w:fill="auto"/>
            <w:noWrap/>
            <w:vAlign w:val="center"/>
            <w:hideMark/>
          </w:tcPr>
          <w:p w14:paraId="350DC62B" w14:textId="77777777" w:rsidR="00894974" w:rsidRPr="00894974" w:rsidRDefault="00894974" w:rsidP="005C4F1F">
            <w:pPr>
              <w:spacing w:after="0" w:line="240" w:lineRule="auto"/>
              <w:jc w:val="center"/>
              <w:rPr>
                <w:rFonts w:ascii="Times New Roman" w:eastAsia="Times New Roman" w:hAnsi="Times New Roman" w:cs="Times New Roman"/>
                <w:sz w:val="20"/>
                <w:szCs w:val="20"/>
                <w:lang w:eastAsia="pt-BR"/>
              </w:rPr>
            </w:pPr>
          </w:p>
        </w:tc>
      </w:tr>
      <w:tr w:rsidR="00894974" w:rsidRPr="00894974" w14:paraId="26CC153C" w14:textId="77777777" w:rsidTr="005C4F1F">
        <w:trPr>
          <w:trHeight w:val="300"/>
        </w:trPr>
        <w:tc>
          <w:tcPr>
            <w:tcW w:w="1624" w:type="pct"/>
            <w:tcBorders>
              <w:top w:val="nil"/>
              <w:left w:val="nil"/>
              <w:bottom w:val="single" w:sz="4" w:space="0" w:color="auto"/>
              <w:right w:val="nil"/>
            </w:tcBorders>
            <w:shd w:val="clear" w:color="auto" w:fill="auto"/>
            <w:noWrap/>
            <w:vAlign w:val="center"/>
            <w:hideMark/>
          </w:tcPr>
          <w:p w14:paraId="5B63B3FC" w14:textId="77777777" w:rsidR="00894974" w:rsidRPr="00894974" w:rsidRDefault="00894974" w:rsidP="005C4F1F">
            <w:pPr>
              <w:spacing w:after="0" w:line="240" w:lineRule="auto"/>
              <w:rPr>
                <w:rFonts w:ascii="Times New Roman" w:eastAsia="Times New Roman" w:hAnsi="Times New Roman" w:cs="Times New Roman"/>
                <w:b/>
                <w:bCs/>
                <w:i/>
                <w:iCs/>
                <w:color w:val="000000"/>
                <w:sz w:val="20"/>
                <w:szCs w:val="20"/>
                <w:lang w:eastAsia="pt-BR"/>
              </w:rPr>
            </w:pPr>
            <w:r w:rsidRPr="00894974">
              <w:rPr>
                <w:rFonts w:ascii="Times New Roman" w:eastAsia="Times New Roman" w:hAnsi="Times New Roman" w:cs="Times New Roman"/>
                <w:b/>
                <w:bCs/>
                <w:i/>
                <w:iCs/>
                <w:color w:val="000000"/>
                <w:sz w:val="20"/>
                <w:szCs w:val="20"/>
                <w:lang w:eastAsia="pt-BR"/>
              </w:rPr>
              <w:t>Amostra completa</w:t>
            </w:r>
          </w:p>
        </w:tc>
        <w:tc>
          <w:tcPr>
            <w:tcW w:w="93" w:type="pct"/>
            <w:tcBorders>
              <w:top w:val="nil"/>
              <w:left w:val="nil"/>
              <w:bottom w:val="nil"/>
              <w:right w:val="nil"/>
            </w:tcBorders>
            <w:shd w:val="clear" w:color="auto" w:fill="auto"/>
            <w:noWrap/>
            <w:vAlign w:val="center"/>
            <w:hideMark/>
          </w:tcPr>
          <w:p w14:paraId="1AFCBF5D" w14:textId="77777777" w:rsidR="00894974" w:rsidRPr="00894974" w:rsidRDefault="00894974" w:rsidP="005C4F1F">
            <w:pPr>
              <w:spacing w:after="0" w:line="240" w:lineRule="auto"/>
              <w:jc w:val="center"/>
              <w:rPr>
                <w:rFonts w:ascii="Times New Roman" w:eastAsia="Times New Roman" w:hAnsi="Times New Roman" w:cs="Times New Roman"/>
                <w:b/>
                <w:bCs/>
                <w:i/>
                <w:iCs/>
                <w:color w:val="000000"/>
                <w:sz w:val="20"/>
                <w:szCs w:val="20"/>
                <w:lang w:eastAsia="pt-BR"/>
              </w:rPr>
            </w:pPr>
          </w:p>
        </w:tc>
        <w:tc>
          <w:tcPr>
            <w:tcW w:w="1489" w:type="pct"/>
            <w:tcBorders>
              <w:top w:val="nil"/>
              <w:left w:val="nil"/>
              <w:bottom w:val="nil"/>
              <w:right w:val="nil"/>
            </w:tcBorders>
            <w:shd w:val="clear" w:color="auto" w:fill="auto"/>
            <w:noWrap/>
            <w:vAlign w:val="center"/>
            <w:hideMark/>
          </w:tcPr>
          <w:p w14:paraId="6D460D14" w14:textId="77777777" w:rsidR="00894974" w:rsidRPr="00894974" w:rsidRDefault="00894974"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33709E3E" w14:textId="77777777" w:rsidR="00894974" w:rsidRPr="00894974" w:rsidRDefault="00894974" w:rsidP="005C4F1F">
            <w:pPr>
              <w:spacing w:after="0" w:line="240" w:lineRule="auto"/>
              <w:jc w:val="center"/>
              <w:rPr>
                <w:rFonts w:ascii="Times New Roman" w:eastAsia="Times New Roman" w:hAnsi="Times New Roman" w:cs="Times New Roman"/>
                <w:sz w:val="20"/>
                <w:szCs w:val="20"/>
                <w:lang w:eastAsia="pt-BR"/>
              </w:rPr>
            </w:pPr>
          </w:p>
        </w:tc>
        <w:tc>
          <w:tcPr>
            <w:tcW w:w="1700" w:type="pct"/>
            <w:tcBorders>
              <w:top w:val="nil"/>
              <w:left w:val="nil"/>
              <w:bottom w:val="nil"/>
              <w:right w:val="nil"/>
            </w:tcBorders>
            <w:shd w:val="clear" w:color="auto" w:fill="auto"/>
            <w:noWrap/>
            <w:vAlign w:val="center"/>
            <w:hideMark/>
          </w:tcPr>
          <w:p w14:paraId="0273929C" w14:textId="77777777" w:rsidR="00894974" w:rsidRPr="00894974" w:rsidRDefault="00894974" w:rsidP="005C4F1F">
            <w:pPr>
              <w:spacing w:after="0" w:line="240" w:lineRule="auto"/>
              <w:jc w:val="center"/>
              <w:rPr>
                <w:rFonts w:ascii="Times New Roman" w:eastAsia="Times New Roman" w:hAnsi="Times New Roman" w:cs="Times New Roman"/>
                <w:sz w:val="20"/>
                <w:szCs w:val="20"/>
                <w:lang w:eastAsia="pt-BR"/>
              </w:rPr>
            </w:pPr>
          </w:p>
        </w:tc>
      </w:tr>
      <w:tr w:rsidR="00FD67BE" w:rsidRPr="00894974" w14:paraId="6DCE87F3" w14:textId="77777777" w:rsidTr="005C4F1F">
        <w:trPr>
          <w:trHeight w:val="300"/>
        </w:trPr>
        <w:tc>
          <w:tcPr>
            <w:tcW w:w="1624" w:type="pct"/>
            <w:tcBorders>
              <w:top w:val="nil"/>
              <w:left w:val="nil"/>
              <w:bottom w:val="nil"/>
              <w:right w:val="nil"/>
            </w:tcBorders>
            <w:shd w:val="clear" w:color="auto" w:fill="auto"/>
            <w:noWrap/>
            <w:vAlign w:val="center"/>
            <w:hideMark/>
          </w:tcPr>
          <w:p w14:paraId="7E5758DD" w14:textId="77777777" w:rsidR="00FD67BE" w:rsidRPr="007A46C3" w:rsidRDefault="00FD67BE" w:rsidP="005C4F1F">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t+18</m:t>
                    </m:r>
                  </m:sub>
                </m:sSub>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2, t+18</m:t>
                    </m:r>
                  </m:sub>
                </m:sSub>
              </m:oMath>
            </m:oMathPara>
          </w:p>
        </w:tc>
        <w:tc>
          <w:tcPr>
            <w:tcW w:w="93" w:type="pct"/>
            <w:tcBorders>
              <w:top w:val="nil"/>
              <w:left w:val="nil"/>
              <w:bottom w:val="nil"/>
              <w:right w:val="nil"/>
            </w:tcBorders>
            <w:shd w:val="clear" w:color="auto" w:fill="auto"/>
            <w:noWrap/>
            <w:vAlign w:val="center"/>
            <w:hideMark/>
          </w:tcPr>
          <w:p w14:paraId="77F924B9" w14:textId="77777777" w:rsidR="00FD67BE" w:rsidRPr="00894974" w:rsidRDefault="00FD67BE" w:rsidP="005C4F1F">
            <w:pPr>
              <w:spacing w:after="0" w:line="240" w:lineRule="auto"/>
              <w:jc w:val="center"/>
              <w:rPr>
                <w:rFonts w:ascii="Times New Roman" w:eastAsia="Times New Roman" w:hAnsi="Times New Roman" w:cs="Times New Roman"/>
                <w:sz w:val="20"/>
                <w:szCs w:val="20"/>
                <w:lang w:eastAsia="pt-BR"/>
              </w:rPr>
            </w:pPr>
          </w:p>
        </w:tc>
        <w:tc>
          <w:tcPr>
            <w:tcW w:w="1489" w:type="pct"/>
            <w:tcBorders>
              <w:top w:val="nil"/>
              <w:left w:val="nil"/>
              <w:bottom w:val="nil"/>
              <w:right w:val="nil"/>
            </w:tcBorders>
            <w:shd w:val="clear" w:color="auto" w:fill="auto"/>
            <w:noWrap/>
            <w:vAlign w:val="center"/>
            <w:hideMark/>
          </w:tcPr>
          <w:p w14:paraId="2C02B296"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r w:rsidRPr="00894974">
              <w:rPr>
                <w:rFonts w:ascii="Times New Roman" w:eastAsia="Times New Roman" w:hAnsi="Times New Roman" w:cs="Times New Roman"/>
                <w:color w:val="000000"/>
                <w:sz w:val="20"/>
                <w:szCs w:val="20"/>
                <w:lang w:eastAsia="pt-BR"/>
              </w:rPr>
              <w:t>1.325***</w:t>
            </w:r>
          </w:p>
        </w:tc>
        <w:tc>
          <w:tcPr>
            <w:tcW w:w="93" w:type="pct"/>
            <w:tcBorders>
              <w:top w:val="nil"/>
              <w:left w:val="nil"/>
              <w:bottom w:val="nil"/>
              <w:right w:val="nil"/>
            </w:tcBorders>
            <w:shd w:val="clear" w:color="auto" w:fill="auto"/>
            <w:noWrap/>
            <w:vAlign w:val="center"/>
            <w:hideMark/>
          </w:tcPr>
          <w:p w14:paraId="7E89F530"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p>
        </w:tc>
        <w:tc>
          <w:tcPr>
            <w:tcW w:w="1700" w:type="pct"/>
            <w:tcBorders>
              <w:top w:val="nil"/>
              <w:left w:val="nil"/>
              <w:bottom w:val="nil"/>
              <w:right w:val="nil"/>
            </w:tcBorders>
            <w:shd w:val="clear" w:color="auto" w:fill="auto"/>
            <w:noWrap/>
            <w:vAlign w:val="center"/>
            <w:hideMark/>
          </w:tcPr>
          <w:p w14:paraId="0D902455"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r w:rsidRPr="00894974">
              <w:rPr>
                <w:rFonts w:ascii="Times New Roman" w:eastAsia="Times New Roman" w:hAnsi="Times New Roman" w:cs="Times New Roman"/>
                <w:color w:val="000000"/>
                <w:sz w:val="20"/>
                <w:szCs w:val="20"/>
                <w:lang w:eastAsia="pt-BR"/>
              </w:rPr>
              <w:t>1.354***</w:t>
            </w:r>
          </w:p>
        </w:tc>
      </w:tr>
      <w:tr w:rsidR="00FD67BE" w:rsidRPr="00894974" w14:paraId="18F49B49" w14:textId="77777777" w:rsidTr="005C4F1F">
        <w:trPr>
          <w:trHeight w:val="300"/>
        </w:trPr>
        <w:tc>
          <w:tcPr>
            <w:tcW w:w="1624" w:type="pct"/>
            <w:tcBorders>
              <w:top w:val="nil"/>
              <w:left w:val="nil"/>
              <w:bottom w:val="nil"/>
              <w:right w:val="nil"/>
            </w:tcBorders>
            <w:shd w:val="clear" w:color="auto" w:fill="auto"/>
            <w:noWrap/>
            <w:vAlign w:val="center"/>
            <w:hideMark/>
          </w:tcPr>
          <w:p w14:paraId="27426286" w14:textId="77777777" w:rsidR="00FD67BE" w:rsidRPr="00894974" w:rsidRDefault="00FD67BE" w:rsidP="005C4F1F">
            <w:pPr>
              <w:spacing w:after="0" w:line="240" w:lineRule="auto"/>
              <w:rPr>
                <w:rFonts w:ascii="Times New Roman" w:eastAsia="Times New Roman" w:hAnsi="Times New Roman" w:cs="Times New Roman"/>
                <w:color w:val="000000"/>
                <w:sz w:val="20"/>
                <w:szCs w:val="20"/>
                <w:lang w:eastAsia="pt-BR"/>
              </w:rPr>
            </w:pPr>
          </w:p>
        </w:tc>
        <w:tc>
          <w:tcPr>
            <w:tcW w:w="93" w:type="pct"/>
            <w:tcBorders>
              <w:top w:val="nil"/>
              <w:left w:val="nil"/>
              <w:bottom w:val="nil"/>
              <w:right w:val="nil"/>
            </w:tcBorders>
            <w:shd w:val="clear" w:color="auto" w:fill="auto"/>
            <w:noWrap/>
            <w:vAlign w:val="center"/>
            <w:hideMark/>
          </w:tcPr>
          <w:p w14:paraId="38CA823A" w14:textId="77777777" w:rsidR="00FD67BE" w:rsidRPr="00894974" w:rsidRDefault="00FD67BE" w:rsidP="005C4F1F">
            <w:pPr>
              <w:spacing w:after="0" w:line="240" w:lineRule="auto"/>
              <w:jc w:val="center"/>
              <w:rPr>
                <w:rFonts w:ascii="Times New Roman" w:eastAsia="Times New Roman" w:hAnsi="Times New Roman" w:cs="Times New Roman"/>
                <w:sz w:val="20"/>
                <w:szCs w:val="20"/>
                <w:lang w:eastAsia="pt-BR"/>
              </w:rPr>
            </w:pPr>
          </w:p>
        </w:tc>
        <w:tc>
          <w:tcPr>
            <w:tcW w:w="1489" w:type="pct"/>
            <w:tcBorders>
              <w:top w:val="nil"/>
              <w:left w:val="nil"/>
              <w:bottom w:val="nil"/>
              <w:right w:val="nil"/>
            </w:tcBorders>
            <w:shd w:val="clear" w:color="auto" w:fill="auto"/>
            <w:noWrap/>
            <w:vAlign w:val="center"/>
            <w:hideMark/>
          </w:tcPr>
          <w:p w14:paraId="4BF2B2DA"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r w:rsidRPr="00894974">
              <w:rPr>
                <w:rFonts w:ascii="Times New Roman" w:eastAsia="Times New Roman" w:hAnsi="Times New Roman" w:cs="Times New Roman"/>
                <w:color w:val="000000"/>
                <w:sz w:val="20"/>
                <w:szCs w:val="20"/>
                <w:lang w:eastAsia="pt-BR"/>
              </w:rPr>
              <w:t>(0.133)</w:t>
            </w:r>
          </w:p>
        </w:tc>
        <w:tc>
          <w:tcPr>
            <w:tcW w:w="93" w:type="pct"/>
            <w:tcBorders>
              <w:top w:val="nil"/>
              <w:left w:val="nil"/>
              <w:bottom w:val="nil"/>
              <w:right w:val="nil"/>
            </w:tcBorders>
            <w:shd w:val="clear" w:color="auto" w:fill="auto"/>
            <w:noWrap/>
            <w:vAlign w:val="center"/>
            <w:hideMark/>
          </w:tcPr>
          <w:p w14:paraId="38C42F7C"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p>
        </w:tc>
        <w:tc>
          <w:tcPr>
            <w:tcW w:w="1700" w:type="pct"/>
            <w:tcBorders>
              <w:top w:val="nil"/>
              <w:left w:val="nil"/>
              <w:bottom w:val="nil"/>
              <w:right w:val="nil"/>
            </w:tcBorders>
            <w:shd w:val="clear" w:color="auto" w:fill="auto"/>
            <w:noWrap/>
            <w:vAlign w:val="center"/>
            <w:hideMark/>
          </w:tcPr>
          <w:p w14:paraId="595E7D2A"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r w:rsidRPr="00894974">
              <w:rPr>
                <w:rFonts w:ascii="Times New Roman" w:eastAsia="Times New Roman" w:hAnsi="Times New Roman" w:cs="Times New Roman"/>
                <w:color w:val="000000"/>
                <w:sz w:val="20"/>
                <w:szCs w:val="20"/>
                <w:lang w:eastAsia="pt-BR"/>
              </w:rPr>
              <w:t>(0.141)</w:t>
            </w:r>
          </w:p>
        </w:tc>
      </w:tr>
      <w:tr w:rsidR="00FD67BE" w:rsidRPr="00894974" w14:paraId="2FB6A413" w14:textId="77777777" w:rsidTr="005C4F1F">
        <w:trPr>
          <w:trHeight w:val="300"/>
        </w:trPr>
        <w:tc>
          <w:tcPr>
            <w:tcW w:w="1624" w:type="pct"/>
            <w:tcBorders>
              <w:top w:val="nil"/>
              <w:left w:val="nil"/>
              <w:bottom w:val="nil"/>
              <w:right w:val="nil"/>
            </w:tcBorders>
            <w:shd w:val="clear" w:color="auto" w:fill="auto"/>
            <w:noWrap/>
            <w:vAlign w:val="center"/>
            <w:hideMark/>
          </w:tcPr>
          <w:p w14:paraId="7AF60FFD" w14:textId="77777777" w:rsidR="00FD67BE" w:rsidRPr="007A46C3" w:rsidRDefault="00FD67BE" w:rsidP="005C4F1F">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t+18</m:t>
                    </m:r>
                  </m:sub>
                </m:sSub>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 t+18</m:t>
                    </m:r>
                  </m:sub>
                </m:sSub>
              </m:oMath>
            </m:oMathPara>
          </w:p>
        </w:tc>
        <w:tc>
          <w:tcPr>
            <w:tcW w:w="93" w:type="pct"/>
            <w:tcBorders>
              <w:top w:val="nil"/>
              <w:left w:val="nil"/>
              <w:bottom w:val="nil"/>
              <w:right w:val="nil"/>
            </w:tcBorders>
            <w:shd w:val="clear" w:color="auto" w:fill="auto"/>
            <w:noWrap/>
            <w:vAlign w:val="center"/>
            <w:hideMark/>
          </w:tcPr>
          <w:p w14:paraId="4CD06042" w14:textId="77777777" w:rsidR="00FD67BE" w:rsidRPr="00894974" w:rsidRDefault="00FD67BE" w:rsidP="005C4F1F">
            <w:pPr>
              <w:spacing w:after="0" w:line="240" w:lineRule="auto"/>
              <w:jc w:val="center"/>
              <w:rPr>
                <w:rFonts w:ascii="Times New Roman" w:eastAsia="Times New Roman" w:hAnsi="Times New Roman" w:cs="Times New Roman"/>
                <w:sz w:val="20"/>
                <w:szCs w:val="20"/>
                <w:lang w:eastAsia="pt-BR"/>
              </w:rPr>
            </w:pPr>
          </w:p>
        </w:tc>
        <w:tc>
          <w:tcPr>
            <w:tcW w:w="1489" w:type="pct"/>
            <w:tcBorders>
              <w:top w:val="nil"/>
              <w:left w:val="nil"/>
              <w:bottom w:val="nil"/>
              <w:right w:val="nil"/>
            </w:tcBorders>
            <w:shd w:val="clear" w:color="auto" w:fill="auto"/>
            <w:noWrap/>
            <w:vAlign w:val="center"/>
            <w:hideMark/>
          </w:tcPr>
          <w:p w14:paraId="7109ADD9"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r w:rsidRPr="00894974">
              <w:rPr>
                <w:rFonts w:ascii="Times New Roman" w:eastAsia="Times New Roman" w:hAnsi="Times New Roman" w:cs="Times New Roman"/>
                <w:color w:val="000000"/>
                <w:sz w:val="20"/>
                <w:szCs w:val="20"/>
                <w:lang w:eastAsia="pt-BR"/>
              </w:rPr>
              <w:t>1.006***</w:t>
            </w:r>
          </w:p>
        </w:tc>
        <w:tc>
          <w:tcPr>
            <w:tcW w:w="93" w:type="pct"/>
            <w:tcBorders>
              <w:top w:val="nil"/>
              <w:left w:val="nil"/>
              <w:bottom w:val="nil"/>
              <w:right w:val="nil"/>
            </w:tcBorders>
            <w:shd w:val="clear" w:color="auto" w:fill="auto"/>
            <w:noWrap/>
            <w:vAlign w:val="center"/>
            <w:hideMark/>
          </w:tcPr>
          <w:p w14:paraId="1B5F50ED"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p>
        </w:tc>
        <w:tc>
          <w:tcPr>
            <w:tcW w:w="1700" w:type="pct"/>
            <w:tcBorders>
              <w:top w:val="nil"/>
              <w:left w:val="nil"/>
              <w:bottom w:val="nil"/>
              <w:right w:val="nil"/>
            </w:tcBorders>
            <w:shd w:val="clear" w:color="auto" w:fill="auto"/>
            <w:noWrap/>
            <w:vAlign w:val="center"/>
            <w:hideMark/>
          </w:tcPr>
          <w:p w14:paraId="32B04793"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r w:rsidRPr="00894974">
              <w:rPr>
                <w:rFonts w:ascii="Times New Roman" w:eastAsia="Times New Roman" w:hAnsi="Times New Roman" w:cs="Times New Roman"/>
                <w:color w:val="000000"/>
                <w:sz w:val="20"/>
                <w:szCs w:val="20"/>
                <w:lang w:eastAsia="pt-BR"/>
              </w:rPr>
              <w:t>1.032***</w:t>
            </w:r>
          </w:p>
        </w:tc>
      </w:tr>
      <w:tr w:rsidR="00FD67BE" w:rsidRPr="00894974" w14:paraId="2B45B33A" w14:textId="77777777" w:rsidTr="005C4F1F">
        <w:trPr>
          <w:trHeight w:val="300"/>
        </w:trPr>
        <w:tc>
          <w:tcPr>
            <w:tcW w:w="1624" w:type="pct"/>
            <w:tcBorders>
              <w:top w:val="nil"/>
              <w:left w:val="nil"/>
              <w:bottom w:val="nil"/>
              <w:right w:val="nil"/>
            </w:tcBorders>
            <w:shd w:val="clear" w:color="auto" w:fill="auto"/>
            <w:noWrap/>
            <w:vAlign w:val="center"/>
            <w:hideMark/>
          </w:tcPr>
          <w:p w14:paraId="0CC1464C" w14:textId="77777777" w:rsidR="00FD67BE" w:rsidRPr="00894974" w:rsidRDefault="00FD67BE" w:rsidP="005C4F1F">
            <w:pPr>
              <w:spacing w:after="0" w:line="240" w:lineRule="auto"/>
              <w:rPr>
                <w:rFonts w:ascii="Times New Roman" w:eastAsia="Times New Roman" w:hAnsi="Times New Roman" w:cs="Times New Roman"/>
                <w:color w:val="000000"/>
                <w:sz w:val="20"/>
                <w:szCs w:val="20"/>
                <w:lang w:eastAsia="pt-BR"/>
              </w:rPr>
            </w:pPr>
          </w:p>
        </w:tc>
        <w:tc>
          <w:tcPr>
            <w:tcW w:w="93" w:type="pct"/>
            <w:tcBorders>
              <w:top w:val="nil"/>
              <w:left w:val="nil"/>
              <w:bottom w:val="nil"/>
              <w:right w:val="nil"/>
            </w:tcBorders>
            <w:shd w:val="clear" w:color="auto" w:fill="auto"/>
            <w:noWrap/>
            <w:vAlign w:val="center"/>
            <w:hideMark/>
          </w:tcPr>
          <w:p w14:paraId="6DB27978" w14:textId="77777777" w:rsidR="00FD67BE" w:rsidRPr="00894974" w:rsidRDefault="00FD67BE" w:rsidP="005C4F1F">
            <w:pPr>
              <w:spacing w:after="0" w:line="240" w:lineRule="auto"/>
              <w:jc w:val="center"/>
              <w:rPr>
                <w:rFonts w:ascii="Times New Roman" w:eastAsia="Times New Roman" w:hAnsi="Times New Roman" w:cs="Times New Roman"/>
                <w:sz w:val="20"/>
                <w:szCs w:val="20"/>
                <w:lang w:eastAsia="pt-BR"/>
              </w:rPr>
            </w:pPr>
          </w:p>
        </w:tc>
        <w:tc>
          <w:tcPr>
            <w:tcW w:w="1489" w:type="pct"/>
            <w:tcBorders>
              <w:top w:val="nil"/>
              <w:left w:val="nil"/>
              <w:bottom w:val="nil"/>
              <w:right w:val="nil"/>
            </w:tcBorders>
            <w:shd w:val="clear" w:color="auto" w:fill="auto"/>
            <w:noWrap/>
            <w:vAlign w:val="center"/>
            <w:hideMark/>
          </w:tcPr>
          <w:p w14:paraId="72EAE2B5"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r w:rsidRPr="00894974">
              <w:rPr>
                <w:rFonts w:ascii="Times New Roman" w:eastAsia="Times New Roman" w:hAnsi="Times New Roman" w:cs="Times New Roman"/>
                <w:color w:val="000000"/>
                <w:sz w:val="20"/>
                <w:szCs w:val="20"/>
                <w:lang w:eastAsia="pt-BR"/>
              </w:rPr>
              <w:t>(0.093)</w:t>
            </w:r>
          </w:p>
        </w:tc>
        <w:tc>
          <w:tcPr>
            <w:tcW w:w="93" w:type="pct"/>
            <w:tcBorders>
              <w:top w:val="nil"/>
              <w:left w:val="nil"/>
              <w:bottom w:val="nil"/>
              <w:right w:val="nil"/>
            </w:tcBorders>
            <w:shd w:val="clear" w:color="auto" w:fill="auto"/>
            <w:noWrap/>
            <w:vAlign w:val="center"/>
            <w:hideMark/>
          </w:tcPr>
          <w:p w14:paraId="38082C2C"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p>
        </w:tc>
        <w:tc>
          <w:tcPr>
            <w:tcW w:w="1700" w:type="pct"/>
            <w:tcBorders>
              <w:top w:val="nil"/>
              <w:left w:val="nil"/>
              <w:bottom w:val="nil"/>
              <w:right w:val="nil"/>
            </w:tcBorders>
            <w:shd w:val="clear" w:color="auto" w:fill="auto"/>
            <w:noWrap/>
            <w:vAlign w:val="center"/>
            <w:hideMark/>
          </w:tcPr>
          <w:p w14:paraId="2C93558C"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r w:rsidRPr="00894974">
              <w:rPr>
                <w:rFonts w:ascii="Times New Roman" w:eastAsia="Times New Roman" w:hAnsi="Times New Roman" w:cs="Times New Roman"/>
                <w:color w:val="000000"/>
                <w:sz w:val="20"/>
                <w:szCs w:val="20"/>
                <w:lang w:eastAsia="pt-BR"/>
              </w:rPr>
              <w:t>(0.098)</w:t>
            </w:r>
          </w:p>
        </w:tc>
      </w:tr>
      <w:tr w:rsidR="00FD67BE" w:rsidRPr="00894974" w14:paraId="359571B4" w14:textId="77777777" w:rsidTr="005C4F1F">
        <w:trPr>
          <w:trHeight w:val="300"/>
        </w:trPr>
        <w:tc>
          <w:tcPr>
            <w:tcW w:w="1624" w:type="pct"/>
            <w:tcBorders>
              <w:top w:val="nil"/>
              <w:left w:val="nil"/>
              <w:bottom w:val="single" w:sz="4" w:space="0" w:color="auto"/>
              <w:right w:val="nil"/>
            </w:tcBorders>
            <w:shd w:val="clear" w:color="auto" w:fill="auto"/>
            <w:noWrap/>
            <w:vAlign w:val="center"/>
            <w:hideMark/>
          </w:tcPr>
          <w:p w14:paraId="2BF989F8" w14:textId="77777777" w:rsidR="00FD67BE" w:rsidRPr="00894974" w:rsidRDefault="00FD67BE" w:rsidP="005C4F1F">
            <w:pPr>
              <w:spacing w:after="0" w:line="240" w:lineRule="auto"/>
              <w:rPr>
                <w:rFonts w:ascii="Times New Roman" w:eastAsia="Times New Roman" w:hAnsi="Times New Roman" w:cs="Times New Roman"/>
                <w:b/>
                <w:bCs/>
                <w:i/>
                <w:iCs/>
                <w:color w:val="000000"/>
                <w:sz w:val="20"/>
                <w:szCs w:val="20"/>
                <w:lang w:eastAsia="pt-BR"/>
              </w:rPr>
            </w:pPr>
            <w:r w:rsidRPr="00894974">
              <w:rPr>
                <w:rFonts w:ascii="Times New Roman" w:eastAsia="Times New Roman" w:hAnsi="Times New Roman" w:cs="Times New Roman"/>
                <w:b/>
                <w:bCs/>
                <w:i/>
                <w:iCs/>
                <w:color w:val="000000"/>
                <w:sz w:val="20"/>
                <w:szCs w:val="20"/>
                <w:lang w:eastAsia="pt-BR"/>
              </w:rPr>
              <w:t>Top 5</w:t>
            </w:r>
          </w:p>
        </w:tc>
        <w:tc>
          <w:tcPr>
            <w:tcW w:w="93" w:type="pct"/>
            <w:tcBorders>
              <w:top w:val="nil"/>
              <w:left w:val="nil"/>
              <w:bottom w:val="nil"/>
              <w:right w:val="nil"/>
            </w:tcBorders>
            <w:shd w:val="clear" w:color="auto" w:fill="auto"/>
            <w:noWrap/>
            <w:vAlign w:val="center"/>
            <w:hideMark/>
          </w:tcPr>
          <w:p w14:paraId="1F2EB707" w14:textId="77777777" w:rsidR="00FD67BE" w:rsidRPr="00894974" w:rsidRDefault="00FD67BE" w:rsidP="005C4F1F">
            <w:pPr>
              <w:spacing w:after="0" w:line="240" w:lineRule="auto"/>
              <w:jc w:val="center"/>
              <w:rPr>
                <w:rFonts w:ascii="Times New Roman" w:eastAsia="Times New Roman" w:hAnsi="Times New Roman" w:cs="Times New Roman"/>
                <w:b/>
                <w:bCs/>
                <w:i/>
                <w:iCs/>
                <w:color w:val="000000"/>
                <w:sz w:val="20"/>
                <w:szCs w:val="20"/>
                <w:lang w:eastAsia="pt-BR"/>
              </w:rPr>
            </w:pPr>
          </w:p>
        </w:tc>
        <w:tc>
          <w:tcPr>
            <w:tcW w:w="1489" w:type="pct"/>
            <w:tcBorders>
              <w:top w:val="nil"/>
              <w:left w:val="nil"/>
              <w:bottom w:val="nil"/>
              <w:right w:val="nil"/>
            </w:tcBorders>
            <w:shd w:val="clear" w:color="auto" w:fill="auto"/>
            <w:noWrap/>
            <w:vAlign w:val="center"/>
            <w:hideMark/>
          </w:tcPr>
          <w:p w14:paraId="5E304967" w14:textId="77777777" w:rsidR="00FD67BE" w:rsidRPr="00894974" w:rsidRDefault="00FD67BE"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7D7CE7A7" w14:textId="77777777" w:rsidR="00FD67BE" w:rsidRPr="00894974" w:rsidRDefault="00FD67BE" w:rsidP="005C4F1F">
            <w:pPr>
              <w:spacing w:after="0" w:line="240" w:lineRule="auto"/>
              <w:jc w:val="center"/>
              <w:rPr>
                <w:rFonts w:ascii="Times New Roman" w:eastAsia="Times New Roman" w:hAnsi="Times New Roman" w:cs="Times New Roman"/>
                <w:sz w:val="20"/>
                <w:szCs w:val="20"/>
                <w:lang w:eastAsia="pt-BR"/>
              </w:rPr>
            </w:pPr>
          </w:p>
        </w:tc>
        <w:tc>
          <w:tcPr>
            <w:tcW w:w="1700" w:type="pct"/>
            <w:tcBorders>
              <w:top w:val="nil"/>
              <w:left w:val="nil"/>
              <w:bottom w:val="nil"/>
              <w:right w:val="nil"/>
            </w:tcBorders>
            <w:shd w:val="clear" w:color="auto" w:fill="auto"/>
            <w:noWrap/>
            <w:vAlign w:val="center"/>
            <w:hideMark/>
          </w:tcPr>
          <w:p w14:paraId="3BCFFFCF" w14:textId="77777777" w:rsidR="00FD67BE" w:rsidRPr="00894974" w:rsidRDefault="00FD67BE" w:rsidP="005C4F1F">
            <w:pPr>
              <w:spacing w:after="0" w:line="240" w:lineRule="auto"/>
              <w:jc w:val="center"/>
              <w:rPr>
                <w:rFonts w:ascii="Times New Roman" w:eastAsia="Times New Roman" w:hAnsi="Times New Roman" w:cs="Times New Roman"/>
                <w:sz w:val="20"/>
                <w:szCs w:val="20"/>
                <w:lang w:eastAsia="pt-BR"/>
              </w:rPr>
            </w:pPr>
          </w:p>
        </w:tc>
      </w:tr>
      <w:tr w:rsidR="00FD67BE" w:rsidRPr="00894974" w14:paraId="189B398E" w14:textId="77777777" w:rsidTr="005C4F1F">
        <w:trPr>
          <w:trHeight w:val="300"/>
        </w:trPr>
        <w:tc>
          <w:tcPr>
            <w:tcW w:w="1624" w:type="pct"/>
            <w:tcBorders>
              <w:top w:val="nil"/>
              <w:left w:val="nil"/>
              <w:bottom w:val="nil"/>
              <w:right w:val="nil"/>
            </w:tcBorders>
            <w:shd w:val="clear" w:color="auto" w:fill="auto"/>
            <w:noWrap/>
            <w:vAlign w:val="center"/>
            <w:hideMark/>
          </w:tcPr>
          <w:p w14:paraId="4137E77F" w14:textId="77777777" w:rsidR="00FD67BE" w:rsidRPr="00FD67BE" w:rsidRDefault="00FD67BE" w:rsidP="005C4F1F">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t+18</m:t>
                    </m:r>
                  </m:sub>
                </m:sSub>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2, t+18</m:t>
                    </m:r>
                  </m:sub>
                </m:sSub>
              </m:oMath>
            </m:oMathPara>
          </w:p>
        </w:tc>
        <w:tc>
          <w:tcPr>
            <w:tcW w:w="93" w:type="pct"/>
            <w:tcBorders>
              <w:top w:val="nil"/>
              <w:left w:val="nil"/>
              <w:bottom w:val="nil"/>
              <w:right w:val="nil"/>
            </w:tcBorders>
            <w:shd w:val="clear" w:color="auto" w:fill="auto"/>
            <w:noWrap/>
            <w:vAlign w:val="center"/>
            <w:hideMark/>
          </w:tcPr>
          <w:p w14:paraId="18B8DC90" w14:textId="77777777" w:rsidR="00FD67BE" w:rsidRPr="00894974" w:rsidRDefault="00FD67BE" w:rsidP="005C4F1F">
            <w:pPr>
              <w:spacing w:after="0" w:line="240" w:lineRule="auto"/>
              <w:jc w:val="center"/>
              <w:rPr>
                <w:rFonts w:ascii="Times New Roman" w:eastAsia="Times New Roman" w:hAnsi="Times New Roman" w:cs="Times New Roman"/>
                <w:sz w:val="20"/>
                <w:szCs w:val="20"/>
                <w:lang w:eastAsia="pt-BR"/>
              </w:rPr>
            </w:pPr>
          </w:p>
        </w:tc>
        <w:tc>
          <w:tcPr>
            <w:tcW w:w="1489" w:type="pct"/>
            <w:tcBorders>
              <w:top w:val="nil"/>
              <w:left w:val="nil"/>
              <w:bottom w:val="nil"/>
              <w:right w:val="nil"/>
            </w:tcBorders>
            <w:shd w:val="clear" w:color="auto" w:fill="auto"/>
            <w:noWrap/>
            <w:vAlign w:val="center"/>
            <w:hideMark/>
          </w:tcPr>
          <w:p w14:paraId="06F24999"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r w:rsidRPr="00894974">
              <w:rPr>
                <w:rFonts w:ascii="Times New Roman" w:eastAsia="Times New Roman" w:hAnsi="Times New Roman" w:cs="Times New Roman"/>
                <w:color w:val="000000"/>
                <w:sz w:val="20"/>
                <w:szCs w:val="20"/>
                <w:lang w:eastAsia="pt-BR"/>
              </w:rPr>
              <w:t>1.245***</w:t>
            </w:r>
          </w:p>
        </w:tc>
        <w:tc>
          <w:tcPr>
            <w:tcW w:w="93" w:type="pct"/>
            <w:tcBorders>
              <w:top w:val="nil"/>
              <w:left w:val="nil"/>
              <w:bottom w:val="nil"/>
              <w:right w:val="nil"/>
            </w:tcBorders>
            <w:shd w:val="clear" w:color="auto" w:fill="auto"/>
            <w:noWrap/>
            <w:vAlign w:val="center"/>
            <w:hideMark/>
          </w:tcPr>
          <w:p w14:paraId="17FE186C"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p>
        </w:tc>
        <w:tc>
          <w:tcPr>
            <w:tcW w:w="1700" w:type="pct"/>
            <w:tcBorders>
              <w:top w:val="nil"/>
              <w:left w:val="nil"/>
              <w:bottom w:val="nil"/>
              <w:right w:val="nil"/>
            </w:tcBorders>
            <w:shd w:val="clear" w:color="auto" w:fill="auto"/>
            <w:noWrap/>
            <w:vAlign w:val="center"/>
            <w:hideMark/>
          </w:tcPr>
          <w:p w14:paraId="09FBB6A9"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r w:rsidRPr="00894974">
              <w:rPr>
                <w:rFonts w:ascii="Times New Roman" w:eastAsia="Times New Roman" w:hAnsi="Times New Roman" w:cs="Times New Roman"/>
                <w:color w:val="000000"/>
                <w:sz w:val="20"/>
                <w:szCs w:val="20"/>
                <w:lang w:eastAsia="pt-BR"/>
              </w:rPr>
              <w:t>1.273***</w:t>
            </w:r>
          </w:p>
        </w:tc>
      </w:tr>
      <w:tr w:rsidR="00FD67BE" w:rsidRPr="00894974" w14:paraId="2F2BDC86" w14:textId="77777777" w:rsidTr="005C4F1F">
        <w:trPr>
          <w:trHeight w:val="300"/>
        </w:trPr>
        <w:tc>
          <w:tcPr>
            <w:tcW w:w="1624" w:type="pct"/>
            <w:tcBorders>
              <w:top w:val="nil"/>
              <w:left w:val="nil"/>
              <w:bottom w:val="nil"/>
              <w:right w:val="nil"/>
            </w:tcBorders>
            <w:shd w:val="clear" w:color="auto" w:fill="auto"/>
            <w:noWrap/>
            <w:vAlign w:val="center"/>
            <w:hideMark/>
          </w:tcPr>
          <w:p w14:paraId="15FBACFE" w14:textId="77777777" w:rsidR="00FD67BE" w:rsidRPr="00894974" w:rsidRDefault="00FD67BE" w:rsidP="005C4F1F">
            <w:pPr>
              <w:spacing w:after="0" w:line="240" w:lineRule="auto"/>
              <w:rPr>
                <w:rFonts w:ascii="Times New Roman" w:eastAsia="Times New Roman" w:hAnsi="Times New Roman" w:cs="Times New Roman"/>
                <w:color w:val="000000"/>
                <w:sz w:val="20"/>
                <w:szCs w:val="20"/>
                <w:lang w:eastAsia="pt-BR"/>
              </w:rPr>
            </w:pPr>
          </w:p>
        </w:tc>
        <w:tc>
          <w:tcPr>
            <w:tcW w:w="93" w:type="pct"/>
            <w:tcBorders>
              <w:top w:val="nil"/>
              <w:left w:val="nil"/>
              <w:bottom w:val="nil"/>
              <w:right w:val="nil"/>
            </w:tcBorders>
            <w:shd w:val="clear" w:color="auto" w:fill="auto"/>
            <w:noWrap/>
            <w:vAlign w:val="center"/>
            <w:hideMark/>
          </w:tcPr>
          <w:p w14:paraId="73284CC9" w14:textId="77777777" w:rsidR="00FD67BE" w:rsidRPr="00894974" w:rsidRDefault="00FD67BE" w:rsidP="005C4F1F">
            <w:pPr>
              <w:spacing w:after="0" w:line="240" w:lineRule="auto"/>
              <w:jc w:val="center"/>
              <w:rPr>
                <w:rFonts w:ascii="Times New Roman" w:eastAsia="Times New Roman" w:hAnsi="Times New Roman" w:cs="Times New Roman"/>
                <w:sz w:val="20"/>
                <w:szCs w:val="20"/>
                <w:lang w:eastAsia="pt-BR"/>
              </w:rPr>
            </w:pPr>
          </w:p>
        </w:tc>
        <w:tc>
          <w:tcPr>
            <w:tcW w:w="1489" w:type="pct"/>
            <w:tcBorders>
              <w:top w:val="nil"/>
              <w:left w:val="nil"/>
              <w:bottom w:val="nil"/>
              <w:right w:val="nil"/>
            </w:tcBorders>
            <w:shd w:val="clear" w:color="auto" w:fill="auto"/>
            <w:noWrap/>
            <w:vAlign w:val="center"/>
            <w:hideMark/>
          </w:tcPr>
          <w:p w14:paraId="6C16A3EB"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r w:rsidRPr="00894974">
              <w:rPr>
                <w:rFonts w:ascii="Times New Roman" w:eastAsia="Times New Roman" w:hAnsi="Times New Roman" w:cs="Times New Roman"/>
                <w:color w:val="000000"/>
                <w:sz w:val="20"/>
                <w:szCs w:val="20"/>
                <w:lang w:eastAsia="pt-BR"/>
              </w:rPr>
              <w:t>(0.133)</w:t>
            </w:r>
          </w:p>
        </w:tc>
        <w:tc>
          <w:tcPr>
            <w:tcW w:w="93" w:type="pct"/>
            <w:tcBorders>
              <w:top w:val="nil"/>
              <w:left w:val="nil"/>
              <w:bottom w:val="nil"/>
              <w:right w:val="nil"/>
            </w:tcBorders>
            <w:shd w:val="clear" w:color="auto" w:fill="auto"/>
            <w:noWrap/>
            <w:vAlign w:val="center"/>
            <w:hideMark/>
          </w:tcPr>
          <w:p w14:paraId="3B9B539A"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p>
        </w:tc>
        <w:tc>
          <w:tcPr>
            <w:tcW w:w="1700" w:type="pct"/>
            <w:tcBorders>
              <w:top w:val="nil"/>
              <w:left w:val="nil"/>
              <w:bottom w:val="nil"/>
              <w:right w:val="nil"/>
            </w:tcBorders>
            <w:shd w:val="clear" w:color="auto" w:fill="auto"/>
            <w:noWrap/>
            <w:vAlign w:val="center"/>
            <w:hideMark/>
          </w:tcPr>
          <w:p w14:paraId="50E2FDB5"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r w:rsidRPr="00894974">
              <w:rPr>
                <w:rFonts w:ascii="Times New Roman" w:eastAsia="Times New Roman" w:hAnsi="Times New Roman" w:cs="Times New Roman"/>
                <w:color w:val="000000"/>
                <w:sz w:val="20"/>
                <w:szCs w:val="20"/>
                <w:lang w:eastAsia="pt-BR"/>
              </w:rPr>
              <w:t>(1.141)</w:t>
            </w:r>
          </w:p>
        </w:tc>
      </w:tr>
      <w:tr w:rsidR="00FD67BE" w:rsidRPr="00894974" w14:paraId="569EDC94" w14:textId="77777777" w:rsidTr="005C4F1F">
        <w:trPr>
          <w:trHeight w:val="300"/>
        </w:trPr>
        <w:tc>
          <w:tcPr>
            <w:tcW w:w="1624" w:type="pct"/>
            <w:tcBorders>
              <w:top w:val="nil"/>
              <w:left w:val="nil"/>
              <w:bottom w:val="nil"/>
              <w:right w:val="nil"/>
            </w:tcBorders>
            <w:shd w:val="clear" w:color="auto" w:fill="auto"/>
            <w:noWrap/>
            <w:vAlign w:val="center"/>
            <w:hideMark/>
          </w:tcPr>
          <w:p w14:paraId="40B7DD5E" w14:textId="77777777" w:rsidR="00FD67BE" w:rsidRPr="00FD67BE" w:rsidRDefault="00FD67BE" w:rsidP="005C4F1F">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t+18</m:t>
                    </m:r>
                  </m:sub>
                </m:sSub>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 t+18</m:t>
                    </m:r>
                  </m:sub>
                </m:sSub>
              </m:oMath>
            </m:oMathPara>
          </w:p>
        </w:tc>
        <w:tc>
          <w:tcPr>
            <w:tcW w:w="93" w:type="pct"/>
            <w:tcBorders>
              <w:top w:val="nil"/>
              <w:left w:val="nil"/>
              <w:bottom w:val="nil"/>
              <w:right w:val="nil"/>
            </w:tcBorders>
            <w:shd w:val="clear" w:color="auto" w:fill="auto"/>
            <w:noWrap/>
            <w:vAlign w:val="center"/>
            <w:hideMark/>
          </w:tcPr>
          <w:p w14:paraId="68B42D12" w14:textId="77777777" w:rsidR="00FD67BE" w:rsidRPr="00894974" w:rsidRDefault="00FD67BE" w:rsidP="005C4F1F">
            <w:pPr>
              <w:spacing w:after="0" w:line="240" w:lineRule="auto"/>
              <w:jc w:val="center"/>
              <w:rPr>
                <w:rFonts w:ascii="Times New Roman" w:eastAsia="Times New Roman" w:hAnsi="Times New Roman" w:cs="Times New Roman"/>
                <w:sz w:val="20"/>
                <w:szCs w:val="20"/>
                <w:lang w:eastAsia="pt-BR"/>
              </w:rPr>
            </w:pPr>
          </w:p>
        </w:tc>
        <w:tc>
          <w:tcPr>
            <w:tcW w:w="1489" w:type="pct"/>
            <w:tcBorders>
              <w:top w:val="nil"/>
              <w:left w:val="nil"/>
              <w:bottom w:val="nil"/>
              <w:right w:val="nil"/>
            </w:tcBorders>
            <w:shd w:val="clear" w:color="auto" w:fill="auto"/>
            <w:noWrap/>
            <w:vAlign w:val="center"/>
            <w:hideMark/>
          </w:tcPr>
          <w:p w14:paraId="63320825"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r w:rsidRPr="00894974">
              <w:rPr>
                <w:rFonts w:ascii="Times New Roman" w:eastAsia="Times New Roman" w:hAnsi="Times New Roman" w:cs="Times New Roman"/>
                <w:color w:val="000000"/>
                <w:sz w:val="20"/>
                <w:szCs w:val="20"/>
                <w:lang w:eastAsia="pt-BR"/>
              </w:rPr>
              <w:t>0.933***</w:t>
            </w:r>
          </w:p>
        </w:tc>
        <w:tc>
          <w:tcPr>
            <w:tcW w:w="93" w:type="pct"/>
            <w:tcBorders>
              <w:top w:val="nil"/>
              <w:left w:val="nil"/>
              <w:bottom w:val="nil"/>
              <w:right w:val="nil"/>
            </w:tcBorders>
            <w:shd w:val="clear" w:color="auto" w:fill="auto"/>
            <w:noWrap/>
            <w:vAlign w:val="center"/>
            <w:hideMark/>
          </w:tcPr>
          <w:p w14:paraId="116F4FE8"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p>
        </w:tc>
        <w:tc>
          <w:tcPr>
            <w:tcW w:w="1700" w:type="pct"/>
            <w:tcBorders>
              <w:top w:val="nil"/>
              <w:left w:val="nil"/>
              <w:bottom w:val="nil"/>
              <w:right w:val="nil"/>
            </w:tcBorders>
            <w:shd w:val="clear" w:color="auto" w:fill="auto"/>
            <w:noWrap/>
            <w:vAlign w:val="center"/>
            <w:hideMark/>
          </w:tcPr>
          <w:p w14:paraId="7659304C"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r w:rsidRPr="00894974">
              <w:rPr>
                <w:rFonts w:ascii="Times New Roman" w:eastAsia="Times New Roman" w:hAnsi="Times New Roman" w:cs="Times New Roman"/>
                <w:color w:val="000000"/>
                <w:sz w:val="20"/>
                <w:szCs w:val="20"/>
                <w:lang w:eastAsia="pt-BR"/>
              </w:rPr>
              <w:t>0.959***</w:t>
            </w:r>
          </w:p>
        </w:tc>
      </w:tr>
      <w:tr w:rsidR="00FD67BE" w:rsidRPr="00894974" w14:paraId="38FA89A1" w14:textId="77777777" w:rsidTr="005C4F1F">
        <w:trPr>
          <w:trHeight w:val="300"/>
        </w:trPr>
        <w:tc>
          <w:tcPr>
            <w:tcW w:w="1624" w:type="pct"/>
            <w:tcBorders>
              <w:top w:val="nil"/>
              <w:left w:val="nil"/>
              <w:bottom w:val="nil"/>
              <w:right w:val="nil"/>
            </w:tcBorders>
            <w:shd w:val="clear" w:color="auto" w:fill="auto"/>
            <w:noWrap/>
            <w:vAlign w:val="center"/>
            <w:hideMark/>
          </w:tcPr>
          <w:p w14:paraId="2780F51B"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p>
        </w:tc>
        <w:tc>
          <w:tcPr>
            <w:tcW w:w="93" w:type="pct"/>
            <w:tcBorders>
              <w:top w:val="nil"/>
              <w:left w:val="nil"/>
              <w:bottom w:val="nil"/>
              <w:right w:val="nil"/>
            </w:tcBorders>
            <w:shd w:val="clear" w:color="auto" w:fill="auto"/>
            <w:noWrap/>
            <w:vAlign w:val="center"/>
            <w:hideMark/>
          </w:tcPr>
          <w:p w14:paraId="1947D066" w14:textId="77777777" w:rsidR="00FD67BE" w:rsidRPr="00894974" w:rsidRDefault="00FD67BE" w:rsidP="005C4F1F">
            <w:pPr>
              <w:spacing w:after="0" w:line="240" w:lineRule="auto"/>
              <w:jc w:val="center"/>
              <w:rPr>
                <w:rFonts w:ascii="Times New Roman" w:eastAsia="Times New Roman" w:hAnsi="Times New Roman" w:cs="Times New Roman"/>
                <w:sz w:val="20"/>
                <w:szCs w:val="20"/>
                <w:lang w:eastAsia="pt-BR"/>
              </w:rPr>
            </w:pPr>
          </w:p>
        </w:tc>
        <w:tc>
          <w:tcPr>
            <w:tcW w:w="1489" w:type="pct"/>
            <w:tcBorders>
              <w:top w:val="nil"/>
              <w:left w:val="nil"/>
              <w:bottom w:val="nil"/>
              <w:right w:val="nil"/>
            </w:tcBorders>
            <w:shd w:val="clear" w:color="auto" w:fill="auto"/>
            <w:noWrap/>
            <w:vAlign w:val="center"/>
            <w:hideMark/>
          </w:tcPr>
          <w:p w14:paraId="73128662"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r w:rsidRPr="00894974">
              <w:rPr>
                <w:rFonts w:ascii="Times New Roman" w:eastAsia="Times New Roman" w:hAnsi="Times New Roman" w:cs="Times New Roman"/>
                <w:color w:val="000000"/>
                <w:sz w:val="20"/>
                <w:szCs w:val="20"/>
                <w:lang w:eastAsia="pt-BR"/>
              </w:rPr>
              <w:t>(0.091)</w:t>
            </w:r>
          </w:p>
        </w:tc>
        <w:tc>
          <w:tcPr>
            <w:tcW w:w="93" w:type="pct"/>
            <w:tcBorders>
              <w:top w:val="nil"/>
              <w:left w:val="nil"/>
              <w:bottom w:val="nil"/>
              <w:right w:val="nil"/>
            </w:tcBorders>
            <w:shd w:val="clear" w:color="auto" w:fill="auto"/>
            <w:noWrap/>
            <w:vAlign w:val="center"/>
            <w:hideMark/>
          </w:tcPr>
          <w:p w14:paraId="28BA59AF"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p>
        </w:tc>
        <w:tc>
          <w:tcPr>
            <w:tcW w:w="1700" w:type="pct"/>
            <w:tcBorders>
              <w:top w:val="nil"/>
              <w:left w:val="nil"/>
              <w:bottom w:val="nil"/>
              <w:right w:val="nil"/>
            </w:tcBorders>
            <w:shd w:val="clear" w:color="auto" w:fill="auto"/>
            <w:noWrap/>
            <w:vAlign w:val="center"/>
            <w:hideMark/>
          </w:tcPr>
          <w:p w14:paraId="100F60A0" w14:textId="77777777"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r w:rsidRPr="00894974">
              <w:rPr>
                <w:rFonts w:ascii="Times New Roman" w:eastAsia="Times New Roman" w:hAnsi="Times New Roman" w:cs="Times New Roman"/>
                <w:color w:val="000000"/>
                <w:sz w:val="20"/>
                <w:szCs w:val="20"/>
                <w:lang w:eastAsia="pt-BR"/>
              </w:rPr>
              <w:t>(0.096)</w:t>
            </w:r>
          </w:p>
        </w:tc>
      </w:tr>
      <w:tr w:rsidR="00FD67BE" w:rsidRPr="00894974" w14:paraId="1D13F3D8" w14:textId="77777777" w:rsidTr="005C4F1F">
        <w:trPr>
          <w:trHeight w:val="150"/>
        </w:trPr>
        <w:tc>
          <w:tcPr>
            <w:tcW w:w="1624" w:type="pct"/>
            <w:tcBorders>
              <w:top w:val="nil"/>
              <w:left w:val="nil"/>
              <w:bottom w:val="double" w:sz="6" w:space="0" w:color="auto"/>
              <w:right w:val="nil"/>
            </w:tcBorders>
            <w:shd w:val="clear" w:color="auto" w:fill="auto"/>
            <w:noWrap/>
            <w:vAlign w:val="center"/>
            <w:hideMark/>
          </w:tcPr>
          <w:p w14:paraId="7E7EC578" w14:textId="6456A39F"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p>
        </w:tc>
        <w:tc>
          <w:tcPr>
            <w:tcW w:w="93" w:type="pct"/>
            <w:tcBorders>
              <w:top w:val="nil"/>
              <w:left w:val="nil"/>
              <w:bottom w:val="double" w:sz="6" w:space="0" w:color="auto"/>
              <w:right w:val="nil"/>
            </w:tcBorders>
            <w:shd w:val="clear" w:color="auto" w:fill="auto"/>
            <w:noWrap/>
            <w:vAlign w:val="center"/>
            <w:hideMark/>
          </w:tcPr>
          <w:p w14:paraId="606A8095" w14:textId="6ACFE892"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p>
        </w:tc>
        <w:tc>
          <w:tcPr>
            <w:tcW w:w="1489" w:type="pct"/>
            <w:tcBorders>
              <w:top w:val="nil"/>
              <w:left w:val="nil"/>
              <w:bottom w:val="double" w:sz="6" w:space="0" w:color="auto"/>
              <w:right w:val="nil"/>
            </w:tcBorders>
            <w:shd w:val="clear" w:color="auto" w:fill="auto"/>
            <w:noWrap/>
            <w:vAlign w:val="center"/>
            <w:hideMark/>
          </w:tcPr>
          <w:p w14:paraId="70D3B4DC" w14:textId="451A12C3"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p>
        </w:tc>
        <w:tc>
          <w:tcPr>
            <w:tcW w:w="93" w:type="pct"/>
            <w:tcBorders>
              <w:top w:val="nil"/>
              <w:left w:val="nil"/>
              <w:bottom w:val="double" w:sz="6" w:space="0" w:color="auto"/>
              <w:right w:val="nil"/>
            </w:tcBorders>
            <w:shd w:val="clear" w:color="auto" w:fill="auto"/>
            <w:noWrap/>
            <w:vAlign w:val="center"/>
            <w:hideMark/>
          </w:tcPr>
          <w:p w14:paraId="04CE48DF" w14:textId="144EA812" w:rsidR="00FD67BE" w:rsidRPr="00894974" w:rsidRDefault="00FD67BE" w:rsidP="005C4F1F">
            <w:pPr>
              <w:spacing w:after="0" w:line="240" w:lineRule="auto"/>
              <w:jc w:val="center"/>
              <w:rPr>
                <w:rFonts w:ascii="Times New Roman" w:eastAsia="Times New Roman" w:hAnsi="Times New Roman" w:cs="Times New Roman"/>
                <w:color w:val="000000"/>
                <w:sz w:val="20"/>
                <w:szCs w:val="20"/>
                <w:lang w:eastAsia="pt-BR"/>
              </w:rPr>
            </w:pPr>
          </w:p>
        </w:tc>
        <w:tc>
          <w:tcPr>
            <w:tcW w:w="1700" w:type="pct"/>
            <w:tcBorders>
              <w:top w:val="nil"/>
              <w:left w:val="nil"/>
              <w:bottom w:val="double" w:sz="6" w:space="0" w:color="auto"/>
              <w:right w:val="nil"/>
            </w:tcBorders>
            <w:shd w:val="clear" w:color="auto" w:fill="auto"/>
            <w:noWrap/>
            <w:vAlign w:val="center"/>
            <w:hideMark/>
          </w:tcPr>
          <w:p w14:paraId="78CE4AAE" w14:textId="28927D3A" w:rsidR="00FD67BE" w:rsidRPr="00894974" w:rsidRDefault="00FD67BE" w:rsidP="005C4F1F">
            <w:pPr>
              <w:keepNext/>
              <w:spacing w:after="0" w:line="240" w:lineRule="auto"/>
              <w:jc w:val="center"/>
              <w:rPr>
                <w:rFonts w:ascii="Times New Roman" w:eastAsia="Times New Roman" w:hAnsi="Times New Roman" w:cs="Times New Roman"/>
                <w:color w:val="000000"/>
                <w:sz w:val="20"/>
                <w:szCs w:val="20"/>
                <w:lang w:eastAsia="pt-BR"/>
              </w:rPr>
            </w:pPr>
          </w:p>
        </w:tc>
      </w:tr>
    </w:tbl>
    <w:p w14:paraId="217E580C" w14:textId="548847A8" w:rsidR="00571445" w:rsidRDefault="0005036B" w:rsidP="00B80478">
      <w:pPr>
        <w:pStyle w:val="Legenda"/>
        <w:spacing w:after="0" w:line="240" w:lineRule="auto"/>
        <w:jc w:val="both"/>
        <w:rPr>
          <w:rFonts w:ascii="Times New Roman" w:hAnsi="Times New Roman" w:cs="Times New Roman"/>
          <w:sz w:val="20"/>
          <w:szCs w:val="20"/>
        </w:rPr>
      </w:pPr>
      <w:r w:rsidRPr="0005036B">
        <w:rPr>
          <w:rFonts w:ascii="Times New Roman" w:hAnsi="Times New Roman" w:cs="Times New Roman"/>
          <w:sz w:val="20"/>
          <w:szCs w:val="20"/>
        </w:rPr>
        <w:t>Nota</w:t>
      </w:r>
      <w:r>
        <w:rPr>
          <w:rFonts w:ascii="Times New Roman" w:hAnsi="Times New Roman" w:cs="Times New Roman"/>
          <w:sz w:val="20"/>
          <w:szCs w:val="20"/>
        </w:rPr>
        <w:t xml:space="preserve">: </w:t>
      </w:r>
      <w:r w:rsidRPr="0005036B">
        <w:rPr>
          <w:rFonts w:ascii="Times New Roman" w:hAnsi="Times New Roman" w:cs="Times New Roman"/>
          <w:sz w:val="20"/>
          <w:szCs w:val="20"/>
        </w:rPr>
        <w:t xml:space="preserve">***, **, * significam que o coeficiente tem significância estatística aos níveis de 1, 5 e 10%, respectivamente. </w:t>
      </w:r>
      <w:r w:rsidR="008C4A65">
        <w:rPr>
          <w:rFonts w:ascii="Times New Roman" w:hAnsi="Times New Roman" w:cs="Times New Roman"/>
          <w:sz w:val="20"/>
          <w:szCs w:val="20"/>
        </w:rPr>
        <w:t xml:space="preserve">Valores em percentual. </w:t>
      </w:r>
      <w:r w:rsidRPr="0005036B">
        <w:rPr>
          <w:rFonts w:ascii="Times New Roman" w:hAnsi="Times New Roman" w:cs="Times New Roman"/>
          <w:sz w:val="20"/>
          <w:szCs w:val="20"/>
        </w:rPr>
        <w:t xml:space="preserve">Desvios padrão em parênteses. </w:t>
      </w:r>
      <m:oMath>
        <m:sSub>
          <m:sSubPr>
            <m:ctrlPr>
              <w:rPr>
                <w:rFonts w:ascii="Cambria Math" w:hAnsi="Cambria Math" w:cs="Times New Roman"/>
                <w:i/>
                <w:sz w:val="20"/>
                <w:szCs w:val="20"/>
              </w:rPr>
            </m:ctrlPr>
          </m:sSubPr>
          <m:e>
            <m:r>
              <m:rPr>
                <m:sty m:val="bi"/>
              </m:rPr>
              <w:rPr>
                <w:rFonts w:ascii="Cambria Math" w:hAnsi="Cambria Math" w:cs="Times New Roman"/>
                <w:sz w:val="20"/>
                <w:szCs w:val="20"/>
              </w:rPr>
              <m:t>ϕ</m:t>
            </m:r>
          </m:e>
          <m:sub>
            <m:r>
              <m:rPr>
                <m:sty m:val="bi"/>
              </m:rPr>
              <w:rPr>
                <w:rFonts w:ascii="Cambria Math" w:hAnsi="Cambria Math" w:cs="Times New Roman"/>
                <w:sz w:val="20"/>
                <w:szCs w:val="20"/>
              </w:rPr>
              <m:t>0</m:t>
            </m:r>
          </m:sub>
        </m:sSub>
      </m:oMath>
      <w:r w:rsidRPr="0005036B">
        <w:rPr>
          <w:rFonts w:ascii="Times New Roman" w:hAnsi="Times New Roman" w:cs="Times New Roman"/>
          <w:sz w:val="20"/>
          <w:szCs w:val="20"/>
        </w:rPr>
        <w:t xml:space="preserve"> é o parâmetro da equação (</w:t>
      </w:r>
      <w:r w:rsidR="008C4A65">
        <w:rPr>
          <w:rFonts w:ascii="Times New Roman" w:hAnsi="Times New Roman" w:cs="Times New Roman"/>
          <w:sz w:val="20"/>
          <w:szCs w:val="20"/>
        </w:rPr>
        <w:t>2.8</w:t>
      </w:r>
      <w:r w:rsidRPr="0005036B">
        <w:rPr>
          <w:rFonts w:ascii="Times New Roman" w:hAnsi="Times New Roman" w:cs="Times New Roman"/>
          <w:sz w:val="20"/>
          <w:szCs w:val="20"/>
        </w:rPr>
        <w:t>). A</w:t>
      </w:r>
      <w:r w:rsidR="00AE2A5C">
        <w:rPr>
          <w:rFonts w:ascii="Times New Roman" w:hAnsi="Times New Roman" w:cs="Times New Roman"/>
          <w:sz w:val="20"/>
          <w:szCs w:val="20"/>
        </w:rPr>
        <w:t>s</w:t>
      </w:r>
      <w:r w:rsidRPr="0005036B">
        <w:rPr>
          <w:rFonts w:ascii="Times New Roman" w:hAnsi="Times New Roman" w:cs="Times New Roman"/>
          <w:sz w:val="20"/>
          <w:szCs w:val="20"/>
        </w:rPr>
        <w:t xml:space="preserve"> equaç</w:t>
      </w:r>
      <w:r w:rsidR="00AE2A5C">
        <w:rPr>
          <w:rFonts w:ascii="Times New Roman" w:hAnsi="Times New Roman" w:cs="Times New Roman"/>
          <w:sz w:val="20"/>
          <w:szCs w:val="20"/>
        </w:rPr>
        <w:t>ões</w:t>
      </w:r>
      <w:r w:rsidRPr="0005036B">
        <w:rPr>
          <w:rFonts w:ascii="Times New Roman" w:hAnsi="Times New Roman" w:cs="Times New Roman"/>
          <w:sz w:val="20"/>
          <w:szCs w:val="20"/>
        </w:rPr>
        <w:t xml:space="preserve"> fo</w:t>
      </w:r>
      <w:r w:rsidR="00AE2A5C">
        <w:rPr>
          <w:rFonts w:ascii="Times New Roman" w:hAnsi="Times New Roman" w:cs="Times New Roman"/>
          <w:sz w:val="20"/>
          <w:szCs w:val="20"/>
        </w:rPr>
        <w:t>ram</w:t>
      </w:r>
      <w:r w:rsidRPr="0005036B">
        <w:rPr>
          <w:rFonts w:ascii="Times New Roman" w:hAnsi="Times New Roman" w:cs="Times New Roman"/>
          <w:sz w:val="20"/>
          <w:szCs w:val="20"/>
        </w:rPr>
        <w:t xml:space="preserve"> estimada</w:t>
      </w:r>
      <w:r w:rsidR="00AE2A5C">
        <w:rPr>
          <w:rFonts w:ascii="Times New Roman" w:hAnsi="Times New Roman" w:cs="Times New Roman"/>
          <w:sz w:val="20"/>
          <w:szCs w:val="20"/>
        </w:rPr>
        <w:t>s</w:t>
      </w:r>
      <w:r w:rsidRPr="0005036B">
        <w:rPr>
          <w:rFonts w:ascii="Times New Roman" w:hAnsi="Times New Roman" w:cs="Times New Roman"/>
          <w:sz w:val="20"/>
          <w:szCs w:val="20"/>
        </w:rPr>
        <w:t xml:space="preserve"> com a matriz de covariância de Newey e West (1987).</w:t>
      </w:r>
    </w:p>
    <w:p w14:paraId="0B31CCB4" w14:textId="77777777" w:rsidR="009B6E22" w:rsidRPr="009B6E22" w:rsidRDefault="009B6E22" w:rsidP="009B6E22">
      <w:pPr>
        <w:spacing w:after="0" w:line="240" w:lineRule="auto"/>
      </w:pPr>
    </w:p>
    <w:p w14:paraId="72249FC3" w14:textId="394A65DA" w:rsidR="00F76946" w:rsidRPr="001324A4" w:rsidRDefault="00046C87" w:rsidP="00B80478">
      <w:pPr>
        <w:spacing w:after="0" w:line="240" w:lineRule="auto"/>
        <w:ind w:firstLine="708"/>
        <w:jc w:val="both"/>
        <w:rPr>
          <w:rFonts w:ascii="Times New Roman" w:hAnsi="Times New Roman" w:cs="Times New Roman"/>
          <w:b/>
          <w:sz w:val="24"/>
          <w:szCs w:val="24"/>
        </w:rPr>
      </w:pPr>
      <w:r>
        <w:rPr>
          <w:rFonts w:ascii="Times New Roman" w:hAnsi="Times New Roman" w:cs="Times New Roman"/>
          <w:sz w:val="24"/>
          <w:szCs w:val="24"/>
        </w:rPr>
        <w:t xml:space="preserve">Outro ponto que merece destaque é o fato de </w:t>
      </w:r>
      <w:r w:rsidR="00F76946">
        <w:rPr>
          <w:rFonts w:ascii="Times New Roman" w:hAnsi="Times New Roman" w:cs="Times New Roman"/>
          <w:sz w:val="24"/>
          <w:szCs w:val="24"/>
        </w:rPr>
        <w:t xml:space="preserve">as expectativas declaradas das instituições constituintes do </w:t>
      </w:r>
      <w:r w:rsidR="00F76946">
        <w:rPr>
          <w:rFonts w:ascii="Times New Roman" w:hAnsi="Times New Roman" w:cs="Times New Roman"/>
          <w:i/>
          <w:iCs/>
          <w:sz w:val="24"/>
          <w:szCs w:val="24"/>
        </w:rPr>
        <w:t xml:space="preserve">Top 5 </w:t>
      </w:r>
      <w:r w:rsidR="00F76946">
        <w:rPr>
          <w:rFonts w:ascii="Times New Roman" w:hAnsi="Times New Roman" w:cs="Times New Roman"/>
          <w:sz w:val="24"/>
          <w:szCs w:val="24"/>
        </w:rPr>
        <w:t>apresenta</w:t>
      </w:r>
      <w:r>
        <w:rPr>
          <w:rFonts w:ascii="Times New Roman" w:hAnsi="Times New Roman" w:cs="Times New Roman"/>
          <w:sz w:val="24"/>
          <w:szCs w:val="24"/>
        </w:rPr>
        <w:t>rem</w:t>
      </w:r>
      <w:r w:rsidR="00F76946">
        <w:rPr>
          <w:rFonts w:ascii="Times New Roman" w:hAnsi="Times New Roman" w:cs="Times New Roman"/>
          <w:sz w:val="24"/>
          <w:szCs w:val="24"/>
        </w:rPr>
        <w:t xml:space="preserve"> uma diferença esperada</w:t>
      </w:r>
      <w:r>
        <w:rPr>
          <w:rFonts w:ascii="Times New Roman" w:hAnsi="Times New Roman" w:cs="Times New Roman"/>
          <w:sz w:val="24"/>
          <w:szCs w:val="24"/>
        </w:rPr>
        <w:t xml:space="preserve"> menor</w:t>
      </w:r>
      <w:r w:rsidR="00F76946">
        <w:rPr>
          <w:rFonts w:ascii="Times New Roman" w:hAnsi="Times New Roman" w:cs="Times New Roman"/>
          <w:sz w:val="24"/>
          <w:szCs w:val="24"/>
        </w:rPr>
        <w:t xml:space="preserve"> em relação às expectativas efetivas. Os resultados </w:t>
      </w:r>
      <w:r w:rsidR="00F76946">
        <w:rPr>
          <w:rFonts w:ascii="Times New Roman" w:hAnsi="Times New Roman" w:cs="Times New Roman"/>
          <w:sz w:val="24"/>
          <w:szCs w:val="24"/>
        </w:rPr>
        <w:lastRenderedPageBreak/>
        <w:t xml:space="preserve">das estimativas ao considerar esse grupo são sempre inferiores aos resultados com a amostra completa de respondentes. Contudo, a diferença esperada é, na maioria dos casos, superior a 0,7 pontos percentuais. Portanto, mesmo considerando o grupo com os melhores previsores, expectativas declaradas e efetivas </w:t>
      </w:r>
      <w:r>
        <w:rPr>
          <w:rFonts w:ascii="Times New Roman" w:hAnsi="Times New Roman" w:cs="Times New Roman"/>
          <w:sz w:val="24"/>
          <w:szCs w:val="24"/>
        </w:rPr>
        <w:t xml:space="preserve">estão associadas a níveis </w:t>
      </w:r>
      <w:r w:rsidR="00F76946">
        <w:rPr>
          <w:rFonts w:ascii="Times New Roman" w:hAnsi="Times New Roman" w:cs="Times New Roman"/>
          <w:sz w:val="24"/>
          <w:szCs w:val="24"/>
        </w:rPr>
        <w:t>de sucesso do banco central na ancoragem das expectativas de inflação</w:t>
      </w:r>
      <w:r>
        <w:rPr>
          <w:rFonts w:ascii="Times New Roman" w:hAnsi="Times New Roman" w:cs="Times New Roman"/>
          <w:sz w:val="24"/>
          <w:szCs w:val="24"/>
        </w:rPr>
        <w:t xml:space="preserve"> muito diferentes</w:t>
      </w:r>
      <w:r w:rsidR="00F76946">
        <w:rPr>
          <w:rFonts w:ascii="Times New Roman" w:hAnsi="Times New Roman" w:cs="Times New Roman"/>
          <w:sz w:val="24"/>
          <w:szCs w:val="24"/>
        </w:rPr>
        <w:t>.</w:t>
      </w:r>
    </w:p>
    <w:p w14:paraId="38D8D9B4" w14:textId="77777777" w:rsidR="00F76946" w:rsidRPr="00F76946" w:rsidRDefault="00F76946" w:rsidP="00B80478">
      <w:pPr>
        <w:spacing w:after="0" w:line="240" w:lineRule="auto"/>
      </w:pPr>
    </w:p>
    <w:p w14:paraId="07048F24" w14:textId="21FF71D2" w:rsidR="003B55C5" w:rsidRDefault="003B55C5" w:rsidP="00C81089">
      <w:pPr>
        <w:pStyle w:val="Legenda"/>
        <w:keepNext/>
        <w:spacing w:after="0" w:line="240" w:lineRule="auto"/>
        <w:jc w:val="center"/>
        <w:rPr>
          <w:rFonts w:ascii="Times New Roman" w:hAnsi="Times New Roman" w:cs="Times New Roman"/>
          <w:sz w:val="20"/>
          <w:szCs w:val="20"/>
        </w:rPr>
      </w:pPr>
      <w:r w:rsidRPr="007A46C3">
        <w:rPr>
          <w:rFonts w:ascii="Times New Roman" w:hAnsi="Times New Roman" w:cs="Times New Roman"/>
          <w:sz w:val="20"/>
          <w:szCs w:val="20"/>
        </w:rPr>
        <w:t>Tabela</w:t>
      </w:r>
      <w:r w:rsidR="00274EB5">
        <w:rPr>
          <w:rFonts w:ascii="Times New Roman" w:hAnsi="Times New Roman" w:cs="Times New Roman"/>
          <w:sz w:val="20"/>
          <w:szCs w:val="20"/>
        </w:rPr>
        <w:t xml:space="preserve"> 2</w:t>
      </w:r>
      <w:r w:rsidRPr="007A46C3">
        <w:rPr>
          <w:rFonts w:ascii="Times New Roman" w:hAnsi="Times New Roman" w:cs="Times New Roman"/>
          <w:sz w:val="20"/>
          <w:szCs w:val="20"/>
        </w:rPr>
        <w:t>.</w:t>
      </w:r>
      <w:r>
        <w:rPr>
          <w:rFonts w:ascii="Times New Roman" w:hAnsi="Times New Roman" w:cs="Times New Roman"/>
          <w:sz w:val="20"/>
          <w:szCs w:val="20"/>
        </w:rPr>
        <w:t>C</w:t>
      </w:r>
      <w:r w:rsidRPr="007A46C3">
        <w:rPr>
          <w:rFonts w:ascii="Times New Roman" w:hAnsi="Times New Roman" w:cs="Times New Roman"/>
          <w:sz w:val="20"/>
          <w:szCs w:val="20"/>
        </w:rPr>
        <w:t xml:space="preserve"> </w:t>
      </w:r>
      <w:r w:rsidR="005D6D48">
        <w:rPr>
          <w:rFonts w:ascii="Times New Roman" w:hAnsi="Times New Roman" w:cs="Times New Roman"/>
          <w:sz w:val="20"/>
          <w:szCs w:val="20"/>
        </w:rPr>
        <w:t>–</w:t>
      </w:r>
      <w:r w:rsidRPr="007A46C3">
        <w:rPr>
          <w:rFonts w:ascii="Times New Roman" w:hAnsi="Times New Roman" w:cs="Times New Roman"/>
          <w:sz w:val="20"/>
          <w:szCs w:val="20"/>
        </w:rPr>
        <w:t xml:space="preserve"> </w:t>
      </w:r>
      <w:r w:rsidR="005D6D48">
        <w:rPr>
          <w:rFonts w:ascii="Times New Roman" w:hAnsi="Times New Roman" w:cs="Times New Roman"/>
          <w:sz w:val="20"/>
          <w:szCs w:val="20"/>
        </w:rPr>
        <w:t>Teste de d</w:t>
      </w:r>
      <w:r>
        <w:rPr>
          <w:rFonts w:ascii="Times New Roman" w:hAnsi="Times New Roman" w:cs="Times New Roman"/>
          <w:sz w:val="20"/>
          <w:szCs w:val="20"/>
        </w:rPr>
        <w:t>iferença de nível entre as expectativas efetivas e declaradas - 24 meses à frente</w:t>
      </w:r>
    </w:p>
    <w:p w14:paraId="5FBE41FB" w14:textId="77777777" w:rsidR="00C81089" w:rsidRPr="00C81089" w:rsidRDefault="00C81089" w:rsidP="00C81089">
      <w:pPr>
        <w:spacing w:after="0" w:line="240" w:lineRule="auto"/>
      </w:pPr>
    </w:p>
    <w:tbl>
      <w:tblPr>
        <w:tblW w:w="5001" w:type="pct"/>
        <w:tblCellMar>
          <w:left w:w="70" w:type="dxa"/>
          <w:right w:w="70" w:type="dxa"/>
        </w:tblCellMar>
        <w:tblLook w:val="04A0" w:firstRow="1" w:lastRow="0" w:firstColumn="1" w:lastColumn="0" w:noHBand="0" w:noVBand="1"/>
      </w:tblPr>
      <w:tblGrid>
        <w:gridCol w:w="3315"/>
        <w:gridCol w:w="190"/>
        <w:gridCol w:w="3223"/>
        <w:gridCol w:w="190"/>
        <w:gridCol w:w="3288"/>
      </w:tblGrid>
      <w:tr w:rsidR="003B55C5" w:rsidRPr="0028101B" w14:paraId="2A56E22B" w14:textId="77777777" w:rsidTr="005C4F1F">
        <w:trPr>
          <w:trHeight w:val="375"/>
        </w:trPr>
        <w:tc>
          <w:tcPr>
            <w:tcW w:w="1624" w:type="pct"/>
            <w:tcBorders>
              <w:top w:val="double" w:sz="4" w:space="0" w:color="auto"/>
              <w:left w:val="nil"/>
              <w:bottom w:val="nil"/>
              <w:right w:val="nil"/>
            </w:tcBorders>
            <w:shd w:val="clear" w:color="auto" w:fill="auto"/>
            <w:noWrap/>
            <w:vAlign w:val="center"/>
            <w:hideMark/>
          </w:tcPr>
          <w:p w14:paraId="54F41631" w14:textId="77777777" w:rsidR="003B55C5" w:rsidRPr="0028101B" w:rsidRDefault="003B55C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double" w:sz="4" w:space="0" w:color="auto"/>
              <w:left w:val="nil"/>
              <w:bottom w:val="nil"/>
              <w:right w:val="nil"/>
            </w:tcBorders>
            <w:shd w:val="clear" w:color="auto" w:fill="auto"/>
            <w:noWrap/>
            <w:vAlign w:val="center"/>
            <w:hideMark/>
          </w:tcPr>
          <w:p w14:paraId="330445E5" w14:textId="77777777" w:rsidR="003B55C5" w:rsidRPr="0028101B" w:rsidRDefault="003B55C5" w:rsidP="005C4F1F">
            <w:pPr>
              <w:spacing w:after="0" w:line="240" w:lineRule="auto"/>
              <w:jc w:val="center"/>
              <w:rPr>
                <w:rFonts w:ascii="Times New Roman" w:eastAsia="Times New Roman" w:hAnsi="Times New Roman" w:cs="Times New Roman"/>
                <w:sz w:val="20"/>
                <w:szCs w:val="20"/>
                <w:lang w:eastAsia="pt-BR"/>
              </w:rPr>
            </w:pPr>
          </w:p>
        </w:tc>
        <w:tc>
          <w:tcPr>
            <w:tcW w:w="3283" w:type="pct"/>
            <w:gridSpan w:val="3"/>
            <w:tcBorders>
              <w:top w:val="double" w:sz="4" w:space="0" w:color="auto"/>
              <w:left w:val="nil"/>
              <w:bottom w:val="single" w:sz="4" w:space="0" w:color="auto"/>
              <w:right w:val="nil"/>
            </w:tcBorders>
            <w:shd w:val="clear" w:color="auto" w:fill="auto"/>
            <w:noWrap/>
            <w:vAlign w:val="center"/>
            <w:hideMark/>
          </w:tcPr>
          <w:p w14:paraId="45FA31D7" w14:textId="77777777" w:rsidR="003B55C5" w:rsidRPr="00AF0DD1" w:rsidRDefault="008A2453" w:rsidP="005C4F1F">
            <w:pPr>
              <w:spacing w:after="0" w:line="240" w:lineRule="auto"/>
              <w:jc w:val="center"/>
              <w:rPr>
                <w:rFonts w:ascii="Times New Roman" w:eastAsia="Times New Roman" w:hAnsi="Times New Roman" w:cs="Times New Roman"/>
                <w:b/>
                <w:bCs/>
                <w:color w:val="000000"/>
                <w:sz w:val="20"/>
                <w:szCs w:val="20"/>
                <w:lang w:eastAsia="pt-BR"/>
              </w:rPr>
            </w:pPr>
            <m:oMathPara>
              <m:oMath>
                <m:sSub>
                  <m:sSubPr>
                    <m:ctrlPr>
                      <w:rPr>
                        <w:rFonts w:ascii="Cambria Math" w:eastAsia="Times New Roman" w:hAnsi="Cambria Math" w:cs="Times New Roman"/>
                        <w:b/>
                        <w:bCs/>
                        <w:i/>
                        <w:color w:val="000000"/>
                        <w:sz w:val="20"/>
                        <w:szCs w:val="20"/>
                        <w:lang w:eastAsia="pt-BR"/>
                      </w:rPr>
                    </m:ctrlPr>
                  </m:sSubPr>
                  <m:e>
                    <m:r>
                      <m:rPr>
                        <m:sty m:val="bi"/>
                      </m:rPr>
                      <w:rPr>
                        <w:rFonts w:ascii="Cambria Math" w:eastAsia="Times New Roman" w:hAnsi="Cambria Math" w:cs="Times New Roman"/>
                        <w:color w:val="000000"/>
                        <w:sz w:val="20"/>
                        <w:szCs w:val="20"/>
                        <w:lang w:eastAsia="pt-BR"/>
                      </w:rPr>
                      <m:t>ϕ</m:t>
                    </m:r>
                  </m:e>
                  <m:sub>
                    <m:r>
                      <m:rPr>
                        <m:sty m:val="bi"/>
                      </m:rPr>
                      <w:rPr>
                        <w:rFonts w:ascii="Cambria Math" w:eastAsia="Times New Roman" w:hAnsi="Cambria Math" w:cs="Times New Roman"/>
                        <w:color w:val="000000"/>
                        <w:sz w:val="20"/>
                        <w:szCs w:val="20"/>
                        <w:lang w:eastAsia="pt-BR"/>
                      </w:rPr>
                      <m:t>0</m:t>
                    </m:r>
                  </m:sub>
                </m:sSub>
              </m:oMath>
            </m:oMathPara>
          </w:p>
        </w:tc>
      </w:tr>
      <w:tr w:rsidR="0028101B" w:rsidRPr="0028101B" w14:paraId="3BA9B485" w14:textId="77777777" w:rsidTr="005C4F1F">
        <w:trPr>
          <w:trHeight w:val="300"/>
        </w:trPr>
        <w:tc>
          <w:tcPr>
            <w:tcW w:w="1624" w:type="pct"/>
            <w:tcBorders>
              <w:top w:val="nil"/>
              <w:left w:val="nil"/>
              <w:bottom w:val="single" w:sz="4" w:space="0" w:color="auto"/>
              <w:right w:val="nil"/>
            </w:tcBorders>
            <w:shd w:val="clear" w:color="auto" w:fill="auto"/>
            <w:noWrap/>
            <w:vAlign w:val="center"/>
            <w:hideMark/>
          </w:tcPr>
          <w:p w14:paraId="622F5606" w14:textId="77777777" w:rsidR="0028101B" w:rsidRPr="0028101B" w:rsidRDefault="0028101B" w:rsidP="005C4F1F">
            <w:pPr>
              <w:spacing w:after="0" w:line="240" w:lineRule="auto"/>
              <w:rPr>
                <w:rFonts w:ascii="Times New Roman" w:eastAsia="Times New Roman" w:hAnsi="Times New Roman" w:cs="Times New Roman"/>
                <w:b/>
                <w:bCs/>
                <w:color w:val="000000"/>
                <w:sz w:val="20"/>
                <w:szCs w:val="20"/>
                <w:lang w:eastAsia="pt-BR"/>
              </w:rPr>
            </w:pPr>
            <w:r w:rsidRPr="0028101B">
              <w:rPr>
                <w:rFonts w:ascii="Times New Roman" w:eastAsia="Times New Roman" w:hAnsi="Times New Roman" w:cs="Times New Roman"/>
                <w:b/>
                <w:bCs/>
                <w:color w:val="000000"/>
                <w:sz w:val="20"/>
                <w:szCs w:val="20"/>
                <w:lang w:eastAsia="pt-BR"/>
              </w:rPr>
              <w:t>Diferença entre as expectativas</w:t>
            </w:r>
          </w:p>
        </w:tc>
        <w:tc>
          <w:tcPr>
            <w:tcW w:w="93" w:type="pct"/>
            <w:tcBorders>
              <w:top w:val="nil"/>
              <w:left w:val="nil"/>
              <w:bottom w:val="nil"/>
              <w:right w:val="nil"/>
            </w:tcBorders>
            <w:shd w:val="clear" w:color="auto" w:fill="auto"/>
            <w:noWrap/>
            <w:vAlign w:val="center"/>
            <w:hideMark/>
          </w:tcPr>
          <w:p w14:paraId="4D040C2E" w14:textId="77777777" w:rsidR="0028101B" w:rsidRPr="0028101B" w:rsidRDefault="0028101B" w:rsidP="005C4F1F">
            <w:pPr>
              <w:spacing w:after="0" w:line="240" w:lineRule="auto"/>
              <w:jc w:val="center"/>
              <w:rPr>
                <w:rFonts w:ascii="Times New Roman" w:eastAsia="Times New Roman" w:hAnsi="Times New Roman" w:cs="Times New Roman"/>
                <w:b/>
                <w:bCs/>
                <w:color w:val="000000"/>
                <w:sz w:val="20"/>
                <w:szCs w:val="20"/>
                <w:lang w:eastAsia="pt-BR"/>
              </w:rPr>
            </w:pPr>
          </w:p>
        </w:tc>
        <w:tc>
          <w:tcPr>
            <w:tcW w:w="1579" w:type="pct"/>
            <w:tcBorders>
              <w:top w:val="nil"/>
              <w:left w:val="nil"/>
              <w:bottom w:val="single" w:sz="4" w:space="0" w:color="auto"/>
              <w:right w:val="nil"/>
            </w:tcBorders>
            <w:shd w:val="clear" w:color="auto" w:fill="auto"/>
            <w:noWrap/>
            <w:vAlign w:val="center"/>
            <w:hideMark/>
          </w:tcPr>
          <w:p w14:paraId="2F541F0C" w14:textId="77777777" w:rsidR="0028101B" w:rsidRPr="0028101B" w:rsidRDefault="0028101B" w:rsidP="005C4F1F">
            <w:pPr>
              <w:spacing w:after="0" w:line="240" w:lineRule="auto"/>
              <w:jc w:val="center"/>
              <w:rPr>
                <w:rFonts w:ascii="Times New Roman" w:eastAsia="Times New Roman" w:hAnsi="Times New Roman" w:cs="Times New Roman"/>
                <w:b/>
                <w:bCs/>
                <w:color w:val="000000"/>
                <w:sz w:val="20"/>
                <w:szCs w:val="20"/>
                <w:lang w:eastAsia="pt-BR"/>
              </w:rPr>
            </w:pPr>
            <w:r w:rsidRPr="0028101B">
              <w:rPr>
                <w:rFonts w:ascii="Times New Roman" w:eastAsia="Times New Roman" w:hAnsi="Times New Roman" w:cs="Times New Roman"/>
                <w:b/>
                <w:bCs/>
                <w:color w:val="000000"/>
                <w:sz w:val="20"/>
                <w:szCs w:val="20"/>
                <w:lang w:eastAsia="pt-BR"/>
              </w:rPr>
              <w:t>Média</w:t>
            </w:r>
          </w:p>
        </w:tc>
        <w:tc>
          <w:tcPr>
            <w:tcW w:w="93" w:type="pct"/>
            <w:tcBorders>
              <w:top w:val="nil"/>
              <w:left w:val="nil"/>
              <w:bottom w:val="nil"/>
              <w:right w:val="nil"/>
            </w:tcBorders>
            <w:shd w:val="clear" w:color="auto" w:fill="auto"/>
            <w:noWrap/>
            <w:vAlign w:val="center"/>
            <w:hideMark/>
          </w:tcPr>
          <w:p w14:paraId="4937DD22" w14:textId="77777777" w:rsidR="0028101B" w:rsidRPr="0028101B" w:rsidRDefault="0028101B" w:rsidP="005C4F1F">
            <w:pPr>
              <w:spacing w:after="0" w:line="240" w:lineRule="auto"/>
              <w:jc w:val="center"/>
              <w:rPr>
                <w:rFonts w:ascii="Times New Roman" w:eastAsia="Times New Roman" w:hAnsi="Times New Roman" w:cs="Times New Roman"/>
                <w:b/>
                <w:bCs/>
                <w:color w:val="000000"/>
                <w:sz w:val="20"/>
                <w:szCs w:val="20"/>
                <w:lang w:eastAsia="pt-BR"/>
              </w:rPr>
            </w:pPr>
          </w:p>
        </w:tc>
        <w:tc>
          <w:tcPr>
            <w:tcW w:w="1610" w:type="pct"/>
            <w:tcBorders>
              <w:top w:val="nil"/>
              <w:left w:val="nil"/>
              <w:bottom w:val="single" w:sz="4" w:space="0" w:color="auto"/>
              <w:right w:val="nil"/>
            </w:tcBorders>
            <w:shd w:val="clear" w:color="auto" w:fill="auto"/>
            <w:noWrap/>
            <w:vAlign w:val="center"/>
            <w:hideMark/>
          </w:tcPr>
          <w:p w14:paraId="7F2B5004" w14:textId="77777777" w:rsidR="0028101B" w:rsidRPr="0028101B" w:rsidRDefault="0028101B" w:rsidP="005C4F1F">
            <w:pPr>
              <w:spacing w:after="0" w:line="240" w:lineRule="auto"/>
              <w:jc w:val="center"/>
              <w:rPr>
                <w:rFonts w:ascii="Times New Roman" w:eastAsia="Times New Roman" w:hAnsi="Times New Roman" w:cs="Times New Roman"/>
                <w:b/>
                <w:bCs/>
                <w:color w:val="000000"/>
                <w:sz w:val="20"/>
                <w:szCs w:val="20"/>
                <w:lang w:eastAsia="pt-BR"/>
              </w:rPr>
            </w:pPr>
            <w:r w:rsidRPr="0028101B">
              <w:rPr>
                <w:rFonts w:ascii="Times New Roman" w:eastAsia="Times New Roman" w:hAnsi="Times New Roman" w:cs="Times New Roman"/>
                <w:b/>
                <w:bCs/>
                <w:color w:val="000000"/>
                <w:sz w:val="20"/>
                <w:szCs w:val="20"/>
                <w:lang w:eastAsia="pt-BR"/>
              </w:rPr>
              <w:t>Média na data de referência</w:t>
            </w:r>
          </w:p>
        </w:tc>
      </w:tr>
      <w:tr w:rsidR="0028101B" w:rsidRPr="0028101B" w14:paraId="1ADE9075" w14:textId="77777777" w:rsidTr="005C4F1F">
        <w:trPr>
          <w:trHeight w:val="150"/>
        </w:trPr>
        <w:tc>
          <w:tcPr>
            <w:tcW w:w="1624" w:type="pct"/>
            <w:tcBorders>
              <w:top w:val="nil"/>
              <w:left w:val="nil"/>
              <w:bottom w:val="nil"/>
              <w:right w:val="nil"/>
            </w:tcBorders>
            <w:shd w:val="clear" w:color="auto" w:fill="auto"/>
            <w:noWrap/>
            <w:vAlign w:val="center"/>
            <w:hideMark/>
          </w:tcPr>
          <w:p w14:paraId="787F30F3" w14:textId="77777777" w:rsidR="0028101B" w:rsidRPr="0028101B" w:rsidRDefault="0028101B" w:rsidP="005C4F1F">
            <w:pPr>
              <w:spacing w:after="0" w:line="240" w:lineRule="auto"/>
              <w:rPr>
                <w:rFonts w:ascii="Times New Roman" w:eastAsia="Times New Roman" w:hAnsi="Times New Roman" w:cs="Times New Roman"/>
                <w:b/>
                <w:bCs/>
                <w:color w:val="000000"/>
                <w:sz w:val="20"/>
                <w:szCs w:val="20"/>
                <w:lang w:eastAsia="pt-BR"/>
              </w:rPr>
            </w:pPr>
          </w:p>
        </w:tc>
        <w:tc>
          <w:tcPr>
            <w:tcW w:w="93" w:type="pct"/>
            <w:tcBorders>
              <w:top w:val="nil"/>
              <w:left w:val="nil"/>
              <w:bottom w:val="nil"/>
              <w:right w:val="nil"/>
            </w:tcBorders>
            <w:shd w:val="clear" w:color="auto" w:fill="auto"/>
            <w:noWrap/>
            <w:vAlign w:val="center"/>
            <w:hideMark/>
          </w:tcPr>
          <w:p w14:paraId="4285C3ED" w14:textId="77777777" w:rsidR="0028101B" w:rsidRPr="0028101B" w:rsidRDefault="0028101B" w:rsidP="005C4F1F">
            <w:pPr>
              <w:spacing w:after="0" w:line="240" w:lineRule="auto"/>
              <w:jc w:val="center"/>
              <w:rPr>
                <w:rFonts w:ascii="Times New Roman" w:eastAsia="Times New Roman" w:hAnsi="Times New Roman" w:cs="Times New Roman"/>
                <w:sz w:val="20"/>
                <w:szCs w:val="20"/>
                <w:lang w:eastAsia="pt-BR"/>
              </w:rPr>
            </w:pPr>
          </w:p>
        </w:tc>
        <w:tc>
          <w:tcPr>
            <w:tcW w:w="1579" w:type="pct"/>
            <w:tcBorders>
              <w:top w:val="nil"/>
              <w:left w:val="nil"/>
              <w:bottom w:val="nil"/>
              <w:right w:val="nil"/>
            </w:tcBorders>
            <w:shd w:val="clear" w:color="auto" w:fill="auto"/>
            <w:noWrap/>
            <w:vAlign w:val="center"/>
            <w:hideMark/>
          </w:tcPr>
          <w:p w14:paraId="20BA396F" w14:textId="77777777" w:rsidR="0028101B" w:rsidRPr="0028101B" w:rsidRDefault="0028101B"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233A251A" w14:textId="77777777" w:rsidR="0028101B" w:rsidRPr="0028101B" w:rsidRDefault="0028101B" w:rsidP="005C4F1F">
            <w:pPr>
              <w:spacing w:after="0" w:line="240" w:lineRule="auto"/>
              <w:jc w:val="center"/>
              <w:rPr>
                <w:rFonts w:ascii="Times New Roman" w:eastAsia="Times New Roman" w:hAnsi="Times New Roman" w:cs="Times New Roman"/>
                <w:sz w:val="20"/>
                <w:szCs w:val="20"/>
                <w:lang w:eastAsia="pt-BR"/>
              </w:rPr>
            </w:pPr>
          </w:p>
        </w:tc>
        <w:tc>
          <w:tcPr>
            <w:tcW w:w="1610" w:type="pct"/>
            <w:tcBorders>
              <w:top w:val="nil"/>
              <w:left w:val="nil"/>
              <w:bottom w:val="nil"/>
              <w:right w:val="nil"/>
            </w:tcBorders>
            <w:shd w:val="clear" w:color="auto" w:fill="auto"/>
            <w:noWrap/>
            <w:vAlign w:val="center"/>
            <w:hideMark/>
          </w:tcPr>
          <w:p w14:paraId="08AE1EC1" w14:textId="77777777" w:rsidR="0028101B" w:rsidRPr="0028101B" w:rsidRDefault="0028101B" w:rsidP="005C4F1F">
            <w:pPr>
              <w:spacing w:after="0" w:line="240" w:lineRule="auto"/>
              <w:jc w:val="center"/>
              <w:rPr>
                <w:rFonts w:ascii="Times New Roman" w:eastAsia="Times New Roman" w:hAnsi="Times New Roman" w:cs="Times New Roman"/>
                <w:sz w:val="20"/>
                <w:szCs w:val="20"/>
                <w:lang w:eastAsia="pt-BR"/>
              </w:rPr>
            </w:pPr>
          </w:p>
        </w:tc>
      </w:tr>
      <w:tr w:rsidR="0028101B" w:rsidRPr="0028101B" w14:paraId="0A4C9A77" w14:textId="77777777" w:rsidTr="005C4F1F">
        <w:trPr>
          <w:trHeight w:val="300"/>
        </w:trPr>
        <w:tc>
          <w:tcPr>
            <w:tcW w:w="1624" w:type="pct"/>
            <w:tcBorders>
              <w:top w:val="nil"/>
              <w:left w:val="nil"/>
              <w:bottom w:val="single" w:sz="4" w:space="0" w:color="auto"/>
              <w:right w:val="nil"/>
            </w:tcBorders>
            <w:shd w:val="clear" w:color="auto" w:fill="auto"/>
            <w:noWrap/>
            <w:vAlign w:val="center"/>
            <w:hideMark/>
          </w:tcPr>
          <w:p w14:paraId="675890C6" w14:textId="77777777" w:rsidR="0028101B" w:rsidRPr="0028101B" w:rsidRDefault="0028101B" w:rsidP="005C4F1F">
            <w:pPr>
              <w:spacing w:after="0" w:line="240" w:lineRule="auto"/>
              <w:rPr>
                <w:rFonts w:ascii="Times New Roman" w:eastAsia="Times New Roman" w:hAnsi="Times New Roman" w:cs="Times New Roman"/>
                <w:b/>
                <w:bCs/>
                <w:i/>
                <w:iCs/>
                <w:color w:val="000000"/>
                <w:sz w:val="20"/>
                <w:szCs w:val="20"/>
                <w:lang w:eastAsia="pt-BR"/>
              </w:rPr>
            </w:pPr>
            <w:r w:rsidRPr="0028101B">
              <w:rPr>
                <w:rFonts w:ascii="Times New Roman" w:eastAsia="Times New Roman" w:hAnsi="Times New Roman" w:cs="Times New Roman"/>
                <w:b/>
                <w:bCs/>
                <w:i/>
                <w:iCs/>
                <w:color w:val="000000"/>
                <w:sz w:val="20"/>
                <w:szCs w:val="20"/>
                <w:lang w:eastAsia="pt-BR"/>
              </w:rPr>
              <w:t>Amostra completa</w:t>
            </w:r>
          </w:p>
        </w:tc>
        <w:tc>
          <w:tcPr>
            <w:tcW w:w="93" w:type="pct"/>
            <w:tcBorders>
              <w:top w:val="nil"/>
              <w:left w:val="nil"/>
              <w:bottom w:val="nil"/>
              <w:right w:val="nil"/>
            </w:tcBorders>
            <w:shd w:val="clear" w:color="auto" w:fill="auto"/>
            <w:noWrap/>
            <w:vAlign w:val="center"/>
            <w:hideMark/>
          </w:tcPr>
          <w:p w14:paraId="4BB6E594" w14:textId="77777777" w:rsidR="0028101B" w:rsidRPr="0028101B" w:rsidRDefault="0028101B" w:rsidP="005C4F1F">
            <w:pPr>
              <w:spacing w:after="0" w:line="240" w:lineRule="auto"/>
              <w:jc w:val="center"/>
              <w:rPr>
                <w:rFonts w:ascii="Times New Roman" w:eastAsia="Times New Roman" w:hAnsi="Times New Roman" w:cs="Times New Roman"/>
                <w:b/>
                <w:bCs/>
                <w:i/>
                <w:iCs/>
                <w:color w:val="000000"/>
                <w:sz w:val="20"/>
                <w:szCs w:val="20"/>
                <w:lang w:eastAsia="pt-BR"/>
              </w:rPr>
            </w:pPr>
          </w:p>
        </w:tc>
        <w:tc>
          <w:tcPr>
            <w:tcW w:w="1579" w:type="pct"/>
            <w:tcBorders>
              <w:top w:val="nil"/>
              <w:left w:val="nil"/>
              <w:bottom w:val="nil"/>
              <w:right w:val="nil"/>
            </w:tcBorders>
            <w:shd w:val="clear" w:color="auto" w:fill="auto"/>
            <w:noWrap/>
            <w:vAlign w:val="center"/>
            <w:hideMark/>
          </w:tcPr>
          <w:p w14:paraId="42923CF3" w14:textId="77777777" w:rsidR="0028101B" w:rsidRPr="0028101B" w:rsidRDefault="0028101B"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7F391C7A" w14:textId="77777777" w:rsidR="0028101B" w:rsidRPr="0028101B" w:rsidRDefault="0028101B" w:rsidP="005C4F1F">
            <w:pPr>
              <w:spacing w:after="0" w:line="240" w:lineRule="auto"/>
              <w:jc w:val="center"/>
              <w:rPr>
                <w:rFonts w:ascii="Times New Roman" w:eastAsia="Times New Roman" w:hAnsi="Times New Roman" w:cs="Times New Roman"/>
                <w:sz w:val="20"/>
                <w:szCs w:val="20"/>
                <w:lang w:eastAsia="pt-BR"/>
              </w:rPr>
            </w:pPr>
          </w:p>
        </w:tc>
        <w:tc>
          <w:tcPr>
            <w:tcW w:w="1610" w:type="pct"/>
            <w:tcBorders>
              <w:top w:val="nil"/>
              <w:left w:val="nil"/>
              <w:bottom w:val="nil"/>
              <w:right w:val="nil"/>
            </w:tcBorders>
            <w:shd w:val="clear" w:color="auto" w:fill="auto"/>
            <w:noWrap/>
            <w:vAlign w:val="center"/>
            <w:hideMark/>
          </w:tcPr>
          <w:p w14:paraId="4D066B3B" w14:textId="77777777" w:rsidR="0028101B" w:rsidRPr="0028101B" w:rsidRDefault="0028101B" w:rsidP="005C4F1F">
            <w:pPr>
              <w:spacing w:after="0" w:line="240" w:lineRule="auto"/>
              <w:jc w:val="center"/>
              <w:rPr>
                <w:rFonts w:ascii="Times New Roman" w:eastAsia="Times New Roman" w:hAnsi="Times New Roman" w:cs="Times New Roman"/>
                <w:sz w:val="20"/>
                <w:szCs w:val="20"/>
                <w:lang w:eastAsia="pt-BR"/>
              </w:rPr>
            </w:pPr>
          </w:p>
        </w:tc>
      </w:tr>
      <w:tr w:rsidR="003B55C5" w:rsidRPr="0028101B" w14:paraId="01EA1417" w14:textId="77777777" w:rsidTr="005C4F1F">
        <w:trPr>
          <w:trHeight w:val="300"/>
        </w:trPr>
        <w:tc>
          <w:tcPr>
            <w:tcW w:w="1624" w:type="pct"/>
            <w:tcBorders>
              <w:top w:val="nil"/>
              <w:left w:val="nil"/>
              <w:bottom w:val="nil"/>
              <w:right w:val="nil"/>
            </w:tcBorders>
            <w:shd w:val="clear" w:color="auto" w:fill="auto"/>
            <w:noWrap/>
            <w:vAlign w:val="center"/>
            <w:hideMark/>
          </w:tcPr>
          <w:p w14:paraId="37CE8D84" w14:textId="77777777" w:rsidR="003B55C5" w:rsidRPr="007A46C3" w:rsidRDefault="003B55C5" w:rsidP="005C4F1F">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t+24</m:t>
                    </m:r>
                  </m:sub>
                </m:sSub>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 t+24</m:t>
                    </m:r>
                  </m:sub>
                </m:sSub>
              </m:oMath>
            </m:oMathPara>
          </w:p>
        </w:tc>
        <w:tc>
          <w:tcPr>
            <w:tcW w:w="93" w:type="pct"/>
            <w:tcBorders>
              <w:top w:val="nil"/>
              <w:left w:val="nil"/>
              <w:bottom w:val="nil"/>
              <w:right w:val="nil"/>
            </w:tcBorders>
            <w:shd w:val="clear" w:color="auto" w:fill="auto"/>
            <w:noWrap/>
            <w:vAlign w:val="center"/>
            <w:hideMark/>
          </w:tcPr>
          <w:p w14:paraId="0A17C2F8" w14:textId="77777777" w:rsidR="003B55C5" w:rsidRPr="0028101B" w:rsidRDefault="003B55C5" w:rsidP="005C4F1F">
            <w:pPr>
              <w:spacing w:after="0" w:line="240" w:lineRule="auto"/>
              <w:jc w:val="center"/>
              <w:rPr>
                <w:rFonts w:ascii="Times New Roman" w:eastAsia="Times New Roman" w:hAnsi="Times New Roman" w:cs="Times New Roman"/>
                <w:sz w:val="20"/>
                <w:szCs w:val="20"/>
                <w:lang w:eastAsia="pt-BR"/>
              </w:rPr>
            </w:pPr>
          </w:p>
        </w:tc>
        <w:tc>
          <w:tcPr>
            <w:tcW w:w="1579" w:type="pct"/>
            <w:tcBorders>
              <w:top w:val="nil"/>
              <w:left w:val="nil"/>
              <w:bottom w:val="nil"/>
              <w:right w:val="nil"/>
            </w:tcBorders>
            <w:shd w:val="clear" w:color="auto" w:fill="auto"/>
            <w:noWrap/>
            <w:vAlign w:val="center"/>
            <w:hideMark/>
          </w:tcPr>
          <w:p w14:paraId="4C9F588B" w14:textId="77777777" w:rsidR="003B55C5" w:rsidRPr="0028101B" w:rsidRDefault="003B55C5" w:rsidP="005C4F1F">
            <w:pPr>
              <w:spacing w:after="0" w:line="240" w:lineRule="auto"/>
              <w:jc w:val="center"/>
              <w:rPr>
                <w:rFonts w:ascii="Times New Roman" w:eastAsia="Times New Roman" w:hAnsi="Times New Roman" w:cs="Times New Roman"/>
                <w:color w:val="000000"/>
                <w:sz w:val="20"/>
                <w:szCs w:val="20"/>
                <w:lang w:eastAsia="pt-BR"/>
              </w:rPr>
            </w:pPr>
            <w:r w:rsidRPr="0028101B">
              <w:rPr>
                <w:rFonts w:ascii="Times New Roman" w:eastAsia="Times New Roman" w:hAnsi="Times New Roman" w:cs="Times New Roman"/>
                <w:color w:val="000000"/>
                <w:sz w:val="20"/>
                <w:szCs w:val="20"/>
                <w:lang w:eastAsia="pt-BR"/>
              </w:rPr>
              <w:t>0.873***</w:t>
            </w:r>
          </w:p>
        </w:tc>
        <w:tc>
          <w:tcPr>
            <w:tcW w:w="93" w:type="pct"/>
            <w:tcBorders>
              <w:top w:val="nil"/>
              <w:left w:val="nil"/>
              <w:bottom w:val="nil"/>
              <w:right w:val="nil"/>
            </w:tcBorders>
            <w:shd w:val="clear" w:color="auto" w:fill="auto"/>
            <w:noWrap/>
            <w:vAlign w:val="center"/>
            <w:hideMark/>
          </w:tcPr>
          <w:p w14:paraId="1814AC08" w14:textId="77777777" w:rsidR="003B55C5" w:rsidRPr="0028101B" w:rsidRDefault="003B55C5" w:rsidP="005C4F1F">
            <w:pPr>
              <w:spacing w:after="0" w:line="240" w:lineRule="auto"/>
              <w:jc w:val="center"/>
              <w:rPr>
                <w:rFonts w:ascii="Times New Roman" w:eastAsia="Times New Roman" w:hAnsi="Times New Roman" w:cs="Times New Roman"/>
                <w:color w:val="000000"/>
                <w:sz w:val="20"/>
                <w:szCs w:val="20"/>
                <w:lang w:eastAsia="pt-BR"/>
              </w:rPr>
            </w:pPr>
          </w:p>
        </w:tc>
        <w:tc>
          <w:tcPr>
            <w:tcW w:w="1610" w:type="pct"/>
            <w:tcBorders>
              <w:top w:val="nil"/>
              <w:left w:val="nil"/>
              <w:bottom w:val="nil"/>
              <w:right w:val="nil"/>
            </w:tcBorders>
            <w:shd w:val="clear" w:color="auto" w:fill="auto"/>
            <w:noWrap/>
            <w:vAlign w:val="center"/>
            <w:hideMark/>
          </w:tcPr>
          <w:p w14:paraId="6C187915" w14:textId="77777777" w:rsidR="003B55C5" w:rsidRPr="0028101B" w:rsidRDefault="003B55C5" w:rsidP="005C4F1F">
            <w:pPr>
              <w:spacing w:after="0" w:line="240" w:lineRule="auto"/>
              <w:jc w:val="center"/>
              <w:rPr>
                <w:rFonts w:ascii="Times New Roman" w:eastAsia="Times New Roman" w:hAnsi="Times New Roman" w:cs="Times New Roman"/>
                <w:color w:val="000000"/>
                <w:sz w:val="20"/>
                <w:szCs w:val="20"/>
                <w:lang w:eastAsia="pt-BR"/>
              </w:rPr>
            </w:pPr>
            <w:r w:rsidRPr="0028101B">
              <w:rPr>
                <w:rFonts w:ascii="Times New Roman" w:eastAsia="Times New Roman" w:hAnsi="Times New Roman" w:cs="Times New Roman"/>
                <w:color w:val="000000"/>
                <w:sz w:val="20"/>
                <w:szCs w:val="20"/>
                <w:lang w:eastAsia="pt-BR"/>
              </w:rPr>
              <w:t>0.890***</w:t>
            </w:r>
          </w:p>
        </w:tc>
      </w:tr>
      <w:tr w:rsidR="003B55C5" w:rsidRPr="0028101B" w14:paraId="7323DD8C" w14:textId="77777777" w:rsidTr="005C4F1F">
        <w:trPr>
          <w:trHeight w:val="300"/>
        </w:trPr>
        <w:tc>
          <w:tcPr>
            <w:tcW w:w="1624" w:type="pct"/>
            <w:tcBorders>
              <w:top w:val="nil"/>
              <w:left w:val="nil"/>
              <w:bottom w:val="nil"/>
              <w:right w:val="nil"/>
            </w:tcBorders>
            <w:shd w:val="clear" w:color="auto" w:fill="auto"/>
            <w:noWrap/>
            <w:vAlign w:val="center"/>
            <w:hideMark/>
          </w:tcPr>
          <w:p w14:paraId="0C117AC5" w14:textId="77777777" w:rsidR="003B55C5" w:rsidRPr="0028101B" w:rsidRDefault="003B55C5" w:rsidP="005C4F1F">
            <w:pPr>
              <w:spacing w:after="0" w:line="240" w:lineRule="auto"/>
              <w:rPr>
                <w:rFonts w:ascii="Times New Roman" w:eastAsia="Times New Roman" w:hAnsi="Times New Roman" w:cs="Times New Roman"/>
                <w:color w:val="000000"/>
                <w:sz w:val="20"/>
                <w:szCs w:val="20"/>
                <w:lang w:eastAsia="pt-BR"/>
              </w:rPr>
            </w:pPr>
          </w:p>
        </w:tc>
        <w:tc>
          <w:tcPr>
            <w:tcW w:w="93" w:type="pct"/>
            <w:tcBorders>
              <w:top w:val="nil"/>
              <w:left w:val="nil"/>
              <w:bottom w:val="nil"/>
              <w:right w:val="nil"/>
            </w:tcBorders>
            <w:shd w:val="clear" w:color="auto" w:fill="auto"/>
            <w:noWrap/>
            <w:vAlign w:val="center"/>
            <w:hideMark/>
          </w:tcPr>
          <w:p w14:paraId="159F84D4" w14:textId="77777777" w:rsidR="003B55C5" w:rsidRPr="0028101B" w:rsidRDefault="003B55C5" w:rsidP="005C4F1F">
            <w:pPr>
              <w:spacing w:after="0" w:line="240" w:lineRule="auto"/>
              <w:jc w:val="center"/>
              <w:rPr>
                <w:rFonts w:ascii="Times New Roman" w:eastAsia="Times New Roman" w:hAnsi="Times New Roman" w:cs="Times New Roman"/>
                <w:sz w:val="20"/>
                <w:szCs w:val="20"/>
                <w:lang w:eastAsia="pt-BR"/>
              </w:rPr>
            </w:pPr>
          </w:p>
        </w:tc>
        <w:tc>
          <w:tcPr>
            <w:tcW w:w="1579" w:type="pct"/>
            <w:tcBorders>
              <w:top w:val="nil"/>
              <w:left w:val="nil"/>
              <w:bottom w:val="nil"/>
              <w:right w:val="nil"/>
            </w:tcBorders>
            <w:shd w:val="clear" w:color="auto" w:fill="auto"/>
            <w:noWrap/>
            <w:vAlign w:val="center"/>
            <w:hideMark/>
          </w:tcPr>
          <w:p w14:paraId="23B77866" w14:textId="77777777" w:rsidR="003B55C5" w:rsidRPr="0028101B" w:rsidRDefault="003B55C5" w:rsidP="005C4F1F">
            <w:pPr>
              <w:spacing w:after="0" w:line="240" w:lineRule="auto"/>
              <w:jc w:val="center"/>
              <w:rPr>
                <w:rFonts w:ascii="Times New Roman" w:eastAsia="Times New Roman" w:hAnsi="Times New Roman" w:cs="Times New Roman"/>
                <w:color w:val="000000"/>
                <w:sz w:val="20"/>
                <w:szCs w:val="20"/>
                <w:lang w:eastAsia="pt-BR"/>
              </w:rPr>
            </w:pPr>
            <w:r w:rsidRPr="0028101B">
              <w:rPr>
                <w:rFonts w:ascii="Times New Roman" w:eastAsia="Times New Roman" w:hAnsi="Times New Roman" w:cs="Times New Roman"/>
                <w:color w:val="000000"/>
                <w:sz w:val="20"/>
                <w:szCs w:val="20"/>
                <w:lang w:eastAsia="pt-BR"/>
              </w:rPr>
              <w:t>(0.065)</w:t>
            </w:r>
          </w:p>
        </w:tc>
        <w:tc>
          <w:tcPr>
            <w:tcW w:w="93" w:type="pct"/>
            <w:tcBorders>
              <w:top w:val="nil"/>
              <w:left w:val="nil"/>
              <w:bottom w:val="nil"/>
              <w:right w:val="nil"/>
            </w:tcBorders>
            <w:shd w:val="clear" w:color="auto" w:fill="auto"/>
            <w:noWrap/>
            <w:vAlign w:val="center"/>
            <w:hideMark/>
          </w:tcPr>
          <w:p w14:paraId="50929EE8" w14:textId="77777777" w:rsidR="003B55C5" w:rsidRPr="0028101B" w:rsidRDefault="003B55C5" w:rsidP="005C4F1F">
            <w:pPr>
              <w:spacing w:after="0" w:line="240" w:lineRule="auto"/>
              <w:jc w:val="center"/>
              <w:rPr>
                <w:rFonts w:ascii="Times New Roman" w:eastAsia="Times New Roman" w:hAnsi="Times New Roman" w:cs="Times New Roman"/>
                <w:color w:val="000000"/>
                <w:sz w:val="20"/>
                <w:szCs w:val="20"/>
                <w:lang w:eastAsia="pt-BR"/>
              </w:rPr>
            </w:pPr>
          </w:p>
        </w:tc>
        <w:tc>
          <w:tcPr>
            <w:tcW w:w="1610" w:type="pct"/>
            <w:tcBorders>
              <w:top w:val="nil"/>
              <w:left w:val="nil"/>
              <w:bottom w:val="nil"/>
              <w:right w:val="nil"/>
            </w:tcBorders>
            <w:shd w:val="clear" w:color="auto" w:fill="auto"/>
            <w:noWrap/>
            <w:vAlign w:val="center"/>
            <w:hideMark/>
          </w:tcPr>
          <w:p w14:paraId="23E7152B" w14:textId="77777777" w:rsidR="003B55C5" w:rsidRPr="0028101B" w:rsidRDefault="003B55C5" w:rsidP="005C4F1F">
            <w:pPr>
              <w:spacing w:after="0" w:line="240" w:lineRule="auto"/>
              <w:jc w:val="center"/>
              <w:rPr>
                <w:rFonts w:ascii="Times New Roman" w:eastAsia="Times New Roman" w:hAnsi="Times New Roman" w:cs="Times New Roman"/>
                <w:color w:val="000000"/>
                <w:sz w:val="20"/>
                <w:szCs w:val="20"/>
                <w:lang w:eastAsia="pt-BR"/>
              </w:rPr>
            </w:pPr>
            <w:r w:rsidRPr="0028101B">
              <w:rPr>
                <w:rFonts w:ascii="Times New Roman" w:eastAsia="Times New Roman" w:hAnsi="Times New Roman" w:cs="Times New Roman"/>
                <w:color w:val="000000"/>
                <w:sz w:val="20"/>
                <w:szCs w:val="20"/>
                <w:lang w:eastAsia="pt-BR"/>
              </w:rPr>
              <w:t>(0.069)</w:t>
            </w:r>
          </w:p>
        </w:tc>
      </w:tr>
      <w:tr w:rsidR="003B55C5" w:rsidRPr="0028101B" w14:paraId="55427866" w14:textId="77777777" w:rsidTr="005C4F1F">
        <w:trPr>
          <w:trHeight w:val="300"/>
        </w:trPr>
        <w:tc>
          <w:tcPr>
            <w:tcW w:w="1624" w:type="pct"/>
            <w:tcBorders>
              <w:top w:val="nil"/>
              <w:left w:val="nil"/>
              <w:bottom w:val="single" w:sz="4" w:space="0" w:color="auto"/>
              <w:right w:val="nil"/>
            </w:tcBorders>
            <w:shd w:val="clear" w:color="auto" w:fill="auto"/>
            <w:noWrap/>
            <w:vAlign w:val="center"/>
            <w:hideMark/>
          </w:tcPr>
          <w:p w14:paraId="41F73646" w14:textId="77777777" w:rsidR="003B55C5" w:rsidRPr="0028101B" w:rsidRDefault="003B55C5" w:rsidP="005C4F1F">
            <w:pPr>
              <w:spacing w:after="0" w:line="240" w:lineRule="auto"/>
              <w:rPr>
                <w:rFonts w:ascii="Times New Roman" w:eastAsia="Times New Roman" w:hAnsi="Times New Roman" w:cs="Times New Roman"/>
                <w:b/>
                <w:bCs/>
                <w:i/>
                <w:iCs/>
                <w:color w:val="000000"/>
                <w:sz w:val="20"/>
                <w:szCs w:val="20"/>
                <w:lang w:eastAsia="pt-BR"/>
              </w:rPr>
            </w:pPr>
            <w:r w:rsidRPr="0028101B">
              <w:rPr>
                <w:rFonts w:ascii="Times New Roman" w:eastAsia="Times New Roman" w:hAnsi="Times New Roman" w:cs="Times New Roman"/>
                <w:b/>
                <w:bCs/>
                <w:i/>
                <w:iCs/>
                <w:color w:val="000000"/>
                <w:sz w:val="20"/>
                <w:szCs w:val="20"/>
                <w:lang w:eastAsia="pt-BR"/>
              </w:rPr>
              <w:t>Top 5</w:t>
            </w:r>
          </w:p>
        </w:tc>
        <w:tc>
          <w:tcPr>
            <w:tcW w:w="93" w:type="pct"/>
            <w:tcBorders>
              <w:top w:val="nil"/>
              <w:left w:val="nil"/>
              <w:bottom w:val="nil"/>
              <w:right w:val="nil"/>
            </w:tcBorders>
            <w:shd w:val="clear" w:color="auto" w:fill="auto"/>
            <w:noWrap/>
            <w:vAlign w:val="center"/>
            <w:hideMark/>
          </w:tcPr>
          <w:p w14:paraId="43EA035B" w14:textId="77777777" w:rsidR="003B55C5" w:rsidRPr="0028101B" w:rsidRDefault="003B55C5" w:rsidP="005C4F1F">
            <w:pPr>
              <w:spacing w:after="0" w:line="240" w:lineRule="auto"/>
              <w:jc w:val="center"/>
              <w:rPr>
                <w:rFonts w:ascii="Times New Roman" w:eastAsia="Times New Roman" w:hAnsi="Times New Roman" w:cs="Times New Roman"/>
                <w:b/>
                <w:bCs/>
                <w:i/>
                <w:iCs/>
                <w:color w:val="000000"/>
                <w:sz w:val="20"/>
                <w:szCs w:val="20"/>
                <w:lang w:eastAsia="pt-BR"/>
              </w:rPr>
            </w:pPr>
          </w:p>
        </w:tc>
        <w:tc>
          <w:tcPr>
            <w:tcW w:w="1579" w:type="pct"/>
            <w:tcBorders>
              <w:top w:val="nil"/>
              <w:left w:val="nil"/>
              <w:bottom w:val="nil"/>
              <w:right w:val="nil"/>
            </w:tcBorders>
            <w:shd w:val="clear" w:color="auto" w:fill="auto"/>
            <w:noWrap/>
            <w:vAlign w:val="center"/>
            <w:hideMark/>
          </w:tcPr>
          <w:p w14:paraId="038F916E" w14:textId="77777777" w:rsidR="003B55C5" w:rsidRPr="0028101B" w:rsidRDefault="003B55C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35CAD47F" w14:textId="77777777" w:rsidR="003B55C5" w:rsidRPr="0028101B" w:rsidRDefault="003B55C5" w:rsidP="005C4F1F">
            <w:pPr>
              <w:spacing w:after="0" w:line="240" w:lineRule="auto"/>
              <w:jc w:val="center"/>
              <w:rPr>
                <w:rFonts w:ascii="Times New Roman" w:eastAsia="Times New Roman" w:hAnsi="Times New Roman" w:cs="Times New Roman"/>
                <w:sz w:val="20"/>
                <w:szCs w:val="20"/>
                <w:lang w:eastAsia="pt-BR"/>
              </w:rPr>
            </w:pPr>
          </w:p>
        </w:tc>
        <w:tc>
          <w:tcPr>
            <w:tcW w:w="1610" w:type="pct"/>
            <w:tcBorders>
              <w:top w:val="nil"/>
              <w:left w:val="nil"/>
              <w:bottom w:val="nil"/>
              <w:right w:val="nil"/>
            </w:tcBorders>
            <w:shd w:val="clear" w:color="auto" w:fill="auto"/>
            <w:noWrap/>
            <w:vAlign w:val="center"/>
            <w:hideMark/>
          </w:tcPr>
          <w:p w14:paraId="4146D411" w14:textId="77777777" w:rsidR="003B55C5" w:rsidRPr="0028101B" w:rsidRDefault="003B55C5" w:rsidP="005C4F1F">
            <w:pPr>
              <w:spacing w:after="0" w:line="240" w:lineRule="auto"/>
              <w:jc w:val="center"/>
              <w:rPr>
                <w:rFonts w:ascii="Times New Roman" w:eastAsia="Times New Roman" w:hAnsi="Times New Roman" w:cs="Times New Roman"/>
                <w:sz w:val="20"/>
                <w:szCs w:val="20"/>
                <w:lang w:eastAsia="pt-BR"/>
              </w:rPr>
            </w:pPr>
          </w:p>
        </w:tc>
      </w:tr>
      <w:tr w:rsidR="003B55C5" w:rsidRPr="0028101B" w14:paraId="0C631080" w14:textId="77777777" w:rsidTr="005C4F1F">
        <w:trPr>
          <w:trHeight w:val="300"/>
        </w:trPr>
        <w:tc>
          <w:tcPr>
            <w:tcW w:w="1624" w:type="pct"/>
            <w:tcBorders>
              <w:top w:val="nil"/>
              <w:left w:val="nil"/>
              <w:bottom w:val="nil"/>
              <w:right w:val="nil"/>
            </w:tcBorders>
            <w:shd w:val="clear" w:color="auto" w:fill="auto"/>
            <w:noWrap/>
            <w:vAlign w:val="center"/>
            <w:hideMark/>
          </w:tcPr>
          <w:p w14:paraId="7211D44B" w14:textId="77777777" w:rsidR="003B55C5" w:rsidRPr="007A46C3" w:rsidRDefault="003B55C5" w:rsidP="005C4F1F">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t+24</m:t>
                    </m:r>
                  </m:sub>
                </m:sSub>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 t+24</m:t>
                    </m:r>
                  </m:sub>
                </m:sSub>
              </m:oMath>
            </m:oMathPara>
          </w:p>
        </w:tc>
        <w:tc>
          <w:tcPr>
            <w:tcW w:w="93" w:type="pct"/>
            <w:tcBorders>
              <w:top w:val="nil"/>
              <w:left w:val="nil"/>
              <w:bottom w:val="nil"/>
              <w:right w:val="nil"/>
            </w:tcBorders>
            <w:shd w:val="clear" w:color="auto" w:fill="auto"/>
            <w:noWrap/>
            <w:vAlign w:val="center"/>
            <w:hideMark/>
          </w:tcPr>
          <w:p w14:paraId="310A2906" w14:textId="77777777" w:rsidR="003B55C5" w:rsidRPr="0028101B" w:rsidRDefault="003B55C5" w:rsidP="005C4F1F">
            <w:pPr>
              <w:spacing w:after="0" w:line="240" w:lineRule="auto"/>
              <w:jc w:val="center"/>
              <w:rPr>
                <w:rFonts w:ascii="Times New Roman" w:eastAsia="Times New Roman" w:hAnsi="Times New Roman" w:cs="Times New Roman"/>
                <w:sz w:val="20"/>
                <w:szCs w:val="20"/>
                <w:lang w:eastAsia="pt-BR"/>
              </w:rPr>
            </w:pPr>
          </w:p>
        </w:tc>
        <w:tc>
          <w:tcPr>
            <w:tcW w:w="1579" w:type="pct"/>
            <w:tcBorders>
              <w:top w:val="nil"/>
              <w:left w:val="nil"/>
              <w:bottom w:val="nil"/>
              <w:right w:val="nil"/>
            </w:tcBorders>
            <w:shd w:val="clear" w:color="auto" w:fill="auto"/>
            <w:noWrap/>
            <w:vAlign w:val="center"/>
            <w:hideMark/>
          </w:tcPr>
          <w:p w14:paraId="6DD494AF" w14:textId="77777777" w:rsidR="003B55C5" w:rsidRPr="0028101B" w:rsidRDefault="003B55C5" w:rsidP="005C4F1F">
            <w:pPr>
              <w:spacing w:after="0" w:line="240" w:lineRule="auto"/>
              <w:jc w:val="center"/>
              <w:rPr>
                <w:rFonts w:ascii="Times New Roman" w:eastAsia="Times New Roman" w:hAnsi="Times New Roman" w:cs="Times New Roman"/>
                <w:color w:val="000000"/>
                <w:sz w:val="20"/>
                <w:szCs w:val="20"/>
                <w:lang w:eastAsia="pt-BR"/>
              </w:rPr>
            </w:pPr>
            <w:r w:rsidRPr="0028101B">
              <w:rPr>
                <w:rFonts w:ascii="Times New Roman" w:eastAsia="Times New Roman" w:hAnsi="Times New Roman" w:cs="Times New Roman"/>
                <w:color w:val="000000"/>
                <w:sz w:val="20"/>
                <w:szCs w:val="20"/>
                <w:lang w:eastAsia="pt-BR"/>
              </w:rPr>
              <w:t>0.789***</w:t>
            </w:r>
          </w:p>
        </w:tc>
        <w:tc>
          <w:tcPr>
            <w:tcW w:w="93" w:type="pct"/>
            <w:tcBorders>
              <w:top w:val="nil"/>
              <w:left w:val="nil"/>
              <w:bottom w:val="nil"/>
              <w:right w:val="nil"/>
            </w:tcBorders>
            <w:shd w:val="clear" w:color="auto" w:fill="auto"/>
            <w:noWrap/>
            <w:vAlign w:val="center"/>
            <w:hideMark/>
          </w:tcPr>
          <w:p w14:paraId="0F58DEAF" w14:textId="77777777" w:rsidR="003B55C5" w:rsidRPr="0028101B" w:rsidRDefault="003B55C5" w:rsidP="005C4F1F">
            <w:pPr>
              <w:spacing w:after="0" w:line="240" w:lineRule="auto"/>
              <w:jc w:val="center"/>
              <w:rPr>
                <w:rFonts w:ascii="Times New Roman" w:eastAsia="Times New Roman" w:hAnsi="Times New Roman" w:cs="Times New Roman"/>
                <w:color w:val="000000"/>
                <w:sz w:val="20"/>
                <w:szCs w:val="20"/>
                <w:lang w:eastAsia="pt-BR"/>
              </w:rPr>
            </w:pPr>
          </w:p>
        </w:tc>
        <w:tc>
          <w:tcPr>
            <w:tcW w:w="1610" w:type="pct"/>
            <w:tcBorders>
              <w:top w:val="nil"/>
              <w:left w:val="nil"/>
              <w:bottom w:val="nil"/>
              <w:right w:val="nil"/>
            </w:tcBorders>
            <w:shd w:val="clear" w:color="auto" w:fill="auto"/>
            <w:noWrap/>
            <w:vAlign w:val="center"/>
            <w:hideMark/>
          </w:tcPr>
          <w:p w14:paraId="5F63A2A2" w14:textId="77777777" w:rsidR="003B55C5" w:rsidRPr="0028101B" w:rsidRDefault="003B55C5" w:rsidP="005C4F1F">
            <w:pPr>
              <w:spacing w:after="0" w:line="240" w:lineRule="auto"/>
              <w:jc w:val="center"/>
              <w:rPr>
                <w:rFonts w:ascii="Times New Roman" w:eastAsia="Times New Roman" w:hAnsi="Times New Roman" w:cs="Times New Roman"/>
                <w:color w:val="000000"/>
                <w:sz w:val="20"/>
                <w:szCs w:val="20"/>
                <w:lang w:eastAsia="pt-BR"/>
              </w:rPr>
            </w:pPr>
            <w:r w:rsidRPr="0028101B">
              <w:rPr>
                <w:rFonts w:ascii="Times New Roman" w:eastAsia="Times New Roman" w:hAnsi="Times New Roman" w:cs="Times New Roman"/>
                <w:color w:val="000000"/>
                <w:sz w:val="20"/>
                <w:szCs w:val="20"/>
                <w:lang w:eastAsia="pt-BR"/>
              </w:rPr>
              <w:t>0.804***</w:t>
            </w:r>
          </w:p>
        </w:tc>
      </w:tr>
      <w:tr w:rsidR="003B55C5" w:rsidRPr="0028101B" w14:paraId="6DFF2A5E" w14:textId="77777777" w:rsidTr="005C4F1F">
        <w:trPr>
          <w:trHeight w:val="300"/>
        </w:trPr>
        <w:tc>
          <w:tcPr>
            <w:tcW w:w="1624" w:type="pct"/>
            <w:tcBorders>
              <w:top w:val="nil"/>
              <w:left w:val="nil"/>
              <w:bottom w:val="nil"/>
              <w:right w:val="nil"/>
            </w:tcBorders>
            <w:shd w:val="clear" w:color="auto" w:fill="auto"/>
            <w:noWrap/>
            <w:vAlign w:val="center"/>
            <w:hideMark/>
          </w:tcPr>
          <w:p w14:paraId="4F7CA457" w14:textId="77777777" w:rsidR="003B55C5" w:rsidRPr="0028101B" w:rsidRDefault="003B55C5" w:rsidP="005C4F1F">
            <w:pPr>
              <w:spacing w:after="0" w:line="240" w:lineRule="auto"/>
              <w:rPr>
                <w:rFonts w:ascii="Times New Roman" w:eastAsia="Times New Roman" w:hAnsi="Times New Roman" w:cs="Times New Roman"/>
                <w:color w:val="000000"/>
                <w:sz w:val="20"/>
                <w:szCs w:val="20"/>
                <w:lang w:eastAsia="pt-BR"/>
              </w:rPr>
            </w:pPr>
          </w:p>
        </w:tc>
        <w:tc>
          <w:tcPr>
            <w:tcW w:w="93" w:type="pct"/>
            <w:tcBorders>
              <w:top w:val="nil"/>
              <w:left w:val="nil"/>
              <w:bottom w:val="nil"/>
              <w:right w:val="nil"/>
            </w:tcBorders>
            <w:shd w:val="clear" w:color="auto" w:fill="auto"/>
            <w:noWrap/>
            <w:vAlign w:val="center"/>
            <w:hideMark/>
          </w:tcPr>
          <w:p w14:paraId="7BB96D07" w14:textId="77777777" w:rsidR="003B55C5" w:rsidRPr="0028101B" w:rsidRDefault="003B55C5" w:rsidP="005C4F1F">
            <w:pPr>
              <w:spacing w:after="0" w:line="240" w:lineRule="auto"/>
              <w:jc w:val="center"/>
              <w:rPr>
                <w:rFonts w:ascii="Times New Roman" w:eastAsia="Times New Roman" w:hAnsi="Times New Roman" w:cs="Times New Roman"/>
                <w:sz w:val="20"/>
                <w:szCs w:val="20"/>
                <w:lang w:eastAsia="pt-BR"/>
              </w:rPr>
            </w:pPr>
          </w:p>
        </w:tc>
        <w:tc>
          <w:tcPr>
            <w:tcW w:w="1579" w:type="pct"/>
            <w:tcBorders>
              <w:top w:val="nil"/>
              <w:left w:val="nil"/>
              <w:bottom w:val="nil"/>
              <w:right w:val="nil"/>
            </w:tcBorders>
            <w:shd w:val="clear" w:color="auto" w:fill="auto"/>
            <w:noWrap/>
            <w:vAlign w:val="center"/>
            <w:hideMark/>
          </w:tcPr>
          <w:p w14:paraId="13989411" w14:textId="77777777" w:rsidR="003B55C5" w:rsidRPr="0028101B" w:rsidRDefault="003B55C5" w:rsidP="005C4F1F">
            <w:pPr>
              <w:spacing w:after="0" w:line="240" w:lineRule="auto"/>
              <w:jc w:val="center"/>
              <w:rPr>
                <w:rFonts w:ascii="Times New Roman" w:eastAsia="Times New Roman" w:hAnsi="Times New Roman" w:cs="Times New Roman"/>
                <w:color w:val="000000"/>
                <w:sz w:val="20"/>
                <w:szCs w:val="20"/>
                <w:lang w:eastAsia="pt-BR"/>
              </w:rPr>
            </w:pPr>
            <w:r w:rsidRPr="0028101B">
              <w:rPr>
                <w:rFonts w:ascii="Times New Roman" w:eastAsia="Times New Roman" w:hAnsi="Times New Roman" w:cs="Times New Roman"/>
                <w:color w:val="000000"/>
                <w:sz w:val="20"/>
                <w:szCs w:val="20"/>
                <w:lang w:eastAsia="pt-BR"/>
              </w:rPr>
              <w:t>(0.062)</w:t>
            </w:r>
          </w:p>
        </w:tc>
        <w:tc>
          <w:tcPr>
            <w:tcW w:w="93" w:type="pct"/>
            <w:tcBorders>
              <w:top w:val="nil"/>
              <w:left w:val="nil"/>
              <w:bottom w:val="nil"/>
              <w:right w:val="nil"/>
            </w:tcBorders>
            <w:shd w:val="clear" w:color="auto" w:fill="auto"/>
            <w:noWrap/>
            <w:vAlign w:val="center"/>
            <w:hideMark/>
          </w:tcPr>
          <w:p w14:paraId="5F7500A7" w14:textId="77777777" w:rsidR="003B55C5" w:rsidRPr="0028101B" w:rsidRDefault="003B55C5" w:rsidP="005C4F1F">
            <w:pPr>
              <w:spacing w:after="0" w:line="240" w:lineRule="auto"/>
              <w:jc w:val="center"/>
              <w:rPr>
                <w:rFonts w:ascii="Times New Roman" w:eastAsia="Times New Roman" w:hAnsi="Times New Roman" w:cs="Times New Roman"/>
                <w:color w:val="000000"/>
                <w:sz w:val="20"/>
                <w:szCs w:val="20"/>
                <w:lang w:eastAsia="pt-BR"/>
              </w:rPr>
            </w:pPr>
          </w:p>
        </w:tc>
        <w:tc>
          <w:tcPr>
            <w:tcW w:w="1610" w:type="pct"/>
            <w:tcBorders>
              <w:top w:val="nil"/>
              <w:left w:val="nil"/>
              <w:bottom w:val="nil"/>
              <w:right w:val="nil"/>
            </w:tcBorders>
            <w:shd w:val="clear" w:color="auto" w:fill="auto"/>
            <w:noWrap/>
            <w:vAlign w:val="center"/>
            <w:hideMark/>
          </w:tcPr>
          <w:p w14:paraId="26A6F484" w14:textId="77777777" w:rsidR="003B55C5" w:rsidRPr="0028101B" w:rsidRDefault="003B55C5" w:rsidP="005C4F1F">
            <w:pPr>
              <w:spacing w:after="0" w:line="240" w:lineRule="auto"/>
              <w:jc w:val="center"/>
              <w:rPr>
                <w:rFonts w:ascii="Times New Roman" w:eastAsia="Times New Roman" w:hAnsi="Times New Roman" w:cs="Times New Roman"/>
                <w:color w:val="000000"/>
                <w:sz w:val="20"/>
                <w:szCs w:val="20"/>
                <w:lang w:eastAsia="pt-BR"/>
              </w:rPr>
            </w:pPr>
            <w:r w:rsidRPr="0028101B">
              <w:rPr>
                <w:rFonts w:ascii="Times New Roman" w:eastAsia="Times New Roman" w:hAnsi="Times New Roman" w:cs="Times New Roman"/>
                <w:color w:val="000000"/>
                <w:sz w:val="20"/>
                <w:szCs w:val="20"/>
                <w:lang w:eastAsia="pt-BR"/>
              </w:rPr>
              <w:t>(0.065)</w:t>
            </w:r>
          </w:p>
        </w:tc>
      </w:tr>
      <w:tr w:rsidR="003B55C5" w:rsidRPr="0028101B" w14:paraId="648E60BD" w14:textId="77777777" w:rsidTr="005C4F1F">
        <w:trPr>
          <w:trHeight w:val="150"/>
        </w:trPr>
        <w:tc>
          <w:tcPr>
            <w:tcW w:w="1624" w:type="pct"/>
            <w:tcBorders>
              <w:top w:val="nil"/>
              <w:left w:val="nil"/>
              <w:bottom w:val="double" w:sz="6" w:space="0" w:color="auto"/>
              <w:right w:val="nil"/>
            </w:tcBorders>
            <w:shd w:val="clear" w:color="auto" w:fill="auto"/>
            <w:noWrap/>
            <w:vAlign w:val="center"/>
            <w:hideMark/>
          </w:tcPr>
          <w:p w14:paraId="71093DC0" w14:textId="2C7DD475" w:rsidR="003B55C5" w:rsidRPr="0028101B" w:rsidRDefault="003B55C5" w:rsidP="005C4F1F">
            <w:pPr>
              <w:spacing w:after="0" w:line="240" w:lineRule="auto"/>
              <w:jc w:val="center"/>
              <w:rPr>
                <w:rFonts w:ascii="Times New Roman" w:eastAsia="Times New Roman" w:hAnsi="Times New Roman" w:cs="Times New Roman"/>
                <w:color w:val="000000"/>
                <w:sz w:val="20"/>
                <w:szCs w:val="20"/>
                <w:lang w:eastAsia="pt-BR"/>
              </w:rPr>
            </w:pPr>
          </w:p>
        </w:tc>
        <w:tc>
          <w:tcPr>
            <w:tcW w:w="93" w:type="pct"/>
            <w:tcBorders>
              <w:top w:val="nil"/>
              <w:left w:val="nil"/>
              <w:bottom w:val="double" w:sz="6" w:space="0" w:color="auto"/>
              <w:right w:val="nil"/>
            </w:tcBorders>
            <w:shd w:val="clear" w:color="auto" w:fill="auto"/>
            <w:noWrap/>
            <w:vAlign w:val="center"/>
            <w:hideMark/>
          </w:tcPr>
          <w:p w14:paraId="0A92D448" w14:textId="724C497E" w:rsidR="003B55C5" w:rsidRPr="0028101B" w:rsidRDefault="003B55C5" w:rsidP="005C4F1F">
            <w:pPr>
              <w:spacing w:after="0" w:line="240" w:lineRule="auto"/>
              <w:jc w:val="center"/>
              <w:rPr>
                <w:rFonts w:ascii="Times New Roman" w:eastAsia="Times New Roman" w:hAnsi="Times New Roman" w:cs="Times New Roman"/>
                <w:color w:val="000000"/>
                <w:sz w:val="20"/>
                <w:szCs w:val="20"/>
                <w:lang w:eastAsia="pt-BR"/>
              </w:rPr>
            </w:pPr>
          </w:p>
        </w:tc>
        <w:tc>
          <w:tcPr>
            <w:tcW w:w="1579" w:type="pct"/>
            <w:tcBorders>
              <w:top w:val="nil"/>
              <w:left w:val="nil"/>
              <w:bottom w:val="double" w:sz="6" w:space="0" w:color="auto"/>
              <w:right w:val="nil"/>
            </w:tcBorders>
            <w:shd w:val="clear" w:color="auto" w:fill="auto"/>
            <w:noWrap/>
            <w:vAlign w:val="center"/>
            <w:hideMark/>
          </w:tcPr>
          <w:p w14:paraId="3DE6866E" w14:textId="73AC616E" w:rsidR="003B55C5" w:rsidRPr="0028101B" w:rsidRDefault="003B55C5" w:rsidP="005C4F1F">
            <w:pPr>
              <w:spacing w:after="0" w:line="240" w:lineRule="auto"/>
              <w:jc w:val="center"/>
              <w:rPr>
                <w:rFonts w:ascii="Times New Roman" w:eastAsia="Times New Roman" w:hAnsi="Times New Roman" w:cs="Times New Roman"/>
                <w:color w:val="000000"/>
                <w:sz w:val="20"/>
                <w:szCs w:val="20"/>
                <w:lang w:eastAsia="pt-BR"/>
              </w:rPr>
            </w:pPr>
          </w:p>
        </w:tc>
        <w:tc>
          <w:tcPr>
            <w:tcW w:w="93" w:type="pct"/>
            <w:tcBorders>
              <w:top w:val="nil"/>
              <w:left w:val="nil"/>
              <w:bottom w:val="double" w:sz="6" w:space="0" w:color="auto"/>
              <w:right w:val="nil"/>
            </w:tcBorders>
            <w:shd w:val="clear" w:color="auto" w:fill="auto"/>
            <w:noWrap/>
            <w:vAlign w:val="center"/>
            <w:hideMark/>
          </w:tcPr>
          <w:p w14:paraId="4FBFED3F" w14:textId="3722A023" w:rsidR="003B55C5" w:rsidRPr="0028101B" w:rsidRDefault="003B55C5" w:rsidP="005C4F1F">
            <w:pPr>
              <w:spacing w:after="0" w:line="240" w:lineRule="auto"/>
              <w:jc w:val="center"/>
              <w:rPr>
                <w:rFonts w:ascii="Times New Roman" w:eastAsia="Times New Roman" w:hAnsi="Times New Roman" w:cs="Times New Roman"/>
                <w:color w:val="000000"/>
                <w:sz w:val="20"/>
                <w:szCs w:val="20"/>
                <w:lang w:eastAsia="pt-BR"/>
              </w:rPr>
            </w:pPr>
          </w:p>
        </w:tc>
        <w:tc>
          <w:tcPr>
            <w:tcW w:w="1610" w:type="pct"/>
            <w:tcBorders>
              <w:top w:val="nil"/>
              <w:left w:val="nil"/>
              <w:bottom w:val="double" w:sz="6" w:space="0" w:color="auto"/>
              <w:right w:val="nil"/>
            </w:tcBorders>
            <w:shd w:val="clear" w:color="auto" w:fill="auto"/>
            <w:noWrap/>
            <w:vAlign w:val="center"/>
            <w:hideMark/>
          </w:tcPr>
          <w:p w14:paraId="10FD6813" w14:textId="46663D33" w:rsidR="003B55C5" w:rsidRPr="0028101B" w:rsidRDefault="003B55C5" w:rsidP="005C4F1F">
            <w:pPr>
              <w:keepNext/>
              <w:spacing w:after="0" w:line="240" w:lineRule="auto"/>
              <w:jc w:val="center"/>
              <w:rPr>
                <w:rFonts w:ascii="Times New Roman" w:eastAsia="Times New Roman" w:hAnsi="Times New Roman" w:cs="Times New Roman"/>
                <w:color w:val="000000"/>
                <w:sz w:val="20"/>
                <w:szCs w:val="20"/>
                <w:lang w:eastAsia="pt-BR"/>
              </w:rPr>
            </w:pPr>
          </w:p>
        </w:tc>
      </w:tr>
    </w:tbl>
    <w:p w14:paraId="45222992" w14:textId="143012C8" w:rsidR="0028101B" w:rsidRPr="0005036B" w:rsidRDefault="0005036B" w:rsidP="00B80478">
      <w:pPr>
        <w:pStyle w:val="Legenda"/>
        <w:spacing w:after="0" w:line="240" w:lineRule="auto"/>
        <w:jc w:val="both"/>
        <w:rPr>
          <w:rFonts w:ascii="Times New Roman" w:hAnsi="Times New Roman" w:cs="Times New Roman"/>
          <w:b w:val="0"/>
          <w:sz w:val="20"/>
          <w:szCs w:val="20"/>
        </w:rPr>
      </w:pPr>
      <w:r w:rsidRPr="0005036B">
        <w:rPr>
          <w:rFonts w:ascii="Times New Roman" w:hAnsi="Times New Roman" w:cs="Times New Roman"/>
          <w:sz w:val="20"/>
          <w:szCs w:val="20"/>
        </w:rPr>
        <w:t>Nota</w:t>
      </w:r>
      <w:r>
        <w:rPr>
          <w:rFonts w:ascii="Times New Roman" w:hAnsi="Times New Roman" w:cs="Times New Roman"/>
          <w:sz w:val="20"/>
          <w:szCs w:val="20"/>
        </w:rPr>
        <w:t xml:space="preserve">: </w:t>
      </w:r>
      <w:r w:rsidRPr="0005036B">
        <w:rPr>
          <w:rFonts w:ascii="Times New Roman" w:hAnsi="Times New Roman" w:cs="Times New Roman"/>
          <w:sz w:val="20"/>
          <w:szCs w:val="20"/>
        </w:rPr>
        <w:t xml:space="preserve">***, **, * significam que o coeficiente tem significância estatística aos níveis de 1, 5 e 10%, respectivamente. </w:t>
      </w:r>
      <w:r w:rsidR="008C4A65">
        <w:rPr>
          <w:rFonts w:ascii="Times New Roman" w:hAnsi="Times New Roman" w:cs="Times New Roman"/>
          <w:sz w:val="20"/>
          <w:szCs w:val="20"/>
        </w:rPr>
        <w:t xml:space="preserve">Valores em percentual. </w:t>
      </w:r>
      <w:r w:rsidRPr="0005036B">
        <w:rPr>
          <w:rFonts w:ascii="Times New Roman" w:hAnsi="Times New Roman" w:cs="Times New Roman"/>
          <w:sz w:val="20"/>
          <w:szCs w:val="20"/>
        </w:rPr>
        <w:t xml:space="preserve">Desvios padrão em parênteses. </w:t>
      </w:r>
      <m:oMath>
        <m:sSub>
          <m:sSubPr>
            <m:ctrlPr>
              <w:rPr>
                <w:rFonts w:ascii="Cambria Math" w:hAnsi="Cambria Math" w:cs="Times New Roman"/>
                <w:i/>
                <w:sz w:val="20"/>
                <w:szCs w:val="20"/>
              </w:rPr>
            </m:ctrlPr>
          </m:sSubPr>
          <m:e>
            <m:r>
              <m:rPr>
                <m:sty m:val="bi"/>
              </m:rPr>
              <w:rPr>
                <w:rFonts w:ascii="Cambria Math" w:hAnsi="Cambria Math" w:cs="Times New Roman"/>
                <w:sz w:val="20"/>
                <w:szCs w:val="20"/>
              </w:rPr>
              <m:t>ϕ</m:t>
            </m:r>
          </m:e>
          <m:sub>
            <m:r>
              <m:rPr>
                <m:sty m:val="bi"/>
              </m:rPr>
              <w:rPr>
                <w:rFonts w:ascii="Cambria Math" w:hAnsi="Cambria Math" w:cs="Times New Roman"/>
                <w:sz w:val="20"/>
                <w:szCs w:val="20"/>
              </w:rPr>
              <m:t>0</m:t>
            </m:r>
          </m:sub>
        </m:sSub>
      </m:oMath>
      <w:r w:rsidRPr="0005036B">
        <w:rPr>
          <w:rFonts w:ascii="Times New Roman" w:hAnsi="Times New Roman" w:cs="Times New Roman"/>
          <w:sz w:val="20"/>
          <w:szCs w:val="20"/>
        </w:rPr>
        <w:t xml:space="preserve"> é o parâmetro da equação (</w:t>
      </w:r>
      <w:r w:rsidR="008C4A65">
        <w:rPr>
          <w:rFonts w:ascii="Times New Roman" w:hAnsi="Times New Roman" w:cs="Times New Roman"/>
          <w:sz w:val="20"/>
          <w:szCs w:val="20"/>
        </w:rPr>
        <w:t>2.8</w:t>
      </w:r>
      <w:r w:rsidRPr="0005036B">
        <w:rPr>
          <w:rFonts w:ascii="Times New Roman" w:hAnsi="Times New Roman" w:cs="Times New Roman"/>
          <w:sz w:val="20"/>
          <w:szCs w:val="20"/>
        </w:rPr>
        <w:t>). A</w:t>
      </w:r>
      <w:r w:rsidR="00AE2A5C">
        <w:rPr>
          <w:rFonts w:ascii="Times New Roman" w:hAnsi="Times New Roman" w:cs="Times New Roman"/>
          <w:sz w:val="20"/>
          <w:szCs w:val="20"/>
        </w:rPr>
        <w:t>s</w:t>
      </w:r>
      <w:r w:rsidRPr="0005036B">
        <w:rPr>
          <w:rFonts w:ascii="Times New Roman" w:hAnsi="Times New Roman" w:cs="Times New Roman"/>
          <w:sz w:val="20"/>
          <w:szCs w:val="20"/>
        </w:rPr>
        <w:t xml:space="preserve"> equaç</w:t>
      </w:r>
      <w:r w:rsidR="00AE2A5C">
        <w:rPr>
          <w:rFonts w:ascii="Times New Roman" w:hAnsi="Times New Roman" w:cs="Times New Roman"/>
          <w:sz w:val="20"/>
          <w:szCs w:val="20"/>
        </w:rPr>
        <w:t>ões</w:t>
      </w:r>
      <w:r w:rsidRPr="0005036B">
        <w:rPr>
          <w:rFonts w:ascii="Times New Roman" w:hAnsi="Times New Roman" w:cs="Times New Roman"/>
          <w:sz w:val="20"/>
          <w:szCs w:val="20"/>
        </w:rPr>
        <w:t xml:space="preserve"> fo</w:t>
      </w:r>
      <w:r w:rsidR="00AE2A5C">
        <w:rPr>
          <w:rFonts w:ascii="Times New Roman" w:hAnsi="Times New Roman" w:cs="Times New Roman"/>
          <w:sz w:val="20"/>
          <w:szCs w:val="20"/>
        </w:rPr>
        <w:t>ram</w:t>
      </w:r>
      <w:r w:rsidRPr="0005036B">
        <w:rPr>
          <w:rFonts w:ascii="Times New Roman" w:hAnsi="Times New Roman" w:cs="Times New Roman"/>
          <w:sz w:val="20"/>
          <w:szCs w:val="20"/>
        </w:rPr>
        <w:t xml:space="preserve"> estimada</w:t>
      </w:r>
      <w:r w:rsidR="00AE2A5C">
        <w:rPr>
          <w:rFonts w:ascii="Times New Roman" w:hAnsi="Times New Roman" w:cs="Times New Roman"/>
          <w:sz w:val="20"/>
          <w:szCs w:val="20"/>
        </w:rPr>
        <w:t>s</w:t>
      </w:r>
      <w:r w:rsidRPr="0005036B">
        <w:rPr>
          <w:rFonts w:ascii="Times New Roman" w:hAnsi="Times New Roman" w:cs="Times New Roman"/>
          <w:sz w:val="20"/>
          <w:szCs w:val="20"/>
        </w:rPr>
        <w:t xml:space="preserve"> com a matriz de covariância de Newey e West (1987).</w:t>
      </w:r>
    </w:p>
    <w:p w14:paraId="4AA1A9FE" w14:textId="2EBC97B5" w:rsidR="0028101B" w:rsidRDefault="0028101B" w:rsidP="00B80478">
      <w:pPr>
        <w:spacing w:after="0" w:line="240" w:lineRule="auto"/>
        <w:jc w:val="both"/>
        <w:rPr>
          <w:rFonts w:ascii="Times New Roman" w:hAnsi="Times New Roman" w:cs="Times New Roman"/>
          <w:b/>
          <w:sz w:val="24"/>
          <w:szCs w:val="24"/>
        </w:rPr>
      </w:pPr>
    </w:p>
    <w:p w14:paraId="3A5A5571" w14:textId="77777777" w:rsidR="00B80478" w:rsidRDefault="002439CD" w:rsidP="00B80478">
      <w:pPr>
        <w:spacing w:after="0" w:line="240" w:lineRule="auto"/>
        <w:jc w:val="both"/>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Os resultados encontrados em relação à capacidade preditiva e a diferença de nível entre as expectativas efetivas e declaradas sugere que as duas possuem conteúdo informacional distinto. Por este motivo, o teste de Fair e Shiller (1989) foi implementado para verificar se realmente há uma diferença de conteúdo informacional entre as expectativas declaradas e efetivas ou se a informação contida em uma delas domina a informação presente na outra. A Figura 3 reporta os resultados do teste para os horizontes de tempo escolhidos neste estudo.</w:t>
      </w:r>
      <w:r w:rsidR="00054167">
        <w:rPr>
          <w:rFonts w:ascii="Times New Roman" w:hAnsi="Times New Roman" w:cs="Times New Roman"/>
          <w:bCs/>
          <w:sz w:val="24"/>
          <w:szCs w:val="24"/>
        </w:rPr>
        <w:t xml:space="preserve"> </w:t>
      </w:r>
    </w:p>
    <w:p w14:paraId="7DEE38D8" w14:textId="3CB008BA" w:rsidR="00046C87" w:rsidRDefault="002439CD" w:rsidP="00B80478">
      <w:pPr>
        <w:spacing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No curto prazo (12 meses à frente)</w:t>
      </w:r>
      <w:r w:rsidR="001C3C50">
        <w:rPr>
          <w:rFonts w:ascii="Times New Roman" w:hAnsi="Times New Roman" w:cs="Times New Roman"/>
          <w:bCs/>
          <w:sz w:val="24"/>
          <w:szCs w:val="24"/>
        </w:rPr>
        <w:t xml:space="preserve"> e ao considerar a amostra completa de participantes da pesquisa do BCB,</w:t>
      </w:r>
      <w:r>
        <w:rPr>
          <w:rFonts w:ascii="Times New Roman" w:hAnsi="Times New Roman" w:cs="Times New Roman"/>
          <w:bCs/>
          <w:sz w:val="24"/>
          <w:szCs w:val="24"/>
        </w:rPr>
        <w:t xml:space="preserve"> a </w:t>
      </w:r>
      <w:r w:rsidR="001C3C50">
        <w:rPr>
          <w:rFonts w:ascii="Times New Roman" w:hAnsi="Times New Roman" w:cs="Times New Roman"/>
          <w:bCs/>
          <w:sz w:val="24"/>
          <w:szCs w:val="24"/>
        </w:rPr>
        <w:t>informação contida nas expectativas efetivas é suficiente para explicar a inflação apenas no Modelo 3, quando estas são combinadas com as expectativas declaradas interpoladas. Vale destacar que, entre as perspectivas para a obtenção das expectativas declaradas, as expectativas declaradas interpoladas são as únicas que não se apresentaram como eficientes e viesadas para o horizonte de 12 meses.</w:t>
      </w:r>
      <w:r w:rsidR="00C84C35">
        <w:rPr>
          <w:rFonts w:ascii="Times New Roman" w:hAnsi="Times New Roman" w:cs="Times New Roman"/>
          <w:bCs/>
          <w:sz w:val="24"/>
          <w:szCs w:val="24"/>
        </w:rPr>
        <w:t xml:space="preserve"> </w:t>
      </w:r>
      <w:r w:rsidR="001C3C50">
        <w:rPr>
          <w:rFonts w:ascii="Times New Roman" w:hAnsi="Times New Roman" w:cs="Times New Roman"/>
          <w:bCs/>
          <w:sz w:val="24"/>
          <w:szCs w:val="24"/>
        </w:rPr>
        <w:t xml:space="preserve">As expectativas efetivas, por outro lado, </w:t>
      </w:r>
      <w:r w:rsidR="00C84C35">
        <w:rPr>
          <w:rFonts w:ascii="Times New Roman" w:hAnsi="Times New Roman" w:cs="Times New Roman"/>
          <w:bCs/>
          <w:sz w:val="24"/>
          <w:szCs w:val="24"/>
        </w:rPr>
        <w:t xml:space="preserve">são eficientes e não viesadas para o mesmo horizonte. </w:t>
      </w:r>
      <w:r w:rsidR="001C3C50">
        <w:rPr>
          <w:rFonts w:ascii="Times New Roman" w:hAnsi="Times New Roman" w:cs="Times New Roman"/>
          <w:bCs/>
          <w:sz w:val="24"/>
          <w:szCs w:val="24"/>
        </w:rPr>
        <w:t>Portanto, é natural que a informação contida nas expectativas efetivas seja suficiente</w:t>
      </w:r>
      <w:r w:rsidR="00C84C35">
        <w:rPr>
          <w:rFonts w:ascii="Times New Roman" w:hAnsi="Times New Roman" w:cs="Times New Roman"/>
          <w:bCs/>
          <w:sz w:val="24"/>
          <w:szCs w:val="24"/>
        </w:rPr>
        <w:t xml:space="preserve"> para explicar a inflação 12 meses à frente quando combinada com as expectativas declaradas interpoladas.</w:t>
      </w:r>
      <w:r w:rsidR="00B80478">
        <w:rPr>
          <w:rFonts w:ascii="Times New Roman" w:hAnsi="Times New Roman" w:cs="Times New Roman"/>
          <w:bCs/>
          <w:sz w:val="24"/>
          <w:szCs w:val="24"/>
        </w:rPr>
        <w:t xml:space="preserve"> Quando são c</w:t>
      </w:r>
      <w:r w:rsidR="00D059EB">
        <w:rPr>
          <w:rFonts w:ascii="Times New Roman" w:hAnsi="Times New Roman" w:cs="Times New Roman"/>
          <w:bCs/>
          <w:sz w:val="24"/>
          <w:szCs w:val="24"/>
        </w:rPr>
        <w:t>onsidera</w:t>
      </w:r>
      <w:r w:rsidR="00B80478">
        <w:rPr>
          <w:rFonts w:ascii="Times New Roman" w:hAnsi="Times New Roman" w:cs="Times New Roman"/>
          <w:bCs/>
          <w:sz w:val="24"/>
          <w:szCs w:val="24"/>
        </w:rPr>
        <w:t>das</w:t>
      </w:r>
      <w:r w:rsidR="00D059EB">
        <w:rPr>
          <w:rFonts w:ascii="Times New Roman" w:hAnsi="Times New Roman" w:cs="Times New Roman"/>
          <w:bCs/>
          <w:sz w:val="24"/>
          <w:szCs w:val="24"/>
        </w:rPr>
        <w:t xml:space="preserve"> as informações do </w:t>
      </w:r>
      <w:r w:rsidR="00D059EB">
        <w:rPr>
          <w:rFonts w:ascii="Times New Roman" w:hAnsi="Times New Roman" w:cs="Times New Roman"/>
          <w:bCs/>
          <w:i/>
          <w:iCs/>
          <w:sz w:val="24"/>
          <w:szCs w:val="24"/>
        </w:rPr>
        <w:t>Top 5</w:t>
      </w:r>
      <w:r w:rsidR="00D059EB">
        <w:rPr>
          <w:rFonts w:ascii="Times New Roman" w:hAnsi="Times New Roman" w:cs="Times New Roman"/>
          <w:bCs/>
          <w:sz w:val="24"/>
          <w:szCs w:val="24"/>
        </w:rPr>
        <w:t>, o conteúdo informacional das expectativas efetivas domina a informação contida nas expectativas dos melhores previsores e é suficiente para explicar a inflação realizada.</w:t>
      </w:r>
    </w:p>
    <w:p w14:paraId="1E9A6EB9" w14:textId="77777777" w:rsidR="00B80478" w:rsidRDefault="00B80478" w:rsidP="00B80478">
      <w:pPr>
        <w:spacing w:after="0" w:line="240" w:lineRule="auto"/>
        <w:ind w:firstLine="708"/>
        <w:jc w:val="both"/>
        <w:rPr>
          <w:rFonts w:ascii="Times New Roman" w:hAnsi="Times New Roman" w:cs="Times New Roman"/>
          <w:b/>
          <w:sz w:val="24"/>
          <w:szCs w:val="24"/>
        </w:rPr>
      </w:pPr>
    </w:p>
    <w:p w14:paraId="37035AF4" w14:textId="4B48243A" w:rsidR="00961C71" w:rsidRPr="003B55C5" w:rsidRDefault="00961C71" w:rsidP="00B80478">
      <w:pPr>
        <w:pStyle w:val="Legenda"/>
        <w:keepNext/>
        <w:spacing w:after="0" w:line="240" w:lineRule="auto"/>
        <w:jc w:val="center"/>
        <w:rPr>
          <w:rFonts w:ascii="Times New Roman" w:hAnsi="Times New Roman" w:cs="Times New Roman"/>
          <w:sz w:val="20"/>
          <w:szCs w:val="20"/>
        </w:rPr>
      </w:pPr>
      <w:r w:rsidRPr="003B55C5">
        <w:rPr>
          <w:rFonts w:ascii="Times New Roman" w:hAnsi="Times New Roman" w:cs="Times New Roman"/>
          <w:sz w:val="20"/>
          <w:szCs w:val="20"/>
        </w:rPr>
        <w:t>Tabela</w:t>
      </w:r>
      <w:r w:rsidR="00274EB5">
        <w:rPr>
          <w:rFonts w:ascii="Times New Roman" w:hAnsi="Times New Roman" w:cs="Times New Roman"/>
          <w:sz w:val="20"/>
          <w:szCs w:val="20"/>
        </w:rPr>
        <w:t xml:space="preserve"> 3</w:t>
      </w:r>
      <w:r w:rsidRPr="003B55C5">
        <w:rPr>
          <w:rFonts w:ascii="Times New Roman" w:hAnsi="Times New Roman" w:cs="Times New Roman"/>
          <w:sz w:val="20"/>
          <w:szCs w:val="20"/>
        </w:rPr>
        <w:t>.A</w:t>
      </w:r>
      <w:r w:rsidR="003B55C5">
        <w:rPr>
          <w:rFonts w:ascii="Times New Roman" w:hAnsi="Times New Roman" w:cs="Times New Roman"/>
          <w:sz w:val="20"/>
          <w:szCs w:val="20"/>
        </w:rPr>
        <w:t xml:space="preserve"> – Teste de Fair e Shiller (1989) – 12 meses à frente</w:t>
      </w:r>
    </w:p>
    <w:tbl>
      <w:tblPr>
        <w:tblW w:w="5000" w:type="pct"/>
        <w:tblCellMar>
          <w:left w:w="70" w:type="dxa"/>
          <w:right w:w="70" w:type="dxa"/>
        </w:tblCellMar>
        <w:tblLook w:val="04A0" w:firstRow="1" w:lastRow="0" w:firstColumn="1" w:lastColumn="0" w:noHBand="0" w:noVBand="1"/>
      </w:tblPr>
      <w:tblGrid>
        <w:gridCol w:w="2052"/>
        <w:gridCol w:w="203"/>
        <w:gridCol w:w="1166"/>
        <w:gridCol w:w="190"/>
        <w:gridCol w:w="1165"/>
        <w:gridCol w:w="190"/>
        <w:gridCol w:w="1165"/>
        <w:gridCol w:w="202"/>
        <w:gridCol w:w="1165"/>
        <w:gridCol w:w="190"/>
        <w:gridCol w:w="1165"/>
        <w:gridCol w:w="190"/>
        <w:gridCol w:w="1161"/>
      </w:tblGrid>
      <w:tr w:rsidR="00961C71" w:rsidRPr="00961C71" w14:paraId="684CEA7B" w14:textId="77777777" w:rsidTr="005C4F1F">
        <w:trPr>
          <w:trHeight w:val="315"/>
        </w:trPr>
        <w:tc>
          <w:tcPr>
            <w:tcW w:w="1005" w:type="pct"/>
            <w:tcBorders>
              <w:top w:val="double" w:sz="4" w:space="0" w:color="auto"/>
              <w:left w:val="nil"/>
              <w:bottom w:val="nil"/>
              <w:right w:val="nil"/>
            </w:tcBorders>
            <w:shd w:val="clear" w:color="auto" w:fill="auto"/>
            <w:noWrap/>
            <w:vAlign w:val="center"/>
            <w:hideMark/>
          </w:tcPr>
          <w:p w14:paraId="16C508C7"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9" w:type="pct"/>
            <w:tcBorders>
              <w:top w:val="double" w:sz="4" w:space="0" w:color="auto"/>
              <w:left w:val="nil"/>
              <w:bottom w:val="nil"/>
              <w:right w:val="nil"/>
            </w:tcBorders>
            <w:shd w:val="clear" w:color="auto" w:fill="auto"/>
            <w:noWrap/>
            <w:vAlign w:val="center"/>
            <w:hideMark/>
          </w:tcPr>
          <w:p w14:paraId="1FEE6E5F"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1899" w:type="pct"/>
            <w:gridSpan w:val="5"/>
            <w:tcBorders>
              <w:top w:val="double" w:sz="4" w:space="0" w:color="auto"/>
              <w:left w:val="nil"/>
              <w:bottom w:val="single" w:sz="4" w:space="0" w:color="auto"/>
              <w:right w:val="nil"/>
            </w:tcBorders>
            <w:shd w:val="clear" w:color="auto" w:fill="auto"/>
            <w:noWrap/>
            <w:vAlign w:val="center"/>
            <w:hideMark/>
          </w:tcPr>
          <w:p w14:paraId="190CEF35" w14:textId="77777777" w:rsidR="00961C71" w:rsidRPr="00961C71" w:rsidRDefault="00961C71" w:rsidP="005C4F1F">
            <w:pPr>
              <w:spacing w:after="0" w:line="240" w:lineRule="auto"/>
              <w:jc w:val="center"/>
              <w:rPr>
                <w:rFonts w:ascii="Times New Roman" w:eastAsia="Times New Roman" w:hAnsi="Times New Roman" w:cs="Times New Roman"/>
                <w:b/>
                <w:bCs/>
                <w:color w:val="000000"/>
                <w:sz w:val="20"/>
                <w:szCs w:val="20"/>
                <w:lang w:eastAsia="pt-BR"/>
              </w:rPr>
            </w:pPr>
            <w:r w:rsidRPr="00961C71">
              <w:rPr>
                <w:rFonts w:ascii="Times New Roman" w:eastAsia="Times New Roman" w:hAnsi="Times New Roman" w:cs="Times New Roman"/>
                <w:b/>
                <w:bCs/>
                <w:color w:val="000000"/>
                <w:sz w:val="20"/>
                <w:szCs w:val="20"/>
                <w:lang w:eastAsia="pt-BR"/>
              </w:rPr>
              <w:t>Média</w:t>
            </w:r>
          </w:p>
        </w:tc>
        <w:tc>
          <w:tcPr>
            <w:tcW w:w="99" w:type="pct"/>
            <w:tcBorders>
              <w:top w:val="double" w:sz="4" w:space="0" w:color="auto"/>
              <w:left w:val="nil"/>
              <w:bottom w:val="nil"/>
              <w:right w:val="nil"/>
            </w:tcBorders>
            <w:shd w:val="clear" w:color="auto" w:fill="auto"/>
            <w:noWrap/>
            <w:vAlign w:val="center"/>
            <w:hideMark/>
          </w:tcPr>
          <w:p w14:paraId="20417CAD" w14:textId="77777777" w:rsidR="00961C71" w:rsidRPr="00961C71" w:rsidRDefault="00961C71" w:rsidP="005C4F1F">
            <w:pPr>
              <w:spacing w:after="0" w:line="240" w:lineRule="auto"/>
              <w:jc w:val="center"/>
              <w:rPr>
                <w:rFonts w:ascii="Times New Roman" w:eastAsia="Times New Roman" w:hAnsi="Times New Roman" w:cs="Times New Roman"/>
                <w:b/>
                <w:bCs/>
                <w:color w:val="000000"/>
                <w:sz w:val="20"/>
                <w:szCs w:val="20"/>
                <w:lang w:eastAsia="pt-BR"/>
              </w:rPr>
            </w:pPr>
          </w:p>
        </w:tc>
        <w:tc>
          <w:tcPr>
            <w:tcW w:w="1897" w:type="pct"/>
            <w:gridSpan w:val="5"/>
            <w:tcBorders>
              <w:top w:val="double" w:sz="4" w:space="0" w:color="auto"/>
              <w:left w:val="nil"/>
              <w:bottom w:val="single" w:sz="4" w:space="0" w:color="auto"/>
              <w:right w:val="nil"/>
            </w:tcBorders>
            <w:shd w:val="clear" w:color="auto" w:fill="auto"/>
            <w:noWrap/>
            <w:vAlign w:val="center"/>
            <w:hideMark/>
          </w:tcPr>
          <w:p w14:paraId="0B58CA13" w14:textId="77777777" w:rsidR="00961C71" w:rsidRPr="00961C71" w:rsidRDefault="00961C71" w:rsidP="005C4F1F">
            <w:pPr>
              <w:spacing w:after="0" w:line="240" w:lineRule="auto"/>
              <w:jc w:val="center"/>
              <w:rPr>
                <w:rFonts w:ascii="Times New Roman" w:eastAsia="Times New Roman" w:hAnsi="Times New Roman" w:cs="Times New Roman"/>
                <w:b/>
                <w:bCs/>
                <w:color w:val="000000"/>
                <w:sz w:val="20"/>
                <w:szCs w:val="20"/>
                <w:lang w:eastAsia="pt-BR"/>
              </w:rPr>
            </w:pPr>
            <w:r w:rsidRPr="00961C71">
              <w:rPr>
                <w:rFonts w:ascii="Times New Roman" w:eastAsia="Times New Roman" w:hAnsi="Times New Roman" w:cs="Times New Roman"/>
                <w:b/>
                <w:bCs/>
                <w:color w:val="000000"/>
                <w:sz w:val="20"/>
                <w:szCs w:val="20"/>
                <w:lang w:eastAsia="pt-BR"/>
              </w:rPr>
              <w:t>Média na data de referê</w:t>
            </w:r>
            <w:r>
              <w:rPr>
                <w:rFonts w:ascii="Times New Roman" w:eastAsia="Times New Roman" w:hAnsi="Times New Roman" w:cs="Times New Roman"/>
                <w:b/>
                <w:bCs/>
                <w:color w:val="000000"/>
                <w:sz w:val="20"/>
                <w:szCs w:val="20"/>
                <w:lang w:eastAsia="pt-BR"/>
              </w:rPr>
              <w:t>n</w:t>
            </w:r>
            <w:r w:rsidRPr="00961C71">
              <w:rPr>
                <w:rFonts w:ascii="Times New Roman" w:eastAsia="Times New Roman" w:hAnsi="Times New Roman" w:cs="Times New Roman"/>
                <w:b/>
                <w:bCs/>
                <w:color w:val="000000"/>
                <w:sz w:val="20"/>
                <w:szCs w:val="20"/>
                <w:lang w:eastAsia="pt-BR"/>
              </w:rPr>
              <w:t>cia</w:t>
            </w:r>
          </w:p>
        </w:tc>
      </w:tr>
      <w:tr w:rsidR="00961C71" w:rsidRPr="00961C71" w14:paraId="28DE3BD7" w14:textId="77777777" w:rsidTr="005C4F1F">
        <w:trPr>
          <w:trHeight w:val="300"/>
        </w:trPr>
        <w:tc>
          <w:tcPr>
            <w:tcW w:w="1005" w:type="pct"/>
            <w:tcBorders>
              <w:top w:val="nil"/>
              <w:left w:val="nil"/>
              <w:bottom w:val="single" w:sz="4" w:space="0" w:color="auto"/>
              <w:right w:val="nil"/>
            </w:tcBorders>
            <w:shd w:val="clear" w:color="auto" w:fill="auto"/>
            <w:noWrap/>
            <w:vAlign w:val="center"/>
            <w:hideMark/>
          </w:tcPr>
          <w:p w14:paraId="69CC57A2" w14:textId="77777777" w:rsidR="00961C71" w:rsidRPr="00961C71" w:rsidRDefault="00961C71" w:rsidP="005C4F1F">
            <w:pPr>
              <w:spacing w:after="0" w:line="240" w:lineRule="auto"/>
              <w:rPr>
                <w:rFonts w:ascii="Times New Roman" w:eastAsia="Times New Roman" w:hAnsi="Times New Roman" w:cs="Times New Roman"/>
                <w:b/>
                <w:bCs/>
                <w:i/>
                <w:iCs/>
                <w:color w:val="000000"/>
                <w:sz w:val="20"/>
                <w:szCs w:val="20"/>
                <w:lang w:eastAsia="pt-BR"/>
              </w:rPr>
            </w:pPr>
            <w:r w:rsidRPr="00961C71">
              <w:rPr>
                <w:rFonts w:ascii="Times New Roman" w:eastAsia="Times New Roman" w:hAnsi="Times New Roman" w:cs="Times New Roman"/>
                <w:b/>
                <w:bCs/>
                <w:i/>
                <w:iCs/>
                <w:color w:val="000000"/>
                <w:sz w:val="20"/>
                <w:szCs w:val="20"/>
                <w:lang w:eastAsia="pt-BR"/>
              </w:rPr>
              <w:t>Variáveis</w:t>
            </w:r>
          </w:p>
        </w:tc>
        <w:tc>
          <w:tcPr>
            <w:tcW w:w="99" w:type="pct"/>
            <w:tcBorders>
              <w:top w:val="nil"/>
              <w:left w:val="nil"/>
              <w:bottom w:val="nil"/>
              <w:right w:val="nil"/>
            </w:tcBorders>
            <w:shd w:val="clear" w:color="auto" w:fill="auto"/>
            <w:noWrap/>
            <w:vAlign w:val="center"/>
            <w:hideMark/>
          </w:tcPr>
          <w:p w14:paraId="5F4AD1B8" w14:textId="77777777" w:rsidR="00961C71" w:rsidRPr="00961C71" w:rsidRDefault="00961C71" w:rsidP="005C4F1F">
            <w:pPr>
              <w:spacing w:after="0" w:line="240" w:lineRule="auto"/>
              <w:jc w:val="center"/>
              <w:rPr>
                <w:rFonts w:ascii="Times New Roman" w:eastAsia="Times New Roman" w:hAnsi="Times New Roman" w:cs="Times New Roman"/>
                <w:b/>
                <w:bCs/>
                <w:i/>
                <w:iCs/>
                <w:color w:val="000000"/>
                <w:sz w:val="20"/>
                <w:szCs w:val="20"/>
                <w:lang w:eastAsia="pt-BR"/>
              </w:rPr>
            </w:pPr>
          </w:p>
        </w:tc>
        <w:tc>
          <w:tcPr>
            <w:tcW w:w="571" w:type="pct"/>
            <w:tcBorders>
              <w:top w:val="nil"/>
              <w:left w:val="nil"/>
              <w:bottom w:val="single" w:sz="4" w:space="0" w:color="auto"/>
              <w:right w:val="nil"/>
            </w:tcBorders>
            <w:shd w:val="clear" w:color="auto" w:fill="auto"/>
            <w:noWrap/>
            <w:vAlign w:val="center"/>
            <w:hideMark/>
          </w:tcPr>
          <w:p w14:paraId="545C60F3"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Modelo 1</w:t>
            </w:r>
          </w:p>
        </w:tc>
        <w:tc>
          <w:tcPr>
            <w:tcW w:w="93" w:type="pct"/>
            <w:tcBorders>
              <w:top w:val="nil"/>
              <w:left w:val="nil"/>
              <w:bottom w:val="nil"/>
              <w:right w:val="nil"/>
            </w:tcBorders>
            <w:shd w:val="clear" w:color="auto" w:fill="auto"/>
            <w:noWrap/>
            <w:vAlign w:val="center"/>
            <w:hideMark/>
          </w:tcPr>
          <w:p w14:paraId="770033B3"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single" w:sz="4" w:space="0" w:color="auto"/>
              <w:right w:val="nil"/>
            </w:tcBorders>
            <w:shd w:val="clear" w:color="auto" w:fill="auto"/>
            <w:noWrap/>
            <w:vAlign w:val="center"/>
            <w:hideMark/>
          </w:tcPr>
          <w:p w14:paraId="5DCC49AB"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Modelo 2</w:t>
            </w:r>
          </w:p>
        </w:tc>
        <w:tc>
          <w:tcPr>
            <w:tcW w:w="93" w:type="pct"/>
            <w:tcBorders>
              <w:top w:val="nil"/>
              <w:left w:val="nil"/>
              <w:bottom w:val="nil"/>
              <w:right w:val="nil"/>
            </w:tcBorders>
            <w:shd w:val="clear" w:color="auto" w:fill="auto"/>
            <w:noWrap/>
            <w:vAlign w:val="center"/>
            <w:hideMark/>
          </w:tcPr>
          <w:p w14:paraId="013317D7"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single" w:sz="4" w:space="0" w:color="auto"/>
              <w:right w:val="nil"/>
            </w:tcBorders>
            <w:shd w:val="clear" w:color="auto" w:fill="auto"/>
            <w:noWrap/>
            <w:vAlign w:val="center"/>
            <w:hideMark/>
          </w:tcPr>
          <w:p w14:paraId="20264A1B"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Modelo 3</w:t>
            </w:r>
          </w:p>
        </w:tc>
        <w:tc>
          <w:tcPr>
            <w:tcW w:w="99" w:type="pct"/>
            <w:tcBorders>
              <w:top w:val="nil"/>
              <w:left w:val="nil"/>
              <w:bottom w:val="nil"/>
              <w:right w:val="nil"/>
            </w:tcBorders>
            <w:shd w:val="clear" w:color="auto" w:fill="auto"/>
            <w:noWrap/>
            <w:vAlign w:val="center"/>
            <w:hideMark/>
          </w:tcPr>
          <w:p w14:paraId="77F5ADB8"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single" w:sz="4" w:space="0" w:color="auto"/>
              <w:right w:val="nil"/>
            </w:tcBorders>
            <w:shd w:val="clear" w:color="auto" w:fill="auto"/>
            <w:noWrap/>
            <w:vAlign w:val="center"/>
            <w:hideMark/>
          </w:tcPr>
          <w:p w14:paraId="2716753A"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Modelo 1</w:t>
            </w:r>
          </w:p>
        </w:tc>
        <w:tc>
          <w:tcPr>
            <w:tcW w:w="93" w:type="pct"/>
            <w:tcBorders>
              <w:top w:val="nil"/>
              <w:left w:val="nil"/>
              <w:bottom w:val="nil"/>
              <w:right w:val="nil"/>
            </w:tcBorders>
            <w:shd w:val="clear" w:color="auto" w:fill="auto"/>
            <w:noWrap/>
            <w:vAlign w:val="center"/>
            <w:hideMark/>
          </w:tcPr>
          <w:p w14:paraId="239BFA3A"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single" w:sz="4" w:space="0" w:color="auto"/>
              <w:right w:val="nil"/>
            </w:tcBorders>
            <w:shd w:val="clear" w:color="auto" w:fill="auto"/>
            <w:noWrap/>
            <w:vAlign w:val="center"/>
            <w:hideMark/>
          </w:tcPr>
          <w:p w14:paraId="31DB59D7"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Modelo 2</w:t>
            </w:r>
          </w:p>
        </w:tc>
        <w:tc>
          <w:tcPr>
            <w:tcW w:w="93" w:type="pct"/>
            <w:tcBorders>
              <w:top w:val="nil"/>
              <w:left w:val="nil"/>
              <w:bottom w:val="nil"/>
              <w:right w:val="nil"/>
            </w:tcBorders>
            <w:shd w:val="clear" w:color="auto" w:fill="auto"/>
            <w:noWrap/>
            <w:vAlign w:val="center"/>
            <w:hideMark/>
          </w:tcPr>
          <w:p w14:paraId="47124D9E"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69" w:type="pct"/>
            <w:tcBorders>
              <w:top w:val="nil"/>
              <w:left w:val="nil"/>
              <w:bottom w:val="single" w:sz="4" w:space="0" w:color="auto"/>
              <w:right w:val="nil"/>
            </w:tcBorders>
            <w:shd w:val="clear" w:color="auto" w:fill="auto"/>
            <w:noWrap/>
            <w:vAlign w:val="center"/>
            <w:hideMark/>
          </w:tcPr>
          <w:p w14:paraId="24388F4D"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Modelo 3</w:t>
            </w:r>
          </w:p>
        </w:tc>
      </w:tr>
      <w:tr w:rsidR="00961C71" w:rsidRPr="00961C71" w14:paraId="01B0A453" w14:textId="77777777" w:rsidTr="005C4F1F">
        <w:trPr>
          <w:trHeight w:val="150"/>
        </w:trPr>
        <w:tc>
          <w:tcPr>
            <w:tcW w:w="1005" w:type="pct"/>
            <w:tcBorders>
              <w:top w:val="nil"/>
              <w:left w:val="nil"/>
              <w:bottom w:val="nil"/>
              <w:right w:val="nil"/>
            </w:tcBorders>
            <w:shd w:val="clear" w:color="auto" w:fill="auto"/>
            <w:noWrap/>
            <w:vAlign w:val="center"/>
            <w:hideMark/>
          </w:tcPr>
          <w:p w14:paraId="70AA69CA" w14:textId="77777777" w:rsidR="00961C71" w:rsidRPr="00961C71" w:rsidRDefault="00961C71" w:rsidP="005C4F1F">
            <w:pPr>
              <w:spacing w:after="0" w:line="240" w:lineRule="auto"/>
              <w:rPr>
                <w:rFonts w:ascii="Times New Roman" w:eastAsia="Times New Roman" w:hAnsi="Times New Roman" w:cs="Times New Roman"/>
                <w:color w:val="000000"/>
                <w:sz w:val="20"/>
                <w:szCs w:val="20"/>
                <w:lang w:eastAsia="pt-BR"/>
              </w:rPr>
            </w:pPr>
          </w:p>
        </w:tc>
        <w:tc>
          <w:tcPr>
            <w:tcW w:w="99" w:type="pct"/>
            <w:tcBorders>
              <w:top w:val="nil"/>
              <w:left w:val="nil"/>
              <w:bottom w:val="nil"/>
              <w:right w:val="nil"/>
            </w:tcBorders>
            <w:shd w:val="clear" w:color="auto" w:fill="auto"/>
            <w:noWrap/>
            <w:vAlign w:val="center"/>
            <w:hideMark/>
          </w:tcPr>
          <w:p w14:paraId="54A95D8C"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0076A4BF"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629AE18A"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6ACB6723"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1840A6A0"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0344F3D0"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9" w:type="pct"/>
            <w:tcBorders>
              <w:top w:val="nil"/>
              <w:left w:val="nil"/>
              <w:bottom w:val="nil"/>
              <w:right w:val="nil"/>
            </w:tcBorders>
            <w:shd w:val="clear" w:color="auto" w:fill="auto"/>
            <w:noWrap/>
            <w:vAlign w:val="center"/>
            <w:hideMark/>
          </w:tcPr>
          <w:p w14:paraId="074A2212"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4209C629"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0C03F784"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0F3B4B56"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70C5E78C"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69" w:type="pct"/>
            <w:tcBorders>
              <w:top w:val="nil"/>
              <w:left w:val="nil"/>
              <w:bottom w:val="nil"/>
              <w:right w:val="nil"/>
            </w:tcBorders>
            <w:shd w:val="clear" w:color="auto" w:fill="auto"/>
            <w:noWrap/>
            <w:vAlign w:val="center"/>
            <w:hideMark/>
          </w:tcPr>
          <w:p w14:paraId="7350E6BC"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r>
      <w:tr w:rsidR="00961C71" w:rsidRPr="00961C71" w14:paraId="27BED6CE" w14:textId="77777777" w:rsidTr="005C4F1F">
        <w:trPr>
          <w:trHeight w:val="300"/>
        </w:trPr>
        <w:tc>
          <w:tcPr>
            <w:tcW w:w="1005" w:type="pct"/>
            <w:tcBorders>
              <w:top w:val="nil"/>
              <w:left w:val="nil"/>
              <w:bottom w:val="single" w:sz="4" w:space="0" w:color="auto"/>
              <w:right w:val="nil"/>
            </w:tcBorders>
            <w:shd w:val="clear" w:color="auto" w:fill="auto"/>
            <w:noWrap/>
            <w:vAlign w:val="center"/>
            <w:hideMark/>
          </w:tcPr>
          <w:p w14:paraId="709CB886" w14:textId="77777777" w:rsidR="00961C71" w:rsidRPr="00961C71" w:rsidRDefault="00961C71" w:rsidP="005C4F1F">
            <w:pPr>
              <w:spacing w:after="0" w:line="240" w:lineRule="auto"/>
              <w:rPr>
                <w:rFonts w:ascii="Times New Roman" w:eastAsia="Times New Roman" w:hAnsi="Times New Roman" w:cs="Times New Roman"/>
                <w:b/>
                <w:bCs/>
                <w:i/>
                <w:iCs/>
                <w:color w:val="000000"/>
                <w:sz w:val="20"/>
                <w:szCs w:val="20"/>
                <w:lang w:eastAsia="pt-BR"/>
              </w:rPr>
            </w:pPr>
            <w:r w:rsidRPr="00961C71">
              <w:rPr>
                <w:rFonts w:ascii="Times New Roman" w:eastAsia="Times New Roman" w:hAnsi="Times New Roman" w:cs="Times New Roman"/>
                <w:b/>
                <w:bCs/>
                <w:i/>
                <w:iCs/>
                <w:color w:val="000000"/>
                <w:sz w:val="20"/>
                <w:szCs w:val="20"/>
                <w:lang w:eastAsia="pt-BR"/>
              </w:rPr>
              <w:t>Amostra completa</w:t>
            </w:r>
          </w:p>
        </w:tc>
        <w:tc>
          <w:tcPr>
            <w:tcW w:w="99" w:type="pct"/>
            <w:tcBorders>
              <w:top w:val="nil"/>
              <w:left w:val="nil"/>
              <w:bottom w:val="nil"/>
              <w:right w:val="nil"/>
            </w:tcBorders>
            <w:shd w:val="clear" w:color="auto" w:fill="auto"/>
            <w:noWrap/>
            <w:vAlign w:val="center"/>
            <w:hideMark/>
          </w:tcPr>
          <w:p w14:paraId="475FEB9C" w14:textId="77777777" w:rsidR="00961C71" w:rsidRPr="00961C71" w:rsidRDefault="00961C71" w:rsidP="005C4F1F">
            <w:pPr>
              <w:spacing w:after="0" w:line="240" w:lineRule="auto"/>
              <w:jc w:val="center"/>
              <w:rPr>
                <w:rFonts w:ascii="Times New Roman" w:eastAsia="Times New Roman" w:hAnsi="Times New Roman" w:cs="Times New Roman"/>
                <w:b/>
                <w:bCs/>
                <w:i/>
                <w:iCs/>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45DEA50D"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096EB459"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77097EE3"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4255D263"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7174E69F"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9" w:type="pct"/>
            <w:tcBorders>
              <w:top w:val="nil"/>
              <w:left w:val="nil"/>
              <w:bottom w:val="nil"/>
              <w:right w:val="nil"/>
            </w:tcBorders>
            <w:shd w:val="clear" w:color="auto" w:fill="auto"/>
            <w:noWrap/>
            <w:vAlign w:val="center"/>
            <w:hideMark/>
          </w:tcPr>
          <w:p w14:paraId="2CC0469E"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6761E1C1"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311E9875"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7DCB9731"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06743913"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69" w:type="pct"/>
            <w:tcBorders>
              <w:top w:val="nil"/>
              <w:left w:val="nil"/>
              <w:bottom w:val="nil"/>
              <w:right w:val="nil"/>
            </w:tcBorders>
            <w:shd w:val="clear" w:color="auto" w:fill="auto"/>
            <w:noWrap/>
            <w:vAlign w:val="center"/>
            <w:hideMark/>
          </w:tcPr>
          <w:p w14:paraId="33BE5490"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r>
      <w:tr w:rsidR="00961C71" w:rsidRPr="00961C71" w14:paraId="29698A21" w14:textId="77777777" w:rsidTr="005C4F1F">
        <w:trPr>
          <w:trHeight w:val="300"/>
        </w:trPr>
        <w:tc>
          <w:tcPr>
            <w:tcW w:w="1005" w:type="pct"/>
            <w:tcBorders>
              <w:top w:val="nil"/>
              <w:left w:val="nil"/>
              <w:bottom w:val="nil"/>
              <w:right w:val="nil"/>
            </w:tcBorders>
            <w:shd w:val="clear" w:color="auto" w:fill="auto"/>
            <w:noWrap/>
            <w:vAlign w:val="center"/>
            <w:hideMark/>
          </w:tcPr>
          <w:p w14:paraId="5F43630B" w14:textId="77777777" w:rsidR="00961C71" w:rsidRPr="00274EB5" w:rsidRDefault="00274EB5" w:rsidP="005C4F1F">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t+12</m:t>
                    </m:r>
                  </m:sub>
                </m:sSub>
              </m:oMath>
            </m:oMathPara>
          </w:p>
        </w:tc>
        <w:tc>
          <w:tcPr>
            <w:tcW w:w="99" w:type="pct"/>
            <w:tcBorders>
              <w:top w:val="nil"/>
              <w:left w:val="nil"/>
              <w:bottom w:val="nil"/>
              <w:right w:val="nil"/>
            </w:tcBorders>
            <w:shd w:val="clear" w:color="auto" w:fill="auto"/>
            <w:noWrap/>
            <w:vAlign w:val="center"/>
            <w:hideMark/>
          </w:tcPr>
          <w:p w14:paraId="373B7E67"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006D145B"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0.443</w:t>
            </w:r>
          </w:p>
        </w:tc>
        <w:tc>
          <w:tcPr>
            <w:tcW w:w="93" w:type="pct"/>
            <w:tcBorders>
              <w:top w:val="nil"/>
              <w:left w:val="nil"/>
              <w:bottom w:val="nil"/>
              <w:right w:val="nil"/>
            </w:tcBorders>
            <w:shd w:val="clear" w:color="auto" w:fill="auto"/>
            <w:noWrap/>
            <w:vAlign w:val="center"/>
            <w:hideMark/>
          </w:tcPr>
          <w:p w14:paraId="73B29FDA"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26AB6243"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0.461</w:t>
            </w:r>
          </w:p>
        </w:tc>
        <w:tc>
          <w:tcPr>
            <w:tcW w:w="93" w:type="pct"/>
            <w:tcBorders>
              <w:top w:val="nil"/>
              <w:left w:val="nil"/>
              <w:bottom w:val="nil"/>
              <w:right w:val="nil"/>
            </w:tcBorders>
            <w:shd w:val="clear" w:color="auto" w:fill="auto"/>
            <w:noWrap/>
            <w:vAlign w:val="center"/>
            <w:hideMark/>
          </w:tcPr>
          <w:p w14:paraId="17E5714B"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583812A0"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0.965**</w:t>
            </w:r>
          </w:p>
        </w:tc>
        <w:tc>
          <w:tcPr>
            <w:tcW w:w="99" w:type="pct"/>
            <w:tcBorders>
              <w:top w:val="nil"/>
              <w:left w:val="nil"/>
              <w:bottom w:val="nil"/>
              <w:right w:val="nil"/>
            </w:tcBorders>
            <w:shd w:val="clear" w:color="auto" w:fill="auto"/>
            <w:noWrap/>
            <w:vAlign w:val="center"/>
            <w:hideMark/>
          </w:tcPr>
          <w:p w14:paraId="7A2F6FCB"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08E0BFA0"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0.305</w:t>
            </w:r>
          </w:p>
        </w:tc>
        <w:tc>
          <w:tcPr>
            <w:tcW w:w="93" w:type="pct"/>
            <w:tcBorders>
              <w:top w:val="nil"/>
              <w:left w:val="nil"/>
              <w:bottom w:val="nil"/>
              <w:right w:val="nil"/>
            </w:tcBorders>
            <w:shd w:val="clear" w:color="auto" w:fill="auto"/>
            <w:noWrap/>
            <w:vAlign w:val="center"/>
            <w:hideMark/>
          </w:tcPr>
          <w:p w14:paraId="312420C9"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520A99AF"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0.305</w:t>
            </w:r>
          </w:p>
        </w:tc>
        <w:tc>
          <w:tcPr>
            <w:tcW w:w="93" w:type="pct"/>
            <w:tcBorders>
              <w:top w:val="nil"/>
              <w:left w:val="nil"/>
              <w:bottom w:val="nil"/>
              <w:right w:val="nil"/>
            </w:tcBorders>
            <w:shd w:val="clear" w:color="auto" w:fill="auto"/>
            <w:noWrap/>
            <w:vAlign w:val="center"/>
            <w:hideMark/>
          </w:tcPr>
          <w:p w14:paraId="7BB6A02B"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69" w:type="pct"/>
            <w:tcBorders>
              <w:top w:val="nil"/>
              <w:left w:val="nil"/>
              <w:bottom w:val="nil"/>
              <w:right w:val="nil"/>
            </w:tcBorders>
            <w:shd w:val="clear" w:color="auto" w:fill="auto"/>
            <w:noWrap/>
            <w:vAlign w:val="center"/>
            <w:hideMark/>
          </w:tcPr>
          <w:p w14:paraId="282B8A68"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0.903***</w:t>
            </w:r>
          </w:p>
        </w:tc>
      </w:tr>
      <w:tr w:rsidR="00961C71" w:rsidRPr="00961C71" w14:paraId="0FDEB589" w14:textId="77777777" w:rsidTr="005C4F1F">
        <w:trPr>
          <w:trHeight w:val="300"/>
        </w:trPr>
        <w:tc>
          <w:tcPr>
            <w:tcW w:w="1005" w:type="pct"/>
            <w:tcBorders>
              <w:top w:val="nil"/>
              <w:left w:val="nil"/>
              <w:bottom w:val="nil"/>
              <w:right w:val="nil"/>
            </w:tcBorders>
            <w:shd w:val="clear" w:color="auto" w:fill="auto"/>
            <w:noWrap/>
            <w:vAlign w:val="center"/>
            <w:hideMark/>
          </w:tcPr>
          <w:p w14:paraId="50E4DF5E" w14:textId="77777777" w:rsidR="00961C71" w:rsidRPr="00961C71" w:rsidRDefault="00961C71" w:rsidP="005C4F1F">
            <w:pPr>
              <w:spacing w:after="0" w:line="240" w:lineRule="auto"/>
              <w:rPr>
                <w:rFonts w:ascii="Times New Roman" w:eastAsia="Times New Roman" w:hAnsi="Times New Roman" w:cs="Times New Roman"/>
                <w:color w:val="000000"/>
                <w:sz w:val="20"/>
                <w:szCs w:val="20"/>
                <w:lang w:eastAsia="pt-BR"/>
              </w:rPr>
            </w:pPr>
          </w:p>
        </w:tc>
        <w:tc>
          <w:tcPr>
            <w:tcW w:w="99" w:type="pct"/>
            <w:tcBorders>
              <w:top w:val="nil"/>
              <w:left w:val="nil"/>
              <w:bottom w:val="nil"/>
              <w:right w:val="nil"/>
            </w:tcBorders>
            <w:shd w:val="clear" w:color="auto" w:fill="auto"/>
            <w:noWrap/>
            <w:vAlign w:val="center"/>
            <w:hideMark/>
          </w:tcPr>
          <w:p w14:paraId="7759E8A5"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4F3EF76E"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(0.306)</w:t>
            </w:r>
          </w:p>
        </w:tc>
        <w:tc>
          <w:tcPr>
            <w:tcW w:w="93" w:type="pct"/>
            <w:tcBorders>
              <w:top w:val="nil"/>
              <w:left w:val="nil"/>
              <w:bottom w:val="nil"/>
              <w:right w:val="nil"/>
            </w:tcBorders>
            <w:shd w:val="clear" w:color="auto" w:fill="auto"/>
            <w:noWrap/>
            <w:vAlign w:val="center"/>
            <w:hideMark/>
          </w:tcPr>
          <w:p w14:paraId="3DA7099B"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4C28668F"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(0.265)</w:t>
            </w:r>
          </w:p>
        </w:tc>
        <w:tc>
          <w:tcPr>
            <w:tcW w:w="93" w:type="pct"/>
            <w:tcBorders>
              <w:top w:val="nil"/>
              <w:left w:val="nil"/>
              <w:bottom w:val="nil"/>
              <w:right w:val="nil"/>
            </w:tcBorders>
            <w:shd w:val="clear" w:color="auto" w:fill="auto"/>
            <w:noWrap/>
            <w:vAlign w:val="center"/>
            <w:hideMark/>
          </w:tcPr>
          <w:p w14:paraId="44F36154"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47E9A423"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(0.404)</w:t>
            </w:r>
          </w:p>
        </w:tc>
        <w:tc>
          <w:tcPr>
            <w:tcW w:w="99" w:type="pct"/>
            <w:tcBorders>
              <w:top w:val="nil"/>
              <w:left w:val="nil"/>
              <w:bottom w:val="nil"/>
              <w:right w:val="nil"/>
            </w:tcBorders>
            <w:shd w:val="clear" w:color="auto" w:fill="auto"/>
            <w:noWrap/>
            <w:vAlign w:val="center"/>
            <w:hideMark/>
          </w:tcPr>
          <w:p w14:paraId="694ABDA3"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7359F7C5"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(0.302)</w:t>
            </w:r>
          </w:p>
        </w:tc>
        <w:tc>
          <w:tcPr>
            <w:tcW w:w="93" w:type="pct"/>
            <w:tcBorders>
              <w:top w:val="nil"/>
              <w:left w:val="nil"/>
              <w:bottom w:val="nil"/>
              <w:right w:val="nil"/>
            </w:tcBorders>
            <w:shd w:val="clear" w:color="auto" w:fill="auto"/>
            <w:noWrap/>
            <w:vAlign w:val="center"/>
            <w:hideMark/>
          </w:tcPr>
          <w:p w14:paraId="5D832D70"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0C72F8AF"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(0.301)</w:t>
            </w:r>
          </w:p>
        </w:tc>
        <w:tc>
          <w:tcPr>
            <w:tcW w:w="93" w:type="pct"/>
            <w:tcBorders>
              <w:top w:val="nil"/>
              <w:left w:val="nil"/>
              <w:bottom w:val="nil"/>
              <w:right w:val="nil"/>
            </w:tcBorders>
            <w:shd w:val="clear" w:color="auto" w:fill="auto"/>
            <w:noWrap/>
            <w:vAlign w:val="center"/>
            <w:hideMark/>
          </w:tcPr>
          <w:p w14:paraId="31BB00A1"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69" w:type="pct"/>
            <w:tcBorders>
              <w:top w:val="nil"/>
              <w:left w:val="nil"/>
              <w:bottom w:val="nil"/>
              <w:right w:val="nil"/>
            </w:tcBorders>
            <w:shd w:val="clear" w:color="auto" w:fill="auto"/>
            <w:noWrap/>
            <w:vAlign w:val="center"/>
            <w:hideMark/>
          </w:tcPr>
          <w:p w14:paraId="6E13FD06"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(0.385)</w:t>
            </w:r>
          </w:p>
        </w:tc>
      </w:tr>
      <w:tr w:rsidR="00961C71" w:rsidRPr="00961C71" w14:paraId="3D65B8FC" w14:textId="77777777" w:rsidTr="005C4F1F">
        <w:trPr>
          <w:trHeight w:val="300"/>
        </w:trPr>
        <w:tc>
          <w:tcPr>
            <w:tcW w:w="1005" w:type="pct"/>
            <w:tcBorders>
              <w:top w:val="nil"/>
              <w:left w:val="nil"/>
              <w:bottom w:val="nil"/>
              <w:right w:val="nil"/>
            </w:tcBorders>
            <w:shd w:val="clear" w:color="auto" w:fill="auto"/>
            <w:noWrap/>
            <w:vAlign w:val="center"/>
            <w:hideMark/>
          </w:tcPr>
          <w:p w14:paraId="6DE7010A" w14:textId="77777777" w:rsidR="00961C71" w:rsidRPr="00274EB5" w:rsidRDefault="00274EB5" w:rsidP="005C4F1F">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color w:val="000000"/>
                    <w:sz w:val="20"/>
                    <w:szCs w:val="20"/>
                    <w:lang w:eastAsia="pt-BR"/>
                  </w:rPr>
                  <m:t>DECLARADA</m:t>
                </m:r>
                <m:sSub>
                  <m:sSubPr>
                    <m:ctrlPr>
                      <w:rPr>
                        <w:rFonts w:ascii="Cambria Math" w:eastAsia="Times New Roman" w:hAnsi="Cambria Math" w:cs="Times New Roman"/>
                        <w:i/>
                        <w:color w:val="000000"/>
                        <w:sz w:val="20"/>
                        <w:szCs w:val="20"/>
                        <w:lang w:eastAsia="pt-BR"/>
                      </w:rPr>
                    </m:ctrlPr>
                  </m:sSubPr>
                  <m:e>
                    <m:r>
                      <w:rPr>
                        <w:rFonts w:ascii="Cambria Math" w:eastAsia="Times New Roman" w:hAnsi="Cambria Math" w:cs="Times New Roman"/>
                        <w:color w:val="000000"/>
                        <w:sz w:val="20"/>
                        <w:szCs w:val="20"/>
                        <w:lang w:eastAsia="pt-BR"/>
                      </w:rPr>
                      <m:t>S</m:t>
                    </m:r>
                  </m:e>
                  <m:sub>
                    <m:r>
                      <w:rPr>
                        <w:rFonts w:ascii="Cambria Math" w:eastAsia="Times New Roman" w:hAnsi="Cambria Math" w:cs="Times New Roman"/>
                        <w:color w:val="000000"/>
                        <w:sz w:val="20"/>
                        <w:szCs w:val="20"/>
                        <w:lang w:eastAsia="pt-BR"/>
                      </w:rPr>
                      <m:t>1,t+12</m:t>
                    </m:r>
                  </m:sub>
                </m:sSub>
              </m:oMath>
            </m:oMathPara>
          </w:p>
        </w:tc>
        <w:tc>
          <w:tcPr>
            <w:tcW w:w="99" w:type="pct"/>
            <w:tcBorders>
              <w:top w:val="nil"/>
              <w:left w:val="nil"/>
              <w:bottom w:val="nil"/>
              <w:right w:val="nil"/>
            </w:tcBorders>
            <w:shd w:val="clear" w:color="auto" w:fill="auto"/>
            <w:noWrap/>
            <w:vAlign w:val="center"/>
            <w:hideMark/>
          </w:tcPr>
          <w:p w14:paraId="521FC648"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2806967E"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0.602</w:t>
            </w:r>
          </w:p>
        </w:tc>
        <w:tc>
          <w:tcPr>
            <w:tcW w:w="93" w:type="pct"/>
            <w:tcBorders>
              <w:top w:val="nil"/>
              <w:left w:val="nil"/>
              <w:bottom w:val="nil"/>
              <w:right w:val="nil"/>
            </w:tcBorders>
            <w:shd w:val="clear" w:color="auto" w:fill="auto"/>
            <w:noWrap/>
            <w:vAlign w:val="center"/>
            <w:hideMark/>
          </w:tcPr>
          <w:p w14:paraId="1FC82D8D"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5D884287"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4F6D19BF"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27819306"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9" w:type="pct"/>
            <w:tcBorders>
              <w:top w:val="nil"/>
              <w:left w:val="nil"/>
              <w:bottom w:val="nil"/>
              <w:right w:val="nil"/>
            </w:tcBorders>
            <w:shd w:val="clear" w:color="auto" w:fill="auto"/>
            <w:noWrap/>
            <w:vAlign w:val="center"/>
            <w:hideMark/>
          </w:tcPr>
          <w:p w14:paraId="30F21077"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516E836A"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0.822</w:t>
            </w:r>
          </w:p>
        </w:tc>
        <w:tc>
          <w:tcPr>
            <w:tcW w:w="93" w:type="pct"/>
            <w:tcBorders>
              <w:top w:val="nil"/>
              <w:left w:val="nil"/>
              <w:bottom w:val="nil"/>
              <w:right w:val="nil"/>
            </w:tcBorders>
            <w:shd w:val="clear" w:color="auto" w:fill="auto"/>
            <w:noWrap/>
            <w:vAlign w:val="center"/>
            <w:hideMark/>
          </w:tcPr>
          <w:p w14:paraId="17B45FB6"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7DC899A9"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13BBF2B7"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69" w:type="pct"/>
            <w:tcBorders>
              <w:top w:val="nil"/>
              <w:left w:val="nil"/>
              <w:bottom w:val="nil"/>
              <w:right w:val="nil"/>
            </w:tcBorders>
            <w:shd w:val="clear" w:color="auto" w:fill="auto"/>
            <w:noWrap/>
            <w:vAlign w:val="center"/>
            <w:hideMark/>
          </w:tcPr>
          <w:p w14:paraId="2C5B15F2"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r>
      <w:tr w:rsidR="00961C71" w:rsidRPr="00961C71" w14:paraId="24C1B976" w14:textId="77777777" w:rsidTr="005C4F1F">
        <w:trPr>
          <w:trHeight w:val="300"/>
        </w:trPr>
        <w:tc>
          <w:tcPr>
            <w:tcW w:w="1005" w:type="pct"/>
            <w:tcBorders>
              <w:top w:val="nil"/>
              <w:left w:val="nil"/>
              <w:bottom w:val="nil"/>
              <w:right w:val="nil"/>
            </w:tcBorders>
            <w:shd w:val="clear" w:color="auto" w:fill="auto"/>
            <w:noWrap/>
            <w:vAlign w:val="center"/>
            <w:hideMark/>
          </w:tcPr>
          <w:p w14:paraId="02766DBF" w14:textId="77777777" w:rsidR="00961C71" w:rsidRPr="00961C71" w:rsidRDefault="00961C71" w:rsidP="005C4F1F">
            <w:pPr>
              <w:spacing w:after="0" w:line="240" w:lineRule="auto"/>
              <w:rPr>
                <w:rFonts w:ascii="Times New Roman" w:eastAsia="Times New Roman" w:hAnsi="Times New Roman" w:cs="Times New Roman"/>
                <w:sz w:val="20"/>
                <w:szCs w:val="20"/>
                <w:lang w:eastAsia="pt-BR"/>
              </w:rPr>
            </w:pPr>
          </w:p>
        </w:tc>
        <w:tc>
          <w:tcPr>
            <w:tcW w:w="99" w:type="pct"/>
            <w:tcBorders>
              <w:top w:val="nil"/>
              <w:left w:val="nil"/>
              <w:bottom w:val="nil"/>
              <w:right w:val="nil"/>
            </w:tcBorders>
            <w:shd w:val="clear" w:color="auto" w:fill="auto"/>
            <w:noWrap/>
            <w:vAlign w:val="center"/>
            <w:hideMark/>
          </w:tcPr>
          <w:p w14:paraId="145CF5D5"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4D4F9DC2"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(0.548)</w:t>
            </w:r>
          </w:p>
        </w:tc>
        <w:tc>
          <w:tcPr>
            <w:tcW w:w="93" w:type="pct"/>
            <w:tcBorders>
              <w:top w:val="nil"/>
              <w:left w:val="nil"/>
              <w:bottom w:val="nil"/>
              <w:right w:val="nil"/>
            </w:tcBorders>
            <w:shd w:val="clear" w:color="auto" w:fill="auto"/>
            <w:noWrap/>
            <w:vAlign w:val="center"/>
            <w:hideMark/>
          </w:tcPr>
          <w:p w14:paraId="026400DC"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5181A22E"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7537A9A2"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7373A469"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9" w:type="pct"/>
            <w:tcBorders>
              <w:top w:val="nil"/>
              <w:left w:val="nil"/>
              <w:bottom w:val="nil"/>
              <w:right w:val="nil"/>
            </w:tcBorders>
            <w:shd w:val="clear" w:color="auto" w:fill="auto"/>
            <w:noWrap/>
            <w:vAlign w:val="center"/>
            <w:hideMark/>
          </w:tcPr>
          <w:p w14:paraId="36773406"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1613A8F8"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(0.539)</w:t>
            </w:r>
          </w:p>
        </w:tc>
        <w:tc>
          <w:tcPr>
            <w:tcW w:w="93" w:type="pct"/>
            <w:tcBorders>
              <w:top w:val="nil"/>
              <w:left w:val="nil"/>
              <w:bottom w:val="nil"/>
              <w:right w:val="nil"/>
            </w:tcBorders>
            <w:shd w:val="clear" w:color="auto" w:fill="auto"/>
            <w:noWrap/>
            <w:vAlign w:val="center"/>
            <w:hideMark/>
          </w:tcPr>
          <w:p w14:paraId="0B45DCF5" w14:textId="77777777" w:rsidR="00961C71" w:rsidRPr="00961C71" w:rsidRDefault="00961C71"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123A5296"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627F0514"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c>
          <w:tcPr>
            <w:tcW w:w="569" w:type="pct"/>
            <w:tcBorders>
              <w:top w:val="nil"/>
              <w:left w:val="nil"/>
              <w:bottom w:val="nil"/>
              <w:right w:val="nil"/>
            </w:tcBorders>
            <w:shd w:val="clear" w:color="auto" w:fill="auto"/>
            <w:noWrap/>
            <w:vAlign w:val="center"/>
            <w:hideMark/>
          </w:tcPr>
          <w:p w14:paraId="3DF2C022" w14:textId="77777777" w:rsidR="00961C71" w:rsidRPr="00961C71" w:rsidRDefault="00961C71" w:rsidP="005C4F1F">
            <w:pPr>
              <w:spacing w:after="0" w:line="240" w:lineRule="auto"/>
              <w:jc w:val="center"/>
              <w:rPr>
                <w:rFonts w:ascii="Times New Roman" w:eastAsia="Times New Roman" w:hAnsi="Times New Roman" w:cs="Times New Roman"/>
                <w:sz w:val="20"/>
                <w:szCs w:val="20"/>
                <w:lang w:eastAsia="pt-BR"/>
              </w:rPr>
            </w:pPr>
          </w:p>
        </w:tc>
      </w:tr>
      <w:tr w:rsidR="00274EB5" w:rsidRPr="00961C71" w14:paraId="195B4FD9" w14:textId="77777777" w:rsidTr="005C4F1F">
        <w:trPr>
          <w:trHeight w:val="300"/>
        </w:trPr>
        <w:tc>
          <w:tcPr>
            <w:tcW w:w="1005" w:type="pct"/>
            <w:tcBorders>
              <w:top w:val="nil"/>
              <w:left w:val="nil"/>
              <w:bottom w:val="nil"/>
              <w:right w:val="nil"/>
            </w:tcBorders>
            <w:shd w:val="clear" w:color="auto" w:fill="auto"/>
            <w:noWrap/>
            <w:vAlign w:val="center"/>
            <w:hideMark/>
          </w:tcPr>
          <w:p w14:paraId="36F4A6EE" w14:textId="77777777" w:rsidR="00274EB5" w:rsidRPr="00274EB5" w:rsidRDefault="00274EB5" w:rsidP="005C4F1F">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color w:val="000000"/>
                    <w:sz w:val="20"/>
                    <w:szCs w:val="20"/>
                    <w:lang w:eastAsia="pt-BR"/>
                  </w:rPr>
                  <m:t>DECLARADA</m:t>
                </m:r>
                <m:sSub>
                  <m:sSubPr>
                    <m:ctrlPr>
                      <w:rPr>
                        <w:rFonts w:ascii="Cambria Math" w:eastAsia="Times New Roman" w:hAnsi="Cambria Math" w:cs="Times New Roman"/>
                        <w:i/>
                        <w:color w:val="000000"/>
                        <w:sz w:val="20"/>
                        <w:szCs w:val="20"/>
                        <w:lang w:eastAsia="pt-BR"/>
                      </w:rPr>
                    </m:ctrlPr>
                  </m:sSubPr>
                  <m:e>
                    <m:r>
                      <w:rPr>
                        <w:rFonts w:ascii="Cambria Math" w:eastAsia="Times New Roman" w:hAnsi="Cambria Math" w:cs="Times New Roman"/>
                        <w:color w:val="000000"/>
                        <w:sz w:val="20"/>
                        <w:szCs w:val="20"/>
                        <w:lang w:eastAsia="pt-BR"/>
                      </w:rPr>
                      <m:t>S</m:t>
                    </m:r>
                  </m:e>
                  <m:sub>
                    <m:r>
                      <w:rPr>
                        <w:rFonts w:ascii="Cambria Math" w:eastAsia="Times New Roman" w:hAnsi="Cambria Math" w:cs="Times New Roman"/>
                        <w:color w:val="000000"/>
                        <w:sz w:val="20"/>
                        <w:szCs w:val="20"/>
                        <w:lang w:eastAsia="pt-BR"/>
                      </w:rPr>
                      <m:t>2,t+12</m:t>
                    </m:r>
                  </m:sub>
                </m:sSub>
              </m:oMath>
            </m:oMathPara>
          </w:p>
        </w:tc>
        <w:tc>
          <w:tcPr>
            <w:tcW w:w="99" w:type="pct"/>
            <w:tcBorders>
              <w:top w:val="nil"/>
              <w:left w:val="nil"/>
              <w:bottom w:val="nil"/>
              <w:right w:val="nil"/>
            </w:tcBorders>
            <w:shd w:val="clear" w:color="auto" w:fill="auto"/>
            <w:noWrap/>
            <w:vAlign w:val="center"/>
            <w:hideMark/>
          </w:tcPr>
          <w:p w14:paraId="62B4C1BD"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4B79623A"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0ABA1A7F"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2097424B"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0.585</w:t>
            </w:r>
          </w:p>
        </w:tc>
        <w:tc>
          <w:tcPr>
            <w:tcW w:w="93" w:type="pct"/>
            <w:tcBorders>
              <w:top w:val="nil"/>
              <w:left w:val="nil"/>
              <w:bottom w:val="nil"/>
              <w:right w:val="nil"/>
            </w:tcBorders>
            <w:shd w:val="clear" w:color="auto" w:fill="auto"/>
            <w:noWrap/>
            <w:vAlign w:val="center"/>
            <w:hideMark/>
          </w:tcPr>
          <w:p w14:paraId="65D70E03"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06416FF8"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9" w:type="pct"/>
            <w:tcBorders>
              <w:top w:val="nil"/>
              <w:left w:val="nil"/>
              <w:bottom w:val="nil"/>
              <w:right w:val="nil"/>
            </w:tcBorders>
            <w:shd w:val="clear" w:color="auto" w:fill="auto"/>
            <w:noWrap/>
            <w:vAlign w:val="center"/>
            <w:hideMark/>
          </w:tcPr>
          <w:p w14:paraId="17713FA2"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6EA2E8B7"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7AC69D87"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3096375C"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0.825</w:t>
            </w:r>
          </w:p>
        </w:tc>
        <w:tc>
          <w:tcPr>
            <w:tcW w:w="93" w:type="pct"/>
            <w:tcBorders>
              <w:top w:val="nil"/>
              <w:left w:val="nil"/>
              <w:bottom w:val="nil"/>
              <w:right w:val="nil"/>
            </w:tcBorders>
            <w:shd w:val="clear" w:color="auto" w:fill="auto"/>
            <w:noWrap/>
            <w:vAlign w:val="center"/>
            <w:hideMark/>
          </w:tcPr>
          <w:p w14:paraId="0DD68CE2"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69" w:type="pct"/>
            <w:tcBorders>
              <w:top w:val="nil"/>
              <w:left w:val="nil"/>
              <w:bottom w:val="nil"/>
              <w:right w:val="nil"/>
            </w:tcBorders>
            <w:shd w:val="clear" w:color="auto" w:fill="auto"/>
            <w:noWrap/>
            <w:vAlign w:val="center"/>
            <w:hideMark/>
          </w:tcPr>
          <w:p w14:paraId="7AE76003"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r>
      <w:tr w:rsidR="00274EB5" w:rsidRPr="00961C71" w14:paraId="48E3E747" w14:textId="77777777" w:rsidTr="005C4F1F">
        <w:trPr>
          <w:trHeight w:val="300"/>
        </w:trPr>
        <w:tc>
          <w:tcPr>
            <w:tcW w:w="1005" w:type="pct"/>
            <w:tcBorders>
              <w:top w:val="nil"/>
              <w:left w:val="nil"/>
              <w:bottom w:val="nil"/>
              <w:right w:val="nil"/>
            </w:tcBorders>
            <w:shd w:val="clear" w:color="auto" w:fill="auto"/>
            <w:noWrap/>
            <w:vAlign w:val="center"/>
            <w:hideMark/>
          </w:tcPr>
          <w:p w14:paraId="5F12FBF1" w14:textId="77777777" w:rsidR="00274EB5" w:rsidRPr="00961C71" w:rsidRDefault="00274EB5" w:rsidP="005C4F1F">
            <w:pPr>
              <w:spacing w:after="0" w:line="240" w:lineRule="auto"/>
              <w:rPr>
                <w:rFonts w:ascii="Times New Roman" w:eastAsia="Times New Roman" w:hAnsi="Times New Roman" w:cs="Times New Roman"/>
                <w:sz w:val="20"/>
                <w:szCs w:val="20"/>
                <w:lang w:eastAsia="pt-BR"/>
              </w:rPr>
            </w:pPr>
          </w:p>
        </w:tc>
        <w:tc>
          <w:tcPr>
            <w:tcW w:w="99" w:type="pct"/>
            <w:tcBorders>
              <w:top w:val="nil"/>
              <w:left w:val="nil"/>
              <w:bottom w:val="nil"/>
              <w:right w:val="nil"/>
            </w:tcBorders>
            <w:shd w:val="clear" w:color="auto" w:fill="auto"/>
            <w:noWrap/>
            <w:vAlign w:val="center"/>
            <w:hideMark/>
          </w:tcPr>
          <w:p w14:paraId="76582AA8"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2F6974A1"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7BAC193B"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1450D6FC"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(0.541)</w:t>
            </w:r>
          </w:p>
        </w:tc>
        <w:tc>
          <w:tcPr>
            <w:tcW w:w="93" w:type="pct"/>
            <w:tcBorders>
              <w:top w:val="nil"/>
              <w:left w:val="nil"/>
              <w:bottom w:val="nil"/>
              <w:right w:val="nil"/>
            </w:tcBorders>
            <w:shd w:val="clear" w:color="auto" w:fill="auto"/>
            <w:noWrap/>
            <w:vAlign w:val="center"/>
            <w:hideMark/>
          </w:tcPr>
          <w:p w14:paraId="7C544069"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4737E532"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9" w:type="pct"/>
            <w:tcBorders>
              <w:top w:val="nil"/>
              <w:left w:val="nil"/>
              <w:bottom w:val="nil"/>
              <w:right w:val="nil"/>
            </w:tcBorders>
            <w:shd w:val="clear" w:color="auto" w:fill="auto"/>
            <w:noWrap/>
            <w:vAlign w:val="center"/>
            <w:hideMark/>
          </w:tcPr>
          <w:p w14:paraId="46607C1E"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7E865347"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0235B678"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61A5CDD1"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(0.547)</w:t>
            </w:r>
          </w:p>
        </w:tc>
        <w:tc>
          <w:tcPr>
            <w:tcW w:w="93" w:type="pct"/>
            <w:tcBorders>
              <w:top w:val="nil"/>
              <w:left w:val="nil"/>
              <w:bottom w:val="nil"/>
              <w:right w:val="nil"/>
            </w:tcBorders>
            <w:shd w:val="clear" w:color="auto" w:fill="auto"/>
            <w:noWrap/>
            <w:vAlign w:val="center"/>
            <w:hideMark/>
          </w:tcPr>
          <w:p w14:paraId="30D5BBEC"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69" w:type="pct"/>
            <w:tcBorders>
              <w:top w:val="nil"/>
              <w:left w:val="nil"/>
              <w:bottom w:val="nil"/>
              <w:right w:val="nil"/>
            </w:tcBorders>
            <w:shd w:val="clear" w:color="auto" w:fill="auto"/>
            <w:noWrap/>
            <w:vAlign w:val="center"/>
            <w:hideMark/>
          </w:tcPr>
          <w:p w14:paraId="129713EB"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r>
      <w:tr w:rsidR="00274EB5" w:rsidRPr="00961C71" w14:paraId="4C44D4DA" w14:textId="77777777" w:rsidTr="005C4F1F">
        <w:trPr>
          <w:trHeight w:val="300"/>
        </w:trPr>
        <w:tc>
          <w:tcPr>
            <w:tcW w:w="1005" w:type="pct"/>
            <w:tcBorders>
              <w:top w:val="nil"/>
              <w:left w:val="nil"/>
              <w:bottom w:val="nil"/>
              <w:right w:val="nil"/>
            </w:tcBorders>
            <w:shd w:val="clear" w:color="auto" w:fill="auto"/>
            <w:noWrap/>
            <w:vAlign w:val="center"/>
            <w:hideMark/>
          </w:tcPr>
          <w:p w14:paraId="6A2C5E84" w14:textId="77777777" w:rsidR="00274EB5" w:rsidRPr="00274EB5" w:rsidRDefault="00274EB5" w:rsidP="005C4F1F">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color w:val="000000"/>
                    <w:sz w:val="20"/>
                    <w:szCs w:val="20"/>
                    <w:lang w:eastAsia="pt-BR"/>
                  </w:rPr>
                  <m:t>DECLARADA</m:t>
                </m:r>
                <m:sSub>
                  <m:sSubPr>
                    <m:ctrlPr>
                      <w:rPr>
                        <w:rFonts w:ascii="Cambria Math" w:eastAsia="Times New Roman" w:hAnsi="Cambria Math" w:cs="Times New Roman"/>
                        <w:i/>
                        <w:color w:val="000000"/>
                        <w:sz w:val="20"/>
                        <w:szCs w:val="20"/>
                        <w:lang w:eastAsia="pt-BR"/>
                      </w:rPr>
                    </m:ctrlPr>
                  </m:sSubPr>
                  <m:e>
                    <m:r>
                      <w:rPr>
                        <w:rFonts w:ascii="Cambria Math" w:eastAsia="Times New Roman" w:hAnsi="Cambria Math" w:cs="Times New Roman"/>
                        <w:color w:val="000000"/>
                        <w:sz w:val="20"/>
                        <w:szCs w:val="20"/>
                        <w:lang w:eastAsia="pt-BR"/>
                      </w:rPr>
                      <m:t>S</m:t>
                    </m:r>
                  </m:e>
                  <m:sub>
                    <m:r>
                      <w:rPr>
                        <w:rFonts w:ascii="Cambria Math" w:eastAsia="Times New Roman" w:hAnsi="Cambria Math" w:cs="Times New Roman"/>
                        <w:color w:val="000000"/>
                        <w:sz w:val="20"/>
                        <w:szCs w:val="20"/>
                        <w:lang w:eastAsia="pt-BR"/>
                      </w:rPr>
                      <m:t>3,t+12</m:t>
                    </m:r>
                  </m:sub>
                </m:sSub>
              </m:oMath>
            </m:oMathPara>
          </w:p>
        </w:tc>
        <w:tc>
          <w:tcPr>
            <w:tcW w:w="99" w:type="pct"/>
            <w:tcBorders>
              <w:top w:val="nil"/>
              <w:left w:val="nil"/>
              <w:bottom w:val="nil"/>
              <w:right w:val="nil"/>
            </w:tcBorders>
            <w:shd w:val="clear" w:color="auto" w:fill="auto"/>
            <w:noWrap/>
            <w:vAlign w:val="center"/>
            <w:hideMark/>
          </w:tcPr>
          <w:p w14:paraId="4332D1FC"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0FAE76D5"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33118B64"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431D5624"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577E829C"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2B658B37"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-0.191</w:t>
            </w:r>
          </w:p>
        </w:tc>
        <w:tc>
          <w:tcPr>
            <w:tcW w:w="99" w:type="pct"/>
            <w:tcBorders>
              <w:top w:val="nil"/>
              <w:left w:val="nil"/>
              <w:bottom w:val="nil"/>
              <w:right w:val="nil"/>
            </w:tcBorders>
            <w:shd w:val="clear" w:color="auto" w:fill="auto"/>
            <w:noWrap/>
            <w:vAlign w:val="center"/>
            <w:hideMark/>
          </w:tcPr>
          <w:p w14:paraId="719A9013"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51961399"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057AC79A"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52480B74"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30EC36EF"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69" w:type="pct"/>
            <w:tcBorders>
              <w:top w:val="nil"/>
              <w:left w:val="nil"/>
              <w:bottom w:val="nil"/>
              <w:right w:val="nil"/>
            </w:tcBorders>
            <w:shd w:val="clear" w:color="auto" w:fill="auto"/>
            <w:noWrap/>
            <w:vAlign w:val="center"/>
            <w:hideMark/>
          </w:tcPr>
          <w:p w14:paraId="710447D6"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-0.134</w:t>
            </w:r>
          </w:p>
        </w:tc>
      </w:tr>
      <w:tr w:rsidR="00274EB5" w:rsidRPr="00961C71" w14:paraId="046CBE7B" w14:textId="77777777" w:rsidTr="005C4F1F">
        <w:trPr>
          <w:trHeight w:val="300"/>
        </w:trPr>
        <w:tc>
          <w:tcPr>
            <w:tcW w:w="1005" w:type="pct"/>
            <w:tcBorders>
              <w:top w:val="nil"/>
              <w:left w:val="nil"/>
              <w:bottom w:val="nil"/>
              <w:right w:val="nil"/>
            </w:tcBorders>
            <w:shd w:val="clear" w:color="auto" w:fill="auto"/>
            <w:noWrap/>
            <w:vAlign w:val="center"/>
            <w:hideMark/>
          </w:tcPr>
          <w:p w14:paraId="07A68FA2" w14:textId="77777777" w:rsidR="00274EB5" w:rsidRPr="00961C71" w:rsidRDefault="00274EB5" w:rsidP="005C4F1F">
            <w:pPr>
              <w:spacing w:after="0" w:line="240" w:lineRule="auto"/>
              <w:rPr>
                <w:rFonts w:ascii="Times New Roman" w:eastAsia="Times New Roman" w:hAnsi="Times New Roman" w:cs="Times New Roman"/>
                <w:sz w:val="20"/>
                <w:szCs w:val="20"/>
                <w:lang w:eastAsia="pt-BR"/>
              </w:rPr>
            </w:pPr>
          </w:p>
        </w:tc>
        <w:tc>
          <w:tcPr>
            <w:tcW w:w="99" w:type="pct"/>
            <w:tcBorders>
              <w:top w:val="nil"/>
              <w:left w:val="nil"/>
              <w:bottom w:val="nil"/>
              <w:right w:val="nil"/>
            </w:tcBorders>
            <w:shd w:val="clear" w:color="auto" w:fill="auto"/>
            <w:noWrap/>
            <w:vAlign w:val="center"/>
            <w:hideMark/>
          </w:tcPr>
          <w:p w14:paraId="1BE0E490"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1DAD3052"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1823829F"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2556D685"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0F706E1B"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673CC7B7"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(0.413)</w:t>
            </w:r>
          </w:p>
        </w:tc>
        <w:tc>
          <w:tcPr>
            <w:tcW w:w="99" w:type="pct"/>
            <w:tcBorders>
              <w:top w:val="nil"/>
              <w:left w:val="nil"/>
              <w:bottom w:val="nil"/>
              <w:right w:val="nil"/>
            </w:tcBorders>
            <w:shd w:val="clear" w:color="auto" w:fill="auto"/>
            <w:noWrap/>
            <w:vAlign w:val="center"/>
            <w:hideMark/>
          </w:tcPr>
          <w:p w14:paraId="21C6A361"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5C76894B"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4A7DDFE8"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5A03A311"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5893B092"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69" w:type="pct"/>
            <w:tcBorders>
              <w:top w:val="nil"/>
              <w:left w:val="nil"/>
              <w:bottom w:val="nil"/>
              <w:right w:val="nil"/>
            </w:tcBorders>
            <w:shd w:val="clear" w:color="auto" w:fill="auto"/>
            <w:noWrap/>
            <w:vAlign w:val="center"/>
            <w:hideMark/>
          </w:tcPr>
          <w:p w14:paraId="34E9B25F"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(0.391)</w:t>
            </w:r>
          </w:p>
        </w:tc>
      </w:tr>
      <w:tr w:rsidR="00274EB5" w:rsidRPr="00961C71" w14:paraId="4F5975B9" w14:textId="77777777" w:rsidTr="005C4F1F">
        <w:trPr>
          <w:trHeight w:val="345"/>
        </w:trPr>
        <w:tc>
          <w:tcPr>
            <w:tcW w:w="1005" w:type="pct"/>
            <w:tcBorders>
              <w:top w:val="nil"/>
              <w:left w:val="nil"/>
              <w:bottom w:val="nil"/>
              <w:right w:val="nil"/>
            </w:tcBorders>
            <w:shd w:val="clear" w:color="auto" w:fill="auto"/>
            <w:noWrap/>
            <w:vAlign w:val="center"/>
            <w:hideMark/>
          </w:tcPr>
          <w:p w14:paraId="5AD43199" w14:textId="77777777" w:rsidR="00274EB5" w:rsidRPr="00961C71" w:rsidRDefault="00274EB5" w:rsidP="005C4F1F">
            <w:pPr>
              <w:spacing w:after="0" w:line="240" w:lineRule="auto"/>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lastRenderedPageBreak/>
              <w:t>R</w:t>
            </w:r>
            <w:r w:rsidRPr="00961C71">
              <w:rPr>
                <w:rFonts w:ascii="Times New Roman" w:eastAsia="Times New Roman" w:hAnsi="Times New Roman" w:cs="Times New Roman"/>
                <w:color w:val="000000"/>
                <w:sz w:val="20"/>
                <w:szCs w:val="20"/>
                <w:vertAlign w:val="superscript"/>
                <w:lang w:eastAsia="pt-BR"/>
              </w:rPr>
              <w:t>2</w:t>
            </w:r>
            <w:r>
              <w:rPr>
                <w:rFonts w:ascii="Times New Roman" w:eastAsia="Times New Roman" w:hAnsi="Times New Roman" w:cs="Times New Roman"/>
                <w:color w:val="000000"/>
                <w:sz w:val="20"/>
                <w:szCs w:val="20"/>
                <w:lang w:eastAsia="pt-BR"/>
              </w:rPr>
              <w:t xml:space="preserve"> Ajustado</w:t>
            </w:r>
          </w:p>
        </w:tc>
        <w:tc>
          <w:tcPr>
            <w:tcW w:w="99" w:type="pct"/>
            <w:tcBorders>
              <w:top w:val="nil"/>
              <w:left w:val="nil"/>
              <w:bottom w:val="nil"/>
              <w:right w:val="nil"/>
            </w:tcBorders>
            <w:shd w:val="clear" w:color="auto" w:fill="auto"/>
            <w:noWrap/>
            <w:vAlign w:val="center"/>
            <w:hideMark/>
          </w:tcPr>
          <w:p w14:paraId="197FAE46"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524D784A"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0.338</w:t>
            </w:r>
          </w:p>
        </w:tc>
        <w:tc>
          <w:tcPr>
            <w:tcW w:w="93" w:type="pct"/>
            <w:tcBorders>
              <w:top w:val="nil"/>
              <w:left w:val="nil"/>
              <w:bottom w:val="nil"/>
              <w:right w:val="nil"/>
            </w:tcBorders>
            <w:shd w:val="clear" w:color="auto" w:fill="auto"/>
            <w:noWrap/>
            <w:vAlign w:val="center"/>
            <w:hideMark/>
          </w:tcPr>
          <w:p w14:paraId="010C85F4"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587B97AA"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0.337</w:t>
            </w:r>
          </w:p>
        </w:tc>
        <w:tc>
          <w:tcPr>
            <w:tcW w:w="93" w:type="pct"/>
            <w:tcBorders>
              <w:top w:val="nil"/>
              <w:left w:val="nil"/>
              <w:bottom w:val="nil"/>
              <w:right w:val="nil"/>
            </w:tcBorders>
            <w:shd w:val="clear" w:color="auto" w:fill="auto"/>
            <w:noWrap/>
            <w:vAlign w:val="center"/>
            <w:hideMark/>
          </w:tcPr>
          <w:p w14:paraId="18762D2D"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08AFE32E"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0.331</w:t>
            </w:r>
          </w:p>
        </w:tc>
        <w:tc>
          <w:tcPr>
            <w:tcW w:w="99" w:type="pct"/>
            <w:tcBorders>
              <w:top w:val="nil"/>
              <w:left w:val="nil"/>
              <w:bottom w:val="nil"/>
              <w:right w:val="nil"/>
            </w:tcBorders>
            <w:shd w:val="clear" w:color="auto" w:fill="auto"/>
            <w:noWrap/>
            <w:vAlign w:val="center"/>
            <w:hideMark/>
          </w:tcPr>
          <w:p w14:paraId="5EAB084B"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626A0201"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0.351</w:t>
            </w:r>
          </w:p>
        </w:tc>
        <w:tc>
          <w:tcPr>
            <w:tcW w:w="93" w:type="pct"/>
            <w:tcBorders>
              <w:top w:val="nil"/>
              <w:left w:val="nil"/>
              <w:bottom w:val="nil"/>
              <w:right w:val="nil"/>
            </w:tcBorders>
            <w:shd w:val="clear" w:color="auto" w:fill="auto"/>
            <w:noWrap/>
            <w:vAlign w:val="center"/>
            <w:hideMark/>
          </w:tcPr>
          <w:p w14:paraId="17DBDBA0"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688534E2"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0.351</w:t>
            </w:r>
          </w:p>
        </w:tc>
        <w:tc>
          <w:tcPr>
            <w:tcW w:w="93" w:type="pct"/>
            <w:tcBorders>
              <w:top w:val="nil"/>
              <w:left w:val="nil"/>
              <w:bottom w:val="nil"/>
              <w:right w:val="nil"/>
            </w:tcBorders>
            <w:shd w:val="clear" w:color="auto" w:fill="auto"/>
            <w:noWrap/>
            <w:vAlign w:val="center"/>
            <w:hideMark/>
          </w:tcPr>
          <w:p w14:paraId="594A9EF0"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69" w:type="pct"/>
            <w:tcBorders>
              <w:top w:val="nil"/>
              <w:left w:val="nil"/>
              <w:bottom w:val="nil"/>
              <w:right w:val="nil"/>
            </w:tcBorders>
            <w:shd w:val="clear" w:color="auto" w:fill="auto"/>
            <w:noWrap/>
            <w:vAlign w:val="center"/>
            <w:hideMark/>
          </w:tcPr>
          <w:p w14:paraId="1EC0390D"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0.330</w:t>
            </w:r>
          </w:p>
        </w:tc>
      </w:tr>
      <w:tr w:rsidR="00274EB5" w:rsidRPr="00961C71" w14:paraId="3B6B9F10" w14:textId="77777777" w:rsidTr="005C4F1F">
        <w:trPr>
          <w:trHeight w:val="150"/>
        </w:trPr>
        <w:tc>
          <w:tcPr>
            <w:tcW w:w="1005" w:type="pct"/>
            <w:tcBorders>
              <w:top w:val="nil"/>
              <w:left w:val="nil"/>
              <w:bottom w:val="nil"/>
              <w:right w:val="nil"/>
            </w:tcBorders>
            <w:shd w:val="clear" w:color="auto" w:fill="auto"/>
            <w:noWrap/>
            <w:vAlign w:val="center"/>
            <w:hideMark/>
          </w:tcPr>
          <w:p w14:paraId="3606176B"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99" w:type="pct"/>
            <w:tcBorders>
              <w:top w:val="nil"/>
              <w:left w:val="nil"/>
              <w:bottom w:val="nil"/>
              <w:right w:val="nil"/>
            </w:tcBorders>
            <w:shd w:val="clear" w:color="auto" w:fill="auto"/>
            <w:noWrap/>
            <w:vAlign w:val="center"/>
            <w:hideMark/>
          </w:tcPr>
          <w:p w14:paraId="22BD3C37"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50BBC360"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4E4318F5"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7F215C19"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3DD716E8"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7F968470"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9" w:type="pct"/>
            <w:tcBorders>
              <w:top w:val="nil"/>
              <w:left w:val="nil"/>
              <w:bottom w:val="nil"/>
              <w:right w:val="nil"/>
            </w:tcBorders>
            <w:shd w:val="clear" w:color="auto" w:fill="auto"/>
            <w:noWrap/>
            <w:vAlign w:val="center"/>
            <w:hideMark/>
          </w:tcPr>
          <w:p w14:paraId="4C63CBCD"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2B8E4EEA"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0D763FE0"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0C7D3830"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3AE14BAD"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69" w:type="pct"/>
            <w:tcBorders>
              <w:top w:val="nil"/>
              <w:left w:val="nil"/>
              <w:bottom w:val="nil"/>
              <w:right w:val="nil"/>
            </w:tcBorders>
            <w:shd w:val="clear" w:color="auto" w:fill="auto"/>
            <w:noWrap/>
            <w:vAlign w:val="center"/>
            <w:hideMark/>
          </w:tcPr>
          <w:p w14:paraId="7020F533"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r>
      <w:tr w:rsidR="00274EB5" w:rsidRPr="00961C71" w14:paraId="17459BB3" w14:textId="77777777" w:rsidTr="005C4F1F">
        <w:trPr>
          <w:trHeight w:val="300"/>
        </w:trPr>
        <w:tc>
          <w:tcPr>
            <w:tcW w:w="1005" w:type="pct"/>
            <w:tcBorders>
              <w:top w:val="nil"/>
              <w:left w:val="nil"/>
              <w:bottom w:val="single" w:sz="4" w:space="0" w:color="auto"/>
              <w:right w:val="nil"/>
            </w:tcBorders>
            <w:shd w:val="clear" w:color="auto" w:fill="auto"/>
            <w:noWrap/>
            <w:vAlign w:val="center"/>
            <w:hideMark/>
          </w:tcPr>
          <w:p w14:paraId="2AC1F444" w14:textId="77777777" w:rsidR="00274EB5" w:rsidRPr="00961C71" w:rsidRDefault="00274EB5" w:rsidP="005C4F1F">
            <w:pPr>
              <w:spacing w:after="0" w:line="240" w:lineRule="auto"/>
              <w:rPr>
                <w:rFonts w:ascii="Times New Roman" w:eastAsia="Times New Roman" w:hAnsi="Times New Roman" w:cs="Times New Roman"/>
                <w:b/>
                <w:bCs/>
                <w:i/>
                <w:iCs/>
                <w:color w:val="000000"/>
                <w:sz w:val="20"/>
                <w:szCs w:val="20"/>
                <w:lang w:eastAsia="pt-BR"/>
              </w:rPr>
            </w:pPr>
            <w:r w:rsidRPr="00961C71">
              <w:rPr>
                <w:rFonts w:ascii="Times New Roman" w:eastAsia="Times New Roman" w:hAnsi="Times New Roman" w:cs="Times New Roman"/>
                <w:b/>
                <w:bCs/>
                <w:i/>
                <w:iCs/>
                <w:color w:val="000000"/>
                <w:sz w:val="20"/>
                <w:szCs w:val="20"/>
                <w:lang w:eastAsia="pt-BR"/>
              </w:rPr>
              <w:t>Top 5</w:t>
            </w:r>
          </w:p>
        </w:tc>
        <w:tc>
          <w:tcPr>
            <w:tcW w:w="99" w:type="pct"/>
            <w:tcBorders>
              <w:top w:val="nil"/>
              <w:left w:val="nil"/>
              <w:bottom w:val="nil"/>
              <w:right w:val="nil"/>
            </w:tcBorders>
            <w:shd w:val="clear" w:color="auto" w:fill="auto"/>
            <w:noWrap/>
            <w:vAlign w:val="center"/>
            <w:hideMark/>
          </w:tcPr>
          <w:p w14:paraId="6DC4AB2B" w14:textId="77777777" w:rsidR="00274EB5" w:rsidRPr="00961C71" w:rsidRDefault="00274EB5" w:rsidP="005C4F1F">
            <w:pPr>
              <w:spacing w:after="0" w:line="240" w:lineRule="auto"/>
              <w:jc w:val="center"/>
              <w:rPr>
                <w:rFonts w:ascii="Times New Roman" w:eastAsia="Times New Roman" w:hAnsi="Times New Roman" w:cs="Times New Roman"/>
                <w:b/>
                <w:bCs/>
                <w:i/>
                <w:iCs/>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2CE781FD"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48729A01"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6F8B030F"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43014977"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236C2D2E"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9" w:type="pct"/>
            <w:tcBorders>
              <w:top w:val="nil"/>
              <w:left w:val="nil"/>
              <w:bottom w:val="nil"/>
              <w:right w:val="nil"/>
            </w:tcBorders>
            <w:shd w:val="clear" w:color="auto" w:fill="auto"/>
            <w:noWrap/>
            <w:vAlign w:val="center"/>
            <w:hideMark/>
          </w:tcPr>
          <w:p w14:paraId="080DF41D"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1A5AAB11"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23617D4D"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6E10A971"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10415648"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69" w:type="pct"/>
            <w:tcBorders>
              <w:top w:val="nil"/>
              <w:left w:val="nil"/>
              <w:bottom w:val="nil"/>
              <w:right w:val="nil"/>
            </w:tcBorders>
            <w:shd w:val="clear" w:color="auto" w:fill="auto"/>
            <w:noWrap/>
            <w:vAlign w:val="center"/>
            <w:hideMark/>
          </w:tcPr>
          <w:p w14:paraId="3597AFF2"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r>
      <w:tr w:rsidR="00274EB5" w:rsidRPr="00961C71" w14:paraId="140FE39E" w14:textId="77777777" w:rsidTr="005C4F1F">
        <w:trPr>
          <w:trHeight w:val="300"/>
        </w:trPr>
        <w:tc>
          <w:tcPr>
            <w:tcW w:w="1005" w:type="pct"/>
            <w:tcBorders>
              <w:top w:val="nil"/>
              <w:left w:val="nil"/>
              <w:bottom w:val="nil"/>
              <w:right w:val="nil"/>
            </w:tcBorders>
            <w:shd w:val="clear" w:color="auto" w:fill="auto"/>
            <w:noWrap/>
            <w:vAlign w:val="center"/>
            <w:hideMark/>
          </w:tcPr>
          <w:p w14:paraId="6472F220" w14:textId="77777777" w:rsidR="00274EB5" w:rsidRPr="00274EB5" w:rsidRDefault="00274EB5" w:rsidP="005C4F1F">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t+12</m:t>
                    </m:r>
                  </m:sub>
                </m:sSub>
              </m:oMath>
            </m:oMathPara>
          </w:p>
        </w:tc>
        <w:tc>
          <w:tcPr>
            <w:tcW w:w="99" w:type="pct"/>
            <w:tcBorders>
              <w:top w:val="nil"/>
              <w:left w:val="nil"/>
              <w:bottom w:val="nil"/>
              <w:right w:val="nil"/>
            </w:tcBorders>
            <w:shd w:val="clear" w:color="auto" w:fill="auto"/>
            <w:noWrap/>
            <w:vAlign w:val="center"/>
            <w:hideMark/>
          </w:tcPr>
          <w:p w14:paraId="28BF9622"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58EF6E64"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746ADC93"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429CE2F9"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0.707**</w:t>
            </w:r>
          </w:p>
        </w:tc>
        <w:tc>
          <w:tcPr>
            <w:tcW w:w="93" w:type="pct"/>
            <w:tcBorders>
              <w:top w:val="nil"/>
              <w:left w:val="nil"/>
              <w:bottom w:val="nil"/>
              <w:right w:val="nil"/>
            </w:tcBorders>
            <w:shd w:val="clear" w:color="auto" w:fill="auto"/>
            <w:noWrap/>
            <w:vAlign w:val="center"/>
            <w:hideMark/>
          </w:tcPr>
          <w:p w14:paraId="17BC2FC5"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29814CB8"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1.055***</w:t>
            </w:r>
          </w:p>
        </w:tc>
        <w:tc>
          <w:tcPr>
            <w:tcW w:w="99" w:type="pct"/>
            <w:tcBorders>
              <w:top w:val="nil"/>
              <w:left w:val="nil"/>
              <w:bottom w:val="nil"/>
              <w:right w:val="nil"/>
            </w:tcBorders>
            <w:shd w:val="clear" w:color="auto" w:fill="auto"/>
            <w:noWrap/>
            <w:vAlign w:val="center"/>
            <w:hideMark/>
          </w:tcPr>
          <w:p w14:paraId="6068F281"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352C1987"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77DC21A3"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53036300"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0.613**</w:t>
            </w:r>
          </w:p>
        </w:tc>
        <w:tc>
          <w:tcPr>
            <w:tcW w:w="93" w:type="pct"/>
            <w:tcBorders>
              <w:top w:val="nil"/>
              <w:left w:val="nil"/>
              <w:bottom w:val="nil"/>
              <w:right w:val="nil"/>
            </w:tcBorders>
            <w:shd w:val="clear" w:color="auto" w:fill="auto"/>
            <w:noWrap/>
            <w:vAlign w:val="center"/>
            <w:hideMark/>
          </w:tcPr>
          <w:p w14:paraId="43F9C959"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69" w:type="pct"/>
            <w:tcBorders>
              <w:top w:val="nil"/>
              <w:left w:val="nil"/>
              <w:bottom w:val="nil"/>
              <w:right w:val="nil"/>
            </w:tcBorders>
            <w:shd w:val="clear" w:color="auto" w:fill="auto"/>
            <w:noWrap/>
            <w:vAlign w:val="center"/>
            <w:hideMark/>
          </w:tcPr>
          <w:p w14:paraId="60AE26B5"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0.981***</w:t>
            </w:r>
          </w:p>
        </w:tc>
      </w:tr>
      <w:tr w:rsidR="00274EB5" w:rsidRPr="00961C71" w14:paraId="763FF705" w14:textId="77777777" w:rsidTr="005C4F1F">
        <w:trPr>
          <w:trHeight w:val="300"/>
        </w:trPr>
        <w:tc>
          <w:tcPr>
            <w:tcW w:w="1005" w:type="pct"/>
            <w:tcBorders>
              <w:top w:val="nil"/>
              <w:left w:val="nil"/>
              <w:bottom w:val="nil"/>
              <w:right w:val="nil"/>
            </w:tcBorders>
            <w:shd w:val="clear" w:color="auto" w:fill="auto"/>
            <w:noWrap/>
            <w:vAlign w:val="center"/>
            <w:hideMark/>
          </w:tcPr>
          <w:p w14:paraId="409BF386" w14:textId="77777777" w:rsidR="00274EB5" w:rsidRPr="00961C71" w:rsidRDefault="00274EB5" w:rsidP="005C4F1F">
            <w:pPr>
              <w:spacing w:after="0" w:line="240" w:lineRule="auto"/>
              <w:rPr>
                <w:rFonts w:ascii="Times New Roman" w:eastAsia="Times New Roman" w:hAnsi="Times New Roman" w:cs="Times New Roman"/>
                <w:color w:val="000000"/>
                <w:sz w:val="20"/>
                <w:szCs w:val="20"/>
                <w:lang w:eastAsia="pt-BR"/>
              </w:rPr>
            </w:pPr>
          </w:p>
        </w:tc>
        <w:tc>
          <w:tcPr>
            <w:tcW w:w="99" w:type="pct"/>
            <w:tcBorders>
              <w:top w:val="nil"/>
              <w:left w:val="nil"/>
              <w:bottom w:val="nil"/>
              <w:right w:val="nil"/>
            </w:tcBorders>
            <w:shd w:val="clear" w:color="auto" w:fill="auto"/>
            <w:noWrap/>
            <w:vAlign w:val="center"/>
            <w:hideMark/>
          </w:tcPr>
          <w:p w14:paraId="39DA2E54"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02300D68"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087F0DCD"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0D411BBD"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(0.289)</w:t>
            </w:r>
          </w:p>
        </w:tc>
        <w:tc>
          <w:tcPr>
            <w:tcW w:w="93" w:type="pct"/>
            <w:tcBorders>
              <w:top w:val="nil"/>
              <w:left w:val="nil"/>
              <w:bottom w:val="nil"/>
              <w:right w:val="nil"/>
            </w:tcBorders>
            <w:shd w:val="clear" w:color="auto" w:fill="auto"/>
            <w:noWrap/>
            <w:vAlign w:val="center"/>
            <w:hideMark/>
          </w:tcPr>
          <w:p w14:paraId="15D1D6DA"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2E2C326E"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(0.396)</w:t>
            </w:r>
          </w:p>
        </w:tc>
        <w:tc>
          <w:tcPr>
            <w:tcW w:w="99" w:type="pct"/>
            <w:tcBorders>
              <w:top w:val="nil"/>
              <w:left w:val="nil"/>
              <w:bottom w:val="nil"/>
              <w:right w:val="nil"/>
            </w:tcBorders>
            <w:shd w:val="clear" w:color="auto" w:fill="auto"/>
            <w:noWrap/>
            <w:vAlign w:val="center"/>
            <w:hideMark/>
          </w:tcPr>
          <w:p w14:paraId="7097729C"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7D14C3E7"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20AC713A"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12807EBD"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(0.285)</w:t>
            </w:r>
          </w:p>
        </w:tc>
        <w:tc>
          <w:tcPr>
            <w:tcW w:w="93" w:type="pct"/>
            <w:tcBorders>
              <w:top w:val="nil"/>
              <w:left w:val="nil"/>
              <w:bottom w:val="nil"/>
              <w:right w:val="nil"/>
            </w:tcBorders>
            <w:shd w:val="clear" w:color="auto" w:fill="auto"/>
            <w:noWrap/>
            <w:vAlign w:val="center"/>
            <w:hideMark/>
          </w:tcPr>
          <w:p w14:paraId="668AC2C5"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69" w:type="pct"/>
            <w:tcBorders>
              <w:top w:val="nil"/>
              <w:left w:val="nil"/>
              <w:bottom w:val="nil"/>
              <w:right w:val="nil"/>
            </w:tcBorders>
            <w:shd w:val="clear" w:color="auto" w:fill="auto"/>
            <w:noWrap/>
            <w:vAlign w:val="center"/>
            <w:hideMark/>
          </w:tcPr>
          <w:p w14:paraId="745EDC8D"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(0.378)</w:t>
            </w:r>
          </w:p>
        </w:tc>
      </w:tr>
      <w:tr w:rsidR="00274EB5" w:rsidRPr="00961C71" w14:paraId="58CAB239" w14:textId="77777777" w:rsidTr="005C4F1F">
        <w:trPr>
          <w:trHeight w:val="300"/>
        </w:trPr>
        <w:tc>
          <w:tcPr>
            <w:tcW w:w="1005" w:type="pct"/>
            <w:tcBorders>
              <w:top w:val="nil"/>
              <w:left w:val="nil"/>
              <w:bottom w:val="nil"/>
              <w:right w:val="nil"/>
            </w:tcBorders>
            <w:shd w:val="clear" w:color="auto" w:fill="auto"/>
            <w:noWrap/>
            <w:vAlign w:val="center"/>
            <w:hideMark/>
          </w:tcPr>
          <w:p w14:paraId="0EF466F1" w14:textId="77777777" w:rsidR="00274EB5" w:rsidRPr="00274EB5" w:rsidRDefault="00274EB5" w:rsidP="005C4F1F">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color w:val="000000"/>
                    <w:sz w:val="20"/>
                    <w:szCs w:val="20"/>
                    <w:lang w:eastAsia="pt-BR"/>
                  </w:rPr>
                  <m:t>DECLARADA</m:t>
                </m:r>
                <m:sSub>
                  <m:sSubPr>
                    <m:ctrlPr>
                      <w:rPr>
                        <w:rFonts w:ascii="Cambria Math" w:eastAsia="Times New Roman" w:hAnsi="Cambria Math" w:cs="Times New Roman"/>
                        <w:i/>
                        <w:color w:val="000000"/>
                        <w:sz w:val="20"/>
                        <w:szCs w:val="20"/>
                        <w:lang w:eastAsia="pt-BR"/>
                      </w:rPr>
                    </m:ctrlPr>
                  </m:sSubPr>
                  <m:e>
                    <m:r>
                      <w:rPr>
                        <w:rFonts w:ascii="Cambria Math" w:eastAsia="Times New Roman" w:hAnsi="Cambria Math" w:cs="Times New Roman"/>
                        <w:color w:val="000000"/>
                        <w:sz w:val="20"/>
                        <w:szCs w:val="20"/>
                        <w:lang w:eastAsia="pt-BR"/>
                      </w:rPr>
                      <m:t>S</m:t>
                    </m:r>
                  </m:e>
                  <m:sub>
                    <m:r>
                      <w:rPr>
                        <w:rFonts w:ascii="Cambria Math" w:eastAsia="Times New Roman" w:hAnsi="Cambria Math" w:cs="Times New Roman"/>
                        <w:color w:val="000000"/>
                        <w:sz w:val="20"/>
                        <w:szCs w:val="20"/>
                        <w:lang w:eastAsia="pt-BR"/>
                      </w:rPr>
                      <m:t>2,t+12</m:t>
                    </m:r>
                  </m:sub>
                </m:sSub>
              </m:oMath>
            </m:oMathPara>
          </w:p>
        </w:tc>
        <w:tc>
          <w:tcPr>
            <w:tcW w:w="99" w:type="pct"/>
            <w:tcBorders>
              <w:top w:val="nil"/>
              <w:left w:val="nil"/>
              <w:bottom w:val="nil"/>
              <w:right w:val="nil"/>
            </w:tcBorders>
            <w:shd w:val="clear" w:color="auto" w:fill="auto"/>
            <w:noWrap/>
            <w:vAlign w:val="center"/>
            <w:hideMark/>
          </w:tcPr>
          <w:p w14:paraId="511DE339"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02A2D9FA"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3C90FE3F"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21769A19"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0.145</w:t>
            </w:r>
          </w:p>
        </w:tc>
        <w:tc>
          <w:tcPr>
            <w:tcW w:w="93" w:type="pct"/>
            <w:tcBorders>
              <w:top w:val="nil"/>
              <w:left w:val="nil"/>
              <w:bottom w:val="nil"/>
              <w:right w:val="nil"/>
            </w:tcBorders>
            <w:shd w:val="clear" w:color="auto" w:fill="auto"/>
            <w:noWrap/>
            <w:vAlign w:val="center"/>
            <w:hideMark/>
          </w:tcPr>
          <w:p w14:paraId="5E026814"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1D5FAD8C"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9" w:type="pct"/>
            <w:tcBorders>
              <w:top w:val="nil"/>
              <w:left w:val="nil"/>
              <w:bottom w:val="nil"/>
              <w:right w:val="nil"/>
            </w:tcBorders>
            <w:shd w:val="clear" w:color="auto" w:fill="auto"/>
            <w:noWrap/>
            <w:vAlign w:val="center"/>
            <w:hideMark/>
          </w:tcPr>
          <w:p w14:paraId="7A918502"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3BA8A3EC"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4FA57ADC"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1A6739DE"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0.272</w:t>
            </w:r>
          </w:p>
        </w:tc>
        <w:tc>
          <w:tcPr>
            <w:tcW w:w="93" w:type="pct"/>
            <w:tcBorders>
              <w:top w:val="nil"/>
              <w:left w:val="nil"/>
              <w:bottom w:val="nil"/>
              <w:right w:val="nil"/>
            </w:tcBorders>
            <w:shd w:val="clear" w:color="auto" w:fill="auto"/>
            <w:noWrap/>
            <w:vAlign w:val="center"/>
            <w:hideMark/>
          </w:tcPr>
          <w:p w14:paraId="0523BB5D"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69" w:type="pct"/>
            <w:tcBorders>
              <w:top w:val="nil"/>
              <w:left w:val="nil"/>
              <w:bottom w:val="nil"/>
              <w:right w:val="nil"/>
            </w:tcBorders>
            <w:shd w:val="clear" w:color="auto" w:fill="auto"/>
            <w:noWrap/>
            <w:vAlign w:val="center"/>
            <w:hideMark/>
          </w:tcPr>
          <w:p w14:paraId="46D79DBA"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r>
      <w:tr w:rsidR="00274EB5" w:rsidRPr="00961C71" w14:paraId="5EA1FD4E" w14:textId="77777777" w:rsidTr="005C4F1F">
        <w:trPr>
          <w:trHeight w:val="300"/>
        </w:trPr>
        <w:tc>
          <w:tcPr>
            <w:tcW w:w="1005" w:type="pct"/>
            <w:tcBorders>
              <w:top w:val="nil"/>
              <w:left w:val="nil"/>
              <w:bottom w:val="nil"/>
              <w:right w:val="nil"/>
            </w:tcBorders>
            <w:shd w:val="clear" w:color="auto" w:fill="auto"/>
            <w:noWrap/>
            <w:vAlign w:val="center"/>
            <w:hideMark/>
          </w:tcPr>
          <w:p w14:paraId="732423BF" w14:textId="77777777" w:rsidR="00274EB5" w:rsidRPr="00961C71" w:rsidRDefault="00274EB5" w:rsidP="005C4F1F">
            <w:pPr>
              <w:spacing w:after="0" w:line="240" w:lineRule="auto"/>
              <w:rPr>
                <w:rFonts w:ascii="Times New Roman" w:eastAsia="Times New Roman" w:hAnsi="Times New Roman" w:cs="Times New Roman"/>
                <w:sz w:val="20"/>
                <w:szCs w:val="20"/>
                <w:lang w:eastAsia="pt-BR"/>
              </w:rPr>
            </w:pPr>
          </w:p>
        </w:tc>
        <w:tc>
          <w:tcPr>
            <w:tcW w:w="99" w:type="pct"/>
            <w:tcBorders>
              <w:top w:val="nil"/>
              <w:left w:val="nil"/>
              <w:bottom w:val="nil"/>
              <w:right w:val="nil"/>
            </w:tcBorders>
            <w:shd w:val="clear" w:color="auto" w:fill="auto"/>
            <w:noWrap/>
            <w:vAlign w:val="center"/>
            <w:hideMark/>
          </w:tcPr>
          <w:p w14:paraId="4C7C5DEE"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5A2C63ED"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74026D96"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1C330250"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(0.376)</w:t>
            </w:r>
          </w:p>
        </w:tc>
        <w:tc>
          <w:tcPr>
            <w:tcW w:w="93" w:type="pct"/>
            <w:tcBorders>
              <w:top w:val="nil"/>
              <w:left w:val="nil"/>
              <w:bottom w:val="nil"/>
              <w:right w:val="nil"/>
            </w:tcBorders>
            <w:shd w:val="clear" w:color="auto" w:fill="auto"/>
            <w:noWrap/>
            <w:vAlign w:val="center"/>
            <w:hideMark/>
          </w:tcPr>
          <w:p w14:paraId="6BEC8369"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6B7A56DE"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9" w:type="pct"/>
            <w:tcBorders>
              <w:top w:val="nil"/>
              <w:left w:val="nil"/>
              <w:bottom w:val="nil"/>
              <w:right w:val="nil"/>
            </w:tcBorders>
            <w:shd w:val="clear" w:color="auto" w:fill="auto"/>
            <w:noWrap/>
            <w:vAlign w:val="center"/>
            <w:hideMark/>
          </w:tcPr>
          <w:p w14:paraId="4F636913"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33C2E36E"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569BD185"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32C1BE00"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(0.376)</w:t>
            </w:r>
          </w:p>
        </w:tc>
        <w:tc>
          <w:tcPr>
            <w:tcW w:w="93" w:type="pct"/>
            <w:tcBorders>
              <w:top w:val="nil"/>
              <w:left w:val="nil"/>
              <w:bottom w:val="nil"/>
              <w:right w:val="nil"/>
            </w:tcBorders>
            <w:shd w:val="clear" w:color="auto" w:fill="auto"/>
            <w:noWrap/>
            <w:vAlign w:val="center"/>
            <w:hideMark/>
          </w:tcPr>
          <w:p w14:paraId="4DA2C1F1"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69" w:type="pct"/>
            <w:tcBorders>
              <w:top w:val="nil"/>
              <w:left w:val="nil"/>
              <w:bottom w:val="nil"/>
              <w:right w:val="nil"/>
            </w:tcBorders>
            <w:shd w:val="clear" w:color="auto" w:fill="auto"/>
            <w:noWrap/>
            <w:vAlign w:val="center"/>
            <w:hideMark/>
          </w:tcPr>
          <w:p w14:paraId="77F72060"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r>
      <w:tr w:rsidR="00274EB5" w:rsidRPr="00961C71" w14:paraId="019E7D12" w14:textId="77777777" w:rsidTr="005C4F1F">
        <w:trPr>
          <w:trHeight w:val="300"/>
        </w:trPr>
        <w:tc>
          <w:tcPr>
            <w:tcW w:w="1005" w:type="pct"/>
            <w:tcBorders>
              <w:top w:val="nil"/>
              <w:left w:val="nil"/>
              <w:bottom w:val="nil"/>
              <w:right w:val="nil"/>
            </w:tcBorders>
            <w:shd w:val="clear" w:color="auto" w:fill="auto"/>
            <w:noWrap/>
            <w:vAlign w:val="center"/>
            <w:hideMark/>
          </w:tcPr>
          <w:p w14:paraId="077F920D" w14:textId="77777777" w:rsidR="00274EB5" w:rsidRPr="00274EB5" w:rsidRDefault="00274EB5" w:rsidP="005C4F1F">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color w:val="000000"/>
                    <w:sz w:val="20"/>
                    <w:szCs w:val="20"/>
                    <w:lang w:eastAsia="pt-BR"/>
                  </w:rPr>
                  <m:t>DECLARADA</m:t>
                </m:r>
                <m:sSub>
                  <m:sSubPr>
                    <m:ctrlPr>
                      <w:rPr>
                        <w:rFonts w:ascii="Cambria Math" w:eastAsia="Times New Roman" w:hAnsi="Cambria Math" w:cs="Times New Roman"/>
                        <w:i/>
                        <w:color w:val="000000"/>
                        <w:sz w:val="20"/>
                        <w:szCs w:val="20"/>
                        <w:lang w:eastAsia="pt-BR"/>
                      </w:rPr>
                    </m:ctrlPr>
                  </m:sSubPr>
                  <m:e>
                    <m:r>
                      <w:rPr>
                        <w:rFonts w:ascii="Cambria Math" w:eastAsia="Times New Roman" w:hAnsi="Cambria Math" w:cs="Times New Roman"/>
                        <w:color w:val="000000"/>
                        <w:sz w:val="20"/>
                        <w:szCs w:val="20"/>
                        <w:lang w:eastAsia="pt-BR"/>
                      </w:rPr>
                      <m:t>S</m:t>
                    </m:r>
                  </m:e>
                  <m:sub>
                    <m:r>
                      <w:rPr>
                        <w:rFonts w:ascii="Cambria Math" w:eastAsia="Times New Roman" w:hAnsi="Cambria Math" w:cs="Times New Roman"/>
                        <w:color w:val="000000"/>
                        <w:sz w:val="20"/>
                        <w:szCs w:val="20"/>
                        <w:lang w:eastAsia="pt-BR"/>
                      </w:rPr>
                      <m:t>3,t+12</m:t>
                    </m:r>
                  </m:sub>
                </m:sSub>
              </m:oMath>
            </m:oMathPara>
          </w:p>
        </w:tc>
        <w:tc>
          <w:tcPr>
            <w:tcW w:w="99" w:type="pct"/>
            <w:tcBorders>
              <w:top w:val="nil"/>
              <w:left w:val="nil"/>
              <w:bottom w:val="nil"/>
              <w:right w:val="nil"/>
            </w:tcBorders>
            <w:shd w:val="clear" w:color="auto" w:fill="auto"/>
            <w:noWrap/>
            <w:vAlign w:val="center"/>
            <w:hideMark/>
          </w:tcPr>
          <w:p w14:paraId="4412A1BD"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19D39F29"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668DB704"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65B30D76"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21184F1F"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3CA01747"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-0.284</w:t>
            </w:r>
          </w:p>
        </w:tc>
        <w:tc>
          <w:tcPr>
            <w:tcW w:w="99" w:type="pct"/>
            <w:tcBorders>
              <w:top w:val="nil"/>
              <w:left w:val="nil"/>
              <w:bottom w:val="nil"/>
              <w:right w:val="nil"/>
            </w:tcBorders>
            <w:shd w:val="clear" w:color="auto" w:fill="auto"/>
            <w:noWrap/>
            <w:vAlign w:val="center"/>
            <w:hideMark/>
          </w:tcPr>
          <w:p w14:paraId="64A9CF6A"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6187006E"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13285D85"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0E987DD4"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0B1FDE93"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69" w:type="pct"/>
            <w:tcBorders>
              <w:top w:val="nil"/>
              <w:left w:val="nil"/>
              <w:bottom w:val="nil"/>
              <w:right w:val="nil"/>
            </w:tcBorders>
            <w:shd w:val="clear" w:color="auto" w:fill="auto"/>
            <w:noWrap/>
            <w:vAlign w:val="center"/>
            <w:hideMark/>
          </w:tcPr>
          <w:p w14:paraId="60AA557D"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-0.217</w:t>
            </w:r>
          </w:p>
        </w:tc>
      </w:tr>
      <w:tr w:rsidR="00274EB5" w:rsidRPr="00961C71" w14:paraId="4C9D55D4" w14:textId="77777777" w:rsidTr="005C4F1F">
        <w:trPr>
          <w:trHeight w:val="300"/>
        </w:trPr>
        <w:tc>
          <w:tcPr>
            <w:tcW w:w="1005" w:type="pct"/>
            <w:tcBorders>
              <w:top w:val="nil"/>
              <w:left w:val="nil"/>
              <w:bottom w:val="nil"/>
              <w:right w:val="nil"/>
            </w:tcBorders>
            <w:shd w:val="clear" w:color="auto" w:fill="auto"/>
            <w:noWrap/>
            <w:vAlign w:val="center"/>
            <w:hideMark/>
          </w:tcPr>
          <w:p w14:paraId="3830DB27"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99" w:type="pct"/>
            <w:tcBorders>
              <w:top w:val="nil"/>
              <w:left w:val="nil"/>
              <w:bottom w:val="nil"/>
              <w:right w:val="nil"/>
            </w:tcBorders>
            <w:shd w:val="clear" w:color="auto" w:fill="auto"/>
            <w:noWrap/>
            <w:vAlign w:val="center"/>
            <w:hideMark/>
          </w:tcPr>
          <w:p w14:paraId="4554492D"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4D8818C4"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792AF3BD"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7FD58002"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3C9CD1BA"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67268FEE"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(0.405)</w:t>
            </w:r>
          </w:p>
        </w:tc>
        <w:tc>
          <w:tcPr>
            <w:tcW w:w="99" w:type="pct"/>
            <w:tcBorders>
              <w:top w:val="nil"/>
              <w:left w:val="nil"/>
              <w:bottom w:val="nil"/>
              <w:right w:val="nil"/>
            </w:tcBorders>
            <w:shd w:val="clear" w:color="auto" w:fill="auto"/>
            <w:noWrap/>
            <w:vAlign w:val="center"/>
            <w:hideMark/>
          </w:tcPr>
          <w:p w14:paraId="4D6C829D"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nil"/>
              <w:right w:val="nil"/>
            </w:tcBorders>
            <w:shd w:val="clear" w:color="auto" w:fill="auto"/>
            <w:noWrap/>
            <w:vAlign w:val="center"/>
            <w:hideMark/>
          </w:tcPr>
          <w:p w14:paraId="56DBA31D"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430D86D2"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nil"/>
              <w:right w:val="nil"/>
            </w:tcBorders>
            <w:shd w:val="clear" w:color="auto" w:fill="auto"/>
            <w:noWrap/>
            <w:vAlign w:val="center"/>
            <w:hideMark/>
          </w:tcPr>
          <w:p w14:paraId="78FA06B8"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nil"/>
              <w:right w:val="nil"/>
            </w:tcBorders>
            <w:shd w:val="clear" w:color="auto" w:fill="auto"/>
            <w:noWrap/>
            <w:vAlign w:val="center"/>
            <w:hideMark/>
          </w:tcPr>
          <w:p w14:paraId="2AE0B848"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69" w:type="pct"/>
            <w:tcBorders>
              <w:top w:val="nil"/>
              <w:left w:val="nil"/>
              <w:bottom w:val="nil"/>
              <w:right w:val="nil"/>
            </w:tcBorders>
            <w:shd w:val="clear" w:color="auto" w:fill="auto"/>
            <w:noWrap/>
            <w:vAlign w:val="center"/>
            <w:hideMark/>
          </w:tcPr>
          <w:p w14:paraId="0A0A6A51"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(0.383)</w:t>
            </w:r>
          </w:p>
        </w:tc>
      </w:tr>
      <w:tr w:rsidR="00274EB5" w:rsidRPr="00961C71" w14:paraId="2524A1D4" w14:textId="77777777" w:rsidTr="005C4F1F">
        <w:trPr>
          <w:trHeight w:val="300"/>
        </w:trPr>
        <w:tc>
          <w:tcPr>
            <w:tcW w:w="1005" w:type="pct"/>
            <w:tcBorders>
              <w:top w:val="nil"/>
              <w:left w:val="nil"/>
              <w:right w:val="nil"/>
            </w:tcBorders>
            <w:shd w:val="clear" w:color="auto" w:fill="auto"/>
            <w:noWrap/>
            <w:vAlign w:val="center"/>
            <w:hideMark/>
          </w:tcPr>
          <w:p w14:paraId="4AF28CE4"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99" w:type="pct"/>
            <w:tcBorders>
              <w:top w:val="nil"/>
              <w:left w:val="nil"/>
              <w:right w:val="nil"/>
            </w:tcBorders>
            <w:shd w:val="clear" w:color="auto" w:fill="auto"/>
            <w:noWrap/>
            <w:vAlign w:val="center"/>
            <w:hideMark/>
          </w:tcPr>
          <w:p w14:paraId="5613EFBA"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right w:val="nil"/>
            </w:tcBorders>
            <w:shd w:val="clear" w:color="auto" w:fill="auto"/>
            <w:noWrap/>
            <w:vAlign w:val="center"/>
            <w:hideMark/>
          </w:tcPr>
          <w:p w14:paraId="55E097CC"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right w:val="nil"/>
            </w:tcBorders>
            <w:shd w:val="clear" w:color="auto" w:fill="auto"/>
            <w:noWrap/>
            <w:vAlign w:val="center"/>
            <w:hideMark/>
          </w:tcPr>
          <w:p w14:paraId="242C5629"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right w:val="nil"/>
            </w:tcBorders>
            <w:shd w:val="clear" w:color="auto" w:fill="auto"/>
            <w:noWrap/>
            <w:vAlign w:val="center"/>
            <w:hideMark/>
          </w:tcPr>
          <w:p w14:paraId="53F22FB2"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0.326</w:t>
            </w:r>
          </w:p>
        </w:tc>
        <w:tc>
          <w:tcPr>
            <w:tcW w:w="93" w:type="pct"/>
            <w:tcBorders>
              <w:top w:val="nil"/>
              <w:left w:val="nil"/>
              <w:right w:val="nil"/>
            </w:tcBorders>
            <w:shd w:val="clear" w:color="auto" w:fill="auto"/>
            <w:noWrap/>
            <w:vAlign w:val="center"/>
            <w:hideMark/>
          </w:tcPr>
          <w:p w14:paraId="0D1CA07A"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right w:val="nil"/>
            </w:tcBorders>
            <w:shd w:val="clear" w:color="auto" w:fill="auto"/>
            <w:noWrap/>
            <w:vAlign w:val="center"/>
            <w:hideMark/>
          </w:tcPr>
          <w:p w14:paraId="1E450F83"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0.338</w:t>
            </w:r>
          </w:p>
        </w:tc>
        <w:tc>
          <w:tcPr>
            <w:tcW w:w="99" w:type="pct"/>
            <w:tcBorders>
              <w:top w:val="nil"/>
              <w:left w:val="nil"/>
              <w:right w:val="nil"/>
            </w:tcBorders>
            <w:shd w:val="clear" w:color="auto" w:fill="auto"/>
            <w:noWrap/>
            <w:vAlign w:val="center"/>
            <w:hideMark/>
          </w:tcPr>
          <w:p w14:paraId="5A70C7FD"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right w:val="nil"/>
            </w:tcBorders>
            <w:shd w:val="clear" w:color="auto" w:fill="auto"/>
            <w:noWrap/>
            <w:vAlign w:val="center"/>
            <w:hideMark/>
          </w:tcPr>
          <w:p w14:paraId="33B525FA"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right w:val="nil"/>
            </w:tcBorders>
            <w:shd w:val="clear" w:color="auto" w:fill="auto"/>
            <w:noWrap/>
            <w:vAlign w:val="center"/>
            <w:hideMark/>
          </w:tcPr>
          <w:p w14:paraId="477EC555"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right w:val="nil"/>
            </w:tcBorders>
            <w:shd w:val="clear" w:color="auto" w:fill="auto"/>
            <w:noWrap/>
            <w:vAlign w:val="center"/>
            <w:hideMark/>
          </w:tcPr>
          <w:p w14:paraId="65651BBA"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0.331</w:t>
            </w:r>
          </w:p>
        </w:tc>
        <w:tc>
          <w:tcPr>
            <w:tcW w:w="93" w:type="pct"/>
            <w:tcBorders>
              <w:top w:val="nil"/>
              <w:left w:val="nil"/>
              <w:right w:val="nil"/>
            </w:tcBorders>
            <w:shd w:val="clear" w:color="auto" w:fill="auto"/>
            <w:noWrap/>
            <w:vAlign w:val="center"/>
            <w:hideMark/>
          </w:tcPr>
          <w:p w14:paraId="72E5A434"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69" w:type="pct"/>
            <w:tcBorders>
              <w:top w:val="nil"/>
              <w:left w:val="nil"/>
              <w:right w:val="nil"/>
            </w:tcBorders>
            <w:shd w:val="clear" w:color="auto" w:fill="auto"/>
            <w:noWrap/>
            <w:vAlign w:val="center"/>
            <w:hideMark/>
          </w:tcPr>
          <w:p w14:paraId="6ED965D5"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r w:rsidRPr="00961C71">
              <w:rPr>
                <w:rFonts w:ascii="Times New Roman" w:eastAsia="Times New Roman" w:hAnsi="Times New Roman" w:cs="Times New Roman"/>
                <w:color w:val="000000"/>
                <w:sz w:val="20"/>
                <w:szCs w:val="20"/>
                <w:lang w:eastAsia="pt-BR"/>
              </w:rPr>
              <w:t>0.335</w:t>
            </w:r>
          </w:p>
        </w:tc>
      </w:tr>
      <w:tr w:rsidR="00274EB5" w:rsidRPr="00961C71" w14:paraId="19C8A0C0" w14:textId="77777777" w:rsidTr="005C4F1F">
        <w:trPr>
          <w:trHeight w:val="150"/>
        </w:trPr>
        <w:tc>
          <w:tcPr>
            <w:tcW w:w="1005" w:type="pct"/>
            <w:tcBorders>
              <w:top w:val="nil"/>
              <w:left w:val="nil"/>
              <w:bottom w:val="double" w:sz="4" w:space="0" w:color="auto"/>
              <w:right w:val="nil"/>
            </w:tcBorders>
            <w:shd w:val="clear" w:color="auto" w:fill="auto"/>
            <w:noWrap/>
            <w:vAlign w:val="center"/>
            <w:hideMark/>
          </w:tcPr>
          <w:p w14:paraId="096108D4" w14:textId="77777777"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99" w:type="pct"/>
            <w:tcBorders>
              <w:top w:val="nil"/>
              <w:left w:val="nil"/>
              <w:bottom w:val="double" w:sz="4" w:space="0" w:color="auto"/>
              <w:right w:val="nil"/>
            </w:tcBorders>
            <w:shd w:val="clear" w:color="auto" w:fill="auto"/>
            <w:noWrap/>
            <w:vAlign w:val="center"/>
            <w:hideMark/>
          </w:tcPr>
          <w:p w14:paraId="6A9C5314"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571" w:type="pct"/>
            <w:tcBorders>
              <w:top w:val="nil"/>
              <w:left w:val="nil"/>
              <w:bottom w:val="double" w:sz="4" w:space="0" w:color="auto"/>
              <w:right w:val="nil"/>
            </w:tcBorders>
            <w:shd w:val="clear" w:color="auto" w:fill="auto"/>
            <w:noWrap/>
            <w:vAlign w:val="center"/>
            <w:hideMark/>
          </w:tcPr>
          <w:p w14:paraId="0A2C0A99" w14:textId="77777777" w:rsidR="00274EB5" w:rsidRPr="00961C71" w:rsidRDefault="00274EB5" w:rsidP="005C4F1F">
            <w:pPr>
              <w:spacing w:after="0" w:line="240" w:lineRule="auto"/>
              <w:jc w:val="center"/>
              <w:rPr>
                <w:rFonts w:ascii="Times New Roman" w:eastAsia="Times New Roman" w:hAnsi="Times New Roman" w:cs="Times New Roman"/>
                <w:sz w:val="20"/>
                <w:szCs w:val="20"/>
                <w:lang w:eastAsia="pt-BR"/>
              </w:rPr>
            </w:pPr>
          </w:p>
        </w:tc>
        <w:tc>
          <w:tcPr>
            <w:tcW w:w="93" w:type="pct"/>
            <w:tcBorders>
              <w:top w:val="nil"/>
              <w:left w:val="nil"/>
              <w:bottom w:val="double" w:sz="4" w:space="0" w:color="auto"/>
              <w:right w:val="nil"/>
            </w:tcBorders>
            <w:shd w:val="clear" w:color="auto" w:fill="auto"/>
            <w:noWrap/>
            <w:vAlign w:val="center"/>
            <w:hideMark/>
          </w:tcPr>
          <w:p w14:paraId="569F4B60" w14:textId="5B46A93D"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double" w:sz="4" w:space="0" w:color="auto"/>
              <w:right w:val="nil"/>
            </w:tcBorders>
            <w:shd w:val="clear" w:color="auto" w:fill="auto"/>
            <w:noWrap/>
            <w:vAlign w:val="center"/>
            <w:hideMark/>
          </w:tcPr>
          <w:p w14:paraId="381B79C4" w14:textId="40D76F96"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93" w:type="pct"/>
            <w:tcBorders>
              <w:top w:val="nil"/>
              <w:left w:val="nil"/>
              <w:bottom w:val="double" w:sz="4" w:space="0" w:color="auto"/>
              <w:right w:val="nil"/>
            </w:tcBorders>
            <w:shd w:val="clear" w:color="auto" w:fill="auto"/>
            <w:noWrap/>
            <w:vAlign w:val="center"/>
            <w:hideMark/>
          </w:tcPr>
          <w:p w14:paraId="111B3085" w14:textId="23E0B2F2"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double" w:sz="4" w:space="0" w:color="auto"/>
              <w:right w:val="nil"/>
            </w:tcBorders>
            <w:shd w:val="clear" w:color="auto" w:fill="auto"/>
            <w:noWrap/>
            <w:vAlign w:val="center"/>
            <w:hideMark/>
          </w:tcPr>
          <w:p w14:paraId="5B210966" w14:textId="7E3DC580"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99" w:type="pct"/>
            <w:tcBorders>
              <w:top w:val="nil"/>
              <w:left w:val="nil"/>
              <w:bottom w:val="double" w:sz="4" w:space="0" w:color="auto"/>
              <w:right w:val="nil"/>
            </w:tcBorders>
            <w:shd w:val="clear" w:color="auto" w:fill="auto"/>
            <w:noWrap/>
            <w:vAlign w:val="center"/>
            <w:hideMark/>
          </w:tcPr>
          <w:p w14:paraId="1D7278E8" w14:textId="22CECCAB"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double" w:sz="4" w:space="0" w:color="auto"/>
              <w:right w:val="nil"/>
            </w:tcBorders>
            <w:shd w:val="clear" w:color="auto" w:fill="auto"/>
            <w:noWrap/>
            <w:vAlign w:val="center"/>
            <w:hideMark/>
          </w:tcPr>
          <w:p w14:paraId="4B951082" w14:textId="728E77B0"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93" w:type="pct"/>
            <w:tcBorders>
              <w:top w:val="nil"/>
              <w:left w:val="nil"/>
              <w:bottom w:val="double" w:sz="4" w:space="0" w:color="auto"/>
              <w:right w:val="nil"/>
            </w:tcBorders>
            <w:shd w:val="clear" w:color="auto" w:fill="auto"/>
            <w:noWrap/>
            <w:vAlign w:val="center"/>
            <w:hideMark/>
          </w:tcPr>
          <w:p w14:paraId="30A715DB" w14:textId="5E928449"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71" w:type="pct"/>
            <w:tcBorders>
              <w:top w:val="nil"/>
              <w:left w:val="nil"/>
              <w:bottom w:val="double" w:sz="4" w:space="0" w:color="auto"/>
              <w:right w:val="nil"/>
            </w:tcBorders>
            <w:shd w:val="clear" w:color="auto" w:fill="auto"/>
            <w:noWrap/>
            <w:vAlign w:val="center"/>
            <w:hideMark/>
          </w:tcPr>
          <w:p w14:paraId="14FE491B" w14:textId="35E9CD58"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93" w:type="pct"/>
            <w:tcBorders>
              <w:top w:val="nil"/>
              <w:left w:val="nil"/>
              <w:bottom w:val="double" w:sz="4" w:space="0" w:color="auto"/>
              <w:right w:val="nil"/>
            </w:tcBorders>
            <w:shd w:val="clear" w:color="auto" w:fill="auto"/>
            <w:noWrap/>
            <w:vAlign w:val="center"/>
            <w:hideMark/>
          </w:tcPr>
          <w:p w14:paraId="7A473C6A" w14:textId="6577873A" w:rsidR="00274EB5" w:rsidRPr="00961C71" w:rsidRDefault="00274EB5" w:rsidP="005C4F1F">
            <w:pPr>
              <w:spacing w:after="0" w:line="240" w:lineRule="auto"/>
              <w:jc w:val="center"/>
              <w:rPr>
                <w:rFonts w:ascii="Times New Roman" w:eastAsia="Times New Roman" w:hAnsi="Times New Roman" w:cs="Times New Roman"/>
                <w:color w:val="000000"/>
                <w:sz w:val="20"/>
                <w:szCs w:val="20"/>
                <w:lang w:eastAsia="pt-BR"/>
              </w:rPr>
            </w:pPr>
          </w:p>
        </w:tc>
        <w:tc>
          <w:tcPr>
            <w:tcW w:w="569" w:type="pct"/>
            <w:tcBorders>
              <w:top w:val="nil"/>
              <w:left w:val="nil"/>
              <w:bottom w:val="double" w:sz="4" w:space="0" w:color="auto"/>
              <w:right w:val="nil"/>
            </w:tcBorders>
            <w:shd w:val="clear" w:color="auto" w:fill="auto"/>
            <w:noWrap/>
            <w:vAlign w:val="center"/>
            <w:hideMark/>
          </w:tcPr>
          <w:p w14:paraId="19E5A3C6" w14:textId="358BA93E" w:rsidR="00274EB5" w:rsidRPr="00961C71" w:rsidRDefault="00274EB5" w:rsidP="005C4F1F">
            <w:pPr>
              <w:keepNext/>
              <w:spacing w:after="0" w:line="240" w:lineRule="auto"/>
              <w:jc w:val="center"/>
              <w:rPr>
                <w:rFonts w:ascii="Times New Roman" w:eastAsia="Times New Roman" w:hAnsi="Times New Roman" w:cs="Times New Roman"/>
                <w:color w:val="000000"/>
                <w:sz w:val="20"/>
                <w:szCs w:val="20"/>
                <w:lang w:eastAsia="pt-BR"/>
              </w:rPr>
            </w:pPr>
          </w:p>
        </w:tc>
      </w:tr>
    </w:tbl>
    <w:p w14:paraId="40CB939B" w14:textId="69CF33CB" w:rsidR="00961C71" w:rsidRPr="0005036B" w:rsidRDefault="0005036B" w:rsidP="00B80478">
      <w:pPr>
        <w:pStyle w:val="Legenda"/>
        <w:spacing w:after="0" w:line="240" w:lineRule="auto"/>
        <w:jc w:val="both"/>
        <w:rPr>
          <w:rFonts w:ascii="Times New Roman" w:hAnsi="Times New Roman" w:cs="Times New Roman"/>
          <w:b w:val="0"/>
          <w:sz w:val="20"/>
          <w:szCs w:val="20"/>
        </w:rPr>
      </w:pPr>
      <w:r w:rsidRPr="0005036B">
        <w:rPr>
          <w:rFonts w:ascii="Times New Roman" w:hAnsi="Times New Roman" w:cs="Times New Roman"/>
          <w:sz w:val="20"/>
          <w:szCs w:val="20"/>
        </w:rPr>
        <w:t>Nota</w:t>
      </w:r>
      <w:r>
        <w:rPr>
          <w:rFonts w:ascii="Times New Roman" w:hAnsi="Times New Roman" w:cs="Times New Roman"/>
          <w:sz w:val="20"/>
          <w:szCs w:val="20"/>
        </w:rPr>
        <w:t xml:space="preserve">: </w:t>
      </w:r>
      <w:bookmarkStart w:id="3" w:name="_Hlk14346240"/>
      <w:r w:rsidR="00AE2A5C" w:rsidRPr="00AE2A5C">
        <w:rPr>
          <w:rFonts w:ascii="Times New Roman" w:hAnsi="Times New Roman" w:cs="Times New Roman"/>
          <w:sz w:val="20"/>
          <w:szCs w:val="20"/>
        </w:rPr>
        <w:t>***, **, * significam que o coeficiente tem significância estatística aos níveis de 1, 5 e 10%, respectivamente. Desvios padrão em parênteses.</w:t>
      </w:r>
      <w:r w:rsidR="00AE2A5C">
        <w:rPr>
          <w:rFonts w:ascii="Times New Roman" w:hAnsi="Times New Roman" w:cs="Times New Roman"/>
          <w:sz w:val="20"/>
          <w:szCs w:val="20"/>
        </w:rPr>
        <w:t xml:space="preserve"> Os modelos representam as variações na especificação da equação (</w:t>
      </w:r>
      <w:r w:rsidR="00940721">
        <w:rPr>
          <w:rFonts w:ascii="Times New Roman" w:hAnsi="Times New Roman" w:cs="Times New Roman"/>
          <w:sz w:val="20"/>
          <w:szCs w:val="20"/>
        </w:rPr>
        <w:t>2.9</w:t>
      </w:r>
      <w:r w:rsidR="00AE2A5C">
        <w:rPr>
          <w:rFonts w:ascii="Times New Roman" w:hAnsi="Times New Roman" w:cs="Times New Roman"/>
          <w:sz w:val="20"/>
          <w:szCs w:val="20"/>
        </w:rPr>
        <w:t>). A constante das equações foi suprimida por simplicidade</w:t>
      </w:r>
      <w:r w:rsidR="00AE2A5C" w:rsidRPr="00AE2A5C">
        <w:rPr>
          <w:rFonts w:ascii="Times New Roman" w:hAnsi="Times New Roman" w:cs="Times New Roman"/>
          <w:sz w:val="20"/>
          <w:szCs w:val="20"/>
        </w:rPr>
        <w:t>. As equações foram estimadas com a matriz de covariância de Newey e West (1987).</w:t>
      </w:r>
    </w:p>
    <w:p w14:paraId="5CEA8171" w14:textId="45B264A1" w:rsidR="00961C71" w:rsidRDefault="00961C71" w:rsidP="00B80478">
      <w:pPr>
        <w:spacing w:after="0" w:line="240" w:lineRule="auto"/>
        <w:jc w:val="both"/>
        <w:rPr>
          <w:rFonts w:ascii="Times New Roman" w:hAnsi="Times New Roman" w:cs="Times New Roman"/>
          <w:b/>
          <w:sz w:val="24"/>
          <w:szCs w:val="24"/>
        </w:rPr>
      </w:pPr>
    </w:p>
    <w:p w14:paraId="67CB3EBD" w14:textId="2533E541" w:rsidR="00B80478" w:rsidRDefault="00B80478" w:rsidP="00B80478">
      <w:pPr>
        <w:spacing w:after="0" w:line="240" w:lineRule="auto"/>
        <w:jc w:val="both"/>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Outro ponto que merece destaque é que os coeficientes associados às expectativas efetivas e declaradas nos Modelos 1 e 2 não são significativos. Uma possível causa para esse resultado é o fato de as expectativas declaradas e efetivas serem altamente correlacionadas para o horizonte de tempo considerado. A correlação entre elas é </w:t>
      </w:r>
      <w:r w:rsidR="009B6E22">
        <w:rPr>
          <w:rFonts w:ascii="Times New Roman" w:hAnsi="Times New Roman" w:cs="Times New Roman"/>
          <w:bCs/>
          <w:sz w:val="24"/>
          <w:szCs w:val="24"/>
        </w:rPr>
        <w:t>maior do que 0,9</w:t>
      </w:r>
      <w:r>
        <w:rPr>
          <w:rFonts w:ascii="Times New Roman" w:hAnsi="Times New Roman" w:cs="Times New Roman"/>
          <w:bCs/>
          <w:sz w:val="24"/>
          <w:szCs w:val="24"/>
        </w:rPr>
        <w:t>, o que pode originar o problema de multicolinearidade nas equações estimadas.</w:t>
      </w:r>
    </w:p>
    <w:p w14:paraId="59A85FA3" w14:textId="77777777" w:rsidR="00B80478" w:rsidRDefault="00B80478" w:rsidP="00B80478">
      <w:pPr>
        <w:spacing w:after="0" w:line="240" w:lineRule="auto"/>
        <w:jc w:val="both"/>
        <w:rPr>
          <w:rFonts w:ascii="Times New Roman" w:hAnsi="Times New Roman" w:cs="Times New Roman"/>
          <w:b/>
          <w:sz w:val="24"/>
          <w:szCs w:val="24"/>
        </w:rPr>
      </w:pPr>
    </w:p>
    <w:bookmarkEnd w:id="3"/>
    <w:p w14:paraId="2B74A79D" w14:textId="548097F3" w:rsidR="00CB22B6" w:rsidRDefault="003B55C5" w:rsidP="00C81089">
      <w:pPr>
        <w:pStyle w:val="Legenda"/>
        <w:keepNext/>
        <w:spacing w:after="0" w:line="240" w:lineRule="auto"/>
        <w:jc w:val="center"/>
        <w:rPr>
          <w:rFonts w:ascii="Times New Roman" w:hAnsi="Times New Roman" w:cs="Times New Roman"/>
          <w:sz w:val="20"/>
          <w:szCs w:val="20"/>
        </w:rPr>
      </w:pPr>
      <w:r w:rsidRPr="003B55C5">
        <w:rPr>
          <w:rFonts w:ascii="Times New Roman" w:hAnsi="Times New Roman" w:cs="Times New Roman"/>
          <w:sz w:val="20"/>
          <w:szCs w:val="20"/>
        </w:rPr>
        <w:t>Tabela</w:t>
      </w:r>
      <w:r w:rsidR="00274EB5">
        <w:rPr>
          <w:rFonts w:ascii="Times New Roman" w:hAnsi="Times New Roman" w:cs="Times New Roman"/>
          <w:sz w:val="20"/>
          <w:szCs w:val="20"/>
        </w:rPr>
        <w:t xml:space="preserve"> 3</w:t>
      </w:r>
      <w:r w:rsidRPr="003B55C5">
        <w:rPr>
          <w:rFonts w:ascii="Times New Roman" w:hAnsi="Times New Roman" w:cs="Times New Roman"/>
          <w:sz w:val="20"/>
          <w:szCs w:val="20"/>
        </w:rPr>
        <w:t>.</w:t>
      </w:r>
      <w:r>
        <w:rPr>
          <w:rFonts w:ascii="Times New Roman" w:hAnsi="Times New Roman" w:cs="Times New Roman"/>
          <w:sz w:val="20"/>
          <w:szCs w:val="20"/>
        </w:rPr>
        <w:t>B – Teste de Fair e Shiller (1989) – 18 meses à frente</w:t>
      </w:r>
    </w:p>
    <w:p w14:paraId="64522662" w14:textId="77777777" w:rsidR="00C81089" w:rsidRPr="00C81089" w:rsidRDefault="00C81089" w:rsidP="00C81089">
      <w:pPr>
        <w:spacing w:after="0" w:line="240" w:lineRule="auto"/>
      </w:pPr>
    </w:p>
    <w:tbl>
      <w:tblPr>
        <w:tblW w:w="5000" w:type="pct"/>
        <w:tblCellMar>
          <w:left w:w="70" w:type="dxa"/>
          <w:right w:w="70" w:type="dxa"/>
        </w:tblCellMar>
        <w:tblLook w:val="04A0" w:firstRow="1" w:lastRow="0" w:firstColumn="1" w:lastColumn="0" w:noHBand="0" w:noVBand="1"/>
      </w:tblPr>
      <w:tblGrid>
        <w:gridCol w:w="2815"/>
        <w:gridCol w:w="291"/>
        <w:gridCol w:w="1584"/>
        <w:gridCol w:w="231"/>
        <w:gridCol w:w="1588"/>
        <w:gridCol w:w="292"/>
        <w:gridCol w:w="1584"/>
        <w:gridCol w:w="231"/>
        <w:gridCol w:w="1588"/>
      </w:tblGrid>
      <w:tr w:rsidR="005557C7" w:rsidRPr="005557C7" w14:paraId="1F51BF11" w14:textId="77777777" w:rsidTr="0027282A">
        <w:trPr>
          <w:trHeight w:val="315"/>
        </w:trPr>
        <w:tc>
          <w:tcPr>
            <w:tcW w:w="1380" w:type="pct"/>
            <w:tcBorders>
              <w:top w:val="double" w:sz="4" w:space="0" w:color="auto"/>
              <w:left w:val="nil"/>
              <w:bottom w:val="nil"/>
              <w:right w:val="nil"/>
            </w:tcBorders>
            <w:shd w:val="clear" w:color="auto" w:fill="auto"/>
            <w:noWrap/>
            <w:vAlign w:val="center"/>
            <w:hideMark/>
          </w:tcPr>
          <w:p w14:paraId="354F0A87"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c>
          <w:tcPr>
            <w:tcW w:w="143" w:type="pct"/>
            <w:tcBorders>
              <w:top w:val="double" w:sz="4" w:space="0" w:color="auto"/>
              <w:left w:val="nil"/>
              <w:bottom w:val="nil"/>
              <w:right w:val="nil"/>
            </w:tcBorders>
            <w:shd w:val="clear" w:color="auto" w:fill="auto"/>
            <w:noWrap/>
            <w:vAlign w:val="center"/>
            <w:hideMark/>
          </w:tcPr>
          <w:p w14:paraId="3453A460"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c>
          <w:tcPr>
            <w:tcW w:w="1667" w:type="pct"/>
            <w:gridSpan w:val="3"/>
            <w:tcBorders>
              <w:top w:val="double" w:sz="4" w:space="0" w:color="auto"/>
              <w:left w:val="nil"/>
              <w:bottom w:val="single" w:sz="4" w:space="0" w:color="auto"/>
              <w:right w:val="nil"/>
            </w:tcBorders>
            <w:shd w:val="clear" w:color="auto" w:fill="auto"/>
            <w:noWrap/>
            <w:vAlign w:val="center"/>
            <w:hideMark/>
          </w:tcPr>
          <w:p w14:paraId="07D5CDB8" w14:textId="77777777" w:rsidR="005557C7" w:rsidRPr="005557C7" w:rsidRDefault="005557C7" w:rsidP="0027282A">
            <w:pPr>
              <w:spacing w:after="0" w:line="240" w:lineRule="auto"/>
              <w:jc w:val="center"/>
              <w:rPr>
                <w:rFonts w:ascii="Times New Roman" w:eastAsia="Times New Roman" w:hAnsi="Times New Roman" w:cs="Times New Roman"/>
                <w:b/>
                <w:bCs/>
                <w:color w:val="000000"/>
                <w:sz w:val="20"/>
                <w:szCs w:val="20"/>
                <w:lang w:eastAsia="pt-BR"/>
              </w:rPr>
            </w:pPr>
            <w:r w:rsidRPr="005557C7">
              <w:rPr>
                <w:rFonts w:ascii="Times New Roman" w:eastAsia="Times New Roman" w:hAnsi="Times New Roman" w:cs="Times New Roman"/>
                <w:b/>
                <w:bCs/>
                <w:color w:val="000000"/>
                <w:sz w:val="20"/>
                <w:szCs w:val="20"/>
                <w:lang w:eastAsia="pt-BR"/>
              </w:rPr>
              <w:t>Média</w:t>
            </w:r>
          </w:p>
        </w:tc>
        <w:tc>
          <w:tcPr>
            <w:tcW w:w="143" w:type="pct"/>
            <w:tcBorders>
              <w:top w:val="double" w:sz="4" w:space="0" w:color="auto"/>
              <w:left w:val="nil"/>
              <w:bottom w:val="nil"/>
              <w:right w:val="nil"/>
            </w:tcBorders>
            <w:shd w:val="clear" w:color="auto" w:fill="auto"/>
            <w:noWrap/>
            <w:vAlign w:val="center"/>
            <w:hideMark/>
          </w:tcPr>
          <w:p w14:paraId="3041D354" w14:textId="77777777" w:rsidR="005557C7" w:rsidRPr="005557C7" w:rsidRDefault="005557C7" w:rsidP="0027282A">
            <w:pPr>
              <w:spacing w:after="0" w:line="240" w:lineRule="auto"/>
              <w:jc w:val="center"/>
              <w:rPr>
                <w:rFonts w:ascii="Times New Roman" w:eastAsia="Times New Roman" w:hAnsi="Times New Roman" w:cs="Times New Roman"/>
                <w:b/>
                <w:bCs/>
                <w:color w:val="000000"/>
                <w:sz w:val="20"/>
                <w:szCs w:val="20"/>
                <w:lang w:eastAsia="pt-BR"/>
              </w:rPr>
            </w:pPr>
          </w:p>
        </w:tc>
        <w:tc>
          <w:tcPr>
            <w:tcW w:w="1667" w:type="pct"/>
            <w:gridSpan w:val="3"/>
            <w:tcBorders>
              <w:top w:val="double" w:sz="4" w:space="0" w:color="auto"/>
              <w:left w:val="nil"/>
              <w:bottom w:val="single" w:sz="4" w:space="0" w:color="auto"/>
              <w:right w:val="nil"/>
            </w:tcBorders>
            <w:shd w:val="clear" w:color="auto" w:fill="auto"/>
            <w:noWrap/>
            <w:vAlign w:val="center"/>
            <w:hideMark/>
          </w:tcPr>
          <w:p w14:paraId="6854FBEE" w14:textId="77777777" w:rsidR="005557C7" w:rsidRPr="005557C7" w:rsidRDefault="005557C7" w:rsidP="0027282A">
            <w:pPr>
              <w:spacing w:after="0" w:line="240" w:lineRule="auto"/>
              <w:jc w:val="center"/>
              <w:rPr>
                <w:rFonts w:ascii="Times New Roman" w:eastAsia="Times New Roman" w:hAnsi="Times New Roman" w:cs="Times New Roman"/>
                <w:b/>
                <w:bCs/>
                <w:color w:val="000000"/>
                <w:sz w:val="20"/>
                <w:szCs w:val="20"/>
                <w:lang w:eastAsia="pt-BR"/>
              </w:rPr>
            </w:pPr>
            <w:r w:rsidRPr="005557C7">
              <w:rPr>
                <w:rFonts w:ascii="Times New Roman" w:eastAsia="Times New Roman" w:hAnsi="Times New Roman" w:cs="Times New Roman"/>
                <w:b/>
                <w:bCs/>
                <w:color w:val="000000"/>
                <w:sz w:val="20"/>
                <w:szCs w:val="20"/>
                <w:lang w:eastAsia="pt-BR"/>
              </w:rPr>
              <w:t>Média na data de referência</w:t>
            </w:r>
          </w:p>
        </w:tc>
      </w:tr>
      <w:tr w:rsidR="005557C7" w:rsidRPr="005557C7" w14:paraId="4D8D8262" w14:textId="77777777" w:rsidTr="0027282A">
        <w:trPr>
          <w:trHeight w:val="300"/>
        </w:trPr>
        <w:tc>
          <w:tcPr>
            <w:tcW w:w="1380" w:type="pct"/>
            <w:tcBorders>
              <w:top w:val="nil"/>
              <w:left w:val="nil"/>
              <w:bottom w:val="single" w:sz="4" w:space="0" w:color="auto"/>
              <w:right w:val="nil"/>
            </w:tcBorders>
            <w:shd w:val="clear" w:color="auto" w:fill="auto"/>
            <w:noWrap/>
            <w:vAlign w:val="center"/>
            <w:hideMark/>
          </w:tcPr>
          <w:p w14:paraId="1E1BAE58" w14:textId="77777777" w:rsidR="005557C7" w:rsidRPr="005557C7" w:rsidRDefault="005557C7" w:rsidP="0027282A">
            <w:pPr>
              <w:spacing w:after="0" w:line="240" w:lineRule="auto"/>
              <w:rPr>
                <w:rFonts w:ascii="Times New Roman" w:eastAsia="Times New Roman" w:hAnsi="Times New Roman" w:cs="Times New Roman"/>
                <w:b/>
                <w:bCs/>
                <w:i/>
                <w:iCs/>
                <w:color w:val="000000"/>
                <w:sz w:val="20"/>
                <w:szCs w:val="20"/>
                <w:lang w:eastAsia="pt-BR"/>
              </w:rPr>
            </w:pPr>
            <w:r w:rsidRPr="005557C7">
              <w:rPr>
                <w:rFonts w:ascii="Times New Roman" w:eastAsia="Times New Roman" w:hAnsi="Times New Roman" w:cs="Times New Roman"/>
                <w:b/>
                <w:bCs/>
                <w:i/>
                <w:iCs/>
                <w:color w:val="000000"/>
                <w:sz w:val="20"/>
                <w:szCs w:val="20"/>
                <w:lang w:eastAsia="pt-BR"/>
              </w:rPr>
              <w:t>Variável</w:t>
            </w:r>
          </w:p>
        </w:tc>
        <w:tc>
          <w:tcPr>
            <w:tcW w:w="143" w:type="pct"/>
            <w:tcBorders>
              <w:top w:val="nil"/>
              <w:left w:val="nil"/>
              <w:bottom w:val="nil"/>
              <w:right w:val="nil"/>
            </w:tcBorders>
            <w:shd w:val="clear" w:color="auto" w:fill="auto"/>
            <w:noWrap/>
            <w:vAlign w:val="center"/>
            <w:hideMark/>
          </w:tcPr>
          <w:p w14:paraId="26FC1E2B" w14:textId="77777777" w:rsidR="005557C7" w:rsidRPr="005557C7" w:rsidRDefault="005557C7" w:rsidP="0027282A">
            <w:pPr>
              <w:spacing w:after="0" w:line="240" w:lineRule="auto"/>
              <w:jc w:val="center"/>
              <w:rPr>
                <w:rFonts w:ascii="Times New Roman" w:eastAsia="Times New Roman" w:hAnsi="Times New Roman" w:cs="Times New Roman"/>
                <w:b/>
                <w:bCs/>
                <w:i/>
                <w:iCs/>
                <w:color w:val="000000"/>
                <w:sz w:val="20"/>
                <w:szCs w:val="20"/>
                <w:lang w:eastAsia="pt-BR"/>
              </w:rPr>
            </w:pPr>
          </w:p>
        </w:tc>
        <w:tc>
          <w:tcPr>
            <w:tcW w:w="776" w:type="pct"/>
            <w:tcBorders>
              <w:top w:val="nil"/>
              <w:left w:val="nil"/>
              <w:bottom w:val="single" w:sz="4" w:space="0" w:color="auto"/>
              <w:right w:val="nil"/>
            </w:tcBorders>
            <w:shd w:val="clear" w:color="auto" w:fill="auto"/>
            <w:noWrap/>
            <w:vAlign w:val="center"/>
            <w:hideMark/>
          </w:tcPr>
          <w:p w14:paraId="311E13F1" w14:textId="77777777" w:rsidR="005557C7" w:rsidRPr="005557C7" w:rsidRDefault="005557C7"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Modelo 2</w:t>
            </w:r>
          </w:p>
        </w:tc>
        <w:tc>
          <w:tcPr>
            <w:tcW w:w="113" w:type="pct"/>
            <w:tcBorders>
              <w:top w:val="nil"/>
              <w:left w:val="nil"/>
              <w:bottom w:val="nil"/>
              <w:right w:val="nil"/>
            </w:tcBorders>
            <w:shd w:val="clear" w:color="auto" w:fill="auto"/>
            <w:noWrap/>
            <w:vAlign w:val="center"/>
            <w:hideMark/>
          </w:tcPr>
          <w:p w14:paraId="69EFC07E" w14:textId="77777777" w:rsidR="005557C7" w:rsidRPr="005557C7" w:rsidRDefault="005557C7" w:rsidP="0027282A">
            <w:pPr>
              <w:spacing w:after="0" w:line="240" w:lineRule="auto"/>
              <w:jc w:val="center"/>
              <w:rPr>
                <w:rFonts w:ascii="Times New Roman" w:eastAsia="Times New Roman" w:hAnsi="Times New Roman" w:cs="Times New Roman"/>
                <w:color w:val="000000"/>
                <w:sz w:val="20"/>
                <w:szCs w:val="20"/>
                <w:lang w:eastAsia="pt-BR"/>
              </w:rPr>
            </w:pPr>
          </w:p>
        </w:tc>
        <w:tc>
          <w:tcPr>
            <w:tcW w:w="778" w:type="pct"/>
            <w:tcBorders>
              <w:top w:val="nil"/>
              <w:left w:val="nil"/>
              <w:bottom w:val="single" w:sz="4" w:space="0" w:color="auto"/>
              <w:right w:val="nil"/>
            </w:tcBorders>
            <w:shd w:val="clear" w:color="auto" w:fill="auto"/>
            <w:noWrap/>
            <w:vAlign w:val="center"/>
            <w:hideMark/>
          </w:tcPr>
          <w:p w14:paraId="2DB8879A" w14:textId="77777777" w:rsidR="005557C7" w:rsidRPr="005557C7" w:rsidRDefault="005557C7"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Modelo 3</w:t>
            </w:r>
          </w:p>
        </w:tc>
        <w:tc>
          <w:tcPr>
            <w:tcW w:w="143" w:type="pct"/>
            <w:tcBorders>
              <w:top w:val="nil"/>
              <w:left w:val="nil"/>
              <w:bottom w:val="nil"/>
              <w:right w:val="nil"/>
            </w:tcBorders>
            <w:shd w:val="clear" w:color="auto" w:fill="auto"/>
            <w:noWrap/>
            <w:vAlign w:val="center"/>
            <w:hideMark/>
          </w:tcPr>
          <w:p w14:paraId="1B36F304" w14:textId="77777777" w:rsidR="005557C7" w:rsidRPr="005557C7" w:rsidRDefault="005557C7" w:rsidP="0027282A">
            <w:pPr>
              <w:spacing w:after="0" w:line="240" w:lineRule="auto"/>
              <w:jc w:val="center"/>
              <w:rPr>
                <w:rFonts w:ascii="Times New Roman" w:eastAsia="Times New Roman" w:hAnsi="Times New Roman" w:cs="Times New Roman"/>
                <w:color w:val="000000"/>
                <w:sz w:val="20"/>
                <w:szCs w:val="20"/>
                <w:lang w:eastAsia="pt-BR"/>
              </w:rPr>
            </w:pPr>
          </w:p>
        </w:tc>
        <w:tc>
          <w:tcPr>
            <w:tcW w:w="776" w:type="pct"/>
            <w:tcBorders>
              <w:top w:val="nil"/>
              <w:left w:val="nil"/>
              <w:bottom w:val="single" w:sz="4" w:space="0" w:color="auto"/>
              <w:right w:val="nil"/>
            </w:tcBorders>
            <w:shd w:val="clear" w:color="auto" w:fill="auto"/>
            <w:noWrap/>
            <w:vAlign w:val="center"/>
            <w:hideMark/>
          </w:tcPr>
          <w:p w14:paraId="2615B2A7" w14:textId="77777777" w:rsidR="005557C7" w:rsidRPr="005557C7" w:rsidRDefault="005557C7"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Modelo 2</w:t>
            </w:r>
          </w:p>
        </w:tc>
        <w:tc>
          <w:tcPr>
            <w:tcW w:w="113" w:type="pct"/>
            <w:tcBorders>
              <w:top w:val="nil"/>
              <w:left w:val="nil"/>
              <w:bottom w:val="nil"/>
              <w:right w:val="nil"/>
            </w:tcBorders>
            <w:shd w:val="clear" w:color="auto" w:fill="auto"/>
            <w:noWrap/>
            <w:vAlign w:val="center"/>
            <w:hideMark/>
          </w:tcPr>
          <w:p w14:paraId="29736E1C" w14:textId="77777777" w:rsidR="005557C7" w:rsidRPr="005557C7" w:rsidRDefault="005557C7" w:rsidP="0027282A">
            <w:pPr>
              <w:spacing w:after="0" w:line="240" w:lineRule="auto"/>
              <w:jc w:val="center"/>
              <w:rPr>
                <w:rFonts w:ascii="Times New Roman" w:eastAsia="Times New Roman" w:hAnsi="Times New Roman" w:cs="Times New Roman"/>
                <w:color w:val="000000"/>
                <w:sz w:val="20"/>
                <w:szCs w:val="20"/>
                <w:lang w:eastAsia="pt-BR"/>
              </w:rPr>
            </w:pPr>
          </w:p>
        </w:tc>
        <w:tc>
          <w:tcPr>
            <w:tcW w:w="777" w:type="pct"/>
            <w:tcBorders>
              <w:top w:val="nil"/>
              <w:left w:val="nil"/>
              <w:bottom w:val="single" w:sz="4" w:space="0" w:color="auto"/>
              <w:right w:val="nil"/>
            </w:tcBorders>
            <w:shd w:val="clear" w:color="auto" w:fill="auto"/>
            <w:noWrap/>
            <w:vAlign w:val="center"/>
            <w:hideMark/>
          </w:tcPr>
          <w:p w14:paraId="4C53FFEA" w14:textId="77777777" w:rsidR="005557C7" w:rsidRPr="005557C7" w:rsidRDefault="005557C7"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Modelo 3</w:t>
            </w:r>
          </w:p>
        </w:tc>
      </w:tr>
      <w:tr w:rsidR="005557C7" w:rsidRPr="005557C7" w14:paraId="7A201944" w14:textId="77777777" w:rsidTr="0027282A">
        <w:trPr>
          <w:trHeight w:val="150"/>
        </w:trPr>
        <w:tc>
          <w:tcPr>
            <w:tcW w:w="1380" w:type="pct"/>
            <w:tcBorders>
              <w:top w:val="nil"/>
              <w:left w:val="nil"/>
              <w:bottom w:val="nil"/>
              <w:right w:val="nil"/>
            </w:tcBorders>
            <w:shd w:val="clear" w:color="auto" w:fill="auto"/>
            <w:noWrap/>
            <w:vAlign w:val="center"/>
            <w:hideMark/>
          </w:tcPr>
          <w:p w14:paraId="48CFC34A" w14:textId="77777777" w:rsidR="005557C7" w:rsidRPr="005557C7" w:rsidRDefault="005557C7" w:rsidP="0027282A">
            <w:pPr>
              <w:spacing w:after="0" w:line="240" w:lineRule="auto"/>
              <w:rPr>
                <w:rFonts w:ascii="Times New Roman" w:eastAsia="Times New Roman" w:hAnsi="Times New Roman" w:cs="Times New Roman"/>
                <w:color w:val="000000"/>
                <w:sz w:val="20"/>
                <w:szCs w:val="20"/>
                <w:lang w:eastAsia="pt-BR"/>
              </w:rPr>
            </w:pPr>
          </w:p>
        </w:tc>
        <w:tc>
          <w:tcPr>
            <w:tcW w:w="143" w:type="pct"/>
            <w:tcBorders>
              <w:top w:val="nil"/>
              <w:left w:val="nil"/>
              <w:bottom w:val="nil"/>
              <w:right w:val="nil"/>
            </w:tcBorders>
            <w:shd w:val="clear" w:color="auto" w:fill="auto"/>
            <w:noWrap/>
            <w:vAlign w:val="center"/>
            <w:hideMark/>
          </w:tcPr>
          <w:p w14:paraId="6583D7FB"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0E0199D2"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c>
          <w:tcPr>
            <w:tcW w:w="113" w:type="pct"/>
            <w:tcBorders>
              <w:top w:val="nil"/>
              <w:left w:val="nil"/>
              <w:bottom w:val="nil"/>
              <w:right w:val="nil"/>
            </w:tcBorders>
            <w:shd w:val="clear" w:color="auto" w:fill="auto"/>
            <w:noWrap/>
            <w:vAlign w:val="center"/>
            <w:hideMark/>
          </w:tcPr>
          <w:p w14:paraId="6E76B466"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c>
          <w:tcPr>
            <w:tcW w:w="778" w:type="pct"/>
            <w:tcBorders>
              <w:top w:val="nil"/>
              <w:left w:val="nil"/>
              <w:bottom w:val="nil"/>
              <w:right w:val="nil"/>
            </w:tcBorders>
            <w:shd w:val="clear" w:color="auto" w:fill="auto"/>
            <w:noWrap/>
            <w:vAlign w:val="center"/>
            <w:hideMark/>
          </w:tcPr>
          <w:p w14:paraId="5AF3A636"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c>
          <w:tcPr>
            <w:tcW w:w="143" w:type="pct"/>
            <w:tcBorders>
              <w:top w:val="nil"/>
              <w:left w:val="nil"/>
              <w:bottom w:val="nil"/>
              <w:right w:val="nil"/>
            </w:tcBorders>
            <w:shd w:val="clear" w:color="auto" w:fill="auto"/>
            <w:noWrap/>
            <w:vAlign w:val="center"/>
            <w:hideMark/>
          </w:tcPr>
          <w:p w14:paraId="503C5AE1"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36774DD8"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c>
          <w:tcPr>
            <w:tcW w:w="113" w:type="pct"/>
            <w:tcBorders>
              <w:top w:val="nil"/>
              <w:left w:val="nil"/>
              <w:bottom w:val="nil"/>
              <w:right w:val="nil"/>
            </w:tcBorders>
            <w:shd w:val="clear" w:color="auto" w:fill="auto"/>
            <w:noWrap/>
            <w:vAlign w:val="center"/>
            <w:hideMark/>
          </w:tcPr>
          <w:p w14:paraId="19F224B9"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c>
          <w:tcPr>
            <w:tcW w:w="777" w:type="pct"/>
            <w:tcBorders>
              <w:top w:val="nil"/>
              <w:left w:val="nil"/>
              <w:bottom w:val="nil"/>
              <w:right w:val="nil"/>
            </w:tcBorders>
            <w:shd w:val="clear" w:color="auto" w:fill="auto"/>
            <w:noWrap/>
            <w:vAlign w:val="center"/>
            <w:hideMark/>
          </w:tcPr>
          <w:p w14:paraId="79778B18"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r>
      <w:tr w:rsidR="005557C7" w:rsidRPr="005557C7" w14:paraId="50771304" w14:textId="77777777" w:rsidTr="0027282A">
        <w:trPr>
          <w:trHeight w:val="300"/>
        </w:trPr>
        <w:tc>
          <w:tcPr>
            <w:tcW w:w="1380" w:type="pct"/>
            <w:tcBorders>
              <w:top w:val="nil"/>
              <w:left w:val="nil"/>
              <w:bottom w:val="single" w:sz="4" w:space="0" w:color="auto"/>
              <w:right w:val="nil"/>
            </w:tcBorders>
            <w:shd w:val="clear" w:color="auto" w:fill="auto"/>
            <w:noWrap/>
            <w:vAlign w:val="center"/>
            <w:hideMark/>
          </w:tcPr>
          <w:p w14:paraId="3C764827" w14:textId="77777777" w:rsidR="005557C7" w:rsidRPr="005557C7" w:rsidRDefault="005557C7" w:rsidP="0027282A">
            <w:pPr>
              <w:spacing w:after="0" w:line="240" w:lineRule="auto"/>
              <w:rPr>
                <w:rFonts w:ascii="Times New Roman" w:eastAsia="Times New Roman" w:hAnsi="Times New Roman" w:cs="Times New Roman"/>
                <w:b/>
                <w:bCs/>
                <w:i/>
                <w:iCs/>
                <w:color w:val="000000"/>
                <w:sz w:val="20"/>
                <w:szCs w:val="20"/>
                <w:lang w:eastAsia="pt-BR"/>
              </w:rPr>
            </w:pPr>
            <w:r w:rsidRPr="005557C7">
              <w:rPr>
                <w:rFonts w:ascii="Times New Roman" w:eastAsia="Times New Roman" w:hAnsi="Times New Roman" w:cs="Times New Roman"/>
                <w:b/>
                <w:bCs/>
                <w:i/>
                <w:iCs/>
                <w:color w:val="000000"/>
                <w:sz w:val="20"/>
                <w:szCs w:val="20"/>
                <w:lang w:eastAsia="pt-BR"/>
              </w:rPr>
              <w:t>Amostra completa</w:t>
            </w:r>
          </w:p>
        </w:tc>
        <w:tc>
          <w:tcPr>
            <w:tcW w:w="143" w:type="pct"/>
            <w:tcBorders>
              <w:top w:val="nil"/>
              <w:left w:val="nil"/>
              <w:bottom w:val="nil"/>
              <w:right w:val="nil"/>
            </w:tcBorders>
            <w:shd w:val="clear" w:color="auto" w:fill="auto"/>
            <w:noWrap/>
            <w:vAlign w:val="center"/>
            <w:hideMark/>
          </w:tcPr>
          <w:p w14:paraId="20BAE327" w14:textId="77777777" w:rsidR="005557C7" w:rsidRPr="005557C7" w:rsidRDefault="005557C7" w:rsidP="0027282A">
            <w:pPr>
              <w:spacing w:after="0" w:line="240" w:lineRule="auto"/>
              <w:jc w:val="center"/>
              <w:rPr>
                <w:rFonts w:ascii="Times New Roman" w:eastAsia="Times New Roman" w:hAnsi="Times New Roman" w:cs="Times New Roman"/>
                <w:b/>
                <w:bCs/>
                <w:i/>
                <w:iCs/>
                <w:color w:val="000000"/>
                <w:sz w:val="20"/>
                <w:szCs w:val="20"/>
                <w:lang w:eastAsia="pt-BR"/>
              </w:rPr>
            </w:pPr>
          </w:p>
        </w:tc>
        <w:tc>
          <w:tcPr>
            <w:tcW w:w="776" w:type="pct"/>
            <w:tcBorders>
              <w:top w:val="nil"/>
              <w:left w:val="nil"/>
              <w:bottom w:val="nil"/>
              <w:right w:val="nil"/>
            </w:tcBorders>
            <w:shd w:val="clear" w:color="auto" w:fill="auto"/>
            <w:noWrap/>
            <w:vAlign w:val="center"/>
            <w:hideMark/>
          </w:tcPr>
          <w:p w14:paraId="3CA9009F"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c>
          <w:tcPr>
            <w:tcW w:w="113" w:type="pct"/>
            <w:tcBorders>
              <w:top w:val="nil"/>
              <w:left w:val="nil"/>
              <w:bottom w:val="nil"/>
              <w:right w:val="nil"/>
            </w:tcBorders>
            <w:shd w:val="clear" w:color="auto" w:fill="auto"/>
            <w:noWrap/>
            <w:vAlign w:val="center"/>
            <w:hideMark/>
          </w:tcPr>
          <w:p w14:paraId="3A89A91B"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c>
          <w:tcPr>
            <w:tcW w:w="778" w:type="pct"/>
            <w:tcBorders>
              <w:top w:val="nil"/>
              <w:left w:val="nil"/>
              <w:bottom w:val="nil"/>
              <w:right w:val="nil"/>
            </w:tcBorders>
            <w:shd w:val="clear" w:color="auto" w:fill="auto"/>
            <w:noWrap/>
            <w:vAlign w:val="center"/>
            <w:hideMark/>
          </w:tcPr>
          <w:p w14:paraId="4E294660"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c>
          <w:tcPr>
            <w:tcW w:w="143" w:type="pct"/>
            <w:tcBorders>
              <w:top w:val="nil"/>
              <w:left w:val="nil"/>
              <w:bottom w:val="nil"/>
              <w:right w:val="nil"/>
            </w:tcBorders>
            <w:shd w:val="clear" w:color="auto" w:fill="auto"/>
            <w:noWrap/>
            <w:vAlign w:val="center"/>
            <w:hideMark/>
          </w:tcPr>
          <w:p w14:paraId="207DBB5A"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12892372"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c>
          <w:tcPr>
            <w:tcW w:w="113" w:type="pct"/>
            <w:tcBorders>
              <w:top w:val="nil"/>
              <w:left w:val="nil"/>
              <w:bottom w:val="nil"/>
              <w:right w:val="nil"/>
            </w:tcBorders>
            <w:shd w:val="clear" w:color="auto" w:fill="auto"/>
            <w:noWrap/>
            <w:vAlign w:val="center"/>
            <w:hideMark/>
          </w:tcPr>
          <w:p w14:paraId="32218549"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c>
          <w:tcPr>
            <w:tcW w:w="777" w:type="pct"/>
            <w:tcBorders>
              <w:top w:val="nil"/>
              <w:left w:val="nil"/>
              <w:bottom w:val="nil"/>
              <w:right w:val="nil"/>
            </w:tcBorders>
            <w:shd w:val="clear" w:color="auto" w:fill="auto"/>
            <w:noWrap/>
            <w:vAlign w:val="center"/>
            <w:hideMark/>
          </w:tcPr>
          <w:p w14:paraId="4B031630" w14:textId="77777777" w:rsidR="005557C7" w:rsidRPr="005557C7" w:rsidRDefault="005557C7" w:rsidP="0027282A">
            <w:pPr>
              <w:spacing w:after="0" w:line="240" w:lineRule="auto"/>
              <w:jc w:val="center"/>
              <w:rPr>
                <w:rFonts w:ascii="Times New Roman" w:eastAsia="Times New Roman" w:hAnsi="Times New Roman" w:cs="Times New Roman"/>
                <w:sz w:val="20"/>
                <w:szCs w:val="20"/>
                <w:lang w:eastAsia="pt-BR"/>
              </w:rPr>
            </w:pPr>
          </w:p>
        </w:tc>
      </w:tr>
      <w:tr w:rsidR="00274EB5" w:rsidRPr="005557C7" w14:paraId="2062202D" w14:textId="77777777" w:rsidTr="0027282A">
        <w:trPr>
          <w:trHeight w:val="300"/>
        </w:trPr>
        <w:tc>
          <w:tcPr>
            <w:tcW w:w="1380" w:type="pct"/>
            <w:tcBorders>
              <w:top w:val="nil"/>
              <w:left w:val="nil"/>
              <w:bottom w:val="nil"/>
              <w:right w:val="nil"/>
            </w:tcBorders>
            <w:shd w:val="clear" w:color="auto" w:fill="auto"/>
            <w:noWrap/>
            <w:vAlign w:val="center"/>
            <w:hideMark/>
          </w:tcPr>
          <w:p w14:paraId="032169A8" w14:textId="77777777" w:rsidR="00274EB5" w:rsidRPr="00274EB5" w:rsidRDefault="00274EB5" w:rsidP="0027282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t+18</m:t>
                    </m:r>
                  </m:sub>
                </m:sSub>
              </m:oMath>
            </m:oMathPara>
          </w:p>
        </w:tc>
        <w:tc>
          <w:tcPr>
            <w:tcW w:w="143" w:type="pct"/>
            <w:tcBorders>
              <w:top w:val="nil"/>
              <w:left w:val="nil"/>
              <w:bottom w:val="nil"/>
              <w:right w:val="nil"/>
            </w:tcBorders>
            <w:shd w:val="clear" w:color="auto" w:fill="auto"/>
            <w:noWrap/>
            <w:vAlign w:val="center"/>
            <w:hideMark/>
          </w:tcPr>
          <w:p w14:paraId="33DF0668"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0E059C5A"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-0.505**</w:t>
            </w:r>
          </w:p>
        </w:tc>
        <w:tc>
          <w:tcPr>
            <w:tcW w:w="113" w:type="pct"/>
            <w:tcBorders>
              <w:top w:val="nil"/>
              <w:left w:val="nil"/>
              <w:bottom w:val="nil"/>
              <w:right w:val="nil"/>
            </w:tcBorders>
            <w:shd w:val="clear" w:color="auto" w:fill="auto"/>
            <w:noWrap/>
            <w:vAlign w:val="center"/>
            <w:hideMark/>
          </w:tcPr>
          <w:p w14:paraId="084BE7A4"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8" w:type="pct"/>
            <w:tcBorders>
              <w:top w:val="nil"/>
              <w:left w:val="nil"/>
              <w:bottom w:val="nil"/>
              <w:right w:val="nil"/>
            </w:tcBorders>
            <w:shd w:val="clear" w:color="auto" w:fill="auto"/>
            <w:noWrap/>
            <w:vAlign w:val="center"/>
            <w:hideMark/>
          </w:tcPr>
          <w:p w14:paraId="630221DE"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-0.473**</w:t>
            </w:r>
          </w:p>
        </w:tc>
        <w:tc>
          <w:tcPr>
            <w:tcW w:w="143" w:type="pct"/>
            <w:tcBorders>
              <w:top w:val="nil"/>
              <w:left w:val="nil"/>
              <w:bottom w:val="nil"/>
              <w:right w:val="nil"/>
            </w:tcBorders>
            <w:shd w:val="clear" w:color="auto" w:fill="auto"/>
            <w:noWrap/>
            <w:vAlign w:val="center"/>
            <w:hideMark/>
          </w:tcPr>
          <w:p w14:paraId="63DA30B1"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6" w:type="pct"/>
            <w:tcBorders>
              <w:top w:val="nil"/>
              <w:left w:val="nil"/>
              <w:bottom w:val="nil"/>
              <w:right w:val="nil"/>
            </w:tcBorders>
            <w:shd w:val="clear" w:color="auto" w:fill="auto"/>
            <w:noWrap/>
            <w:vAlign w:val="center"/>
            <w:hideMark/>
          </w:tcPr>
          <w:p w14:paraId="448AD77C"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-0.468**</w:t>
            </w:r>
          </w:p>
        </w:tc>
        <w:tc>
          <w:tcPr>
            <w:tcW w:w="113" w:type="pct"/>
            <w:tcBorders>
              <w:top w:val="nil"/>
              <w:left w:val="nil"/>
              <w:bottom w:val="nil"/>
              <w:right w:val="nil"/>
            </w:tcBorders>
            <w:shd w:val="clear" w:color="auto" w:fill="auto"/>
            <w:noWrap/>
            <w:vAlign w:val="center"/>
            <w:hideMark/>
          </w:tcPr>
          <w:p w14:paraId="1D797A14"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7" w:type="pct"/>
            <w:tcBorders>
              <w:top w:val="nil"/>
              <w:left w:val="nil"/>
              <w:bottom w:val="nil"/>
              <w:right w:val="nil"/>
            </w:tcBorders>
            <w:shd w:val="clear" w:color="auto" w:fill="auto"/>
            <w:noWrap/>
            <w:vAlign w:val="center"/>
            <w:hideMark/>
          </w:tcPr>
          <w:p w14:paraId="584D166C"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-0.421**</w:t>
            </w:r>
          </w:p>
        </w:tc>
      </w:tr>
      <w:tr w:rsidR="00274EB5" w:rsidRPr="005557C7" w14:paraId="4608B3B0" w14:textId="77777777" w:rsidTr="0027282A">
        <w:trPr>
          <w:trHeight w:val="300"/>
        </w:trPr>
        <w:tc>
          <w:tcPr>
            <w:tcW w:w="1380" w:type="pct"/>
            <w:tcBorders>
              <w:top w:val="nil"/>
              <w:left w:val="nil"/>
              <w:bottom w:val="nil"/>
              <w:right w:val="nil"/>
            </w:tcBorders>
            <w:shd w:val="clear" w:color="auto" w:fill="auto"/>
            <w:noWrap/>
            <w:vAlign w:val="center"/>
            <w:hideMark/>
          </w:tcPr>
          <w:p w14:paraId="6F792A3F" w14:textId="77777777" w:rsidR="00274EB5" w:rsidRPr="00961C71" w:rsidRDefault="00274EB5" w:rsidP="0027282A">
            <w:pPr>
              <w:spacing w:after="0" w:line="240" w:lineRule="auto"/>
              <w:rPr>
                <w:rFonts w:ascii="Times New Roman" w:eastAsia="Times New Roman" w:hAnsi="Times New Roman" w:cs="Times New Roman"/>
                <w:color w:val="000000"/>
                <w:sz w:val="20"/>
                <w:szCs w:val="20"/>
                <w:lang w:eastAsia="pt-BR"/>
              </w:rPr>
            </w:pPr>
          </w:p>
        </w:tc>
        <w:tc>
          <w:tcPr>
            <w:tcW w:w="143" w:type="pct"/>
            <w:tcBorders>
              <w:top w:val="nil"/>
              <w:left w:val="nil"/>
              <w:bottom w:val="nil"/>
              <w:right w:val="nil"/>
            </w:tcBorders>
            <w:shd w:val="clear" w:color="auto" w:fill="auto"/>
            <w:noWrap/>
            <w:vAlign w:val="center"/>
            <w:hideMark/>
          </w:tcPr>
          <w:p w14:paraId="1656B32B"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17242AE7"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(0.255)</w:t>
            </w:r>
          </w:p>
        </w:tc>
        <w:tc>
          <w:tcPr>
            <w:tcW w:w="113" w:type="pct"/>
            <w:tcBorders>
              <w:top w:val="nil"/>
              <w:left w:val="nil"/>
              <w:bottom w:val="nil"/>
              <w:right w:val="nil"/>
            </w:tcBorders>
            <w:shd w:val="clear" w:color="auto" w:fill="auto"/>
            <w:noWrap/>
            <w:vAlign w:val="center"/>
            <w:hideMark/>
          </w:tcPr>
          <w:p w14:paraId="618E8ED2"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8" w:type="pct"/>
            <w:tcBorders>
              <w:top w:val="nil"/>
              <w:left w:val="nil"/>
              <w:bottom w:val="nil"/>
              <w:right w:val="nil"/>
            </w:tcBorders>
            <w:shd w:val="clear" w:color="auto" w:fill="auto"/>
            <w:noWrap/>
            <w:vAlign w:val="center"/>
            <w:hideMark/>
          </w:tcPr>
          <w:p w14:paraId="350A0341"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(0.207)</w:t>
            </w:r>
          </w:p>
        </w:tc>
        <w:tc>
          <w:tcPr>
            <w:tcW w:w="143" w:type="pct"/>
            <w:tcBorders>
              <w:top w:val="nil"/>
              <w:left w:val="nil"/>
              <w:bottom w:val="nil"/>
              <w:right w:val="nil"/>
            </w:tcBorders>
            <w:shd w:val="clear" w:color="auto" w:fill="auto"/>
            <w:noWrap/>
            <w:vAlign w:val="center"/>
            <w:hideMark/>
          </w:tcPr>
          <w:p w14:paraId="5C2B9CD8"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6" w:type="pct"/>
            <w:tcBorders>
              <w:top w:val="nil"/>
              <w:left w:val="nil"/>
              <w:bottom w:val="nil"/>
              <w:right w:val="nil"/>
            </w:tcBorders>
            <w:shd w:val="clear" w:color="auto" w:fill="auto"/>
            <w:noWrap/>
            <w:vAlign w:val="center"/>
            <w:hideMark/>
          </w:tcPr>
          <w:p w14:paraId="102CE835"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(0.216)</w:t>
            </w:r>
          </w:p>
        </w:tc>
        <w:tc>
          <w:tcPr>
            <w:tcW w:w="113" w:type="pct"/>
            <w:tcBorders>
              <w:top w:val="nil"/>
              <w:left w:val="nil"/>
              <w:bottom w:val="nil"/>
              <w:right w:val="nil"/>
            </w:tcBorders>
            <w:shd w:val="clear" w:color="auto" w:fill="auto"/>
            <w:noWrap/>
            <w:vAlign w:val="center"/>
            <w:hideMark/>
          </w:tcPr>
          <w:p w14:paraId="25D4F5A6"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7" w:type="pct"/>
            <w:tcBorders>
              <w:top w:val="nil"/>
              <w:left w:val="nil"/>
              <w:bottom w:val="nil"/>
              <w:right w:val="nil"/>
            </w:tcBorders>
            <w:shd w:val="clear" w:color="auto" w:fill="auto"/>
            <w:noWrap/>
            <w:vAlign w:val="center"/>
            <w:hideMark/>
          </w:tcPr>
          <w:p w14:paraId="75E0A436"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(0.193)</w:t>
            </w:r>
          </w:p>
        </w:tc>
      </w:tr>
      <w:tr w:rsidR="00274EB5" w:rsidRPr="005557C7" w14:paraId="08099BB1" w14:textId="77777777" w:rsidTr="0027282A">
        <w:trPr>
          <w:trHeight w:val="300"/>
        </w:trPr>
        <w:tc>
          <w:tcPr>
            <w:tcW w:w="1380" w:type="pct"/>
            <w:tcBorders>
              <w:top w:val="nil"/>
              <w:left w:val="nil"/>
              <w:bottom w:val="nil"/>
              <w:right w:val="nil"/>
            </w:tcBorders>
            <w:shd w:val="clear" w:color="auto" w:fill="auto"/>
            <w:noWrap/>
            <w:vAlign w:val="center"/>
            <w:hideMark/>
          </w:tcPr>
          <w:p w14:paraId="56E23B61" w14:textId="77777777" w:rsidR="00274EB5" w:rsidRPr="00274EB5" w:rsidRDefault="00274EB5" w:rsidP="0027282A">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color w:val="000000"/>
                    <w:sz w:val="20"/>
                    <w:szCs w:val="20"/>
                    <w:lang w:eastAsia="pt-BR"/>
                  </w:rPr>
                  <m:t>DECLARADA</m:t>
                </m:r>
                <m:sSub>
                  <m:sSubPr>
                    <m:ctrlPr>
                      <w:rPr>
                        <w:rFonts w:ascii="Cambria Math" w:eastAsia="Times New Roman" w:hAnsi="Cambria Math" w:cs="Times New Roman"/>
                        <w:i/>
                        <w:color w:val="000000"/>
                        <w:sz w:val="20"/>
                        <w:szCs w:val="20"/>
                        <w:lang w:eastAsia="pt-BR"/>
                      </w:rPr>
                    </m:ctrlPr>
                  </m:sSubPr>
                  <m:e>
                    <m:r>
                      <w:rPr>
                        <w:rFonts w:ascii="Cambria Math" w:eastAsia="Times New Roman" w:hAnsi="Cambria Math" w:cs="Times New Roman"/>
                        <w:color w:val="000000"/>
                        <w:sz w:val="20"/>
                        <w:szCs w:val="20"/>
                        <w:lang w:eastAsia="pt-BR"/>
                      </w:rPr>
                      <m:t>S</m:t>
                    </m:r>
                  </m:e>
                  <m:sub>
                    <m:r>
                      <w:rPr>
                        <w:rFonts w:ascii="Cambria Math" w:eastAsia="Times New Roman" w:hAnsi="Cambria Math" w:cs="Times New Roman"/>
                        <w:color w:val="000000"/>
                        <w:sz w:val="20"/>
                        <w:szCs w:val="20"/>
                        <w:lang w:eastAsia="pt-BR"/>
                      </w:rPr>
                      <m:t>2,t+18</m:t>
                    </m:r>
                  </m:sub>
                </m:sSub>
              </m:oMath>
            </m:oMathPara>
          </w:p>
        </w:tc>
        <w:tc>
          <w:tcPr>
            <w:tcW w:w="143" w:type="pct"/>
            <w:tcBorders>
              <w:top w:val="nil"/>
              <w:left w:val="nil"/>
              <w:bottom w:val="nil"/>
              <w:right w:val="nil"/>
            </w:tcBorders>
            <w:shd w:val="clear" w:color="auto" w:fill="auto"/>
            <w:noWrap/>
            <w:vAlign w:val="center"/>
            <w:hideMark/>
          </w:tcPr>
          <w:p w14:paraId="400CED47"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4AF78BFE"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2.340**</w:t>
            </w:r>
          </w:p>
        </w:tc>
        <w:tc>
          <w:tcPr>
            <w:tcW w:w="113" w:type="pct"/>
            <w:tcBorders>
              <w:top w:val="nil"/>
              <w:left w:val="nil"/>
              <w:bottom w:val="nil"/>
              <w:right w:val="nil"/>
            </w:tcBorders>
            <w:shd w:val="clear" w:color="auto" w:fill="auto"/>
            <w:noWrap/>
            <w:vAlign w:val="center"/>
            <w:hideMark/>
          </w:tcPr>
          <w:p w14:paraId="15C268E4"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8" w:type="pct"/>
            <w:tcBorders>
              <w:top w:val="nil"/>
              <w:left w:val="nil"/>
              <w:bottom w:val="nil"/>
              <w:right w:val="nil"/>
            </w:tcBorders>
            <w:shd w:val="clear" w:color="auto" w:fill="auto"/>
            <w:noWrap/>
            <w:vAlign w:val="center"/>
            <w:hideMark/>
          </w:tcPr>
          <w:p w14:paraId="5E3EAF98"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43" w:type="pct"/>
            <w:tcBorders>
              <w:top w:val="nil"/>
              <w:left w:val="nil"/>
              <w:bottom w:val="nil"/>
              <w:right w:val="nil"/>
            </w:tcBorders>
            <w:shd w:val="clear" w:color="auto" w:fill="auto"/>
            <w:noWrap/>
            <w:vAlign w:val="center"/>
            <w:hideMark/>
          </w:tcPr>
          <w:p w14:paraId="25E33FF9"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1A1A0090"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2.505**</w:t>
            </w:r>
          </w:p>
        </w:tc>
        <w:tc>
          <w:tcPr>
            <w:tcW w:w="113" w:type="pct"/>
            <w:tcBorders>
              <w:top w:val="nil"/>
              <w:left w:val="nil"/>
              <w:bottom w:val="nil"/>
              <w:right w:val="nil"/>
            </w:tcBorders>
            <w:shd w:val="clear" w:color="auto" w:fill="auto"/>
            <w:noWrap/>
            <w:vAlign w:val="center"/>
            <w:hideMark/>
          </w:tcPr>
          <w:p w14:paraId="72944444"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7" w:type="pct"/>
            <w:tcBorders>
              <w:top w:val="nil"/>
              <w:left w:val="nil"/>
              <w:bottom w:val="nil"/>
              <w:right w:val="nil"/>
            </w:tcBorders>
            <w:shd w:val="clear" w:color="auto" w:fill="auto"/>
            <w:noWrap/>
            <w:vAlign w:val="center"/>
            <w:hideMark/>
          </w:tcPr>
          <w:p w14:paraId="3D0BC822"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r>
      <w:tr w:rsidR="00274EB5" w:rsidRPr="005557C7" w14:paraId="351AACFB" w14:textId="77777777" w:rsidTr="0027282A">
        <w:trPr>
          <w:trHeight w:val="300"/>
        </w:trPr>
        <w:tc>
          <w:tcPr>
            <w:tcW w:w="1380" w:type="pct"/>
            <w:tcBorders>
              <w:top w:val="nil"/>
              <w:left w:val="nil"/>
              <w:bottom w:val="nil"/>
              <w:right w:val="nil"/>
            </w:tcBorders>
            <w:shd w:val="clear" w:color="auto" w:fill="auto"/>
            <w:noWrap/>
            <w:vAlign w:val="center"/>
            <w:hideMark/>
          </w:tcPr>
          <w:p w14:paraId="73A698E2" w14:textId="77777777" w:rsidR="00274EB5" w:rsidRPr="005557C7" w:rsidRDefault="00274EB5" w:rsidP="0027282A">
            <w:pPr>
              <w:spacing w:after="0" w:line="240" w:lineRule="auto"/>
              <w:rPr>
                <w:rFonts w:ascii="Times New Roman" w:eastAsia="Times New Roman" w:hAnsi="Times New Roman" w:cs="Times New Roman"/>
                <w:sz w:val="20"/>
                <w:szCs w:val="20"/>
                <w:lang w:eastAsia="pt-BR"/>
              </w:rPr>
            </w:pPr>
          </w:p>
        </w:tc>
        <w:tc>
          <w:tcPr>
            <w:tcW w:w="143" w:type="pct"/>
            <w:tcBorders>
              <w:top w:val="nil"/>
              <w:left w:val="nil"/>
              <w:bottom w:val="nil"/>
              <w:right w:val="nil"/>
            </w:tcBorders>
            <w:shd w:val="clear" w:color="auto" w:fill="auto"/>
            <w:noWrap/>
            <w:vAlign w:val="center"/>
            <w:hideMark/>
          </w:tcPr>
          <w:p w14:paraId="59441029"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232CCAB1"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(1.121)</w:t>
            </w:r>
          </w:p>
        </w:tc>
        <w:tc>
          <w:tcPr>
            <w:tcW w:w="113" w:type="pct"/>
            <w:tcBorders>
              <w:top w:val="nil"/>
              <w:left w:val="nil"/>
              <w:bottom w:val="nil"/>
              <w:right w:val="nil"/>
            </w:tcBorders>
            <w:shd w:val="clear" w:color="auto" w:fill="auto"/>
            <w:noWrap/>
            <w:vAlign w:val="center"/>
            <w:hideMark/>
          </w:tcPr>
          <w:p w14:paraId="08689AF5"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8" w:type="pct"/>
            <w:tcBorders>
              <w:top w:val="nil"/>
              <w:left w:val="nil"/>
              <w:bottom w:val="nil"/>
              <w:right w:val="nil"/>
            </w:tcBorders>
            <w:shd w:val="clear" w:color="auto" w:fill="auto"/>
            <w:noWrap/>
            <w:vAlign w:val="center"/>
            <w:hideMark/>
          </w:tcPr>
          <w:p w14:paraId="300D5464"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43" w:type="pct"/>
            <w:tcBorders>
              <w:top w:val="nil"/>
              <w:left w:val="nil"/>
              <w:bottom w:val="nil"/>
              <w:right w:val="nil"/>
            </w:tcBorders>
            <w:shd w:val="clear" w:color="auto" w:fill="auto"/>
            <w:noWrap/>
            <w:vAlign w:val="center"/>
            <w:hideMark/>
          </w:tcPr>
          <w:p w14:paraId="0A6B3A54"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4EA94C41"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(1.158)</w:t>
            </w:r>
          </w:p>
        </w:tc>
        <w:tc>
          <w:tcPr>
            <w:tcW w:w="113" w:type="pct"/>
            <w:tcBorders>
              <w:top w:val="nil"/>
              <w:left w:val="nil"/>
              <w:bottom w:val="nil"/>
              <w:right w:val="nil"/>
            </w:tcBorders>
            <w:shd w:val="clear" w:color="auto" w:fill="auto"/>
            <w:noWrap/>
            <w:vAlign w:val="center"/>
            <w:hideMark/>
          </w:tcPr>
          <w:p w14:paraId="4FDF4C1A"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7" w:type="pct"/>
            <w:tcBorders>
              <w:top w:val="nil"/>
              <w:left w:val="nil"/>
              <w:bottom w:val="nil"/>
              <w:right w:val="nil"/>
            </w:tcBorders>
            <w:shd w:val="clear" w:color="auto" w:fill="auto"/>
            <w:noWrap/>
            <w:vAlign w:val="center"/>
            <w:hideMark/>
          </w:tcPr>
          <w:p w14:paraId="44777044"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r>
      <w:tr w:rsidR="00274EB5" w:rsidRPr="005557C7" w14:paraId="6BEB907A" w14:textId="77777777" w:rsidTr="0027282A">
        <w:trPr>
          <w:trHeight w:val="300"/>
        </w:trPr>
        <w:tc>
          <w:tcPr>
            <w:tcW w:w="1380" w:type="pct"/>
            <w:tcBorders>
              <w:top w:val="nil"/>
              <w:left w:val="nil"/>
              <w:bottom w:val="nil"/>
              <w:right w:val="nil"/>
            </w:tcBorders>
            <w:shd w:val="clear" w:color="auto" w:fill="auto"/>
            <w:noWrap/>
            <w:vAlign w:val="center"/>
            <w:hideMark/>
          </w:tcPr>
          <w:p w14:paraId="5B6AEF93" w14:textId="77777777" w:rsidR="00274EB5" w:rsidRPr="00274EB5" w:rsidRDefault="00274EB5" w:rsidP="0027282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color w:val="000000"/>
                    <w:sz w:val="20"/>
                    <w:szCs w:val="20"/>
                    <w:lang w:eastAsia="pt-BR"/>
                  </w:rPr>
                  <m:t>DECLARADA</m:t>
                </m:r>
                <m:sSub>
                  <m:sSubPr>
                    <m:ctrlPr>
                      <w:rPr>
                        <w:rFonts w:ascii="Cambria Math" w:eastAsia="Times New Roman" w:hAnsi="Cambria Math" w:cs="Times New Roman"/>
                        <w:i/>
                        <w:color w:val="000000"/>
                        <w:sz w:val="20"/>
                        <w:szCs w:val="20"/>
                        <w:lang w:eastAsia="pt-BR"/>
                      </w:rPr>
                    </m:ctrlPr>
                  </m:sSubPr>
                  <m:e>
                    <m:r>
                      <w:rPr>
                        <w:rFonts w:ascii="Cambria Math" w:eastAsia="Times New Roman" w:hAnsi="Cambria Math" w:cs="Times New Roman"/>
                        <w:color w:val="000000"/>
                        <w:sz w:val="20"/>
                        <w:szCs w:val="20"/>
                        <w:lang w:eastAsia="pt-BR"/>
                      </w:rPr>
                      <m:t>S</m:t>
                    </m:r>
                  </m:e>
                  <m:sub>
                    <m:r>
                      <w:rPr>
                        <w:rFonts w:ascii="Cambria Math" w:eastAsia="Times New Roman" w:hAnsi="Cambria Math" w:cs="Times New Roman"/>
                        <w:color w:val="000000"/>
                        <w:sz w:val="20"/>
                        <w:szCs w:val="20"/>
                        <w:lang w:eastAsia="pt-BR"/>
                      </w:rPr>
                      <m:t>3,t+18</m:t>
                    </m:r>
                  </m:sub>
                </m:sSub>
              </m:oMath>
            </m:oMathPara>
          </w:p>
        </w:tc>
        <w:tc>
          <w:tcPr>
            <w:tcW w:w="143" w:type="pct"/>
            <w:tcBorders>
              <w:top w:val="nil"/>
              <w:left w:val="nil"/>
              <w:bottom w:val="nil"/>
              <w:right w:val="nil"/>
            </w:tcBorders>
            <w:shd w:val="clear" w:color="auto" w:fill="auto"/>
            <w:noWrap/>
            <w:vAlign w:val="center"/>
            <w:hideMark/>
          </w:tcPr>
          <w:p w14:paraId="3075C4CD"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310BC39E"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13" w:type="pct"/>
            <w:tcBorders>
              <w:top w:val="nil"/>
              <w:left w:val="nil"/>
              <w:bottom w:val="nil"/>
              <w:right w:val="nil"/>
            </w:tcBorders>
            <w:shd w:val="clear" w:color="auto" w:fill="auto"/>
            <w:noWrap/>
            <w:vAlign w:val="center"/>
            <w:hideMark/>
          </w:tcPr>
          <w:p w14:paraId="2B5C4164"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8" w:type="pct"/>
            <w:tcBorders>
              <w:top w:val="nil"/>
              <w:left w:val="nil"/>
              <w:bottom w:val="nil"/>
              <w:right w:val="nil"/>
            </w:tcBorders>
            <w:shd w:val="clear" w:color="auto" w:fill="auto"/>
            <w:noWrap/>
            <w:vAlign w:val="center"/>
            <w:hideMark/>
          </w:tcPr>
          <w:p w14:paraId="0D456DA0"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1.837***</w:t>
            </w:r>
          </w:p>
        </w:tc>
        <w:tc>
          <w:tcPr>
            <w:tcW w:w="143" w:type="pct"/>
            <w:tcBorders>
              <w:top w:val="nil"/>
              <w:left w:val="nil"/>
              <w:bottom w:val="nil"/>
              <w:right w:val="nil"/>
            </w:tcBorders>
            <w:shd w:val="clear" w:color="auto" w:fill="auto"/>
            <w:noWrap/>
            <w:vAlign w:val="center"/>
            <w:hideMark/>
          </w:tcPr>
          <w:p w14:paraId="3B8B53DD"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6" w:type="pct"/>
            <w:tcBorders>
              <w:top w:val="nil"/>
              <w:left w:val="nil"/>
              <w:bottom w:val="nil"/>
              <w:right w:val="nil"/>
            </w:tcBorders>
            <w:shd w:val="clear" w:color="auto" w:fill="auto"/>
            <w:noWrap/>
            <w:vAlign w:val="center"/>
            <w:hideMark/>
          </w:tcPr>
          <w:p w14:paraId="6B1D1CB9"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13" w:type="pct"/>
            <w:tcBorders>
              <w:top w:val="nil"/>
              <w:left w:val="nil"/>
              <w:bottom w:val="nil"/>
              <w:right w:val="nil"/>
            </w:tcBorders>
            <w:shd w:val="clear" w:color="auto" w:fill="auto"/>
            <w:noWrap/>
            <w:vAlign w:val="center"/>
            <w:hideMark/>
          </w:tcPr>
          <w:p w14:paraId="56E3E46F"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7" w:type="pct"/>
            <w:tcBorders>
              <w:top w:val="nil"/>
              <w:left w:val="nil"/>
              <w:bottom w:val="nil"/>
              <w:right w:val="nil"/>
            </w:tcBorders>
            <w:shd w:val="clear" w:color="auto" w:fill="auto"/>
            <w:noWrap/>
            <w:vAlign w:val="center"/>
            <w:hideMark/>
          </w:tcPr>
          <w:p w14:paraId="7FBF60A5"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1.748***</w:t>
            </w:r>
          </w:p>
        </w:tc>
      </w:tr>
      <w:tr w:rsidR="00274EB5" w:rsidRPr="005557C7" w14:paraId="2ACA623F" w14:textId="77777777" w:rsidTr="0027282A">
        <w:trPr>
          <w:trHeight w:val="300"/>
        </w:trPr>
        <w:tc>
          <w:tcPr>
            <w:tcW w:w="1380" w:type="pct"/>
            <w:tcBorders>
              <w:top w:val="nil"/>
              <w:left w:val="nil"/>
              <w:bottom w:val="nil"/>
              <w:right w:val="nil"/>
            </w:tcBorders>
            <w:shd w:val="clear" w:color="auto" w:fill="auto"/>
            <w:noWrap/>
            <w:vAlign w:val="center"/>
            <w:hideMark/>
          </w:tcPr>
          <w:p w14:paraId="47127FF2" w14:textId="77777777" w:rsidR="00274EB5" w:rsidRPr="005557C7" w:rsidRDefault="00274EB5" w:rsidP="0027282A">
            <w:pPr>
              <w:spacing w:after="0" w:line="240" w:lineRule="auto"/>
              <w:rPr>
                <w:rFonts w:ascii="Times New Roman" w:eastAsia="Times New Roman" w:hAnsi="Times New Roman" w:cs="Times New Roman"/>
                <w:color w:val="000000"/>
                <w:sz w:val="20"/>
                <w:szCs w:val="20"/>
                <w:lang w:eastAsia="pt-BR"/>
              </w:rPr>
            </w:pPr>
          </w:p>
        </w:tc>
        <w:tc>
          <w:tcPr>
            <w:tcW w:w="143" w:type="pct"/>
            <w:tcBorders>
              <w:top w:val="nil"/>
              <w:left w:val="nil"/>
              <w:bottom w:val="nil"/>
              <w:right w:val="nil"/>
            </w:tcBorders>
            <w:shd w:val="clear" w:color="auto" w:fill="auto"/>
            <w:noWrap/>
            <w:vAlign w:val="center"/>
            <w:hideMark/>
          </w:tcPr>
          <w:p w14:paraId="2BC348D9"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7DCE6FD1"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13" w:type="pct"/>
            <w:tcBorders>
              <w:top w:val="nil"/>
              <w:left w:val="nil"/>
              <w:bottom w:val="nil"/>
              <w:right w:val="nil"/>
            </w:tcBorders>
            <w:shd w:val="clear" w:color="auto" w:fill="auto"/>
            <w:noWrap/>
            <w:vAlign w:val="center"/>
            <w:hideMark/>
          </w:tcPr>
          <w:p w14:paraId="73A48D99"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8" w:type="pct"/>
            <w:tcBorders>
              <w:top w:val="nil"/>
              <w:left w:val="nil"/>
              <w:bottom w:val="nil"/>
              <w:right w:val="nil"/>
            </w:tcBorders>
            <w:shd w:val="clear" w:color="auto" w:fill="auto"/>
            <w:noWrap/>
            <w:vAlign w:val="center"/>
            <w:hideMark/>
          </w:tcPr>
          <w:p w14:paraId="0AD91D59"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(0.589)</w:t>
            </w:r>
          </w:p>
        </w:tc>
        <w:tc>
          <w:tcPr>
            <w:tcW w:w="143" w:type="pct"/>
            <w:tcBorders>
              <w:top w:val="nil"/>
              <w:left w:val="nil"/>
              <w:bottom w:val="nil"/>
              <w:right w:val="nil"/>
            </w:tcBorders>
            <w:shd w:val="clear" w:color="auto" w:fill="auto"/>
            <w:noWrap/>
            <w:vAlign w:val="center"/>
            <w:hideMark/>
          </w:tcPr>
          <w:p w14:paraId="46478F10"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6" w:type="pct"/>
            <w:tcBorders>
              <w:top w:val="nil"/>
              <w:left w:val="nil"/>
              <w:bottom w:val="nil"/>
              <w:right w:val="nil"/>
            </w:tcBorders>
            <w:shd w:val="clear" w:color="auto" w:fill="auto"/>
            <w:noWrap/>
            <w:vAlign w:val="center"/>
            <w:hideMark/>
          </w:tcPr>
          <w:p w14:paraId="42482756"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13" w:type="pct"/>
            <w:tcBorders>
              <w:top w:val="nil"/>
              <w:left w:val="nil"/>
              <w:bottom w:val="nil"/>
              <w:right w:val="nil"/>
            </w:tcBorders>
            <w:shd w:val="clear" w:color="auto" w:fill="auto"/>
            <w:noWrap/>
            <w:vAlign w:val="center"/>
            <w:hideMark/>
          </w:tcPr>
          <w:p w14:paraId="6519F5DE"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7" w:type="pct"/>
            <w:tcBorders>
              <w:top w:val="nil"/>
              <w:left w:val="nil"/>
              <w:bottom w:val="nil"/>
              <w:right w:val="nil"/>
            </w:tcBorders>
            <w:shd w:val="clear" w:color="auto" w:fill="auto"/>
            <w:noWrap/>
            <w:vAlign w:val="center"/>
            <w:hideMark/>
          </w:tcPr>
          <w:p w14:paraId="2FFA2782"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(0.579)</w:t>
            </w:r>
          </w:p>
        </w:tc>
      </w:tr>
      <w:tr w:rsidR="00274EB5" w:rsidRPr="005557C7" w14:paraId="63D1E491" w14:textId="77777777" w:rsidTr="0027282A">
        <w:trPr>
          <w:trHeight w:val="345"/>
        </w:trPr>
        <w:tc>
          <w:tcPr>
            <w:tcW w:w="1380" w:type="pct"/>
            <w:tcBorders>
              <w:top w:val="nil"/>
              <w:left w:val="nil"/>
              <w:bottom w:val="nil"/>
              <w:right w:val="nil"/>
            </w:tcBorders>
            <w:shd w:val="clear" w:color="auto" w:fill="auto"/>
            <w:noWrap/>
            <w:vAlign w:val="center"/>
            <w:hideMark/>
          </w:tcPr>
          <w:p w14:paraId="3127D152" w14:textId="77777777" w:rsidR="00274EB5" w:rsidRPr="005557C7" w:rsidRDefault="00274EB5" w:rsidP="0027282A">
            <w:pPr>
              <w:spacing w:after="0" w:line="240" w:lineRule="auto"/>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R</w:t>
            </w:r>
            <w:r w:rsidRPr="005557C7">
              <w:rPr>
                <w:rFonts w:ascii="Times New Roman" w:eastAsia="Times New Roman" w:hAnsi="Times New Roman" w:cs="Times New Roman"/>
                <w:color w:val="000000"/>
                <w:sz w:val="20"/>
                <w:szCs w:val="20"/>
                <w:vertAlign w:val="superscript"/>
                <w:lang w:eastAsia="pt-BR"/>
              </w:rPr>
              <w:t>2</w:t>
            </w:r>
            <w:r w:rsidRPr="005557C7">
              <w:rPr>
                <w:rFonts w:ascii="Times New Roman" w:eastAsia="Times New Roman" w:hAnsi="Times New Roman" w:cs="Times New Roman"/>
                <w:color w:val="000000"/>
                <w:sz w:val="20"/>
                <w:szCs w:val="20"/>
                <w:lang w:eastAsia="pt-BR"/>
              </w:rPr>
              <w:t xml:space="preserve"> Ajustado</w:t>
            </w:r>
          </w:p>
        </w:tc>
        <w:tc>
          <w:tcPr>
            <w:tcW w:w="143" w:type="pct"/>
            <w:tcBorders>
              <w:top w:val="nil"/>
              <w:left w:val="nil"/>
              <w:bottom w:val="nil"/>
              <w:right w:val="nil"/>
            </w:tcBorders>
            <w:shd w:val="clear" w:color="auto" w:fill="auto"/>
            <w:noWrap/>
            <w:vAlign w:val="center"/>
            <w:hideMark/>
          </w:tcPr>
          <w:p w14:paraId="5F9606BC"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6" w:type="pct"/>
            <w:tcBorders>
              <w:top w:val="nil"/>
              <w:left w:val="nil"/>
              <w:bottom w:val="nil"/>
              <w:right w:val="nil"/>
            </w:tcBorders>
            <w:shd w:val="clear" w:color="auto" w:fill="auto"/>
            <w:noWrap/>
            <w:vAlign w:val="center"/>
            <w:hideMark/>
          </w:tcPr>
          <w:p w14:paraId="198D533C"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0.183</w:t>
            </w:r>
          </w:p>
        </w:tc>
        <w:tc>
          <w:tcPr>
            <w:tcW w:w="113" w:type="pct"/>
            <w:tcBorders>
              <w:top w:val="nil"/>
              <w:left w:val="nil"/>
              <w:bottom w:val="nil"/>
              <w:right w:val="nil"/>
            </w:tcBorders>
            <w:shd w:val="clear" w:color="auto" w:fill="auto"/>
            <w:noWrap/>
            <w:vAlign w:val="center"/>
            <w:hideMark/>
          </w:tcPr>
          <w:p w14:paraId="5DBEDEB7"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8" w:type="pct"/>
            <w:tcBorders>
              <w:top w:val="nil"/>
              <w:left w:val="nil"/>
              <w:bottom w:val="nil"/>
              <w:right w:val="nil"/>
            </w:tcBorders>
            <w:shd w:val="clear" w:color="auto" w:fill="auto"/>
            <w:noWrap/>
            <w:vAlign w:val="center"/>
            <w:hideMark/>
          </w:tcPr>
          <w:p w14:paraId="7E72FBFA"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0.226</w:t>
            </w:r>
          </w:p>
        </w:tc>
        <w:tc>
          <w:tcPr>
            <w:tcW w:w="143" w:type="pct"/>
            <w:tcBorders>
              <w:top w:val="nil"/>
              <w:left w:val="nil"/>
              <w:bottom w:val="nil"/>
              <w:right w:val="nil"/>
            </w:tcBorders>
            <w:shd w:val="clear" w:color="auto" w:fill="auto"/>
            <w:noWrap/>
            <w:vAlign w:val="center"/>
            <w:hideMark/>
          </w:tcPr>
          <w:p w14:paraId="1C399C6F"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6" w:type="pct"/>
            <w:tcBorders>
              <w:top w:val="nil"/>
              <w:left w:val="nil"/>
              <w:bottom w:val="nil"/>
              <w:right w:val="nil"/>
            </w:tcBorders>
            <w:shd w:val="clear" w:color="auto" w:fill="auto"/>
            <w:noWrap/>
            <w:vAlign w:val="center"/>
            <w:hideMark/>
          </w:tcPr>
          <w:p w14:paraId="6933167A"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0.193</w:t>
            </w:r>
          </w:p>
        </w:tc>
        <w:tc>
          <w:tcPr>
            <w:tcW w:w="113" w:type="pct"/>
            <w:tcBorders>
              <w:top w:val="nil"/>
              <w:left w:val="nil"/>
              <w:bottom w:val="nil"/>
              <w:right w:val="nil"/>
            </w:tcBorders>
            <w:shd w:val="clear" w:color="auto" w:fill="auto"/>
            <w:noWrap/>
            <w:vAlign w:val="center"/>
            <w:hideMark/>
          </w:tcPr>
          <w:p w14:paraId="67F24373"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7" w:type="pct"/>
            <w:tcBorders>
              <w:top w:val="nil"/>
              <w:left w:val="nil"/>
              <w:bottom w:val="nil"/>
              <w:right w:val="nil"/>
            </w:tcBorders>
            <w:shd w:val="clear" w:color="auto" w:fill="auto"/>
            <w:noWrap/>
            <w:vAlign w:val="center"/>
            <w:hideMark/>
          </w:tcPr>
          <w:p w14:paraId="541279A7"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0.217</w:t>
            </w:r>
          </w:p>
        </w:tc>
      </w:tr>
      <w:tr w:rsidR="00274EB5" w:rsidRPr="005557C7" w14:paraId="75DF2563" w14:textId="77777777" w:rsidTr="0027282A">
        <w:trPr>
          <w:trHeight w:val="150"/>
        </w:trPr>
        <w:tc>
          <w:tcPr>
            <w:tcW w:w="1380" w:type="pct"/>
            <w:tcBorders>
              <w:top w:val="nil"/>
              <w:left w:val="nil"/>
              <w:bottom w:val="nil"/>
              <w:right w:val="nil"/>
            </w:tcBorders>
            <w:shd w:val="clear" w:color="auto" w:fill="auto"/>
            <w:noWrap/>
            <w:vAlign w:val="center"/>
            <w:hideMark/>
          </w:tcPr>
          <w:p w14:paraId="063A73E8" w14:textId="77777777" w:rsidR="00274EB5" w:rsidRPr="005557C7" w:rsidRDefault="00274EB5" w:rsidP="0027282A">
            <w:pPr>
              <w:spacing w:after="0" w:line="240" w:lineRule="auto"/>
              <w:rPr>
                <w:rFonts w:ascii="Times New Roman" w:eastAsia="Times New Roman" w:hAnsi="Times New Roman" w:cs="Times New Roman"/>
                <w:color w:val="000000"/>
                <w:sz w:val="20"/>
                <w:szCs w:val="20"/>
                <w:lang w:eastAsia="pt-BR"/>
              </w:rPr>
            </w:pPr>
          </w:p>
        </w:tc>
        <w:tc>
          <w:tcPr>
            <w:tcW w:w="143" w:type="pct"/>
            <w:tcBorders>
              <w:top w:val="nil"/>
              <w:left w:val="nil"/>
              <w:bottom w:val="nil"/>
              <w:right w:val="nil"/>
            </w:tcBorders>
            <w:shd w:val="clear" w:color="auto" w:fill="auto"/>
            <w:noWrap/>
            <w:vAlign w:val="center"/>
            <w:hideMark/>
          </w:tcPr>
          <w:p w14:paraId="0B7D4DF9"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6124EFE5"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13" w:type="pct"/>
            <w:tcBorders>
              <w:top w:val="nil"/>
              <w:left w:val="nil"/>
              <w:bottom w:val="nil"/>
              <w:right w:val="nil"/>
            </w:tcBorders>
            <w:shd w:val="clear" w:color="auto" w:fill="auto"/>
            <w:noWrap/>
            <w:vAlign w:val="center"/>
            <w:hideMark/>
          </w:tcPr>
          <w:p w14:paraId="611404FF"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8" w:type="pct"/>
            <w:tcBorders>
              <w:top w:val="nil"/>
              <w:left w:val="nil"/>
              <w:bottom w:val="nil"/>
              <w:right w:val="nil"/>
            </w:tcBorders>
            <w:shd w:val="clear" w:color="auto" w:fill="auto"/>
            <w:noWrap/>
            <w:vAlign w:val="center"/>
            <w:hideMark/>
          </w:tcPr>
          <w:p w14:paraId="58109E8D"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43" w:type="pct"/>
            <w:tcBorders>
              <w:top w:val="nil"/>
              <w:left w:val="nil"/>
              <w:bottom w:val="nil"/>
              <w:right w:val="nil"/>
            </w:tcBorders>
            <w:shd w:val="clear" w:color="auto" w:fill="auto"/>
            <w:noWrap/>
            <w:vAlign w:val="center"/>
            <w:hideMark/>
          </w:tcPr>
          <w:p w14:paraId="109F60FD"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4D58949D"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13" w:type="pct"/>
            <w:tcBorders>
              <w:top w:val="nil"/>
              <w:left w:val="nil"/>
              <w:bottom w:val="nil"/>
              <w:right w:val="nil"/>
            </w:tcBorders>
            <w:shd w:val="clear" w:color="auto" w:fill="auto"/>
            <w:noWrap/>
            <w:vAlign w:val="center"/>
            <w:hideMark/>
          </w:tcPr>
          <w:p w14:paraId="5A4A288B"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7" w:type="pct"/>
            <w:tcBorders>
              <w:top w:val="nil"/>
              <w:left w:val="nil"/>
              <w:bottom w:val="nil"/>
              <w:right w:val="nil"/>
            </w:tcBorders>
            <w:shd w:val="clear" w:color="auto" w:fill="auto"/>
            <w:noWrap/>
            <w:vAlign w:val="center"/>
            <w:hideMark/>
          </w:tcPr>
          <w:p w14:paraId="6A0250B5"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r>
      <w:tr w:rsidR="00274EB5" w:rsidRPr="005557C7" w14:paraId="2D406542" w14:textId="77777777" w:rsidTr="0027282A">
        <w:trPr>
          <w:trHeight w:val="300"/>
        </w:trPr>
        <w:tc>
          <w:tcPr>
            <w:tcW w:w="1380" w:type="pct"/>
            <w:tcBorders>
              <w:top w:val="nil"/>
              <w:left w:val="nil"/>
              <w:bottom w:val="single" w:sz="4" w:space="0" w:color="auto"/>
              <w:right w:val="nil"/>
            </w:tcBorders>
            <w:shd w:val="clear" w:color="auto" w:fill="auto"/>
            <w:noWrap/>
            <w:vAlign w:val="center"/>
            <w:hideMark/>
          </w:tcPr>
          <w:p w14:paraId="0CAA4DEA" w14:textId="77777777" w:rsidR="00274EB5" w:rsidRPr="005557C7" w:rsidRDefault="00274EB5" w:rsidP="0027282A">
            <w:pPr>
              <w:spacing w:after="0" w:line="240" w:lineRule="auto"/>
              <w:rPr>
                <w:rFonts w:ascii="Times New Roman" w:eastAsia="Times New Roman" w:hAnsi="Times New Roman" w:cs="Times New Roman"/>
                <w:b/>
                <w:bCs/>
                <w:i/>
                <w:iCs/>
                <w:color w:val="000000"/>
                <w:sz w:val="20"/>
                <w:szCs w:val="20"/>
                <w:lang w:eastAsia="pt-BR"/>
              </w:rPr>
            </w:pPr>
            <w:r w:rsidRPr="005557C7">
              <w:rPr>
                <w:rFonts w:ascii="Times New Roman" w:eastAsia="Times New Roman" w:hAnsi="Times New Roman" w:cs="Times New Roman"/>
                <w:b/>
                <w:bCs/>
                <w:i/>
                <w:iCs/>
                <w:color w:val="000000"/>
                <w:sz w:val="20"/>
                <w:szCs w:val="20"/>
                <w:lang w:eastAsia="pt-BR"/>
              </w:rPr>
              <w:t>Top 5</w:t>
            </w:r>
          </w:p>
        </w:tc>
        <w:tc>
          <w:tcPr>
            <w:tcW w:w="143" w:type="pct"/>
            <w:tcBorders>
              <w:top w:val="nil"/>
              <w:left w:val="nil"/>
              <w:bottom w:val="nil"/>
              <w:right w:val="nil"/>
            </w:tcBorders>
            <w:shd w:val="clear" w:color="auto" w:fill="auto"/>
            <w:noWrap/>
            <w:vAlign w:val="center"/>
            <w:hideMark/>
          </w:tcPr>
          <w:p w14:paraId="7C7BC2BA" w14:textId="77777777" w:rsidR="00274EB5" w:rsidRPr="005557C7" w:rsidRDefault="00274EB5" w:rsidP="0027282A">
            <w:pPr>
              <w:spacing w:after="0" w:line="240" w:lineRule="auto"/>
              <w:jc w:val="center"/>
              <w:rPr>
                <w:rFonts w:ascii="Times New Roman" w:eastAsia="Times New Roman" w:hAnsi="Times New Roman" w:cs="Times New Roman"/>
                <w:b/>
                <w:bCs/>
                <w:i/>
                <w:iCs/>
                <w:color w:val="000000"/>
                <w:sz w:val="20"/>
                <w:szCs w:val="20"/>
                <w:lang w:eastAsia="pt-BR"/>
              </w:rPr>
            </w:pPr>
          </w:p>
        </w:tc>
        <w:tc>
          <w:tcPr>
            <w:tcW w:w="776" w:type="pct"/>
            <w:tcBorders>
              <w:top w:val="nil"/>
              <w:left w:val="nil"/>
              <w:bottom w:val="nil"/>
              <w:right w:val="nil"/>
            </w:tcBorders>
            <w:shd w:val="clear" w:color="auto" w:fill="auto"/>
            <w:noWrap/>
            <w:vAlign w:val="center"/>
            <w:hideMark/>
          </w:tcPr>
          <w:p w14:paraId="32EA46AB"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13" w:type="pct"/>
            <w:tcBorders>
              <w:top w:val="nil"/>
              <w:left w:val="nil"/>
              <w:bottom w:val="nil"/>
              <w:right w:val="nil"/>
            </w:tcBorders>
            <w:shd w:val="clear" w:color="auto" w:fill="auto"/>
            <w:noWrap/>
            <w:vAlign w:val="center"/>
            <w:hideMark/>
          </w:tcPr>
          <w:p w14:paraId="60A5D394"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8" w:type="pct"/>
            <w:tcBorders>
              <w:top w:val="nil"/>
              <w:left w:val="nil"/>
              <w:bottom w:val="nil"/>
              <w:right w:val="nil"/>
            </w:tcBorders>
            <w:shd w:val="clear" w:color="auto" w:fill="auto"/>
            <w:noWrap/>
            <w:vAlign w:val="center"/>
            <w:hideMark/>
          </w:tcPr>
          <w:p w14:paraId="54B2BD37"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43" w:type="pct"/>
            <w:tcBorders>
              <w:top w:val="nil"/>
              <w:left w:val="nil"/>
              <w:bottom w:val="nil"/>
              <w:right w:val="nil"/>
            </w:tcBorders>
            <w:shd w:val="clear" w:color="auto" w:fill="auto"/>
            <w:noWrap/>
            <w:vAlign w:val="center"/>
            <w:hideMark/>
          </w:tcPr>
          <w:p w14:paraId="6811C8C3"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0D4FBC41"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13" w:type="pct"/>
            <w:tcBorders>
              <w:top w:val="nil"/>
              <w:left w:val="nil"/>
              <w:bottom w:val="nil"/>
              <w:right w:val="nil"/>
            </w:tcBorders>
            <w:shd w:val="clear" w:color="auto" w:fill="auto"/>
            <w:noWrap/>
            <w:vAlign w:val="center"/>
            <w:hideMark/>
          </w:tcPr>
          <w:p w14:paraId="46F5D42B"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7" w:type="pct"/>
            <w:tcBorders>
              <w:top w:val="nil"/>
              <w:left w:val="nil"/>
              <w:bottom w:val="nil"/>
              <w:right w:val="nil"/>
            </w:tcBorders>
            <w:shd w:val="clear" w:color="auto" w:fill="auto"/>
            <w:noWrap/>
            <w:vAlign w:val="center"/>
            <w:hideMark/>
          </w:tcPr>
          <w:p w14:paraId="5FD94531"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r>
      <w:tr w:rsidR="00274EB5" w:rsidRPr="005557C7" w14:paraId="3FB12FD9" w14:textId="77777777" w:rsidTr="0027282A">
        <w:trPr>
          <w:trHeight w:val="300"/>
        </w:trPr>
        <w:tc>
          <w:tcPr>
            <w:tcW w:w="1380" w:type="pct"/>
            <w:tcBorders>
              <w:top w:val="nil"/>
              <w:left w:val="nil"/>
              <w:bottom w:val="nil"/>
              <w:right w:val="nil"/>
            </w:tcBorders>
            <w:shd w:val="clear" w:color="auto" w:fill="auto"/>
            <w:noWrap/>
            <w:vAlign w:val="center"/>
            <w:hideMark/>
          </w:tcPr>
          <w:p w14:paraId="1A796381" w14:textId="77777777" w:rsidR="00274EB5" w:rsidRPr="00274EB5" w:rsidRDefault="00274EB5" w:rsidP="0027282A">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t+18</m:t>
                    </m:r>
                  </m:sub>
                </m:sSub>
              </m:oMath>
            </m:oMathPara>
          </w:p>
        </w:tc>
        <w:tc>
          <w:tcPr>
            <w:tcW w:w="143" w:type="pct"/>
            <w:tcBorders>
              <w:top w:val="nil"/>
              <w:left w:val="nil"/>
              <w:bottom w:val="nil"/>
              <w:right w:val="nil"/>
            </w:tcBorders>
            <w:shd w:val="clear" w:color="auto" w:fill="auto"/>
            <w:noWrap/>
            <w:vAlign w:val="center"/>
            <w:hideMark/>
          </w:tcPr>
          <w:p w14:paraId="3DEB0D20"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7D63667A"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-0.185</w:t>
            </w:r>
          </w:p>
        </w:tc>
        <w:tc>
          <w:tcPr>
            <w:tcW w:w="113" w:type="pct"/>
            <w:tcBorders>
              <w:top w:val="nil"/>
              <w:left w:val="nil"/>
              <w:bottom w:val="nil"/>
              <w:right w:val="nil"/>
            </w:tcBorders>
            <w:shd w:val="clear" w:color="auto" w:fill="auto"/>
            <w:noWrap/>
            <w:vAlign w:val="center"/>
            <w:hideMark/>
          </w:tcPr>
          <w:p w14:paraId="695F5F10"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8" w:type="pct"/>
            <w:tcBorders>
              <w:top w:val="nil"/>
              <w:left w:val="nil"/>
              <w:bottom w:val="nil"/>
              <w:right w:val="nil"/>
            </w:tcBorders>
            <w:shd w:val="clear" w:color="auto" w:fill="auto"/>
            <w:noWrap/>
            <w:vAlign w:val="center"/>
            <w:hideMark/>
          </w:tcPr>
          <w:p w14:paraId="0ACED5B0"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-0.328*</w:t>
            </w:r>
          </w:p>
        </w:tc>
        <w:tc>
          <w:tcPr>
            <w:tcW w:w="143" w:type="pct"/>
            <w:tcBorders>
              <w:top w:val="nil"/>
              <w:left w:val="nil"/>
              <w:bottom w:val="nil"/>
              <w:right w:val="nil"/>
            </w:tcBorders>
            <w:shd w:val="clear" w:color="auto" w:fill="auto"/>
            <w:noWrap/>
            <w:vAlign w:val="center"/>
            <w:hideMark/>
          </w:tcPr>
          <w:p w14:paraId="3BE8717E"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6" w:type="pct"/>
            <w:tcBorders>
              <w:top w:val="nil"/>
              <w:left w:val="nil"/>
              <w:bottom w:val="nil"/>
              <w:right w:val="nil"/>
            </w:tcBorders>
            <w:shd w:val="clear" w:color="auto" w:fill="auto"/>
            <w:noWrap/>
            <w:vAlign w:val="center"/>
            <w:hideMark/>
          </w:tcPr>
          <w:p w14:paraId="5F56BD39"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-0.157</w:t>
            </w:r>
          </w:p>
        </w:tc>
        <w:tc>
          <w:tcPr>
            <w:tcW w:w="113" w:type="pct"/>
            <w:tcBorders>
              <w:top w:val="nil"/>
              <w:left w:val="nil"/>
              <w:bottom w:val="nil"/>
              <w:right w:val="nil"/>
            </w:tcBorders>
            <w:shd w:val="clear" w:color="auto" w:fill="auto"/>
            <w:noWrap/>
            <w:vAlign w:val="center"/>
            <w:hideMark/>
          </w:tcPr>
          <w:p w14:paraId="1DA6145E"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7" w:type="pct"/>
            <w:tcBorders>
              <w:top w:val="nil"/>
              <w:left w:val="nil"/>
              <w:bottom w:val="nil"/>
              <w:right w:val="nil"/>
            </w:tcBorders>
            <w:shd w:val="clear" w:color="auto" w:fill="auto"/>
            <w:noWrap/>
            <w:vAlign w:val="center"/>
            <w:hideMark/>
          </w:tcPr>
          <w:p w14:paraId="076819C4"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-0.296*</w:t>
            </w:r>
          </w:p>
        </w:tc>
      </w:tr>
      <w:tr w:rsidR="00274EB5" w:rsidRPr="005557C7" w14:paraId="48DB6D16" w14:textId="77777777" w:rsidTr="0027282A">
        <w:trPr>
          <w:trHeight w:val="300"/>
        </w:trPr>
        <w:tc>
          <w:tcPr>
            <w:tcW w:w="1380" w:type="pct"/>
            <w:tcBorders>
              <w:top w:val="nil"/>
              <w:left w:val="nil"/>
              <w:bottom w:val="nil"/>
              <w:right w:val="nil"/>
            </w:tcBorders>
            <w:shd w:val="clear" w:color="auto" w:fill="auto"/>
            <w:noWrap/>
            <w:vAlign w:val="center"/>
            <w:hideMark/>
          </w:tcPr>
          <w:p w14:paraId="0B8561CA" w14:textId="77777777" w:rsidR="00274EB5" w:rsidRPr="005557C7" w:rsidRDefault="00274EB5" w:rsidP="0027282A">
            <w:pPr>
              <w:spacing w:after="0" w:line="240" w:lineRule="auto"/>
              <w:rPr>
                <w:rFonts w:ascii="Times New Roman" w:eastAsia="Times New Roman" w:hAnsi="Times New Roman" w:cs="Times New Roman"/>
                <w:color w:val="000000"/>
                <w:sz w:val="20"/>
                <w:szCs w:val="20"/>
                <w:lang w:eastAsia="pt-BR"/>
              </w:rPr>
            </w:pPr>
          </w:p>
        </w:tc>
        <w:tc>
          <w:tcPr>
            <w:tcW w:w="143" w:type="pct"/>
            <w:tcBorders>
              <w:top w:val="nil"/>
              <w:left w:val="nil"/>
              <w:bottom w:val="nil"/>
              <w:right w:val="nil"/>
            </w:tcBorders>
            <w:shd w:val="clear" w:color="auto" w:fill="auto"/>
            <w:noWrap/>
            <w:vAlign w:val="center"/>
            <w:hideMark/>
          </w:tcPr>
          <w:p w14:paraId="17054093"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3F8B181A"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(0.177)</w:t>
            </w:r>
          </w:p>
        </w:tc>
        <w:tc>
          <w:tcPr>
            <w:tcW w:w="113" w:type="pct"/>
            <w:tcBorders>
              <w:top w:val="nil"/>
              <w:left w:val="nil"/>
              <w:bottom w:val="nil"/>
              <w:right w:val="nil"/>
            </w:tcBorders>
            <w:shd w:val="clear" w:color="auto" w:fill="auto"/>
            <w:noWrap/>
            <w:vAlign w:val="center"/>
            <w:hideMark/>
          </w:tcPr>
          <w:p w14:paraId="562868F9"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8" w:type="pct"/>
            <w:tcBorders>
              <w:top w:val="nil"/>
              <w:left w:val="nil"/>
              <w:bottom w:val="nil"/>
              <w:right w:val="nil"/>
            </w:tcBorders>
            <w:shd w:val="clear" w:color="auto" w:fill="auto"/>
            <w:noWrap/>
            <w:vAlign w:val="center"/>
            <w:hideMark/>
          </w:tcPr>
          <w:p w14:paraId="674FF5E4"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(0.179)</w:t>
            </w:r>
          </w:p>
        </w:tc>
        <w:tc>
          <w:tcPr>
            <w:tcW w:w="143" w:type="pct"/>
            <w:tcBorders>
              <w:top w:val="nil"/>
              <w:left w:val="nil"/>
              <w:bottom w:val="nil"/>
              <w:right w:val="nil"/>
            </w:tcBorders>
            <w:shd w:val="clear" w:color="auto" w:fill="auto"/>
            <w:noWrap/>
            <w:vAlign w:val="center"/>
            <w:hideMark/>
          </w:tcPr>
          <w:p w14:paraId="01991914"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6" w:type="pct"/>
            <w:tcBorders>
              <w:top w:val="nil"/>
              <w:left w:val="nil"/>
              <w:bottom w:val="nil"/>
              <w:right w:val="nil"/>
            </w:tcBorders>
            <w:shd w:val="clear" w:color="auto" w:fill="auto"/>
            <w:noWrap/>
            <w:vAlign w:val="center"/>
            <w:hideMark/>
          </w:tcPr>
          <w:p w14:paraId="6963C14C"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(0.164)</w:t>
            </w:r>
          </w:p>
        </w:tc>
        <w:tc>
          <w:tcPr>
            <w:tcW w:w="113" w:type="pct"/>
            <w:tcBorders>
              <w:top w:val="nil"/>
              <w:left w:val="nil"/>
              <w:bottom w:val="nil"/>
              <w:right w:val="nil"/>
            </w:tcBorders>
            <w:shd w:val="clear" w:color="auto" w:fill="auto"/>
            <w:noWrap/>
            <w:vAlign w:val="center"/>
            <w:hideMark/>
          </w:tcPr>
          <w:p w14:paraId="32FB60D2"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7" w:type="pct"/>
            <w:tcBorders>
              <w:top w:val="nil"/>
              <w:left w:val="nil"/>
              <w:bottom w:val="nil"/>
              <w:right w:val="nil"/>
            </w:tcBorders>
            <w:shd w:val="clear" w:color="auto" w:fill="auto"/>
            <w:noWrap/>
            <w:vAlign w:val="center"/>
            <w:hideMark/>
          </w:tcPr>
          <w:p w14:paraId="70BE1FEB"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(0.171)</w:t>
            </w:r>
          </w:p>
        </w:tc>
      </w:tr>
      <w:tr w:rsidR="00274EB5" w:rsidRPr="005557C7" w14:paraId="040B5181" w14:textId="77777777" w:rsidTr="0027282A">
        <w:trPr>
          <w:trHeight w:val="300"/>
        </w:trPr>
        <w:tc>
          <w:tcPr>
            <w:tcW w:w="1380" w:type="pct"/>
            <w:tcBorders>
              <w:top w:val="nil"/>
              <w:left w:val="nil"/>
              <w:bottom w:val="nil"/>
              <w:right w:val="nil"/>
            </w:tcBorders>
            <w:shd w:val="clear" w:color="auto" w:fill="auto"/>
            <w:noWrap/>
            <w:vAlign w:val="center"/>
            <w:hideMark/>
          </w:tcPr>
          <w:p w14:paraId="24F4C26E" w14:textId="77777777" w:rsidR="00274EB5" w:rsidRPr="00274EB5" w:rsidRDefault="00274EB5" w:rsidP="0027282A">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color w:val="000000"/>
                    <w:sz w:val="20"/>
                    <w:szCs w:val="20"/>
                    <w:lang w:eastAsia="pt-BR"/>
                  </w:rPr>
                  <m:t>DECLARADA</m:t>
                </m:r>
                <m:sSub>
                  <m:sSubPr>
                    <m:ctrlPr>
                      <w:rPr>
                        <w:rFonts w:ascii="Cambria Math" w:eastAsia="Times New Roman" w:hAnsi="Cambria Math" w:cs="Times New Roman"/>
                        <w:i/>
                        <w:color w:val="000000"/>
                        <w:sz w:val="20"/>
                        <w:szCs w:val="20"/>
                        <w:lang w:eastAsia="pt-BR"/>
                      </w:rPr>
                    </m:ctrlPr>
                  </m:sSubPr>
                  <m:e>
                    <m:r>
                      <w:rPr>
                        <w:rFonts w:ascii="Cambria Math" w:eastAsia="Times New Roman" w:hAnsi="Cambria Math" w:cs="Times New Roman"/>
                        <w:color w:val="000000"/>
                        <w:sz w:val="20"/>
                        <w:szCs w:val="20"/>
                        <w:lang w:eastAsia="pt-BR"/>
                      </w:rPr>
                      <m:t>S</m:t>
                    </m:r>
                  </m:e>
                  <m:sub>
                    <m:r>
                      <w:rPr>
                        <w:rFonts w:ascii="Cambria Math" w:eastAsia="Times New Roman" w:hAnsi="Cambria Math" w:cs="Times New Roman"/>
                        <w:color w:val="000000"/>
                        <w:sz w:val="20"/>
                        <w:szCs w:val="20"/>
                        <w:lang w:eastAsia="pt-BR"/>
                      </w:rPr>
                      <m:t>2,t+18</m:t>
                    </m:r>
                  </m:sub>
                </m:sSub>
              </m:oMath>
            </m:oMathPara>
          </w:p>
        </w:tc>
        <w:tc>
          <w:tcPr>
            <w:tcW w:w="143" w:type="pct"/>
            <w:tcBorders>
              <w:top w:val="nil"/>
              <w:left w:val="nil"/>
              <w:bottom w:val="nil"/>
              <w:right w:val="nil"/>
            </w:tcBorders>
            <w:shd w:val="clear" w:color="auto" w:fill="auto"/>
            <w:noWrap/>
            <w:vAlign w:val="center"/>
            <w:hideMark/>
          </w:tcPr>
          <w:p w14:paraId="5CD3BCD7"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42007DDD"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-0.388</w:t>
            </w:r>
          </w:p>
        </w:tc>
        <w:tc>
          <w:tcPr>
            <w:tcW w:w="113" w:type="pct"/>
            <w:tcBorders>
              <w:top w:val="nil"/>
              <w:left w:val="nil"/>
              <w:bottom w:val="nil"/>
              <w:right w:val="nil"/>
            </w:tcBorders>
            <w:shd w:val="clear" w:color="auto" w:fill="auto"/>
            <w:noWrap/>
            <w:vAlign w:val="center"/>
            <w:hideMark/>
          </w:tcPr>
          <w:p w14:paraId="27E9677F"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8" w:type="pct"/>
            <w:tcBorders>
              <w:top w:val="nil"/>
              <w:left w:val="nil"/>
              <w:bottom w:val="nil"/>
              <w:right w:val="nil"/>
            </w:tcBorders>
            <w:shd w:val="clear" w:color="auto" w:fill="auto"/>
            <w:noWrap/>
            <w:vAlign w:val="center"/>
            <w:hideMark/>
          </w:tcPr>
          <w:p w14:paraId="40342F4E"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43" w:type="pct"/>
            <w:tcBorders>
              <w:top w:val="nil"/>
              <w:left w:val="nil"/>
              <w:bottom w:val="nil"/>
              <w:right w:val="nil"/>
            </w:tcBorders>
            <w:shd w:val="clear" w:color="auto" w:fill="auto"/>
            <w:noWrap/>
            <w:vAlign w:val="center"/>
            <w:hideMark/>
          </w:tcPr>
          <w:p w14:paraId="2D0797B5"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1753C277"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-0.347</w:t>
            </w:r>
          </w:p>
        </w:tc>
        <w:tc>
          <w:tcPr>
            <w:tcW w:w="113" w:type="pct"/>
            <w:tcBorders>
              <w:top w:val="nil"/>
              <w:left w:val="nil"/>
              <w:bottom w:val="nil"/>
              <w:right w:val="nil"/>
            </w:tcBorders>
            <w:shd w:val="clear" w:color="auto" w:fill="auto"/>
            <w:noWrap/>
            <w:vAlign w:val="center"/>
            <w:hideMark/>
          </w:tcPr>
          <w:p w14:paraId="0357FC31"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7" w:type="pct"/>
            <w:tcBorders>
              <w:top w:val="nil"/>
              <w:left w:val="nil"/>
              <w:bottom w:val="nil"/>
              <w:right w:val="nil"/>
            </w:tcBorders>
            <w:shd w:val="clear" w:color="auto" w:fill="auto"/>
            <w:noWrap/>
            <w:vAlign w:val="center"/>
            <w:hideMark/>
          </w:tcPr>
          <w:p w14:paraId="617296AD"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r>
      <w:tr w:rsidR="00274EB5" w:rsidRPr="005557C7" w14:paraId="7F41FB25" w14:textId="77777777" w:rsidTr="0027282A">
        <w:trPr>
          <w:trHeight w:val="300"/>
        </w:trPr>
        <w:tc>
          <w:tcPr>
            <w:tcW w:w="1380" w:type="pct"/>
            <w:tcBorders>
              <w:top w:val="nil"/>
              <w:left w:val="nil"/>
              <w:bottom w:val="nil"/>
              <w:right w:val="nil"/>
            </w:tcBorders>
            <w:shd w:val="clear" w:color="auto" w:fill="auto"/>
            <w:noWrap/>
            <w:vAlign w:val="center"/>
            <w:hideMark/>
          </w:tcPr>
          <w:p w14:paraId="41426F7F" w14:textId="77777777" w:rsidR="00274EB5" w:rsidRPr="005557C7" w:rsidRDefault="00274EB5" w:rsidP="0027282A">
            <w:pPr>
              <w:spacing w:after="0" w:line="240" w:lineRule="auto"/>
              <w:rPr>
                <w:rFonts w:ascii="Times New Roman" w:eastAsia="Times New Roman" w:hAnsi="Times New Roman" w:cs="Times New Roman"/>
                <w:sz w:val="20"/>
                <w:szCs w:val="20"/>
                <w:lang w:eastAsia="pt-BR"/>
              </w:rPr>
            </w:pPr>
          </w:p>
        </w:tc>
        <w:tc>
          <w:tcPr>
            <w:tcW w:w="143" w:type="pct"/>
            <w:tcBorders>
              <w:top w:val="nil"/>
              <w:left w:val="nil"/>
              <w:bottom w:val="nil"/>
              <w:right w:val="nil"/>
            </w:tcBorders>
            <w:shd w:val="clear" w:color="auto" w:fill="auto"/>
            <w:noWrap/>
            <w:vAlign w:val="center"/>
            <w:hideMark/>
          </w:tcPr>
          <w:p w14:paraId="2CBC265E"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4918A5B6"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(0.703)</w:t>
            </w:r>
          </w:p>
        </w:tc>
        <w:tc>
          <w:tcPr>
            <w:tcW w:w="113" w:type="pct"/>
            <w:tcBorders>
              <w:top w:val="nil"/>
              <w:left w:val="nil"/>
              <w:bottom w:val="nil"/>
              <w:right w:val="nil"/>
            </w:tcBorders>
            <w:shd w:val="clear" w:color="auto" w:fill="auto"/>
            <w:noWrap/>
            <w:vAlign w:val="center"/>
            <w:hideMark/>
          </w:tcPr>
          <w:p w14:paraId="519A0E7C"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8" w:type="pct"/>
            <w:tcBorders>
              <w:top w:val="nil"/>
              <w:left w:val="nil"/>
              <w:bottom w:val="nil"/>
              <w:right w:val="nil"/>
            </w:tcBorders>
            <w:shd w:val="clear" w:color="auto" w:fill="auto"/>
            <w:noWrap/>
            <w:vAlign w:val="center"/>
            <w:hideMark/>
          </w:tcPr>
          <w:p w14:paraId="1E2A7CF2"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43" w:type="pct"/>
            <w:tcBorders>
              <w:top w:val="nil"/>
              <w:left w:val="nil"/>
              <w:bottom w:val="nil"/>
              <w:right w:val="nil"/>
            </w:tcBorders>
            <w:shd w:val="clear" w:color="auto" w:fill="auto"/>
            <w:noWrap/>
            <w:vAlign w:val="center"/>
            <w:hideMark/>
          </w:tcPr>
          <w:p w14:paraId="5F0817D8"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5487A1B1"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(0.682)</w:t>
            </w:r>
          </w:p>
        </w:tc>
        <w:tc>
          <w:tcPr>
            <w:tcW w:w="113" w:type="pct"/>
            <w:tcBorders>
              <w:top w:val="nil"/>
              <w:left w:val="nil"/>
              <w:bottom w:val="nil"/>
              <w:right w:val="nil"/>
            </w:tcBorders>
            <w:shd w:val="clear" w:color="auto" w:fill="auto"/>
            <w:noWrap/>
            <w:vAlign w:val="center"/>
            <w:hideMark/>
          </w:tcPr>
          <w:p w14:paraId="7252F68A"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7" w:type="pct"/>
            <w:tcBorders>
              <w:top w:val="nil"/>
              <w:left w:val="nil"/>
              <w:bottom w:val="nil"/>
              <w:right w:val="nil"/>
            </w:tcBorders>
            <w:shd w:val="clear" w:color="auto" w:fill="auto"/>
            <w:noWrap/>
            <w:vAlign w:val="center"/>
            <w:hideMark/>
          </w:tcPr>
          <w:p w14:paraId="73C8F3E8"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r>
      <w:tr w:rsidR="00274EB5" w:rsidRPr="005557C7" w14:paraId="0FBF9BA2" w14:textId="77777777" w:rsidTr="0027282A">
        <w:trPr>
          <w:trHeight w:val="300"/>
        </w:trPr>
        <w:tc>
          <w:tcPr>
            <w:tcW w:w="1380" w:type="pct"/>
            <w:tcBorders>
              <w:top w:val="nil"/>
              <w:left w:val="nil"/>
              <w:bottom w:val="nil"/>
              <w:right w:val="nil"/>
            </w:tcBorders>
            <w:shd w:val="clear" w:color="auto" w:fill="auto"/>
            <w:noWrap/>
            <w:vAlign w:val="center"/>
            <w:hideMark/>
          </w:tcPr>
          <w:p w14:paraId="214CC1FD" w14:textId="77777777" w:rsidR="00274EB5" w:rsidRPr="00274EB5" w:rsidRDefault="00274EB5" w:rsidP="0027282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color w:val="000000"/>
                    <w:sz w:val="20"/>
                    <w:szCs w:val="20"/>
                    <w:lang w:eastAsia="pt-BR"/>
                  </w:rPr>
                  <m:t>DECLARADA</m:t>
                </m:r>
                <m:sSub>
                  <m:sSubPr>
                    <m:ctrlPr>
                      <w:rPr>
                        <w:rFonts w:ascii="Cambria Math" w:eastAsia="Times New Roman" w:hAnsi="Cambria Math" w:cs="Times New Roman"/>
                        <w:i/>
                        <w:color w:val="000000"/>
                        <w:sz w:val="20"/>
                        <w:szCs w:val="20"/>
                        <w:lang w:eastAsia="pt-BR"/>
                      </w:rPr>
                    </m:ctrlPr>
                  </m:sSubPr>
                  <m:e>
                    <m:r>
                      <w:rPr>
                        <w:rFonts w:ascii="Cambria Math" w:eastAsia="Times New Roman" w:hAnsi="Cambria Math" w:cs="Times New Roman"/>
                        <w:color w:val="000000"/>
                        <w:sz w:val="20"/>
                        <w:szCs w:val="20"/>
                        <w:lang w:eastAsia="pt-BR"/>
                      </w:rPr>
                      <m:t>S</m:t>
                    </m:r>
                  </m:e>
                  <m:sub>
                    <m:r>
                      <w:rPr>
                        <w:rFonts w:ascii="Cambria Math" w:eastAsia="Times New Roman" w:hAnsi="Cambria Math" w:cs="Times New Roman"/>
                        <w:color w:val="000000"/>
                        <w:sz w:val="20"/>
                        <w:szCs w:val="20"/>
                        <w:lang w:eastAsia="pt-BR"/>
                      </w:rPr>
                      <m:t>3,t+18</m:t>
                    </m:r>
                  </m:sub>
                </m:sSub>
              </m:oMath>
            </m:oMathPara>
          </w:p>
        </w:tc>
        <w:tc>
          <w:tcPr>
            <w:tcW w:w="143" w:type="pct"/>
            <w:tcBorders>
              <w:top w:val="nil"/>
              <w:left w:val="nil"/>
              <w:bottom w:val="nil"/>
              <w:right w:val="nil"/>
            </w:tcBorders>
            <w:shd w:val="clear" w:color="auto" w:fill="auto"/>
            <w:noWrap/>
            <w:vAlign w:val="center"/>
            <w:hideMark/>
          </w:tcPr>
          <w:p w14:paraId="18BAD104"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51F15294"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13" w:type="pct"/>
            <w:tcBorders>
              <w:top w:val="nil"/>
              <w:left w:val="nil"/>
              <w:bottom w:val="nil"/>
              <w:right w:val="nil"/>
            </w:tcBorders>
            <w:shd w:val="clear" w:color="auto" w:fill="auto"/>
            <w:noWrap/>
            <w:vAlign w:val="center"/>
            <w:hideMark/>
          </w:tcPr>
          <w:p w14:paraId="31F9E696"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8" w:type="pct"/>
            <w:tcBorders>
              <w:top w:val="nil"/>
              <w:left w:val="nil"/>
              <w:bottom w:val="nil"/>
              <w:right w:val="nil"/>
            </w:tcBorders>
            <w:shd w:val="clear" w:color="auto" w:fill="auto"/>
            <w:noWrap/>
            <w:vAlign w:val="center"/>
            <w:hideMark/>
          </w:tcPr>
          <w:p w14:paraId="5B0FD4C5"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1.207**</w:t>
            </w:r>
          </w:p>
        </w:tc>
        <w:tc>
          <w:tcPr>
            <w:tcW w:w="143" w:type="pct"/>
            <w:tcBorders>
              <w:top w:val="nil"/>
              <w:left w:val="nil"/>
              <w:bottom w:val="nil"/>
              <w:right w:val="nil"/>
            </w:tcBorders>
            <w:shd w:val="clear" w:color="auto" w:fill="auto"/>
            <w:noWrap/>
            <w:vAlign w:val="center"/>
            <w:hideMark/>
          </w:tcPr>
          <w:p w14:paraId="09625FF6"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6" w:type="pct"/>
            <w:tcBorders>
              <w:top w:val="nil"/>
              <w:left w:val="nil"/>
              <w:bottom w:val="nil"/>
              <w:right w:val="nil"/>
            </w:tcBorders>
            <w:shd w:val="clear" w:color="auto" w:fill="auto"/>
            <w:noWrap/>
            <w:vAlign w:val="center"/>
            <w:hideMark/>
          </w:tcPr>
          <w:p w14:paraId="1E082468"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13" w:type="pct"/>
            <w:tcBorders>
              <w:top w:val="nil"/>
              <w:left w:val="nil"/>
              <w:bottom w:val="nil"/>
              <w:right w:val="nil"/>
            </w:tcBorders>
            <w:shd w:val="clear" w:color="auto" w:fill="auto"/>
            <w:noWrap/>
            <w:vAlign w:val="center"/>
            <w:hideMark/>
          </w:tcPr>
          <w:p w14:paraId="39695A8F"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7" w:type="pct"/>
            <w:tcBorders>
              <w:top w:val="nil"/>
              <w:left w:val="nil"/>
              <w:bottom w:val="nil"/>
              <w:right w:val="nil"/>
            </w:tcBorders>
            <w:shd w:val="clear" w:color="auto" w:fill="auto"/>
            <w:noWrap/>
            <w:vAlign w:val="center"/>
            <w:hideMark/>
          </w:tcPr>
          <w:p w14:paraId="19C4034F"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1.178**</w:t>
            </w:r>
          </w:p>
        </w:tc>
      </w:tr>
      <w:tr w:rsidR="00274EB5" w:rsidRPr="005557C7" w14:paraId="3743E326" w14:textId="77777777" w:rsidTr="0027282A">
        <w:trPr>
          <w:trHeight w:val="300"/>
        </w:trPr>
        <w:tc>
          <w:tcPr>
            <w:tcW w:w="1380" w:type="pct"/>
            <w:tcBorders>
              <w:top w:val="nil"/>
              <w:left w:val="nil"/>
              <w:bottom w:val="nil"/>
              <w:right w:val="nil"/>
            </w:tcBorders>
            <w:shd w:val="clear" w:color="auto" w:fill="auto"/>
            <w:noWrap/>
            <w:vAlign w:val="center"/>
            <w:hideMark/>
          </w:tcPr>
          <w:p w14:paraId="44C25697" w14:textId="77777777" w:rsidR="00274EB5" w:rsidRPr="005557C7" w:rsidRDefault="00274EB5" w:rsidP="0027282A">
            <w:pPr>
              <w:spacing w:after="0" w:line="240" w:lineRule="auto"/>
              <w:rPr>
                <w:rFonts w:ascii="Times New Roman" w:eastAsia="Times New Roman" w:hAnsi="Times New Roman" w:cs="Times New Roman"/>
                <w:color w:val="000000"/>
                <w:sz w:val="20"/>
                <w:szCs w:val="20"/>
                <w:lang w:eastAsia="pt-BR"/>
              </w:rPr>
            </w:pPr>
          </w:p>
        </w:tc>
        <w:tc>
          <w:tcPr>
            <w:tcW w:w="143" w:type="pct"/>
            <w:tcBorders>
              <w:top w:val="nil"/>
              <w:left w:val="nil"/>
              <w:bottom w:val="nil"/>
              <w:right w:val="nil"/>
            </w:tcBorders>
            <w:shd w:val="clear" w:color="auto" w:fill="auto"/>
            <w:noWrap/>
            <w:vAlign w:val="center"/>
            <w:hideMark/>
          </w:tcPr>
          <w:p w14:paraId="6E80B64B"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nil"/>
              <w:right w:val="nil"/>
            </w:tcBorders>
            <w:shd w:val="clear" w:color="auto" w:fill="auto"/>
            <w:noWrap/>
            <w:vAlign w:val="center"/>
            <w:hideMark/>
          </w:tcPr>
          <w:p w14:paraId="5ADE5A79"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13" w:type="pct"/>
            <w:tcBorders>
              <w:top w:val="nil"/>
              <w:left w:val="nil"/>
              <w:bottom w:val="nil"/>
              <w:right w:val="nil"/>
            </w:tcBorders>
            <w:shd w:val="clear" w:color="auto" w:fill="auto"/>
            <w:noWrap/>
            <w:vAlign w:val="center"/>
            <w:hideMark/>
          </w:tcPr>
          <w:p w14:paraId="1F41BE48"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8" w:type="pct"/>
            <w:tcBorders>
              <w:top w:val="nil"/>
              <w:left w:val="nil"/>
              <w:bottom w:val="nil"/>
              <w:right w:val="nil"/>
            </w:tcBorders>
            <w:shd w:val="clear" w:color="auto" w:fill="auto"/>
            <w:noWrap/>
            <w:vAlign w:val="center"/>
            <w:hideMark/>
          </w:tcPr>
          <w:p w14:paraId="382DA055"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(0.487)</w:t>
            </w:r>
          </w:p>
        </w:tc>
        <w:tc>
          <w:tcPr>
            <w:tcW w:w="143" w:type="pct"/>
            <w:tcBorders>
              <w:top w:val="nil"/>
              <w:left w:val="nil"/>
              <w:bottom w:val="nil"/>
              <w:right w:val="nil"/>
            </w:tcBorders>
            <w:shd w:val="clear" w:color="auto" w:fill="auto"/>
            <w:noWrap/>
            <w:vAlign w:val="center"/>
            <w:hideMark/>
          </w:tcPr>
          <w:p w14:paraId="496C9DFE"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6" w:type="pct"/>
            <w:tcBorders>
              <w:top w:val="nil"/>
              <w:left w:val="nil"/>
              <w:bottom w:val="nil"/>
              <w:right w:val="nil"/>
            </w:tcBorders>
            <w:shd w:val="clear" w:color="auto" w:fill="auto"/>
            <w:noWrap/>
            <w:vAlign w:val="center"/>
            <w:hideMark/>
          </w:tcPr>
          <w:p w14:paraId="66F5ED31"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113" w:type="pct"/>
            <w:tcBorders>
              <w:top w:val="nil"/>
              <w:left w:val="nil"/>
              <w:bottom w:val="nil"/>
              <w:right w:val="nil"/>
            </w:tcBorders>
            <w:shd w:val="clear" w:color="auto" w:fill="auto"/>
            <w:noWrap/>
            <w:vAlign w:val="center"/>
            <w:hideMark/>
          </w:tcPr>
          <w:p w14:paraId="03995B6E"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7" w:type="pct"/>
            <w:tcBorders>
              <w:top w:val="nil"/>
              <w:left w:val="nil"/>
              <w:bottom w:val="nil"/>
              <w:right w:val="nil"/>
            </w:tcBorders>
            <w:shd w:val="clear" w:color="auto" w:fill="auto"/>
            <w:noWrap/>
            <w:vAlign w:val="center"/>
            <w:hideMark/>
          </w:tcPr>
          <w:p w14:paraId="2D552A48"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(0.476)</w:t>
            </w:r>
          </w:p>
        </w:tc>
      </w:tr>
      <w:tr w:rsidR="00274EB5" w:rsidRPr="005557C7" w14:paraId="4A0279D7" w14:textId="77777777" w:rsidTr="0027282A">
        <w:trPr>
          <w:trHeight w:val="345"/>
        </w:trPr>
        <w:tc>
          <w:tcPr>
            <w:tcW w:w="1380" w:type="pct"/>
            <w:tcBorders>
              <w:top w:val="nil"/>
              <w:left w:val="nil"/>
              <w:right w:val="nil"/>
            </w:tcBorders>
            <w:shd w:val="clear" w:color="auto" w:fill="auto"/>
            <w:noWrap/>
            <w:vAlign w:val="center"/>
            <w:hideMark/>
          </w:tcPr>
          <w:p w14:paraId="426DFE39" w14:textId="77777777" w:rsidR="00274EB5" w:rsidRPr="005557C7" w:rsidRDefault="00274EB5" w:rsidP="0027282A">
            <w:pPr>
              <w:spacing w:after="0" w:line="240" w:lineRule="auto"/>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R</w:t>
            </w:r>
            <w:r w:rsidRPr="005557C7">
              <w:rPr>
                <w:rFonts w:ascii="Times New Roman" w:eastAsia="Times New Roman" w:hAnsi="Times New Roman" w:cs="Times New Roman"/>
                <w:color w:val="000000"/>
                <w:sz w:val="20"/>
                <w:szCs w:val="20"/>
                <w:vertAlign w:val="superscript"/>
                <w:lang w:eastAsia="pt-BR"/>
              </w:rPr>
              <w:t>2</w:t>
            </w:r>
            <w:r w:rsidRPr="005557C7">
              <w:rPr>
                <w:rFonts w:ascii="Times New Roman" w:eastAsia="Times New Roman" w:hAnsi="Times New Roman" w:cs="Times New Roman"/>
                <w:color w:val="000000"/>
                <w:sz w:val="20"/>
                <w:szCs w:val="20"/>
                <w:lang w:eastAsia="pt-BR"/>
              </w:rPr>
              <w:t xml:space="preserve"> Ajustado</w:t>
            </w:r>
          </w:p>
        </w:tc>
        <w:tc>
          <w:tcPr>
            <w:tcW w:w="143" w:type="pct"/>
            <w:tcBorders>
              <w:top w:val="nil"/>
              <w:left w:val="nil"/>
              <w:right w:val="nil"/>
            </w:tcBorders>
            <w:shd w:val="clear" w:color="auto" w:fill="auto"/>
            <w:noWrap/>
            <w:vAlign w:val="center"/>
            <w:hideMark/>
          </w:tcPr>
          <w:p w14:paraId="10BEAD3F"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6" w:type="pct"/>
            <w:tcBorders>
              <w:top w:val="nil"/>
              <w:left w:val="nil"/>
              <w:right w:val="nil"/>
            </w:tcBorders>
            <w:shd w:val="clear" w:color="auto" w:fill="auto"/>
            <w:noWrap/>
            <w:vAlign w:val="center"/>
            <w:hideMark/>
          </w:tcPr>
          <w:p w14:paraId="7E0909DF"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0.012</w:t>
            </w:r>
          </w:p>
        </w:tc>
        <w:tc>
          <w:tcPr>
            <w:tcW w:w="113" w:type="pct"/>
            <w:tcBorders>
              <w:top w:val="nil"/>
              <w:left w:val="nil"/>
              <w:right w:val="nil"/>
            </w:tcBorders>
            <w:shd w:val="clear" w:color="auto" w:fill="auto"/>
            <w:noWrap/>
            <w:vAlign w:val="center"/>
            <w:hideMark/>
          </w:tcPr>
          <w:p w14:paraId="3BCCB4DC"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8" w:type="pct"/>
            <w:tcBorders>
              <w:top w:val="nil"/>
              <w:left w:val="nil"/>
              <w:right w:val="nil"/>
            </w:tcBorders>
            <w:shd w:val="clear" w:color="auto" w:fill="auto"/>
            <w:noWrap/>
            <w:vAlign w:val="center"/>
            <w:hideMark/>
          </w:tcPr>
          <w:p w14:paraId="374337B6"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0.139</w:t>
            </w:r>
          </w:p>
        </w:tc>
        <w:tc>
          <w:tcPr>
            <w:tcW w:w="143" w:type="pct"/>
            <w:tcBorders>
              <w:top w:val="nil"/>
              <w:left w:val="nil"/>
              <w:right w:val="nil"/>
            </w:tcBorders>
            <w:shd w:val="clear" w:color="auto" w:fill="auto"/>
            <w:noWrap/>
            <w:vAlign w:val="center"/>
            <w:hideMark/>
          </w:tcPr>
          <w:p w14:paraId="28BD0827"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6" w:type="pct"/>
            <w:tcBorders>
              <w:top w:val="nil"/>
              <w:left w:val="nil"/>
              <w:right w:val="nil"/>
            </w:tcBorders>
            <w:shd w:val="clear" w:color="auto" w:fill="auto"/>
            <w:noWrap/>
            <w:vAlign w:val="center"/>
            <w:hideMark/>
          </w:tcPr>
          <w:p w14:paraId="76EE7B22"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0.005</w:t>
            </w:r>
          </w:p>
        </w:tc>
        <w:tc>
          <w:tcPr>
            <w:tcW w:w="113" w:type="pct"/>
            <w:tcBorders>
              <w:top w:val="nil"/>
              <w:left w:val="nil"/>
              <w:right w:val="nil"/>
            </w:tcBorders>
            <w:shd w:val="clear" w:color="auto" w:fill="auto"/>
            <w:noWrap/>
            <w:vAlign w:val="center"/>
            <w:hideMark/>
          </w:tcPr>
          <w:p w14:paraId="35F6C5AE"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7" w:type="pct"/>
            <w:tcBorders>
              <w:top w:val="nil"/>
              <w:left w:val="nil"/>
              <w:right w:val="nil"/>
            </w:tcBorders>
            <w:shd w:val="clear" w:color="auto" w:fill="auto"/>
            <w:noWrap/>
            <w:vAlign w:val="center"/>
            <w:hideMark/>
          </w:tcPr>
          <w:p w14:paraId="570A87A4"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r w:rsidRPr="005557C7">
              <w:rPr>
                <w:rFonts w:ascii="Times New Roman" w:eastAsia="Times New Roman" w:hAnsi="Times New Roman" w:cs="Times New Roman"/>
                <w:color w:val="000000"/>
                <w:sz w:val="20"/>
                <w:szCs w:val="20"/>
                <w:lang w:eastAsia="pt-BR"/>
              </w:rPr>
              <w:t>0.141</w:t>
            </w:r>
          </w:p>
        </w:tc>
      </w:tr>
      <w:tr w:rsidR="00274EB5" w:rsidRPr="005557C7" w14:paraId="754BDAD6" w14:textId="77777777" w:rsidTr="0027282A">
        <w:trPr>
          <w:trHeight w:val="150"/>
        </w:trPr>
        <w:tc>
          <w:tcPr>
            <w:tcW w:w="1380" w:type="pct"/>
            <w:tcBorders>
              <w:top w:val="nil"/>
              <w:left w:val="nil"/>
              <w:bottom w:val="double" w:sz="4" w:space="0" w:color="auto"/>
              <w:right w:val="nil"/>
            </w:tcBorders>
            <w:shd w:val="clear" w:color="auto" w:fill="auto"/>
            <w:noWrap/>
            <w:vAlign w:val="center"/>
            <w:hideMark/>
          </w:tcPr>
          <w:p w14:paraId="5C091016" w14:textId="7777777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143" w:type="pct"/>
            <w:tcBorders>
              <w:top w:val="nil"/>
              <w:left w:val="nil"/>
              <w:bottom w:val="double" w:sz="4" w:space="0" w:color="auto"/>
              <w:right w:val="nil"/>
            </w:tcBorders>
            <w:shd w:val="clear" w:color="auto" w:fill="auto"/>
            <w:noWrap/>
            <w:vAlign w:val="center"/>
            <w:hideMark/>
          </w:tcPr>
          <w:p w14:paraId="62BAF3CE" w14:textId="77777777" w:rsidR="00274EB5" w:rsidRPr="005557C7" w:rsidRDefault="00274EB5" w:rsidP="0027282A">
            <w:pPr>
              <w:spacing w:after="0" w:line="240" w:lineRule="auto"/>
              <w:jc w:val="center"/>
              <w:rPr>
                <w:rFonts w:ascii="Times New Roman" w:eastAsia="Times New Roman" w:hAnsi="Times New Roman" w:cs="Times New Roman"/>
                <w:sz w:val="20"/>
                <w:szCs w:val="20"/>
                <w:lang w:eastAsia="pt-BR"/>
              </w:rPr>
            </w:pPr>
          </w:p>
        </w:tc>
        <w:tc>
          <w:tcPr>
            <w:tcW w:w="776" w:type="pct"/>
            <w:tcBorders>
              <w:top w:val="nil"/>
              <w:left w:val="nil"/>
              <w:bottom w:val="double" w:sz="4" w:space="0" w:color="auto"/>
              <w:right w:val="nil"/>
            </w:tcBorders>
            <w:shd w:val="clear" w:color="auto" w:fill="auto"/>
            <w:noWrap/>
            <w:vAlign w:val="center"/>
            <w:hideMark/>
          </w:tcPr>
          <w:p w14:paraId="3928218B" w14:textId="08AF0C14"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113" w:type="pct"/>
            <w:tcBorders>
              <w:top w:val="nil"/>
              <w:left w:val="nil"/>
              <w:bottom w:val="double" w:sz="4" w:space="0" w:color="auto"/>
              <w:right w:val="nil"/>
            </w:tcBorders>
            <w:shd w:val="clear" w:color="auto" w:fill="auto"/>
            <w:noWrap/>
            <w:vAlign w:val="center"/>
            <w:hideMark/>
          </w:tcPr>
          <w:p w14:paraId="539BA710" w14:textId="3E6F1C74"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8" w:type="pct"/>
            <w:tcBorders>
              <w:top w:val="nil"/>
              <w:left w:val="nil"/>
              <w:bottom w:val="double" w:sz="4" w:space="0" w:color="auto"/>
              <w:right w:val="nil"/>
            </w:tcBorders>
            <w:shd w:val="clear" w:color="auto" w:fill="auto"/>
            <w:noWrap/>
            <w:vAlign w:val="center"/>
            <w:hideMark/>
          </w:tcPr>
          <w:p w14:paraId="1564FB4A" w14:textId="47A36907"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143" w:type="pct"/>
            <w:tcBorders>
              <w:top w:val="nil"/>
              <w:left w:val="nil"/>
              <w:bottom w:val="double" w:sz="4" w:space="0" w:color="auto"/>
              <w:right w:val="nil"/>
            </w:tcBorders>
            <w:shd w:val="clear" w:color="auto" w:fill="auto"/>
            <w:noWrap/>
            <w:vAlign w:val="center"/>
            <w:hideMark/>
          </w:tcPr>
          <w:p w14:paraId="5E08FDA1" w14:textId="6301180B"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6" w:type="pct"/>
            <w:tcBorders>
              <w:top w:val="nil"/>
              <w:left w:val="nil"/>
              <w:bottom w:val="double" w:sz="4" w:space="0" w:color="auto"/>
              <w:right w:val="nil"/>
            </w:tcBorders>
            <w:shd w:val="clear" w:color="auto" w:fill="auto"/>
            <w:noWrap/>
            <w:vAlign w:val="center"/>
            <w:hideMark/>
          </w:tcPr>
          <w:p w14:paraId="19F6E8BA" w14:textId="3C044A6B"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113" w:type="pct"/>
            <w:tcBorders>
              <w:top w:val="nil"/>
              <w:left w:val="nil"/>
              <w:bottom w:val="double" w:sz="4" w:space="0" w:color="auto"/>
              <w:right w:val="nil"/>
            </w:tcBorders>
            <w:shd w:val="clear" w:color="auto" w:fill="auto"/>
            <w:noWrap/>
            <w:vAlign w:val="center"/>
            <w:hideMark/>
          </w:tcPr>
          <w:p w14:paraId="304AD5E1" w14:textId="0BA7BE58" w:rsidR="00274EB5" w:rsidRPr="005557C7" w:rsidRDefault="00274EB5" w:rsidP="0027282A">
            <w:pPr>
              <w:spacing w:after="0" w:line="240" w:lineRule="auto"/>
              <w:jc w:val="center"/>
              <w:rPr>
                <w:rFonts w:ascii="Times New Roman" w:eastAsia="Times New Roman" w:hAnsi="Times New Roman" w:cs="Times New Roman"/>
                <w:color w:val="000000"/>
                <w:sz w:val="20"/>
                <w:szCs w:val="20"/>
                <w:lang w:eastAsia="pt-BR"/>
              </w:rPr>
            </w:pPr>
          </w:p>
        </w:tc>
        <w:tc>
          <w:tcPr>
            <w:tcW w:w="777" w:type="pct"/>
            <w:tcBorders>
              <w:top w:val="nil"/>
              <w:left w:val="nil"/>
              <w:bottom w:val="double" w:sz="4" w:space="0" w:color="auto"/>
              <w:right w:val="nil"/>
            </w:tcBorders>
            <w:shd w:val="clear" w:color="auto" w:fill="auto"/>
            <w:noWrap/>
            <w:vAlign w:val="center"/>
            <w:hideMark/>
          </w:tcPr>
          <w:p w14:paraId="41FBD5F4" w14:textId="3D3DF6C8" w:rsidR="00274EB5" w:rsidRPr="005557C7" w:rsidRDefault="00274EB5" w:rsidP="0027282A">
            <w:pPr>
              <w:keepNext/>
              <w:spacing w:after="0" w:line="240" w:lineRule="auto"/>
              <w:jc w:val="center"/>
              <w:rPr>
                <w:rFonts w:ascii="Times New Roman" w:eastAsia="Times New Roman" w:hAnsi="Times New Roman" w:cs="Times New Roman"/>
                <w:color w:val="000000"/>
                <w:sz w:val="20"/>
                <w:szCs w:val="20"/>
                <w:lang w:eastAsia="pt-BR"/>
              </w:rPr>
            </w:pPr>
          </w:p>
        </w:tc>
      </w:tr>
    </w:tbl>
    <w:p w14:paraId="7D1E8B11" w14:textId="77D03643" w:rsidR="00AE2A5C" w:rsidRPr="00AE2A5C" w:rsidRDefault="00AE2A5C" w:rsidP="00C85533">
      <w:pPr>
        <w:spacing w:after="0" w:line="240" w:lineRule="auto"/>
        <w:jc w:val="both"/>
        <w:rPr>
          <w:rFonts w:ascii="Times New Roman" w:hAnsi="Times New Roman" w:cs="Times New Roman"/>
          <w:b/>
          <w:bCs/>
          <w:sz w:val="20"/>
          <w:szCs w:val="20"/>
        </w:rPr>
      </w:pPr>
      <w:r w:rsidRPr="00AE2A5C">
        <w:rPr>
          <w:rFonts w:ascii="Times New Roman" w:hAnsi="Times New Roman" w:cs="Times New Roman"/>
          <w:b/>
          <w:bCs/>
          <w:sz w:val="20"/>
          <w:szCs w:val="20"/>
        </w:rPr>
        <w:t>Nota</w:t>
      </w:r>
      <w:bookmarkStart w:id="4" w:name="_Hlk14346315"/>
      <w:r w:rsidRPr="00AE2A5C">
        <w:rPr>
          <w:rFonts w:ascii="Times New Roman" w:hAnsi="Times New Roman" w:cs="Times New Roman"/>
          <w:b/>
          <w:bCs/>
          <w:sz w:val="20"/>
          <w:szCs w:val="20"/>
        </w:rPr>
        <w:t>: ***, **, * significam que o coeficiente tem significância estatística aos níveis de 1, 5 e 10%, respectivamente. Desvios padrão em parênteses. Os modelos representam as variações na especificação da equação (</w:t>
      </w:r>
      <w:r w:rsidR="00940721">
        <w:rPr>
          <w:rFonts w:ascii="Times New Roman" w:hAnsi="Times New Roman" w:cs="Times New Roman"/>
          <w:b/>
          <w:bCs/>
          <w:sz w:val="20"/>
          <w:szCs w:val="20"/>
        </w:rPr>
        <w:t>2.9</w:t>
      </w:r>
      <w:r w:rsidRPr="00AE2A5C">
        <w:rPr>
          <w:rFonts w:ascii="Times New Roman" w:hAnsi="Times New Roman" w:cs="Times New Roman"/>
          <w:b/>
          <w:bCs/>
          <w:sz w:val="20"/>
          <w:szCs w:val="20"/>
        </w:rPr>
        <w:t>). A constante das equações foi suprimida por simplicidade. As equações foram estimadas com a matriz de covariância de Newey e West (1987).</w:t>
      </w:r>
      <w:bookmarkEnd w:id="4"/>
    </w:p>
    <w:p w14:paraId="7A1744D7" w14:textId="6087033A" w:rsidR="00961C71" w:rsidRPr="00AE2A5C" w:rsidRDefault="00961C71" w:rsidP="00C85533">
      <w:pPr>
        <w:pStyle w:val="Legenda"/>
        <w:spacing w:after="0" w:line="240" w:lineRule="auto"/>
        <w:rPr>
          <w:rFonts w:ascii="Times New Roman" w:hAnsi="Times New Roman" w:cs="Times New Roman"/>
          <w:b w:val="0"/>
          <w:sz w:val="20"/>
          <w:szCs w:val="20"/>
        </w:rPr>
      </w:pPr>
    </w:p>
    <w:p w14:paraId="7CB2DD76" w14:textId="5FE9B894" w:rsidR="00940721" w:rsidRDefault="00B80478" w:rsidP="00C85533">
      <w:pPr>
        <w:spacing w:after="0" w:line="240" w:lineRule="auto"/>
        <w:jc w:val="both"/>
        <w:rPr>
          <w:rFonts w:ascii="Times New Roman" w:hAnsi="Times New Roman" w:cs="Times New Roman"/>
          <w:bCs/>
          <w:sz w:val="24"/>
          <w:szCs w:val="24"/>
        </w:rPr>
      </w:pPr>
      <w:r>
        <w:rPr>
          <w:rFonts w:ascii="Times New Roman" w:hAnsi="Times New Roman" w:cs="Times New Roman"/>
          <w:b/>
          <w:sz w:val="24"/>
          <w:szCs w:val="24"/>
        </w:rPr>
        <w:tab/>
      </w:r>
      <w:r w:rsidR="0048506C">
        <w:rPr>
          <w:rFonts w:ascii="Times New Roman" w:hAnsi="Times New Roman" w:cs="Times New Roman"/>
          <w:bCs/>
          <w:sz w:val="24"/>
          <w:szCs w:val="24"/>
        </w:rPr>
        <w:t>No médio prazo (18 a 24 meses à frent</w:t>
      </w:r>
      <w:r w:rsidR="00146536">
        <w:rPr>
          <w:rFonts w:ascii="Times New Roman" w:hAnsi="Times New Roman" w:cs="Times New Roman"/>
          <w:bCs/>
          <w:sz w:val="24"/>
          <w:szCs w:val="24"/>
        </w:rPr>
        <w:t xml:space="preserve">e), a informação contida nas expectativas efetivas e declaradas é relevante para a explicação da inflação realizada. </w:t>
      </w:r>
      <w:r w:rsidR="00146536" w:rsidRPr="00146536">
        <w:rPr>
          <w:rFonts w:ascii="Times New Roman" w:hAnsi="Times New Roman" w:cs="Times New Roman"/>
          <w:bCs/>
          <w:sz w:val="24"/>
          <w:szCs w:val="24"/>
        </w:rPr>
        <w:t>É importante notar que</w:t>
      </w:r>
      <w:r w:rsidR="00146536">
        <w:rPr>
          <w:rFonts w:ascii="Times New Roman" w:hAnsi="Times New Roman" w:cs="Times New Roman"/>
          <w:bCs/>
          <w:sz w:val="24"/>
          <w:szCs w:val="24"/>
        </w:rPr>
        <w:t xml:space="preserve"> na maioria dos casos</w:t>
      </w:r>
      <w:r w:rsidR="00146536" w:rsidRPr="00146536">
        <w:rPr>
          <w:rFonts w:ascii="Times New Roman" w:hAnsi="Times New Roman" w:cs="Times New Roman"/>
          <w:bCs/>
          <w:sz w:val="24"/>
          <w:szCs w:val="24"/>
        </w:rPr>
        <w:t xml:space="preserve"> o coeficiente associado à</w:t>
      </w:r>
      <w:r w:rsidR="00146536">
        <w:rPr>
          <w:rFonts w:ascii="Times New Roman" w:hAnsi="Times New Roman" w:cs="Times New Roman"/>
          <w:bCs/>
          <w:sz w:val="24"/>
          <w:szCs w:val="24"/>
        </w:rPr>
        <w:t>s expectativas efetivas</w:t>
      </w:r>
      <w:r w:rsidR="00146536" w:rsidRPr="00146536">
        <w:rPr>
          <w:rFonts w:ascii="Times New Roman" w:hAnsi="Times New Roman" w:cs="Times New Roman"/>
          <w:bCs/>
          <w:sz w:val="24"/>
          <w:szCs w:val="24"/>
        </w:rPr>
        <w:t xml:space="preserve"> é negativo. Segundo Fair e Shiller (1989) isso não seria um problema</w:t>
      </w:r>
      <w:r w:rsidR="00146536">
        <w:rPr>
          <w:rFonts w:ascii="Times New Roman" w:hAnsi="Times New Roman" w:cs="Times New Roman"/>
          <w:bCs/>
          <w:sz w:val="24"/>
          <w:szCs w:val="24"/>
        </w:rPr>
        <w:t xml:space="preserve"> para o procedimento sugerido por eles</w:t>
      </w:r>
      <w:r w:rsidR="00146536" w:rsidRPr="00146536">
        <w:rPr>
          <w:rFonts w:ascii="Times New Roman" w:hAnsi="Times New Roman" w:cs="Times New Roman"/>
          <w:bCs/>
          <w:sz w:val="24"/>
          <w:szCs w:val="24"/>
        </w:rPr>
        <w:t xml:space="preserve">, pois a informação </w:t>
      </w:r>
      <w:r w:rsidR="00146536">
        <w:rPr>
          <w:rFonts w:ascii="Times New Roman" w:hAnsi="Times New Roman" w:cs="Times New Roman"/>
          <w:bCs/>
          <w:sz w:val="24"/>
          <w:szCs w:val="24"/>
        </w:rPr>
        <w:t>das expectativas efetivas</w:t>
      </w:r>
      <w:r w:rsidR="00146536" w:rsidRPr="00146536">
        <w:rPr>
          <w:rFonts w:ascii="Times New Roman" w:hAnsi="Times New Roman" w:cs="Times New Roman"/>
          <w:bCs/>
          <w:sz w:val="24"/>
          <w:szCs w:val="24"/>
        </w:rPr>
        <w:t xml:space="preserve"> estaria servindo como um “mecanismo de correção” à informação incompleta da</w:t>
      </w:r>
      <w:r w:rsidR="00146536">
        <w:rPr>
          <w:rFonts w:ascii="Times New Roman" w:hAnsi="Times New Roman" w:cs="Times New Roman"/>
          <w:bCs/>
          <w:sz w:val="24"/>
          <w:szCs w:val="24"/>
        </w:rPr>
        <w:t xml:space="preserve">s expectativas declaradas. Outro </w:t>
      </w:r>
      <w:r w:rsidR="00146536">
        <w:rPr>
          <w:rFonts w:ascii="Times New Roman" w:hAnsi="Times New Roman" w:cs="Times New Roman"/>
          <w:bCs/>
          <w:sz w:val="24"/>
          <w:szCs w:val="24"/>
        </w:rPr>
        <w:lastRenderedPageBreak/>
        <w:t xml:space="preserve">ponto que merece destaque é o fato de que as expectativas não eram capazes de explicar a inflação realizada quando tomadas individualmente. Porém, combiná-las produz coeficientes significantes para as duas. </w:t>
      </w:r>
      <w:r w:rsidR="00940721">
        <w:rPr>
          <w:rFonts w:ascii="Times New Roman" w:hAnsi="Times New Roman" w:cs="Times New Roman"/>
          <w:bCs/>
          <w:sz w:val="24"/>
          <w:szCs w:val="24"/>
        </w:rPr>
        <w:t>Nesse sentido, a combinação também melhora a precisão dos modelos, ou seja, o R</w:t>
      </w:r>
      <w:r w:rsidR="00940721">
        <w:rPr>
          <w:rFonts w:ascii="Times New Roman" w:hAnsi="Times New Roman" w:cs="Times New Roman"/>
          <w:bCs/>
          <w:sz w:val="24"/>
          <w:szCs w:val="24"/>
          <w:vertAlign w:val="superscript"/>
        </w:rPr>
        <w:t>2</w:t>
      </w:r>
      <w:r w:rsidR="00940721">
        <w:rPr>
          <w:rFonts w:ascii="Times New Roman" w:hAnsi="Times New Roman" w:cs="Times New Roman"/>
          <w:bCs/>
          <w:sz w:val="24"/>
          <w:szCs w:val="24"/>
        </w:rPr>
        <w:t xml:space="preserve"> ajustado é superior nos modelos onde as expectativas são combinadas. Por último, outro ponto importante é que a combinação com as expectativas declaradas do </w:t>
      </w:r>
      <w:r w:rsidR="00940721">
        <w:rPr>
          <w:rFonts w:ascii="Times New Roman" w:hAnsi="Times New Roman" w:cs="Times New Roman"/>
          <w:bCs/>
          <w:i/>
          <w:iCs/>
          <w:sz w:val="24"/>
          <w:szCs w:val="24"/>
        </w:rPr>
        <w:t>Top 5</w:t>
      </w:r>
      <w:r w:rsidR="00940721">
        <w:rPr>
          <w:rFonts w:ascii="Times New Roman" w:hAnsi="Times New Roman" w:cs="Times New Roman"/>
          <w:bCs/>
          <w:sz w:val="24"/>
          <w:szCs w:val="24"/>
        </w:rPr>
        <w:t xml:space="preserve"> não apresenta nenhum ganho em relação à combinação com a amostra completa de respondentes. Na realidade, a precisão dos modelos utilizando esta informação é inferior.</w:t>
      </w:r>
    </w:p>
    <w:p w14:paraId="388624C1" w14:textId="03A4BF7B" w:rsidR="00940721" w:rsidRPr="0048506C" w:rsidRDefault="00940721" w:rsidP="00C85533">
      <w:pPr>
        <w:spacing w:after="0" w:line="240" w:lineRule="auto"/>
        <w:jc w:val="both"/>
        <w:rPr>
          <w:rFonts w:ascii="Times New Roman" w:hAnsi="Times New Roman" w:cs="Times New Roman"/>
          <w:bCs/>
          <w:sz w:val="24"/>
          <w:szCs w:val="24"/>
        </w:rPr>
      </w:pPr>
    </w:p>
    <w:p w14:paraId="76206683" w14:textId="5DC3D070" w:rsidR="00274EB5" w:rsidRDefault="00274EB5" w:rsidP="00C81089">
      <w:pPr>
        <w:pStyle w:val="Legenda"/>
        <w:keepNext/>
        <w:spacing w:after="0" w:line="240" w:lineRule="auto"/>
        <w:jc w:val="center"/>
        <w:rPr>
          <w:rFonts w:ascii="Times New Roman" w:hAnsi="Times New Roman" w:cs="Times New Roman"/>
          <w:sz w:val="20"/>
          <w:szCs w:val="20"/>
        </w:rPr>
      </w:pPr>
      <w:r w:rsidRPr="003B55C5">
        <w:rPr>
          <w:rFonts w:ascii="Times New Roman" w:hAnsi="Times New Roman" w:cs="Times New Roman"/>
          <w:sz w:val="20"/>
          <w:szCs w:val="20"/>
        </w:rPr>
        <w:t>Tabela</w:t>
      </w:r>
      <w:r>
        <w:rPr>
          <w:rFonts w:ascii="Times New Roman" w:hAnsi="Times New Roman" w:cs="Times New Roman"/>
          <w:sz w:val="20"/>
          <w:szCs w:val="20"/>
        </w:rPr>
        <w:t xml:space="preserve"> 3</w:t>
      </w:r>
      <w:r w:rsidRPr="003B55C5">
        <w:rPr>
          <w:rFonts w:ascii="Times New Roman" w:hAnsi="Times New Roman" w:cs="Times New Roman"/>
          <w:sz w:val="20"/>
          <w:szCs w:val="20"/>
        </w:rPr>
        <w:t>.</w:t>
      </w:r>
      <w:r w:rsidR="00BF1006">
        <w:rPr>
          <w:rFonts w:ascii="Times New Roman" w:hAnsi="Times New Roman" w:cs="Times New Roman"/>
          <w:sz w:val="20"/>
          <w:szCs w:val="20"/>
        </w:rPr>
        <w:t>C</w:t>
      </w:r>
      <w:r>
        <w:rPr>
          <w:rFonts w:ascii="Times New Roman" w:hAnsi="Times New Roman" w:cs="Times New Roman"/>
          <w:sz w:val="20"/>
          <w:szCs w:val="20"/>
        </w:rPr>
        <w:t xml:space="preserve"> – Teste de Fair e Shiller (1989) – 24 meses à frente</w:t>
      </w:r>
    </w:p>
    <w:p w14:paraId="3C2041D0" w14:textId="77777777" w:rsidR="00C81089" w:rsidRPr="00C81089" w:rsidRDefault="00C81089" w:rsidP="00C81089">
      <w:pPr>
        <w:spacing w:after="0" w:line="240" w:lineRule="auto"/>
      </w:pPr>
    </w:p>
    <w:tbl>
      <w:tblPr>
        <w:tblW w:w="5000" w:type="pct"/>
        <w:tblCellMar>
          <w:left w:w="70" w:type="dxa"/>
          <w:right w:w="70" w:type="dxa"/>
        </w:tblCellMar>
        <w:tblLook w:val="04A0" w:firstRow="1" w:lastRow="0" w:firstColumn="1" w:lastColumn="0" w:noHBand="0" w:noVBand="1"/>
      </w:tblPr>
      <w:tblGrid>
        <w:gridCol w:w="2859"/>
        <w:gridCol w:w="296"/>
        <w:gridCol w:w="3378"/>
        <w:gridCol w:w="296"/>
        <w:gridCol w:w="3375"/>
      </w:tblGrid>
      <w:tr w:rsidR="008C49B8" w:rsidRPr="008C49B8" w14:paraId="3CE39102" w14:textId="77777777" w:rsidTr="0027282A">
        <w:trPr>
          <w:trHeight w:val="315"/>
        </w:trPr>
        <w:tc>
          <w:tcPr>
            <w:tcW w:w="1401" w:type="pct"/>
            <w:tcBorders>
              <w:top w:val="double" w:sz="4" w:space="0" w:color="auto"/>
              <w:left w:val="nil"/>
              <w:bottom w:val="nil"/>
              <w:right w:val="nil"/>
            </w:tcBorders>
            <w:shd w:val="clear" w:color="auto" w:fill="auto"/>
            <w:noWrap/>
            <w:vAlign w:val="center"/>
            <w:hideMark/>
          </w:tcPr>
          <w:p w14:paraId="5409AB85"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45" w:type="pct"/>
            <w:tcBorders>
              <w:top w:val="double" w:sz="4" w:space="0" w:color="auto"/>
              <w:left w:val="nil"/>
              <w:bottom w:val="nil"/>
              <w:right w:val="nil"/>
            </w:tcBorders>
            <w:shd w:val="clear" w:color="auto" w:fill="auto"/>
            <w:noWrap/>
            <w:vAlign w:val="center"/>
            <w:hideMark/>
          </w:tcPr>
          <w:p w14:paraId="1205F7F1"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655" w:type="pct"/>
            <w:tcBorders>
              <w:top w:val="double" w:sz="4" w:space="0" w:color="auto"/>
              <w:left w:val="nil"/>
              <w:bottom w:val="single" w:sz="4" w:space="0" w:color="auto"/>
              <w:right w:val="nil"/>
            </w:tcBorders>
            <w:shd w:val="clear" w:color="auto" w:fill="auto"/>
            <w:noWrap/>
            <w:vAlign w:val="center"/>
            <w:hideMark/>
          </w:tcPr>
          <w:p w14:paraId="0A059E3D" w14:textId="77777777" w:rsidR="008C49B8" w:rsidRPr="008C49B8" w:rsidRDefault="008C49B8" w:rsidP="0027282A">
            <w:pPr>
              <w:spacing w:after="0" w:line="240" w:lineRule="auto"/>
              <w:jc w:val="center"/>
              <w:rPr>
                <w:rFonts w:ascii="Times New Roman" w:eastAsia="Times New Roman" w:hAnsi="Times New Roman" w:cs="Times New Roman"/>
                <w:b/>
                <w:bCs/>
                <w:color w:val="000000"/>
                <w:sz w:val="20"/>
                <w:szCs w:val="20"/>
                <w:lang w:eastAsia="pt-BR"/>
              </w:rPr>
            </w:pPr>
            <w:r w:rsidRPr="008C49B8">
              <w:rPr>
                <w:rFonts w:ascii="Times New Roman" w:eastAsia="Times New Roman" w:hAnsi="Times New Roman" w:cs="Times New Roman"/>
                <w:b/>
                <w:bCs/>
                <w:color w:val="000000"/>
                <w:sz w:val="20"/>
                <w:szCs w:val="20"/>
                <w:lang w:eastAsia="pt-BR"/>
              </w:rPr>
              <w:t>Média</w:t>
            </w:r>
          </w:p>
        </w:tc>
        <w:tc>
          <w:tcPr>
            <w:tcW w:w="145" w:type="pct"/>
            <w:tcBorders>
              <w:top w:val="double" w:sz="4" w:space="0" w:color="auto"/>
              <w:left w:val="nil"/>
              <w:bottom w:val="nil"/>
              <w:right w:val="nil"/>
            </w:tcBorders>
            <w:shd w:val="clear" w:color="auto" w:fill="auto"/>
            <w:noWrap/>
            <w:vAlign w:val="center"/>
            <w:hideMark/>
          </w:tcPr>
          <w:p w14:paraId="14943ACB" w14:textId="77777777" w:rsidR="008C49B8" w:rsidRPr="008C49B8" w:rsidRDefault="008C49B8" w:rsidP="0027282A">
            <w:pPr>
              <w:spacing w:after="0" w:line="240" w:lineRule="auto"/>
              <w:jc w:val="center"/>
              <w:rPr>
                <w:rFonts w:ascii="Times New Roman" w:eastAsia="Times New Roman" w:hAnsi="Times New Roman" w:cs="Times New Roman"/>
                <w:b/>
                <w:bCs/>
                <w:color w:val="000000"/>
                <w:sz w:val="20"/>
                <w:szCs w:val="20"/>
                <w:lang w:eastAsia="pt-BR"/>
              </w:rPr>
            </w:pPr>
          </w:p>
        </w:tc>
        <w:tc>
          <w:tcPr>
            <w:tcW w:w="1654" w:type="pct"/>
            <w:tcBorders>
              <w:top w:val="double" w:sz="4" w:space="0" w:color="auto"/>
              <w:left w:val="nil"/>
              <w:bottom w:val="single" w:sz="4" w:space="0" w:color="auto"/>
              <w:right w:val="nil"/>
            </w:tcBorders>
            <w:shd w:val="clear" w:color="auto" w:fill="auto"/>
            <w:noWrap/>
            <w:vAlign w:val="center"/>
            <w:hideMark/>
          </w:tcPr>
          <w:p w14:paraId="15A02CCE" w14:textId="77777777" w:rsidR="008C49B8" w:rsidRPr="008C49B8" w:rsidRDefault="008C49B8" w:rsidP="0027282A">
            <w:pPr>
              <w:spacing w:after="0" w:line="240" w:lineRule="auto"/>
              <w:jc w:val="center"/>
              <w:rPr>
                <w:rFonts w:ascii="Times New Roman" w:eastAsia="Times New Roman" w:hAnsi="Times New Roman" w:cs="Times New Roman"/>
                <w:b/>
                <w:bCs/>
                <w:color w:val="000000"/>
                <w:sz w:val="20"/>
                <w:szCs w:val="20"/>
                <w:lang w:eastAsia="pt-BR"/>
              </w:rPr>
            </w:pPr>
            <w:r w:rsidRPr="008C49B8">
              <w:rPr>
                <w:rFonts w:ascii="Times New Roman" w:eastAsia="Times New Roman" w:hAnsi="Times New Roman" w:cs="Times New Roman"/>
                <w:b/>
                <w:bCs/>
                <w:color w:val="000000"/>
                <w:sz w:val="20"/>
                <w:szCs w:val="20"/>
                <w:lang w:eastAsia="pt-BR"/>
              </w:rPr>
              <w:t>Média na data de referência</w:t>
            </w:r>
          </w:p>
        </w:tc>
      </w:tr>
      <w:tr w:rsidR="008C49B8" w:rsidRPr="008C49B8" w14:paraId="683D3CE3" w14:textId="77777777" w:rsidTr="0027282A">
        <w:trPr>
          <w:trHeight w:val="300"/>
        </w:trPr>
        <w:tc>
          <w:tcPr>
            <w:tcW w:w="1401" w:type="pct"/>
            <w:tcBorders>
              <w:top w:val="nil"/>
              <w:left w:val="nil"/>
              <w:bottom w:val="single" w:sz="4" w:space="0" w:color="auto"/>
              <w:right w:val="nil"/>
            </w:tcBorders>
            <w:shd w:val="clear" w:color="auto" w:fill="auto"/>
            <w:noWrap/>
            <w:vAlign w:val="center"/>
            <w:hideMark/>
          </w:tcPr>
          <w:p w14:paraId="013EE015" w14:textId="77777777" w:rsidR="008C49B8" w:rsidRPr="008C49B8" w:rsidRDefault="008C49B8" w:rsidP="0027282A">
            <w:pPr>
              <w:spacing w:after="0" w:line="240" w:lineRule="auto"/>
              <w:rPr>
                <w:rFonts w:ascii="Times New Roman" w:eastAsia="Times New Roman" w:hAnsi="Times New Roman" w:cs="Times New Roman"/>
                <w:b/>
                <w:bCs/>
                <w:i/>
                <w:iCs/>
                <w:color w:val="000000"/>
                <w:sz w:val="20"/>
                <w:szCs w:val="20"/>
                <w:lang w:eastAsia="pt-BR"/>
              </w:rPr>
            </w:pPr>
            <w:r w:rsidRPr="008C49B8">
              <w:rPr>
                <w:rFonts w:ascii="Times New Roman" w:eastAsia="Times New Roman" w:hAnsi="Times New Roman" w:cs="Times New Roman"/>
                <w:b/>
                <w:bCs/>
                <w:i/>
                <w:iCs/>
                <w:color w:val="000000"/>
                <w:sz w:val="20"/>
                <w:szCs w:val="20"/>
                <w:lang w:eastAsia="pt-BR"/>
              </w:rPr>
              <w:t>Variável</w:t>
            </w:r>
          </w:p>
        </w:tc>
        <w:tc>
          <w:tcPr>
            <w:tcW w:w="145" w:type="pct"/>
            <w:tcBorders>
              <w:top w:val="nil"/>
              <w:left w:val="nil"/>
              <w:bottom w:val="nil"/>
              <w:right w:val="nil"/>
            </w:tcBorders>
            <w:shd w:val="clear" w:color="auto" w:fill="auto"/>
            <w:noWrap/>
            <w:vAlign w:val="center"/>
            <w:hideMark/>
          </w:tcPr>
          <w:p w14:paraId="64273DC0" w14:textId="77777777" w:rsidR="008C49B8" w:rsidRPr="008C49B8" w:rsidRDefault="008C49B8" w:rsidP="0027282A">
            <w:pPr>
              <w:spacing w:after="0" w:line="240" w:lineRule="auto"/>
              <w:jc w:val="center"/>
              <w:rPr>
                <w:rFonts w:ascii="Times New Roman" w:eastAsia="Times New Roman" w:hAnsi="Times New Roman" w:cs="Times New Roman"/>
                <w:b/>
                <w:bCs/>
                <w:i/>
                <w:iCs/>
                <w:color w:val="000000"/>
                <w:sz w:val="20"/>
                <w:szCs w:val="20"/>
                <w:lang w:eastAsia="pt-BR"/>
              </w:rPr>
            </w:pPr>
          </w:p>
        </w:tc>
        <w:tc>
          <w:tcPr>
            <w:tcW w:w="1655" w:type="pct"/>
            <w:tcBorders>
              <w:top w:val="nil"/>
              <w:left w:val="nil"/>
              <w:bottom w:val="single" w:sz="4" w:space="0" w:color="auto"/>
              <w:right w:val="nil"/>
            </w:tcBorders>
            <w:shd w:val="clear" w:color="auto" w:fill="auto"/>
            <w:noWrap/>
            <w:vAlign w:val="center"/>
            <w:hideMark/>
          </w:tcPr>
          <w:p w14:paraId="5078CA76"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Modelo 3</w:t>
            </w:r>
          </w:p>
        </w:tc>
        <w:tc>
          <w:tcPr>
            <w:tcW w:w="145" w:type="pct"/>
            <w:tcBorders>
              <w:top w:val="nil"/>
              <w:left w:val="nil"/>
              <w:bottom w:val="nil"/>
              <w:right w:val="nil"/>
            </w:tcBorders>
            <w:shd w:val="clear" w:color="auto" w:fill="auto"/>
            <w:noWrap/>
            <w:vAlign w:val="center"/>
            <w:hideMark/>
          </w:tcPr>
          <w:p w14:paraId="44FC02C2"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p>
        </w:tc>
        <w:tc>
          <w:tcPr>
            <w:tcW w:w="1654" w:type="pct"/>
            <w:tcBorders>
              <w:top w:val="nil"/>
              <w:left w:val="nil"/>
              <w:bottom w:val="single" w:sz="4" w:space="0" w:color="auto"/>
              <w:right w:val="nil"/>
            </w:tcBorders>
            <w:shd w:val="clear" w:color="auto" w:fill="auto"/>
            <w:noWrap/>
            <w:vAlign w:val="center"/>
            <w:hideMark/>
          </w:tcPr>
          <w:p w14:paraId="1302A9EA"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Modelo 3</w:t>
            </w:r>
          </w:p>
        </w:tc>
      </w:tr>
      <w:tr w:rsidR="008C49B8" w:rsidRPr="008C49B8" w14:paraId="6EF0FD19" w14:textId="77777777" w:rsidTr="0027282A">
        <w:trPr>
          <w:trHeight w:val="150"/>
        </w:trPr>
        <w:tc>
          <w:tcPr>
            <w:tcW w:w="1401" w:type="pct"/>
            <w:tcBorders>
              <w:top w:val="nil"/>
              <w:left w:val="nil"/>
              <w:bottom w:val="nil"/>
              <w:right w:val="nil"/>
            </w:tcBorders>
            <w:shd w:val="clear" w:color="auto" w:fill="auto"/>
            <w:noWrap/>
            <w:vAlign w:val="center"/>
            <w:hideMark/>
          </w:tcPr>
          <w:p w14:paraId="1055CA3A" w14:textId="77777777" w:rsidR="008C49B8" w:rsidRPr="008C49B8" w:rsidRDefault="008C49B8" w:rsidP="0027282A">
            <w:pPr>
              <w:spacing w:after="0" w:line="240" w:lineRule="auto"/>
              <w:rPr>
                <w:rFonts w:ascii="Times New Roman" w:eastAsia="Times New Roman" w:hAnsi="Times New Roman" w:cs="Times New Roman"/>
                <w:color w:val="000000"/>
                <w:sz w:val="20"/>
                <w:szCs w:val="20"/>
                <w:lang w:eastAsia="pt-BR"/>
              </w:rPr>
            </w:pPr>
          </w:p>
        </w:tc>
        <w:tc>
          <w:tcPr>
            <w:tcW w:w="145" w:type="pct"/>
            <w:tcBorders>
              <w:top w:val="nil"/>
              <w:left w:val="nil"/>
              <w:bottom w:val="nil"/>
              <w:right w:val="nil"/>
            </w:tcBorders>
            <w:shd w:val="clear" w:color="auto" w:fill="auto"/>
            <w:noWrap/>
            <w:vAlign w:val="center"/>
            <w:hideMark/>
          </w:tcPr>
          <w:p w14:paraId="463BCCEA"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655" w:type="pct"/>
            <w:tcBorders>
              <w:top w:val="nil"/>
              <w:left w:val="nil"/>
              <w:bottom w:val="nil"/>
              <w:right w:val="nil"/>
            </w:tcBorders>
            <w:shd w:val="clear" w:color="auto" w:fill="auto"/>
            <w:noWrap/>
            <w:vAlign w:val="center"/>
            <w:hideMark/>
          </w:tcPr>
          <w:p w14:paraId="7F310F89"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45" w:type="pct"/>
            <w:tcBorders>
              <w:top w:val="nil"/>
              <w:left w:val="nil"/>
              <w:bottom w:val="nil"/>
              <w:right w:val="nil"/>
            </w:tcBorders>
            <w:shd w:val="clear" w:color="auto" w:fill="auto"/>
            <w:noWrap/>
            <w:vAlign w:val="center"/>
            <w:hideMark/>
          </w:tcPr>
          <w:p w14:paraId="182DF581"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654" w:type="pct"/>
            <w:tcBorders>
              <w:top w:val="nil"/>
              <w:left w:val="nil"/>
              <w:bottom w:val="nil"/>
              <w:right w:val="nil"/>
            </w:tcBorders>
            <w:shd w:val="clear" w:color="auto" w:fill="auto"/>
            <w:noWrap/>
            <w:vAlign w:val="center"/>
            <w:hideMark/>
          </w:tcPr>
          <w:p w14:paraId="36301DB8"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r>
      <w:tr w:rsidR="008C49B8" w:rsidRPr="008C49B8" w14:paraId="008B5D00" w14:textId="77777777" w:rsidTr="0027282A">
        <w:trPr>
          <w:trHeight w:val="300"/>
        </w:trPr>
        <w:tc>
          <w:tcPr>
            <w:tcW w:w="1401" w:type="pct"/>
            <w:tcBorders>
              <w:top w:val="nil"/>
              <w:left w:val="nil"/>
              <w:bottom w:val="single" w:sz="4" w:space="0" w:color="auto"/>
              <w:right w:val="nil"/>
            </w:tcBorders>
            <w:shd w:val="clear" w:color="auto" w:fill="auto"/>
            <w:noWrap/>
            <w:vAlign w:val="center"/>
            <w:hideMark/>
          </w:tcPr>
          <w:p w14:paraId="2E2A9F72" w14:textId="77777777" w:rsidR="008C49B8" w:rsidRPr="008C49B8" w:rsidRDefault="008C49B8" w:rsidP="0027282A">
            <w:pPr>
              <w:spacing w:after="0" w:line="240" w:lineRule="auto"/>
              <w:rPr>
                <w:rFonts w:ascii="Times New Roman" w:eastAsia="Times New Roman" w:hAnsi="Times New Roman" w:cs="Times New Roman"/>
                <w:b/>
                <w:bCs/>
                <w:i/>
                <w:iCs/>
                <w:color w:val="000000"/>
                <w:sz w:val="20"/>
                <w:szCs w:val="20"/>
                <w:lang w:eastAsia="pt-BR"/>
              </w:rPr>
            </w:pPr>
            <w:r w:rsidRPr="008C49B8">
              <w:rPr>
                <w:rFonts w:ascii="Times New Roman" w:eastAsia="Times New Roman" w:hAnsi="Times New Roman" w:cs="Times New Roman"/>
                <w:b/>
                <w:bCs/>
                <w:i/>
                <w:iCs/>
                <w:color w:val="000000"/>
                <w:sz w:val="20"/>
                <w:szCs w:val="20"/>
                <w:lang w:eastAsia="pt-BR"/>
              </w:rPr>
              <w:t>Amostra completa</w:t>
            </w:r>
          </w:p>
        </w:tc>
        <w:tc>
          <w:tcPr>
            <w:tcW w:w="145" w:type="pct"/>
            <w:tcBorders>
              <w:top w:val="nil"/>
              <w:left w:val="nil"/>
              <w:bottom w:val="nil"/>
              <w:right w:val="nil"/>
            </w:tcBorders>
            <w:shd w:val="clear" w:color="auto" w:fill="auto"/>
            <w:noWrap/>
            <w:vAlign w:val="center"/>
            <w:hideMark/>
          </w:tcPr>
          <w:p w14:paraId="34339987" w14:textId="77777777" w:rsidR="008C49B8" w:rsidRPr="008C49B8" w:rsidRDefault="008C49B8" w:rsidP="0027282A">
            <w:pPr>
              <w:spacing w:after="0" w:line="240" w:lineRule="auto"/>
              <w:jc w:val="center"/>
              <w:rPr>
                <w:rFonts w:ascii="Times New Roman" w:eastAsia="Times New Roman" w:hAnsi="Times New Roman" w:cs="Times New Roman"/>
                <w:b/>
                <w:bCs/>
                <w:i/>
                <w:iCs/>
                <w:color w:val="000000"/>
                <w:sz w:val="20"/>
                <w:szCs w:val="20"/>
                <w:lang w:eastAsia="pt-BR"/>
              </w:rPr>
            </w:pPr>
          </w:p>
        </w:tc>
        <w:tc>
          <w:tcPr>
            <w:tcW w:w="1655" w:type="pct"/>
            <w:tcBorders>
              <w:top w:val="nil"/>
              <w:left w:val="nil"/>
              <w:bottom w:val="nil"/>
              <w:right w:val="nil"/>
            </w:tcBorders>
            <w:shd w:val="clear" w:color="auto" w:fill="auto"/>
            <w:noWrap/>
            <w:vAlign w:val="center"/>
            <w:hideMark/>
          </w:tcPr>
          <w:p w14:paraId="3A95A3F7"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45" w:type="pct"/>
            <w:tcBorders>
              <w:top w:val="nil"/>
              <w:left w:val="nil"/>
              <w:bottom w:val="nil"/>
              <w:right w:val="nil"/>
            </w:tcBorders>
            <w:shd w:val="clear" w:color="auto" w:fill="auto"/>
            <w:noWrap/>
            <w:vAlign w:val="center"/>
            <w:hideMark/>
          </w:tcPr>
          <w:p w14:paraId="19BFFEFE"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654" w:type="pct"/>
            <w:tcBorders>
              <w:top w:val="nil"/>
              <w:left w:val="nil"/>
              <w:bottom w:val="nil"/>
              <w:right w:val="nil"/>
            </w:tcBorders>
            <w:shd w:val="clear" w:color="auto" w:fill="auto"/>
            <w:noWrap/>
            <w:vAlign w:val="center"/>
            <w:hideMark/>
          </w:tcPr>
          <w:p w14:paraId="75A61BF4"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r>
      <w:tr w:rsidR="008C49B8" w:rsidRPr="008C49B8" w14:paraId="61C0E09A" w14:textId="77777777" w:rsidTr="0027282A">
        <w:trPr>
          <w:trHeight w:val="300"/>
        </w:trPr>
        <w:tc>
          <w:tcPr>
            <w:tcW w:w="1401" w:type="pct"/>
            <w:tcBorders>
              <w:top w:val="nil"/>
              <w:left w:val="nil"/>
              <w:bottom w:val="nil"/>
              <w:right w:val="nil"/>
            </w:tcBorders>
            <w:shd w:val="clear" w:color="auto" w:fill="auto"/>
            <w:noWrap/>
            <w:vAlign w:val="center"/>
            <w:hideMark/>
          </w:tcPr>
          <w:p w14:paraId="7D7B7820" w14:textId="77777777" w:rsidR="008C49B8" w:rsidRPr="00BF1006" w:rsidRDefault="00BF1006" w:rsidP="0027282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t+24</m:t>
                    </m:r>
                  </m:sub>
                </m:sSub>
              </m:oMath>
            </m:oMathPara>
          </w:p>
        </w:tc>
        <w:tc>
          <w:tcPr>
            <w:tcW w:w="145" w:type="pct"/>
            <w:tcBorders>
              <w:top w:val="nil"/>
              <w:left w:val="nil"/>
              <w:bottom w:val="nil"/>
              <w:right w:val="nil"/>
            </w:tcBorders>
            <w:shd w:val="clear" w:color="auto" w:fill="auto"/>
            <w:noWrap/>
            <w:vAlign w:val="center"/>
            <w:hideMark/>
          </w:tcPr>
          <w:p w14:paraId="04BC6D80"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655" w:type="pct"/>
            <w:tcBorders>
              <w:top w:val="nil"/>
              <w:left w:val="nil"/>
              <w:bottom w:val="nil"/>
              <w:right w:val="nil"/>
            </w:tcBorders>
            <w:shd w:val="clear" w:color="auto" w:fill="auto"/>
            <w:noWrap/>
            <w:vAlign w:val="center"/>
            <w:hideMark/>
          </w:tcPr>
          <w:p w14:paraId="4BC1688B"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-1.050***</w:t>
            </w:r>
          </w:p>
        </w:tc>
        <w:tc>
          <w:tcPr>
            <w:tcW w:w="145" w:type="pct"/>
            <w:tcBorders>
              <w:top w:val="nil"/>
              <w:left w:val="nil"/>
              <w:bottom w:val="nil"/>
              <w:right w:val="nil"/>
            </w:tcBorders>
            <w:shd w:val="clear" w:color="auto" w:fill="auto"/>
            <w:noWrap/>
            <w:vAlign w:val="center"/>
            <w:hideMark/>
          </w:tcPr>
          <w:p w14:paraId="55D47A4E"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p>
        </w:tc>
        <w:tc>
          <w:tcPr>
            <w:tcW w:w="1654" w:type="pct"/>
            <w:tcBorders>
              <w:top w:val="nil"/>
              <w:left w:val="nil"/>
              <w:bottom w:val="nil"/>
              <w:right w:val="nil"/>
            </w:tcBorders>
            <w:shd w:val="clear" w:color="auto" w:fill="auto"/>
            <w:noWrap/>
            <w:vAlign w:val="center"/>
            <w:hideMark/>
          </w:tcPr>
          <w:p w14:paraId="5364EC0F"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-0.931***</w:t>
            </w:r>
          </w:p>
        </w:tc>
      </w:tr>
      <w:tr w:rsidR="008C49B8" w:rsidRPr="008C49B8" w14:paraId="45A353CC" w14:textId="77777777" w:rsidTr="0027282A">
        <w:trPr>
          <w:trHeight w:val="300"/>
        </w:trPr>
        <w:tc>
          <w:tcPr>
            <w:tcW w:w="1401" w:type="pct"/>
            <w:tcBorders>
              <w:top w:val="nil"/>
              <w:left w:val="nil"/>
              <w:bottom w:val="nil"/>
              <w:right w:val="nil"/>
            </w:tcBorders>
            <w:shd w:val="clear" w:color="auto" w:fill="auto"/>
            <w:noWrap/>
            <w:vAlign w:val="center"/>
            <w:hideMark/>
          </w:tcPr>
          <w:p w14:paraId="3F755607" w14:textId="77777777" w:rsidR="008C49B8" w:rsidRPr="008C49B8" w:rsidRDefault="008C49B8" w:rsidP="0027282A">
            <w:pPr>
              <w:spacing w:after="0" w:line="240" w:lineRule="auto"/>
              <w:rPr>
                <w:rFonts w:ascii="Times New Roman" w:eastAsia="Times New Roman" w:hAnsi="Times New Roman" w:cs="Times New Roman"/>
                <w:color w:val="000000"/>
                <w:sz w:val="20"/>
                <w:szCs w:val="20"/>
                <w:lang w:eastAsia="pt-BR"/>
              </w:rPr>
            </w:pPr>
          </w:p>
        </w:tc>
        <w:tc>
          <w:tcPr>
            <w:tcW w:w="145" w:type="pct"/>
            <w:tcBorders>
              <w:top w:val="nil"/>
              <w:left w:val="nil"/>
              <w:bottom w:val="nil"/>
              <w:right w:val="nil"/>
            </w:tcBorders>
            <w:shd w:val="clear" w:color="auto" w:fill="auto"/>
            <w:noWrap/>
            <w:vAlign w:val="center"/>
            <w:hideMark/>
          </w:tcPr>
          <w:p w14:paraId="13721B78"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655" w:type="pct"/>
            <w:tcBorders>
              <w:top w:val="nil"/>
              <w:left w:val="nil"/>
              <w:bottom w:val="nil"/>
              <w:right w:val="nil"/>
            </w:tcBorders>
            <w:shd w:val="clear" w:color="auto" w:fill="auto"/>
            <w:noWrap/>
            <w:vAlign w:val="center"/>
            <w:hideMark/>
          </w:tcPr>
          <w:p w14:paraId="1B9484AA"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(0.249)</w:t>
            </w:r>
          </w:p>
        </w:tc>
        <w:tc>
          <w:tcPr>
            <w:tcW w:w="145" w:type="pct"/>
            <w:tcBorders>
              <w:top w:val="nil"/>
              <w:left w:val="nil"/>
              <w:bottom w:val="nil"/>
              <w:right w:val="nil"/>
            </w:tcBorders>
            <w:shd w:val="clear" w:color="auto" w:fill="auto"/>
            <w:noWrap/>
            <w:vAlign w:val="center"/>
            <w:hideMark/>
          </w:tcPr>
          <w:p w14:paraId="2BB23ED5"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p>
        </w:tc>
        <w:tc>
          <w:tcPr>
            <w:tcW w:w="1654" w:type="pct"/>
            <w:tcBorders>
              <w:top w:val="nil"/>
              <w:left w:val="nil"/>
              <w:bottom w:val="nil"/>
              <w:right w:val="nil"/>
            </w:tcBorders>
            <w:shd w:val="clear" w:color="auto" w:fill="auto"/>
            <w:noWrap/>
            <w:vAlign w:val="center"/>
            <w:hideMark/>
          </w:tcPr>
          <w:p w14:paraId="70213962"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(0.232)</w:t>
            </w:r>
          </w:p>
        </w:tc>
      </w:tr>
      <w:tr w:rsidR="008C49B8" w:rsidRPr="008C49B8" w14:paraId="1E4EDD4E" w14:textId="77777777" w:rsidTr="0027282A">
        <w:trPr>
          <w:trHeight w:val="300"/>
        </w:trPr>
        <w:tc>
          <w:tcPr>
            <w:tcW w:w="1401" w:type="pct"/>
            <w:tcBorders>
              <w:top w:val="nil"/>
              <w:left w:val="nil"/>
              <w:bottom w:val="nil"/>
              <w:right w:val="nil"/>
            </w:tcBorders>
            <w:shd w:val="clear" w:color="auto" w:fill="auto"/>
            <w:noWrap/>
            <w:vAlign w:val="center"/>
            <w:hideMark/>
          </w:tcPr>
          <w:p w14:paraId="25D281DE" w14:textId="77777777" w:rsidR="008C49B8" w:rsidRPr="00BF1006" w:rsidRDefault="00BF1006" w:rsidP="0027282A">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color w:val="000000"/>
                    <w:sz w:val="20"/>
                    <w:szCs w:val="20"/>
                    <w:lang w:eastAsia="pt-BR"/>
                  </w:rPr>
                  <m:t>DECLARADA</m:t>
                </m:r>
                <m:sSub>
                  <m:sSubPr>
                    <m:ctrlPr>
                      <w:rPr>
                        <w:rFonts w:ascii="Cambria Math" w:eastAsia="Times New Roman" w:hAnsi="Cambria Math" w:cs="Times New Roman"/>
                        <w:i/>
                        <w:color w:val="000000"/>
                        <w:sz w:val="20"/>
                        <w:szCs w:val="20"/>
                        <w:lang w:eastAsia="pt-BR"/>
                      </w:rPr>
                    </m:ctrlPr>
                  </m:sSubPr>
                  <m:e>
                    <m:r>
                      <w:rPr>
                        <w:rFonts w:ascii="Cambria Math" w:eastAsia="Times New Roman" w:hAnsi="Cambria Math" w:cs="Times New Roman"/>
                        <w:color w:val="000000"/>
                        <w:sz w:val="20"/>
                        <w:szCs w:val="20"/>
                        <w:lang w:eastAsia="pt-BR"/>
                      </w:rPr>
                      <m:t>S</m:t>
                    </m:r>
                  </m:e>
                  <m:sub>
                    <m:r>
                      <w:rPr>
                        <w:rFonts w:ascii="Cambria Math" w:eastAsia="Times New Roman" w:hAnsi="Cambria Math" w:cs="Times New Roman"/>
                        <w:color w:val="000000"/>
                        <w:sz w:val="20"/>
                        <w:szCs w:val="20"/>
                        <w:lang w:eastAsia="pt-BR"/>
                      </w:rPr>
                      <m:t>3,t+24</m:t>
                    </m:r>
                  </m:sub>
                </m:sSub>
              </m:oMath>
            </m:oMathPara>
          </w:p>
        </w:tc>
        <w:tc>
          <w:tcPr>
            <w:tcW w:w="145" w:type="pct"/>
            <w:tcBorders>
              <w:top w:val="nil"/>
              <w:left w:val="nil"/>
              <w:bottom w:val="nil"/>
              <w:right w:val="nil"/>
            </w:tcBorders>
            <w:shd w:val="clear" w:color="auto" w:fill="auto"/>
            <w:noWrap/>
            <w:vAlign w:val="center"/>
            <w:hideMark/>
          </w:tcPr>
          <w:p w14:paraId="17CCE370"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655" w:type="pct"/>
            <w:tcBorders>
              <w:top w:val="nil"/>
              <w:left w:val="nil"/>
              <w:bottom w:val="nil"/>
              <w:right w:val="nil"/>
            </w:tcBorders>
            <w:shd w:val="clear" w:color="auto" w:fill="auto"/>
            <w:noWrap/>
            <w:vAlign w:val="center"/>
            <w:hideMark/>
          </w:tcPr>
          <w:p w14:paraId="2A3E0599"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1.962***</w:t>
            </w:r>
          </w:p>
        </w:tc>
        <w:tc>
          <w:tcPr>
            <w:tcW w:w="145" w:type="pct"/>
            <w:tcBorders>
              <w:top w:val="nil"/>
              <w:left w:val="nil"/>
              <w:bottom w:val="nil"/>
              <w:right w:val="nil"/>
            </w:tcBorders>
            <w:shd w:val="clear" w:color="auto" w:fill="auto"/>
            <w:noWrap/>
            <w:vAlign w:val="center"/>
            <w:hideMark/>
          </w:tcPr>
          <w:p w14:paraId="2869841E"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p>
        </w:tc>
        <w:tc>
          <w:tcPr>
            <w:tcW w:w="1654" w:type="pct"/>
            <w:tcBorders>
              <w:top w:val="nil"/>
              <w:left w:val="nil"/>
              <w:bottom w:val="nil"/>
              <w:right w:val="nil"/>
            </w:tcBorders>
            <w:shd w:val="clear" w:color="auto" w:fill="auto"/>
            <w:noWrap/>
            <w:vAlign w:val="center"/>
            <w:hideMark/>
          </w:tcPr>
          <w:p w14:paraId="72FE3BF3"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1.807***</w:t>
            </w:r>
          </w:p>
        </w:tc>
      </w:tr>
      <w:tr w:rsidR="008C49B8" w:rsidRPr="008C49B8" w14:paraId="37566CD7" w14:textId="77777777" w:rsidTr="0027282A">
        <w:trPr>
          <w:trHeight w:val="300"/>
        </w:trPr>
        <w:tc>
          <w:tcPr>
            <w:tcW w:w="1401" w:type="pct"/>
            <w:tcBorders>
              <w:top w:val="nil"/>
              <w:left w:val="nil"/>
              <w:bottom w:val="nil"/>
              <w:right w:val="nil"/>
            </w:tcBorders>
            <w:shd w:val="clear" w:color="auto" w:fill="auto"/>
            <w:noWrap/>
            <w:vAlign w:val="center"/>
            <w:hideMark/>
          </w:tcPr>
          <w:p w14:paraId="528CAEE9" w14:textId="77777777" w:rsidR="008C49B8" w:rsidRPr="008C49B8" w:rsidRDefault="008C49B8" w:rsidP="0027282A">
            <w:pPr>
              <w:spacing w:after="0" w:line="240" w:lineRule="auto"/>
              <w:rPr>
                <w:rFonts w:ascii="Times New Roman" w:eastAsia="Times New Roman" w:hAnsi="Times New Roman" w:cs="Times New Roman"/>
                <w:color w:val="000000"/>
                <w:sz w:val="20"/>
                <w:szCs w:val="20"/>
                <w:lang w:eastAsia="pt-BR"/>
              </w:rPr>
            </w:pPr>
          </w:p>
        </w:tc>
        <w:tc>
          <w:tcPr>
            <w:tcW w:w="145" w:type="pct"/>
            <w:tcBorders>
              <w:top w:val="nil"/>
              <w:left w:val="nil"/>
              <w:bottom w:val="nil"/>
              <w:right w:val="nil"/>
            </w:tcBorders>
            <w:shd w:val="clear" w:color="auto" w:fill="auto"/>
            <w:noWrap/>
            <w:vAlign w:val="center"/>
            <w:hideMark/>
          </w:tcPr>
          <w:p w14:paraId="7A1EF59C"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655" w:type="pct"/>
            <w:tcBorders>
              <w:top w:val="nil"/>
              <w:left w:val="nil"/>
              <w:bottom w:val="nil"/>
              <w:right w:val="nil"/>
            </w:tcBorders>
            <w:shd w:val="clear" w:color="auto" w:fill="auto"/>
            <w:noWrap/>
            <w:vAlign w:val="center"/>
            <w:hideMark/>
          </w:tcPr>
          <w:p w14:paraId="10C16121"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(0.495)</w:t>
            </w:r>
          </w:p>
        </w:tc>
        <w:tc>
          <w:tcPr>
            <w:tcW w:w="145" w:type="pct"/>
            <w:tcBorders>
              <w:top w:val="nil"/>
              <w:left w:val="nil"/>
              <w:bottom w:val="nil"/>
              <w:right w:val="nil"/>
            </w:tcBorders>
            <w:shd w:val="clear" w:color="auto" w:fill="auto"/>
            <w:noWrap/>
            <w:vAlign w:val="center"/>
            <w:hideMark/>
          </w:tcPr>
          <w:p w14:paraId="65B7E16A"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p>
        </w:tc>
        <w:tc>
          <w:tcPr>
            <w:tcW w:w="1654" w:type="pct"/>
            <w:tcBorders>
              <w:top w:val="nil"/>
              <w:left w:val="nil"/>
              <w:bottom w:val="nil"/>
              <w:right w:val="nil"/>
            </w:tcBorders>
            <w:shd w:val="clear" w:color="auto" w:fill="auto"/>
            <w:noWrap/>
            <w:vAlign w:val="center"/>
            <w:hideMark/>
          </w:tcPr>
          <w:p w14:paraId="5A4F82B6"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(0.482)</w:t>
            </w:r>
          </w:p>
        </w:tc>
      </w:tr>
      <w:tr w:rsidR="008C49B8" w:rsidRPr="008C49B8" w14:paraId="5D0F0818" w14:textId="77777777" w:rsidTr="0027282A">
        <w:trPr>
          <w:trHeight w:val="345"/>
        </w:trPr>
        <w:tc>
          <w:tcPr>
            <w:tcW w:w="1401" w:type="pct"/>
            <w:tcBorders>
              <w:top w:val="nil"/>
              <w:left w:val="nil"/>
              <w:bottom w:val="nil"/>
              <w:right w:val="nil"/>
            </w:tcBorders>
            <w:shd w:val="clear" w:color="auto" w:fill="auto"/>
            <w:noWrap/>
            <w:vAlign w:val="center"/>
            <w:hideMark/>
          </w:tcPr>
          <w:p w14:paraId="099A3D17" w14:textId="77777777" w:rsidR="008C49B8" w:rsidRPr="008C49B8" w:rsidRDefault="008C49B8" w:rsidP="0027282A">
            <w:pPr>
              <w:spacing w:after="0" w:line="240" w:lineRule="auto"/>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R</w:t>
            </w:r>
            <w:r w:rsidRPr="008C49B8">
              <w:rPr>
                <w:rFonts w:ascii="Times New Roman" w:eastAsia="Times New Roman" w:hAnsi="Times New Roman" w:cs="Times New Roman"/>
                <w:color w:val="000000"/>
                <w:sz w:val="20"/>
                <w:szCs w:val="20"/>
                <w:vertAlign w:val="superscript"/>
                <w:lang w:eastAsia="pt-BR"/>
              </w:rPr>
              <w:t>2</w:t>
            </w:r>
            <w:r w:rsidRPr="008C49B8">
              <w:rPr>
                <w:rFonts w:ascii="Times New Roman" w:eastAsia="Times New Roman" w:hAnsi="Times New Roman" w:cs="Times New Roman"/>
                <w:color w:val="000000"/>
                <w:sz w:val="20"/>
                <w:szCs w:val="20"/>
                <w:lang w:eastAsia="pt-BR"/>
              </w:rPr>
              <w:t xml:space="preserve"> Ajustado</w:t>
            </w:r>
          </w:p>
        </w:tc>
        <w:tc>
          <w:tcPr>
            <w:tcW w:w="145" w:type="pct"/>
            <w:tcBorders>
              <w:top w:val="nil"/>
              <w:left w:val="nil"/>
              <w:bottom w:val="nil"/>
              <w:right w:val="nil"/>
            </w:tcBorders>
            <w:shd w:val="clear" w:color="auto" w:fill="auto"/>
            <w:noWrap/>
            <w:vAlign w:val="center"/>
            <w:hideMark/>
          </w:tcPr>
          <w:p w14:paraId="7D264BAE"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p>
        </w:tc>
        <w:tc>
          <w:tcPr>
            <w:tcW w:w="1655" w:type="pct"/>
            <w:tcBorders>
              <w:top w:val="nil"/>
              <w:left w:val="nil"/>
              <w:bottom w:val="nil"/>
              <w:right w:val="nil"/>
            </w:tcBorders>
            <w:shd w:val="clear" w:color="auto" w:fill="auto"/>
            <w:noWrap/>
            <w:vAlign w:val="center"/>
            <w:hideMark/>
          </w:tcPr>
          <w:p w14:paraId="4132587C"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0.316</w:t>
            </w:r>
          </w:p>
        </w:tc>
        <w:tc>
          <w:tcPr>
            <w:tcW w:w="145" w:type="pct"/>
            <w:tcBorders>
              <w:top w:val="nil"/>
              <w:left w:val="nil"/>
              <w:bottom w:val="nil"/>
              <w:right w:val="nil"/>
            </w:tcBorders>
            <w:shd w:val="clear" w:color="auto" w:fill="auto"/>
            <w:noWrap/>
            <w:vAlign w:val="center"/>
            <w:hideMark/>
          </w:tcPr>
          <w:p w14:paraId="437953B4"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p>
        </w:tc>
        <w:tc>
          <w:tcPr>
            <w:tcW w:w="1654" w:type="pct"/>
            <w:tcBorders>
              <w:top w:val="nil"/>
              <w:left w:val="nil"/>
              <w:bottom w:val="nil"/>
              <w:right w:val="nil"/>
            </w:tcBorders>
            <w:shd w:val="clear" w:color="auto" w:fill="auto"/>
            <w:noWrap/>
            <w:vAlign w:val="center"/>
            <w:hideMark/>
          </w:tcPr>
          <w:p w14:paraId="208D053F"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0.278</w:t>
            </w:r>
          </w:p>
        </w:tc>
      </w:tr>
      <w:tr w:rsidR="008C49B8" w:rsidRPr="008C49B8" w14:paraId="313934F1" w14:textId="77777777" w:rsidTr="0027282A">
        <w:trPr>
          <w:trHeight w:val="150"/>
        </w:trPr>
        <w:tc>
          <w:tcPr>
            <w:tcW w:w="1401" w:type="pct"/>
            <w:tcBorders>
              <w:top w:val="nil"/>
              <w:left w:val="nil"/>
              <w:bottom w:val="nil"/>
              <w:right w:val="nil"/>
            </w:tcBorders>
            <w:shd w:val="clear" w:color="auto" w:fill="auto"/>
            <w:noWrap/>
            <w:vAlign w:val="center"/>
            <w:hideMark/>
          </w:tcPr>
          <w:p w14:paraId="24B66221" w14:textId="77777777" w:rsidR="008C49B8" w:rsidRPr="008C49B8" w:rsidRDefault="008C49B8" w:rsidP="0027282A">
            <w:pPr>
              <w:spacing w:after="0" w:line="240" w:lineRule="auto"/>
              <w:rPr>
                <w:rFonts w:ascii="Times New Roman" w:eastAsia="Times New Roman" w:hAnsi="Times New Roman" w:cs="Times New Roman"/>
                <w:color w:val="000000"/>
                <w:sz w:val="20"/>
                <w:szCs w:val="20"/>
                <w:lang w:eastAsia="pt-BR"/>
              </w:rPr>
            </w:pPr>
          </w:p>
        </w:tc>
        <w:tc>
          <w:tcPr>
            <w:tcW w:w="145" w:type="pct"/>
            <w:tcBorders>
              <w:top w:val="nil"/>
              <w:left w:val="nil"/>
              <w:bottom w:val="nil"/>
              <w:right w:val="nil"/>
            </w:tcBorders>
            <w:shd w:val="clear" w:color="auto" w:fill="auto"/>
            <w:noWrap/>
            <w:vAlign w:val="center"/>
            <w:hideMark/>
          </w:tcPr>
          <w:p w14:paraId="03DF4490"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655" w:type="pct"/>
            <w:tcBorders>
              <w:top w:val="nil"/>
              <w:left w:val="nil"/>
              <w:bottom w:val="nil"/>
              <w:right w:val="nil"/>
            </w:tcBorders>
            <w:shd w:val="clear" w:color="auto" w:fill="auto"/>
            <w:noWrap/>
            <w:vAlign w:val="center"/>
            <w:hideMark/>
          </w:tcPr>
          <w:p w14:paraId="2756011C"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45" w:type="pct"/>
            <w:tcBorders>
              <w:top w:val="nil"/>
              <w:left w:val="nil"/>
              <w:bottom w:val="nil"/>
              <w:right w:val="nil"/>
            </w:tcBorders>
            <w:shd w:val="clear" w:color="auto" w:fill="auto"/>
            <w:noWrap/>
            <w:vAlign w:val="center"/>
            <w:hideMark/>
          </w:tcPr>
          <w:p w14:paraId="29755CE0"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654" w:type="pct"/>
            <w:tcBorders>
              <w:top w:val="nil"/>
              <w:left w:val="nil"/>
              <w:bottom w:val="nil"/>
              <w:right w:val="nil"/>
            </w:tcBorders>
            <w:shd w:val="clear" w:color="auto" w:fill="auto"/>
            <w:noWrap/>
            <w:vAlign w:val="center"/>
            <w:hideMark/>
          </w:tcPr>
          <w:p w14:paraId="1678BEB7"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r>
      <w:tr w:rsidR="008C49B8" w:rsidRPr="008C49B8" w14:paraId="7750A627" w14:textId="77777777" w:rsidTr="0027282A">
        <w:trPr>
          <w:trHeight w:val="300"/>
        </w:trPr>
        <w:tc>
          <w:tcPr>
            <w:tcW w:w="1401" w:type="pct"/>
            <w:tcBorders>
              <w:top w:val="nil"/>
              <w:left w:val="nil"/>
              <w:bottom w:val="single" w:sz="4" w:space="0" w:color="auto"/>
              <w:right w:val="nil"/>
            </w:tcBorders>
            <w:shd w:val="clear" w:color="auto" w:fill="auto"/>
            <w:noWrap/>
            <w:vAlign w:val="center"/>
            <w:hideMark/>
          </w:tcPr>
          <w:p w14:paraId="7AB0DFCF" w14:textId="77777777" w:rsidR="008C49B8" w:rsidRPr="008C49B8" w:rsidRDefault="008C49B8" w:rsidP="0027282A">
            <w:pPr>
              <w:spacing w:after="0" w:line="240" w:lineRule="auto"/>
              <w:rPr>
                <w:rFonts w:ascii="Times New Roman" w:eastAsia="Times New Roman" w:hAnsi="Times New Roman" w:cs="Times New Roman"/>
                <w:b/>
                <w:bCs/>
                <w:i/>
                <w:iCs/>
                <w:color w:val="000000"/>
                <w:sz w:val="20"/>
                <w:szCs w:val="20"/>
                <w:lang w:eastAsia="pt-BR"/>
              </w:rPr>
            </w:pPr>
            <w:r w:rsidRPr="008C49B8">
              <w:rPr>
                <w:rFonts w:ascii="Times New Roman" w:eastAsia="Times New Roman" w:hAnsi="Times New Roman" w:cs="Times New Roman"/>
                <w:b/>
                <w:bCs/>
                <w:i/>
                <w:iCs/>
                <w:color w:val="000000"/>
                <w:sz w:val="20"/>
                <w:szCs w:val="20"/>
                <w:lang w:eastAsia="pt-BR"/>
              </w:rPr>
              <w:t>Top 5</w:t>
            </w:r>
          </w:p>
        </w:tc>
        <w:tc>
          <w:tcPr>
            <w:tcW w:w="145" w:type="pct"/>
            <w:tcBorders>
              <w:top w:val="nil"/>
              <w:left w:val="nil"/>
              <w:bottom w:val="nil"/>
              <w:right w:val="nil"/>
            </w:tcBorders>
            <w:shd w:val="clear" w:color="auto" w:fill="auto"/>
            <w:noWrap/>
            <w:vAlign w:val="center"/>
            <w:hideMark/>
          </w:tcPr>
          <w:p w14:paraId="6E86F55E" w14:textId="77777777" w:rsidR="008C49B8" w:rsidRPr="008C49B8" w:rsidRDefault="008C49B8" w:rsidP="0027282A">
            <w:pPr>
              <w:spacing w:after="0" w:line="240" w:lineRule="auto"/>
              <w:jc w:val="center"/>
              <w:rPr>
                <w:rFonts w:ascii="Times New Roman" w:eastAsia="Times New Roman" w:hAnsi="Times New Roman" w:cs="Times New Roman"/>
                <w:b/>
                <w:bCs/>
                <w:i/>
                <w:iCs/>
                <w:color w:val="000000"/>
                <w:sz w:val="20"/>
                <w:szCs w:val="20"/>
                <w:lang w:eastAsia="pt-BR"/>
              </w:rPr>
            </w:pPr>
          </w:p>
        </w:tc>
        <w:tc>
          <w:tcPr>
            <w:tcW w:w="1655" w:type="pct"/>
            <w:tcBorders>
              <w:top w:val="nil"/>
              <w:left w:val="nil"/>
              <w:bottom w:val="nil"/>
              <w:right w:val="nil"/>
            </w:tcBorders>
            <w:shd w:val="clear" w:color="auto" w:fill="auto"/>
            <w:noWrap/>
            <w:vAlign w:val="center"/>
            <w:hideMark/>
          </w:tcPr>
          <w:p w14:paraId="4A800A03"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45" w:type="pct"/>
            <w:tcBorders>
              <w:top w:val="nil"/>
              <w:left w:val="nil"/>
              <w:bottom w:val="nil"/>
              <w:right w:val="nil"/>
            </w:tcBorders>
            <w:shd w:val="clear" w:color="auto" w:fill="auto"/>
            <w:noWrap/>
            <w:vAlign w:val="center"/>
            <w:hideMark/>
          </w:tcPr>
          <w:p w14:paraId="2D0D0077"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654" w:type="pct"/>
            <w:tcBorders>
              <w:top w:val="nil"/>
              <w:left w:val="nil"/>
              <w:bottom w:val="nil"/>
              <w:right w:val="nil"/>
            </w:tcBorders>
            <w:shd w:val="clear" w:color="auto" w:fill="auto"/>
            <w:noWrap/>
            <w:vAlign w:val="center"/>
            <w:hideMark/>
          </w:tcPr>
          <w:p w14:paraId="66D793DE"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r>
      <w:tr w:rsidR="008C49B8" w:rsidRPr="008C49B8" w14:paraId="64FBE3BC" w14:textId="77777777" w:rsidTr="0027282A">
        <w:trPr>
          <w:trHeight w:val="300"/>
        </w:trPr>
        <w:tc>
          <w:tcPr>
            <w:tcW w:w="1401" w:type="pct"/>
            <w:tcBorders>
              <w:top w:val="nil"/>
              <w:left w:val="nil"/>
              <w:bottom w:val="nil"/>
              <w:right w:val="nil"/>
            </w:tcBorders>
            <w:shd w:val="clear" w:color="auto" w:fill="auto"/>
            <w:noWrap/>
            <w:vAlign w:val="center"/>
            <w:hideMark/>
          </w:tcPr>
          <w:p w14:paraId="6C0325B2" w14:textId="77777777" w:rsidR="008C49B8" w:rsidRPr="00BF1006" w:rsidRDefault="00BF1006" w:rsidP="0027282A">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t+24</m:t>
                    </m:r>
                  </m:sub>
                </m:sSub>
              </m:oMath>
            </m:oMathPara>
          </w:p>
        </w:tc>
        <w:tc>
          <w:tcPr>
            <w:tcW w:w="145" w:type="pct"/>
            <w:tcBorders>
              <w:top w:val="nil"/>
              <w:left w:val="nil"/>
              <w:bottom w:val="nil"/>
              <w:right w:val="nil"/>
            </w:tcBorders>
            <w:shd w:val="clear" w:color="auto" w:fill="auto"/>
            <w:noWrap/>
            <w:vAlign w:val="center"/>
            <w:hideMark/>
          </w:tcPr>
          <w:p w14:paraId="4FC9FD7F"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655" w:type="pct"/>
            <w:tcBorders>
              <w:top w:val="nil"/>
              <w:left w:val="nil"/>
              <w:bottom w:val="nil"/>
              <w:right w:val="nil"/>
            </w:tcBorders>
            <w:shd w:val="clear" w:color="auto" w:fill="auto"/>
            <w:noWrap/>
            <w:vAlign w:val="center"/>
            <w:hideMark/>
          </w:tcPr>
          <w:p w14:paraId="130ED744"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-1.113***</w:t>
            </w:r>
          </w:p>
        </w:tc>
        <w:tc>
          <w:tcPr>
            <w:tcW w:w="145" w:type="pct"/>
            <w:tcBorders>
              <w:top w:val="nil"/>
              <w:left w:val="nil"/>
              <w:bottom w:val="nil"/>
              <w:right w:val="nil"/>
            </w:tcBorders>
            <w:shd w:val="clear" w:color="auto" w:fill="auto"/>
            <w:noWrap/>
            <w:vAlign w:val="center"/>
            <w:hideMark/>
          </w:tcPr>
          <w:p w14:paraId="3B651549"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p>
        </w:tc>
        <w:tc>
          <w:tcPr>
            <w:tcW w:w="1654" w:type="pct"/>
            <w:tcBorders>
              <w:top w:val="nil"/>
              <w:left w:val="nil"/>
              <w:bottom w:val="nil"/>
              <w:right w:val="nil"/>
            </w:tcBorders>
            <w:shd w:val="clear" w:color="auto" w:fill="auto"/>
            <w:noWrap/>
            <w:vAlign w:val="center"/>
            <w:hideMark/>
          </w:tcPr>
          <w:p w14:paraId="2FEE533C"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-0.990***</w:t>
            </w:r>
          </w:p>
        </w:tc>
      </w:tr>
      <w:tr w:rsidR="008C49B8" w:rsidRPr="008C49B8" w14:paraId="5BE8DEB6" w14:textId="77777777" w:rsidTr="0027282A">
        <w:trPr>
          <w:trHeight w:val="300"/>
        </w:trPr>
        <w:tc>
          <w:tcPr>
            <w:tcW w:w="1401" w:type="pct"/>
            <w:tcBorders>
              <w:top w:val="nil"/>
              <w:left w:val="nil"/>
              <w:bottom w:val="nil"/>
              <w:right w:val="nil"/>
            </w:tcBorders>
            <w:shd w:val="clear" w:color="auto" w:fill="auto"/>
            <w:noWrap/>
            <w:vAlign w:val="center"/>
            <w:hideMark/>
          </w:tcPr>
          <w:p w14:paraId="2E5C9351" w14:textId="77777777" w:rsidR="008C49B8" w:rsidRPr="008C49B8" w:rsidRDefault="008C49B8" w:rsidP="0027282A">
            <w:pPr>
              <w:spacing w:after="0" w:line="240" w:lineRule="auto"/>
              <w:rPr>
                <w:rFonts w:ascii="Times New Roman" w:eastAsia="Times New Roman" w:hAnsi="Times New Roman" w:cs="Times New Roman"/>
                <w:color w:val="000000"/>
                <w:sz w:val="20"/>
                <w:szCs w:val="20"/>
                <w:lang w:eastAsia="pt-BR"/>
              </w:rPr>
            </w:pPr>
          </w:p>
        </w:tc>
        <w:tc>
          <w:tcPr>
            <w:tcW w:w="145" w:type="pct"/>
            <w:tcBorders>
              <w:top w:val="nil"/>
              <w:left w:val="nil"/>
              <w:bottom w:val="nil"/>
              <w:right w:val="nil"/>
            </w:tcBorders>
            <w:shd w:val="clear" w:color="auto" w:fill="auto"/>
            <w:noWrap/>
            <w:vAlign w:val="center"/>
            <w:hideMark/>
          </w:tcPr>
          <w:p w14:paraId="308C531C"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655" w:type="pct"/>
            <w:tcBorders>
              <w:top w:val="nil"/>
              <w:left w:val="nil"/>
              <w:bottom w:val="nil"/>
              <w:right w:val="nil"/>
            </w:tcBorders>
            <w:shd w:val="clear" w:color="auto" w:fill="auto"/>
            <w:noWrap/>
            <w:vAlign w:val="center"/>
            <w:hideMark/>
          </w:tcPr>
          <w:p w14:paraId="125D13FE"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(0.251)</w:t>
            </w:r>
          </w:p>
        </w:tc>
        <w:tc>
          <w:tcPr>
            <w:tcW w:w="145" w:type="pct"/>
            <w:tcBorders>
              <w:top w:val="nil"/>
              <w:left w:val="nil"/>
              <w:bottom w:val="nil"/>
              <w:right w:val="nil"/>
            </w:tcBorders>
            <w:shd w:val="clear" w:color="auto" w:fill="auto"/>
            <w:noWrap/>
            <w:vAlign w:val="center"/>
            <w:hideMark/>
          </w:tcPr>
          <w:p w14:paraId="17D4C14E"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p>
        </w:tc>
        <w:tc>
          <w:tcPr>
            <w:tcW w:w="1654" w:type="pct"/>
            <w:tcBorders>
              <w:top w:val="nil"/>
              <w:left w:val="nil"/>
              <w:bottom w:val="nil"/>
              <w:right w:val="nil"/>
            </w:tcBorders>
            <w:shd w:val="clear" w:color="auto" w:fill="auto"/>
            <w:noWrap/>
            <w:vAlign w:val="center"/>
            <w:hideMark/>
          </w:tcPr>
          <w:p w14:paraId="5808927E"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(0.261)</w:t>
            </w:r>
          </w:p>
        </w:tc>
      </w:tr>
      <w:tr w:rsidR="008C49B8" w:rsidRPr="008C49B8" w14:paraId="1CD65853" w14:textId="77777777" w:rsidTr="0027282A">
        <w:trPr>
          <w:trHeight w:val="300"/>
        </w:trPr>
        <w:tc>
          <w:tcPr>
            <w:tcW w:w="1401" w:type="pct"/>
            <w:tcBorders>
              <w:top w:val="nil"/>
              <w:left w:val="nil"/>
              <w:bottom w:val="nil"/>
              <w:right w:val="nil"/>
            </w:tcBorders>
            <w:shd w:val="clear" w:color="auto" w:fill="auto"/>
            <w:noWrap/>
            <w:vAlign w:val="center"/>
            <w:hideMark/>
          </w:tcPr>
          <w:p w14:paraId="0FB4DE63" w14:textId="77777777" w:rsidR="008C49B8" w:rsidRPr="00BF1006" w:rsidRDefault="00BF1006" w:rsidP="0027282A">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color w:val="000000"/>
                    <w:sz w:val="20"/>
                    <w:szCs w:val="20"/>
                    <w:lang w:eastAsia="pt-BR"/>
                  </w:rPr>
                  <m:t>DECLARADA</m:t>
                </m:r>
                <m:sSub>
                  <m:sSubPr>
                    <m:ctrlPr>
                      <w:rPr>
                        <w:rFonts w:ascii="Cambria Math" w:eastAsia="Times New Roman" w:hAnsi="Cambria Math" w:cs="Times New Roman"/>
                        <w:i/>
                        <w:color w:val="000000"/>
                        <w:sz w:val="20"/>
                        <w:szCs w:val="20"/>
                        <w:lang w:eastAsia="pt-BR"/>
                      </w:rPr>
                    </m:ctrlPr>
                  </m:sSubPr>
                  <m:e>
                    <m:r>
                      <w:rPr>
                        <w:rFonts w:ascii="Cambria Math" w:eastAsia="Times New Roman" w:hAnsi="Cambria Math" w:cs="Times New Roman"/>
                        <w:color w:val="000000"/>
                        <w:sz w:val="20"/>
                        <w:szCs w:val="20"/>
                        <w:lang w:eastAsia="pt-BR"/>
                      </w:rPr>
                      <m:t>S</m:t>
                    </m:r>
                  </m:e>
                  <m:sub>
                    <m:r>
                      <w:rPr>
                        <w:rFonts w:ascii="Cambria Math" w:eastAsia="Times New Roman" w:hAnsi="Cambria Math" w:cs="Times New Roman"/>
                        <w:color w:val="000000"/>
                        <w:sz w:val="20"/>
                        <w:szCs w:val="20"/>
                        <w:lang w:eastAsia="pt-BR"/>
                      </w:rPr>
                      <m:t>3,t+24</m:t>
                    </m:r>
                  </m:sub>
                </m:sSub>
              </m:oMath>
            </m:oMathPara>
          </w:p>
        </w:tc>
        <w:tc>
          <w:tcPr>
            <w:tcW w:w="145" w:type="pct"/>
            <w:tcBorders>
              <w:top w:val="nil"/>
              <w:left w:val="nil"/>
              <w:bottom w:val="nil"/>
              <w:right w:val="nil"/>
            </w:tcBorders>
            <w:shd w:val="clear" w:color="auto" w:fill="auto"/>
            <w:noWrap/>
            <w:vAlign w:val="center"/>
            <w:hideMark/>
          </w:tcPr>
          <w:p w14:paraId="28C42F84"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655" w:type="pct"/>
            <w:tcBorders>
              <w:top w:val="nil"/>
              <w:left w:val="nil"/>
              <w:bottom w:val="nil"/>
              <w:right w:val="nil"/>
            </w:tcBorders>
            <w:shd w:val="clear" w:color="auto" w:fill="auto"/>
            <w:noWrap/>
            <w:vAlign w:val="center"/>
            <w:hideMark/>
          </w:tcPr>
          <w:p w14:paraId="095FB399"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1.706***</w:t>
            </w:r>
          </w:p>
        </w:tc>
        <w:tc>
          <w:tcPr>
            <w:tcW w:w="145" w:type="pct"/>
            <w:tcBorders>
              <w:top w:val="nil"/>
              <w:left w:val="nil"/>
              <w:bottom w:val="nil"/>
              <w:right w:val="nil"/>
            </w:tcBorders>
            <w:shd w:val="clear" w:color="auto" w:fill="auto"/>
            <w:noWrap/>
            <w:vAlign w:val="center"/>
            <w:hideMark/>
          </w:tcPr>
          <w:p w14:paraId="3779A37D"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p>
        </w:tc>
        <w:tc>
          <w:tcPr>
            <w:tcW w:w="1654" w:type="pct"/>
            <w:tcBorders>
              <w:top w:val="nil"/>
              <w:left w:val="nil"/>
              <w:bottom w:val="nil"/>
              <w:right w:val="nil"/>
            </w:tcBorders>
            <w:shd w:val="clear" w:color="auto" w:fill="auto"/>
            <w:noWrap/>
            <w:vAlign w:val="center"/>
            <w:hideMark/>
          </w:tcPr>
          <w:p w14:paraId="5081C102"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1.580***</w:t>
            </w:r>
          </w:p>
        </w:tc>
      </w:tr>
      <w:tr w:rsidR="008C49B8" w:rsidRPr="008C49B8" w14:paraId="676E5C30" w14:textId="77777777" w:rsidTr="0027282A">
        <w:trPr>
          <w:trHeight w:val="300"/>
        </w:trPr>
        <w:tc>
          <w:tcPr>
            <w:tcW w:w="1401" w:type="pct"/>
            <w:tcBorders>
              <w:top w:val="nil"/>
              <w:left w:val="nil"/>
              <w:right w:val="nil"/>
            </w:tcBorders>
            <w:shd w:val="clear" w:color="auto" w:fill="auto"/>
            <w:noWrap/>
            <w:vAlign w:val="center"/>
            <w:hideMark/>
          </w:tcPr>
          <w:p w14:paraId="66071F86" w14:textId="77777777" w:rsidR="008C49B8" w:rsidRPr="008C49B8" w:rsidRDefault="008C49B8" w:rsidP="0027282A">
            <w:pPr>
              <w:spacing w:after="0" w:line="240" w:lineRule="auto"/>
              <w:rPr>
                <w:rFonts w:ascii="Times New Roman" w:eastAsia="Times New Roman" w:hAnsi="Times New Roman" w:cs="Times New Roman"/>
                <w:color w:val="000000"/>
                <w:sz w:val="20"/>
                <w:szCs w:val="20"/>
                <w:lang w:eastAsia="pt-BR"/>
              </w:rPr>
            </w:pPr>
          </w:p>
        </w:tc>
        <w:tc>
          <w:tcPr>
            <w:tcW w:w="145" w:type="pct"/>
            <w:tcBorders>
              <w:top w:val="nil"/>
              <w:left w:val="nil"/>
              <w:right w:val="nil"/>
            </w:tcBorders>
            <w:shd w:val="clear" w:color="auto" w:fill="auto"/>
            <w:noWrap/>
            <w:vAlign w:val="center"/>
            <w:hideMark/>
          </w:tcPr>
          <w:p w14:paraId="3A513A70"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655" w:type="pct"/>
            <w:tcBorders>
              <w:top w:val="nil"/>
              <w:left w:val="nil"/>
              <w:right w:val="nil"/>
            </w:tcBorders>
            <w:shd w:val="clear" w:color="auto" w:fill="auto"/>
            <w:noWrap/>
            <w:vAlign w:val="center"/>
            <w:hideMark/>
          </w:tcPr>
          <w:p w14:paraId="593B9D99"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(0.385)</w:t>
            </w:r>
          </w:p>
        </w:tc>
        <w:tc>
          <w:tcPr>
            <w:tcW w:w="145" w:type="pct"/>
            <w:tcBorders>
              <w:top w:val="nil"/>
              <w:left w:val="nil"/>
              <w:right w:val="nil"/>
            </w:tcBorders>
            <w:shd w:val="clear" w:color="auto" w:fill="auto"/>
            <w:noWrap/>
            <w:vAlign w:val="center"/>
            <w:hideMark/>
          </w:tcPr>
          <w:p w14:paraId="5F19D849"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p>
        </w:tc>
        <w:tc>
          <w:tcPr>
            <w:tcW w:w="1654" w:type="pct"/>
            <w:tcBorders>
              <w:top w:val="nil"/>
              <w:left w:val="nil"/>
              <w:right w:val="nil"/>
            </w:tcBorders>
            <w:shd w:val="clear" w:color="auto" w:fill="auto"/>
            <w:noWrap/>
            <w:vAlign w:val="center"/>
            <w:hideMark/>
          </w:tcPr>
          <w:p w14:paraId="7D8B6353"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(0.372)</w:t>
            </w:r>
          </w:p>
        </w:tc>
      </w:tr>
      <w:tr w:rsidR="008C49B8" w:rsidRPr="008C49B8" w14:paraId="1D94CA66" w14:textId="77777777" w:rsidTr="0027282A">
        <w:trPr>
          <w:trHeight w:val="345"/>
        </w:trPr>
        <w:tc>
          <w:tcPr>
            <w:tcW w:w="1401" w:type="pct"/>
            <w:tcBorders>
              <w:top w:val="nil"/>
              <w:left w:val="nil"/>
              <w:bottom w:val="nil"/>
              <w:right w:val="nil"/>
            </w:tcBorders>
            <w:shd w:val="clear" w:color="auto" w:fill="auto"/>
            <w:noWrap/>
            <w:vAlign w:val="center"/>
            <w:hideMark/>
          </w:tcPr>
          <w:p w14:paraId="0FD39327" w14:textId="77777777" w:rsidR="008C49B8" w:rsidRPr="008C49B8" w:rsidRDefault="008C49B8" w:rsidP="0027282A">
            <w:pPr>
              <w:spacing w:after="0" w:line="240" w:lineRule="auto"/>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R</w:t>
            </w:r>
            <w:r w:rsidRPr="008C49B8">
              <w:rPr>
                <w:rFonts w:ascii="Times New Roman" w:eastAsia="Times New Roman" w:hAnsi="Times New Roman" w:cs="Times New Roman"/>
                <w:color w:val="000000"/>
                <w:sz w:val="20"/>
                <w:szCs w:val="20"/>
                <w:vertAlign w:val="superscript"/>
                <w:lang w:eastAsia="pt-BR"/>
              </w:rPr>
              <w:t>2</w:t>
            </w:r>
            <w:r w:rsidRPr="008C49B8">
              <w:rPr>
                <w:rFonts w:ascii="Times New Roman" w:eastAsia="Times New Roman" w:hAnsi="Times New Roman" w:cs="Times New Roman"/>
                <w:color w:val="000000"/>
                <w:sz w:val="20"/>
                <w:szCs w:val="20"/>
                <w:lang w:eastAsia="pt-BR"/>
              </w:rPr>
              <w:t xml:space="preserve"> Ajustado</w:t>
            </w:r>
          </w:p>
        </w:tc>
        <w:tc>
          <w:tcPr>
            <w:tcW w:w="145" w:type="pct"/>
            <w:tcBorders>
              <w:top w:val="nil"/>
              <w:left w:val="nil"/>
              <w:bottom w:val="nil"/>
              <w:right w:val="nil"/>
            </w:tcBorders>
            <w:shd w:val="clear" w:color="auto" w:fill="auto"/>
            <w:noWrap/>
            <w:vAlign w:val="center"/>
            <w:hideMark/>
          </w:tcPr>
          <w:p w14:paraId="42C1005B"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p>
        </w:tc>
        <w:tc>
          <w:tcPr>
            <w:tcW w:w="1655" w:type="pct"/>
            <w:tcBorders>
              <w:top w:val="nil"/>
              <w:left w:val="nil"/>
              <w:bottom w:val="nil"/>
              <w:right w:val="nil"/>
            </w:tcBorders>
            <w:shd w:val="clear" w:color="auto" w:fill="auto"/>
            <w:noWrap/>
            <w:vAlign w:val="center"/>
            <w:hideMark/>
          </w:tcPr>
          <w:p w14:paraId="01377DF3"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0.305</w:t>
            </w:r>
          </w:p>
        </w:tc>
        <w:tc>
          <w:tcPr>
            <w:tcW w:w="145" w:type="pct"/>
            <w:tcBorders>
              <w:top w:val="nil"/>
              <w:left w:val="nil"/>
              <w:bottom w:val="nil"/>
              <w:right w:val="nil"/>
            </w:tcBorders>
            <w:shd w:val="clear" w:color="auto" w:fill="auto"/>
            <w:noWrap/>
            <w:vAlign w:val="center"/>
            <w:hideMark/>
          </w:tcPr>
          <w:p w14:paraId="48E7936A"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p>
        </w:tc>
        <w:tc>
          <w:tcPr>
            <w:tcW w:w="1654" w:type="pct"/>
            <w:tcBorders>
              <w:top w:val="nil"/>
              <w:left w:val="nil"/>
              <w:bottom w:val="nil"/>
              <w:right w:val="nil"/>
            </w:tcBorders>
            <w:shd w:val="clear" w:color="auto" w:fill="auto"/>
            <w:noWrap/>
            <w:vAlign w:val="center"/>
            <w:hideMark/>
          </w:tcPr>
          <w:p w14:paraId="770F35ED"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r w:rsidRPr="008C49B8">
              <w:rPr>
                <w:rFonts w:ascii="Times New Roman" w:eastAsia="Times New Roman" w:hAnsi="Times New Roman" w:cs="Times New Roman"/>
                <w:color w:val="000000"/>
                <w:sz w:val="20"/>
                <w:szCs w:val="20"/>
                <w:lang w:eastAsia="pt-BR"/>
              </w:rPr>
              <w:t>0.269</w:t>
            </w:r>
          </w:p>
        </w:tc>
      </w:tr>
      <w:tr w:rsidR="008C49B8" w:rsidRPr="008C49B8" w14:paraId="4D2BCAA8" w14:textId="77777777" w:rsidTr="0027282A">
        <w:trPr>
          <w:trHeight w:val="150"/>
        </w:trPr>
        <w:tc>
          <w:tcPr>
            <w:tcW w:w="1401" w:type="pct"/>
            <w:tcBorders>
              <w:top w:val="nil"/>
              <w:left w:val="nil"/>
              <w:bottom w:val="double" w:sz="4" w:space="0" w:color="auto"/>
              <w:right w:val="nil"/>
            </w:tcBorders>
            <w:shd w:val="clear" w:color="auto" w:fill="auto"/>
            <w:noWrap/>
            <w:vAlign w:val="center"/>
            <w:hideMark/>
          </w:tcPr>
          <w:p w14:paraId="702563EC" w14:textId="77777777"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p>
        </w:tc>
        <w:tc>
          <w:tcPr>
            <w:tcW w:w="145" w:type="pct"/>
            <w:tcBorders>
              <w:top w:val="nil"/>
              <w:left w:val="nil"/>
              <w:bottom w:val="double" w:sz="4" w:space="0" w:color="auto"/>
              <w:right w:val="nil"/>
            </w:tcBorders>
            <w:shd w:val="clear" w:color="auto" w:fill="auto"/>
            <w:noWrap/>
            <w:vAlign w:val="center"/>
            <w:hideMark/>
          </w:tcPr>
          <w:p w14:paraId="65774FC4" w14:textId="77777777" w:rsidR="008C49B8" w:rsidRPr="008C49B8" w:rsidRDefault="008C49B8" w:rsidP="0027282A">
            <w:pPr>
              <w:spacing w:after="0" w:line="240" w:lineRule="auto"/>
              <w:jc w:val="center"/>
              <w:rPr>
                <w:rFonts w:ascii="Times New Roman" w:eastAsia="Times New Roman" w:hAnsi="Times New Roman" w:cs="Times New Roman"/>
                <w:sz w:val="20"/>
                <w:szCs w:val="20"/>
                <w:lang w:eastAsia="pt-BR"/>
              </w:rPr>
            </w:pPr>
          </w:p>
        </w:tc>
        <w:tc>
          <w:tcPr>
            <w:tcW w:w="1655" w:type="pct"/>
            <w:tcBorders>
              <w:top w:val="nil"/>
              <w:left w:val="nil"/>
              <w:bottom w:val="double" w:sz="4" w:space="0" w:color="auto"/>
              <w:right w:val="nil"/>
            </w:tcBorders>
            <w:shd w:val="clear" w:color="auto" w:fill="auto"/>
            <w:noWrap/>
            <w:vAlign w:val="center"/>
            <w:hideMark/>
          </w:tcPr>
          <w:p w14:paraId="2D3BF5EF" w14:textId="0D313512"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p>
        </w:tc>
        <w:tc>
          <w:tcPr>
            <w:tcW w:w="145" w:type="pct"/>
            <w:tcBorders>
              <w:top w:val="nil"/>
              <w:left w:val="nil"/>
              <w:bottom w:val="double" w:sz="4" w:space="0" w:color="auto"/>
              <w:right w:val="nil"/>
            </w:tcBorders>
            <w:shd w:val="clear" w:color="auto" w:fill="auto"/>
            <w:noWrap/>
            <w:vAlign w:val="center"/>
            <w:hideMark/>
          </w:tcPr>
          <w:p w14:paraId="7056A298" w14:textId="33CDA1EC" w:rsidR="008C49B8" w:rsidRPr="008C49B8" w:rsidRDefault="008C49B8" w:rsidP="0027282A">
            <w:pPr>
              <w:spacing w:after="0" w:line="240" w:lineRule="auto"/>
              <w:jc w:val="center"/>
              <w:rPr>
                <w:rFonts w:ascii="Times New Roman" w:eastAsia="Times New Roman" w:hAnsi="Times New Roman" w:cs="Times New Roman"/>
                <w:color w:val="000000"/>
                <w:sz w:val="20"/>
                <w:szCs w:val="20"/>
                <w:lang w:eastAsia="pt-BR"/>
              </w:rPr>
            </w:pPr>
          </w:p>
        </w:tc>
        <w:tc>
          <w:tcPr>
            <w:tcW w:w="1654" w:type="pct"/>
            <w:tcBorders>
              <w:top w:val="nil"/>
              <w:left w:val="nil"/>
              <w:bottom w:val="double" w:sz="4" w:space="0" w:color="auto"/>
              <w:right w:val="nil"/>
            </w:tcBorders>
            <w:shd w:val="clear" w:color="auto" w:fill="auto"/>
            <w:noWrap/>
            <w:vAlign w:val="center"/>
            <w:hideMark/>
          </w:tcPr>
          <w:p w14:paraId="46A89A14" w14:textId="72C99EEB" w:rsidR="008C49B8" w:rsidRPr="008C49B8" w:rsidRDefault="008C49B8" w:rsidP="0027282A">
            <w:pPr>
              <w:keepNext/>
              <w:spacing w:after="0" w:line="240" w:lineRule="auto"/>
              <w:jc w:val="center"/>
              <w:rPr>
                <w:rFonts w:ascii="Times New Roman" w:eastAsia="Times New Roman" w:hAnsi="Times New Roman" w:cs="Times New Roman"/>
                <w:color w:val="000000"/>
                <w:sz w:val="20"/>
                <w:szCs w:val="20"/>
                <w:lang w:eastAsia="pt-BR"/>
              </w:rPr>
            </w:pPr>
          </w:p>
        </w:tc>
      </w:tr>
    </w:tbl>
    <w:p w14:paraId="240A5D42" w14:textId="07874693" w:rsidR="00CB22B6" w:rsidRDefault="00AE2A5C" w:rsidP="00C85533">
      <w:pPr>
        <w:pStyle w:val="Legenda"/>
        <w:spacing w:after="0" w:line="240" w:lineRule="auto"/>
        <w:jc w:val="both"/>
        <w:rPr>
          <w:rFonts w:ascii="Times New Roman" w:hAnsi="Times New Roman" w:cs="Times New Roman"/>
          <w:sz w:val="20"/>
          <w:szCs w:val="20"/>
        </w:rPr>
      </w:pPr>
      <w:r w:rsidRPr="00AE2A5C">
        <w:rPr>
          <w:rFonts w:ascii="Times New Roman" w:hAnsi="Times New Roman" w:cs="Times New Roman"/>
          <w:sz w:val="20"/>
          <w:szCs w:val="20"/>
        </w:rPr>
        <w:t>Nota</w:t>
      </w:r>
      <w:r>
        <w:rPr>
          <w:rFonts w:ascii="Times New Roman" w:hAnsi="Times New Roman" w:cs="Times New Roman"/>
          <w:sz w:val="20"/>
          <w:szCs w:val="20"/>
        </w:rPr>
        <w:t>:</w:t>
      </w:r>
      <w:r w:rsidR="00DF4166">
        <w:rPr>
          <w:rFonts w:ascii="Times New Roman" w:hAnsi="Times New Roman" w:cs="Times New Roman"/>
          <w:sz w:val="20"/>
          <w:szCs w:val="20"/>
        </w:rPr>
        <w:t xml:space="preserve"> </w:t>
      </w:r>
      <w:r w:rsidR="00DF4166" w:rsidRPr="00DF4166">
        <w:rPr>
          <w:rFonts w:ascii="Times New Roman" w:hAnsi="Times New Roman" w:cs="Times New Roman"/>
          <w:sz w:val="20"/>
          <w:szCs w:val="20"/>
        </w:rPr>
        <w:t>***, **, * significam que o coeficiente tem significância estatística aos níveis de 1, 5 e 10%, respectivamente. Desvios padrão em parênteses. Os modelos representam as variações na especificação da equação (</w:t>
      </w:r>
      <w:r w:rsidR="00940721">
        <w:rPr>
          <w:rFonts w:ascii="Times New Roman" w:hAnsi="Times New Roman" w:cs="Times New Roman"/>
          <w:sz w:val="20"/>
          <w:szCs w:val="20"/>
        </w:rPr>
        <w:t>2.9</w:t>
      </w:r>
      <w:r w:rsidR="00DF4166" w:rsidRPr="00DF4166">
        <w:rPr>
          <w:rFonts w:ascii="Times New Roman" w:hAnsi="Times New Roman" w:cs="Times New Roman"/>
          <w:sz w:val="20"/>
          <w:szCs w:val="20"/>
        </w:rPr>
        <w:t>). A constante das equações foi suprimida por simplicidade. As equações foram estimadas com a matriz de covariância de Newey e West (1987).</w:t>
      </w:r>
    </w:p>
    <w:p w14:paraId="6BAB1E89" w14:textId="77777777" w:rsidR="00C85533" w:rsidRPr="00C85533" w:rsidRDefault="00C85533" w:rsidP="00C85533">
      <w:pPr>
        <w:spacing w:after="0" w:line="240" w:lineRule="auto"/>
      </w:pPr>
    </w:p>
    <w:p w14:paraId="5A746B8C" w14:textId="13565E92" w:rsidR="00940721" w:rsidRPr="00940721" w:rsidRDefault="00940721" w:rsidP="00C855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Os resultados encontrados sugerem</w:t>
      </w:r>
      <w:r w:rsidR="00490502">
        <w:rPr>
          <w:rFonts w:ascii="Times New Roman" w:hAnsi="Times New Roman" w:cs="Times New Roman"/>
          <w:sz w:val="24"/>
          <w:szCs w:val="24"/>
        </w:rPr>
        <w:t>, portanto,</w:t>
      </w:r>
      <w:r>
        <w:rPr>
          <w:rFonts w:ascii="Times New Roman" w:hAnsi="Times New Roman" w:cs="Times New Roman"/>
          <w:sz w:val="24"/>
          <w:szCs w:val="24"/>
        </w:rPr>
        <w:t xml:space="preserve"> que as instituições que participam da pesquisa de mercado do BCB</w:t>
      </w:r>
      <w:r w:rsidR="00C85533">
        <w:rPr>
          <w:rFonts w:ascii="Times New Roman" w:hAnsi="Times New Roman" w:cs="Times New Roman"/>
          <w:sz w:val="24"/>
          <w:szCs w:val="24"/>
        </w:rPr>
        <w:t xml:space="preserve"> declaram expectativas que não contém toda a informação disponível no mercado. Os participantes da pesquisa são basicamente os maiores detentores e negociadores de títulos públicos no mercado secundário. Entretanto, as expectativas de inflação implícitas nas negociações do mercado secundário (expectativas efetivas) contêm informação relevante para a explicação da inflação realizada e que é negligenciada nas expectativas declaradas. Esse resultado é particularmente importante no médio prazo, o horizonte de tempo relevante para a política monetária. Nesse caso, os resultados indicam que a autoridade monetária deveria utilizar informação tanto das expectativas declaradas quanto das expectativas efetivas para avaliar seu sucesso na ancoragem das expectativas de inflação para a meta.</w:t>
      </w:r>
    </w:p>
    <w:p w14:paraId="3CA878BB" w14:textId="77777777" w:rsidR="00CB22B6" w:rsidRPr="00571445" w:rsidRDefault="00CB22B6" w:rsidP="00C85533">
      <w:pPr>
        <w:spacing w:after="0" w:line="240" w:lineRule="auto"/>
        <w:jc w:val="both"/>
        <w:rPr>
          <w:rFonts w:ascii="Times New Roman" w:hAnsi="Times New Roman" w:cs="Times New Roman"/>
          <w:b/>
          <w:sz w:val="24"/>
          <w:szCs w:val="24"/>
        </w:rPr>
      </w:pPr>
    </w:p>
    <w:p w14:paraId="262C69EA" w14:textId="77777777" w:rsidR="00C75C33" w:rsidRDefault="00C75C33" w:rsidP="002C43DA">
      <w:pPr>
        <w:pStyle w:val="PargrafodaLista"/>
        <w:numPr>
          <w:ilvl w:val="0"/>
          <w:numId w:val="16"/>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Conclusão</w:t>
      </w:r>
    </w:p>
    <w:p w14:paraId="10E7F088" w14:textId="74416FF8" w:rsidR="00C75C33" w:rsidRDefault="00C75C33" w:rsidP="004110BF">
      <w:pPr>
        <w:spacing w:after="0" w:line="240" w:lineRule="auto"/>
        <w:ind w:left="357"/>
        <w:jc w:val="both"/>
        <w:rPr>
          <w:rFonts w:ascii="Times New Roman" w:hAnsi="Times New Roman" w:cs="Times New Roman"/>
          <w:b/>
          <w:sz w:val="24"/>
          <w:szCs w:val="24"/>
        </w:rPr>
      </w:pPr>
    </w:p>
    <w:p w14:paraId="28F61EC2" w14:textId="543AEFD9" w:rsidR="004110BF" w:rsidRPr="004110BF" w:rsidRDefault="004110BF" w:rsidP="004110BF">
      <w:pPr>
        <w:spacing w:after="0" w:line="240" w:lineRule="auto"/>
        <w:ind w:firstLine="360"/>
        <w:jc w:val="both"/>
        <w:rPr>
          <w:rFonts w:ascii="Times New Roman" w:hAnsi="Times New Roman" w:cs="Times New Roman"/>
          <w:bCs/>
          <w:sz w:val="24"/>
          <w:szCs w:val="24"/>
        </w:rPr>
      </w:pPr>
      <w:r w:rsidRPr="004110BF">
        <w:rPr>
          <w:rFonts w:ascii="Times New Roman" w:hAnsi="Times New Roman" w:cs="Times New Roman"/>
          <w:bCs/>
          <w:sz w:val="24"/>
          <w:szCs w:val="24"/>
        </w:rPr>
        <w:t xml:space="preserve">Este estudo analisou se há diferença entre as expectativas de inflação declaradas por instituições privadas e </w:t>
      </w:r>
      <w:r w:rsidR="00613BDE">
        <w:rPr>
          <w:rFonts w:ascii="Times New Roman" w:hAnsi="Times New Roman" w:cs="Times New Roman"/>
          <w:bCs/>
          <w:sz w:val="24"/>
          <w:szCs w:val="24"/>
        </w:rPr>
        <w:t>as expectativas de inflação efetivas nas negociações de</w:t>
      </w:r>
      <w:r w:rsidRPr="004110BF">
        <w:rPr>
          <w:rFonts w:ascii="Times New Roman" w:hAnsi="Times New Roman" w:cs="Times New Roman"/>
          <w:bCs/>
          <w:sz w:val="24"/>
          <w:szCs w:val="24"/>
        </w:rPr>
        <w:t xml:space="preserve"> mercado. A partir de informações do BCB, que é reconhecido pela excelência em sua política de governança da informação, foram construídas as expectativas declaradas pelas instituições privadas. As expectativas </w:t>
      </w:r>
      <w:r w:rsidR="00613BDE">
        <w:rPr>
          <w:rFonts w:ascii="Times New Roman" w:hAnsi="Times New Roman" w:cs="Times New Roman"/>
          <w:bCs/>
          <w:sz w:val="24"/>
          <w:szCs w:val="24"/>
        </w:rPr>
        <w:t>efetivas</w:t>
      </w:r>
      <w:r w:rsidRPr="004110BF">
        <w:rPr>
          <w:rFonts w:ascii="Times New Roman" w:hAnsi="Times New Roman" w:cs="Times New Roman"/>
          <w:bCs/>
          <w:sz w:val="24"/>
          <w:szCs w:val="24"/>
        </w:rPr>
        <w:t xml:space="preserve"> foram extraídas da negociação de títulos da dívida pública brasileira</w:t>
      </w:r>
      <w:r w:rsidR="00613BDE">
        <w:rPr>
          <w:rFonts w:ascii="Times New Roman" w:hAnsi="Times New Roman" w:cs="Times New Roman"/>
          <w:bCs/>
          <w:sz w:val="24"/>
          <w:szCs w:val="24"/>
        </w:rPr>
        <w:t xml:space="preserve"> no mercado secundário</w:t>
      </w:r>
      <w:r w:rsidRPr="004110BF">
        <w:rPr>
          <w:rFonts w:ascii="Times New Roman" w:hAnsi="Times New Roman" w:cs="Times New Roman"/>
          <w:bCs/>
          <w:sz w:val="24"/>
          <w:szCs w:val="24"/>
        </w:rPr>
        <w:t xml:space="preserve"> por meio da diferença entre títulos que negociam taxas nominais e títulos indexados à inflação. A comparação entre as expectativas declaradas e </w:t>
      </w:r>
      <w:r w:rsidR="00613BDE">
        <w:rPr>
          <w:rFonts w:ascii="Times New Roman" w:hAnsi="Times New Roman" w:cs="Times New Roman"/>
          <w:bCs/>
          <w:sz w:val="24"/>
          <w:szCs w:val="24"/>
        </w:rPr>
        <w:t xml:space="preserve">efetivas </w:t>
      </w:r>
      <w:r w:rsidRPr="004110BF">
        <w:rPr>
          <w:rFonts w:ascii="Times New Roman" w:hAnsi="Times New Roman" w:cs="Times New Roman"/>
          <w:bCs/>
          <w:sz w:val="24"/>
          <w:szCs w:val="24"/>
        </w:rPr>
        <w:t xml:space="preserve">para o período de setembro de 2005 a março de 2018 permitiu identificar que seus conteúdos informacionais diferem </w:t>
      </w:r>
      <w:r w:rsidR="00613BDE">
        <w:rPr>
          <w:rFonts w:ascii="Times New Roman" w:hAnsi="Times New Roman" w:cs="Times New Roman"/>
          <w:bCs/>
          <w:sz w:val="24"/>
          <w:szCs w:val="24"/>
        </w:rPr>
        <w:t>e que esse resultado</w:t>
      </w:r>
      <w:r w:rsidR="00490502">
        <w:rPr>
          <w:rFonts w:ascii="Times New Roman" w:hAnsi="Times New Roman" w:cs="Times New Roman"/>
          <w:bCs/>
          <w:sz w:val="24"/>
          <w:szCs w:val="24"/>
        </w:rPr>
        <w:t xml:space="preserve"> é mais forte no médio prazo</w:t>
      </w:r>
      <w:r w:rsidR="00613BDE">
        <w:rPr>
          <w:rFonts w:ascii="Times New Roman" w:hAnsi="Times New Roman" w:cs="Times New Roman"/>
          <w:bCs/>
          <w:sz w:val="24"/>
          <w:szCs w:val="24"/>
        </w:rPr>
        <w:t>.</w:t>
      </w:r>
    </w:p>
    <w:p w14:paraId="0506AFA1" w14:textId="19B87CAA" w:rsidR="004110BF" w:rsidRPr="004110BF" w:rsidRDefault="00613BDE" w:rsidP="00613BDE">
      <w:pPr>
        <w:spacing w:after="0" w:line="240" w:lineRule="auto"/>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As características das séries de expectativas declaradas e efetivas foram analisadas </w:t>
      </w:r>
      <w:r w:rsidR="002B63A1">
        <w:rPr>
          <w:rFonts w:ascii="Times New Roman" w:hAnsi="Times New Roman" w:cs="Times New Roman"/>
          <w:bCs/>
          <w:sz w:val="24"/>
          <w:szCs w:val="24"/>
        </w:rPr>
        <w:t xml:space="preserve">e </w:t>
      </w:r>
      <w:r w:rsidR="00490502">
        <w:rPr>
          <w:rFonts w:ascii="Times New Roman" w:hAnsi="Times New Roman" w:cs="Times New Roman"/>
          <w:bCs/>
          <w:sz w:val="24"/>
          <w:szCs w:val="24"/>
        </w:rPr>
        <w:t>observou-se</w:t>
      </w:r>
      <w:r w:rsidR="002B63A1">
        <w:rPr>
          <w:rFonts w:ascii="Times New Roman" w:hAnsi="Times New Roman" w:cs="Times New Roman"/>
          <w:bCs/>
          <w:sz w:val="24"/>
          <w:szCs w:val="24"/>
        </w:rPr>
        <w:t xml:space="preserve"> que as duas apresentam capacidades preditivas semelhantes, </w:t>
      </w:r>
      <w:r w:rsidR="00490502">
        <w:rPr>
          <w:rFonts w:ascii="Times New Roman" w:hAnsi="Times New Roman" w:cs="Times New Roman"/>
          <w:bCs/>
          <w:sz w:val="24"/>
          <w:szCs w:val="24"/>
        </w:rPr>
        <w:t>apesar de</w:t>
      </w:r>
      <w:r w:rsidR="002B63A1">
        <w:rPr>
          <w:rFonts w:ascii="Times New Roman" w:hAnsi="Times New Roman" w:cs="Times New Roman"/>
          <w:bCs/>
          <w:sz w:val="24"/>
          <w:szCs w:val="24"/>
        </w:rPr>
        <w:t xml:space="preserve"> apresenta</w:t>
      </w:r>
      <w:r w:rsidR="00490502">
        <w:rPr>
          <w:rFonts w:ascii="Times New Roman" w:hAnsi="Times New Roman" w:cs="Times New Roman"/>
          <w:bCs/>
          <w:sz w:val="24"/>
          <w:szCs w:val="24"/>
        </w:rPr>
        <w:t>rem</w:t>
      </w:r>
      <w:r w:rsidR="002B63A1">
        <w:rPr>
          <w:rFonts w:ascii="Times New Roman" w:hAnsi="Times New Roman" w:cs="Times New Roman"/>
          <w:bCs/>
          <w:sz w:val="24"/>
          <w:szCs w:val="24"/>
        </w:rPr>
        <w:t xml:space="preserve"> uma diferença considerável </w:t>
      </w:r>
      <w:r w:rsidR="002B63A1">
        <w:rPr>
          <w:rFonts w:ascii="Times New Roman" w:hAnsi="Times New Roman" w:cs="Times New Roman"/>
          <w:bCs/>
          <w:sz w:val="24"/>
          <w:szCs w:val="24"/>
        </w:rPr>
        <w:lastRenderedPageBreak/>
        <w:t>em seu nível médio. A</w:t>
      </w:r>
      <w:r w:rsidR="004110BF" w:rsidRPr="004110BF">
        <w:rPr>
          <w:rFonts w:ascii="Times New Roman" w:hAnsi="Times New Roman" w:cs="Times New Roman"/>
          <w:bCs/>
          <w:sz w:val="24"/>
          <w:szCs w:val="24"/>
        </w:rPr>
        <w:t xml:space="preserve"> aplicação do teste de Mincer e Zarnowitz (1969) para diversos horizontes utilizados (12, 18, e 24 meses) mostrou que tanto as expectativas declaradas quanto as implícitas apresentam desempenho semelhante para a previsão da inflação. Ambas as expectativas são eficientes</w:t>
      </w:r>
      <w:r w:rsidR="002B63A1">
        <w:rPr>
          <w:rFonts w:ascii="Times New Roman" w:hAnsi="Times New Roman" w:cs="Times New Roman"/>
          <w:bCs/>
          <w:sz w:val="24"/>
          <w:szCs w:val="24"/>
        </w:rPr>
        <w:t xml:space="preserve"> e não viesadas</w:t>
      </w:r>
      <w:r w:rsidR="004110BF" w:rsidRPr="004110BF">
        <w:rPr>
          <w:rFonts w:ascii="Times New Roman" w:hAnsi="Times New Roman" w:cs="Times New Roman"/>
          <w:bCs/>
          <w:sz w:val="24"/>
          <w:szCs w:val="24"/>
        </w:rPr>
        <w:t xml:space="preserve"> para a previsão da inflação quando se considera um horizonte de 12 meses e são ineficientes para os horizontes de 18 e 24 meses à frente. Apesar de semelhantes em relação à capacidade preditiva, a diferença </w:t>
      </w:r>
      <w:r w:rsidR="002B63A1">
        <w:rPr>
          <w:rFonts w:ascii="Times New Roman" w:hAnsi="Times New Roman" w:cs="Times New Roman"/>
          <w:bCs/>
          <w:sz w:val="24"/>
          <w:szCs w:val="24"/>
        </w:rPr>
        <w:t xml:space="preserve">de nível </w:t>
      </w:r>
      <w:r w:rsidR="004110BF" w:rsidRPr="004110BF">
        <w:rPr>
          <w:rFonts w:ascii="Times New Roman" w:hAnsi="Times New Roman" w:cs="Times New Roman"/>
          <w:bCs/>
          <w:sz w:val="24"/>
          <w:szCs w:val="24"/>
        </w:rPr>
        <w:t xml:space="preserve">entre as expectativas é significativa e tende a ser maior para os horizontes mais distantes. </w:t>
      </w:r>
      <w:r w:rsidR="002B63A1">
        <w:rPr>
          <w:rFonts w:ascii="Times New Roman" w:hAnsi="Times New Roman" w:cs="Times New Roman"/>
          <w:bCs/>
          <w:sz w:val="24"/>
          <w:szCs w:val="24"/>
        </w:rPr>
        <w:t>Isso representa uma dificuldade para a autoridade monetária, que se depara com medidas de expectativas com capacidade preditiva semelhante, mas que sugerem um sucesso diferente da autoridade monetária na ancoragem das expectativas na meta de inflação.</w:t>
      </w:r>
    </w:p>
    <w:p w14:paraId="6C8C5AF9" w14:textId="55934AC4" w:rsidR="004110BF" w:rsidRPr="004110BF" w:rsidRDefault="004110BF" w:rsidP="00490502">
      <w:pPr>
        <w:spacing w:after="0" w:line="240" w:lineRule="auto"/>
        <w:ind w:firstLine="357"/>
        <w:jc w:val="both"/>
        <w:rPr>
          <w:rFonts w:ascii="Times New Roman" w:hAnsi="Times New Roman" w:cs="Times New Roman"/>
          <w:bCs/>
          <w:sz w:val="24"/>
          <w:szCs w:val="24"/>
        </w:rPr>
      </w:pPr>
      <w:r w:rsidRPr="004110BF">
        <w:rPr>
          <w:rFonts w:ascii="Times New Roman" w:hAnsi="Times New Roman" w:cs="Times New Roman"/>
          <w:bCs/>
          <w:sz w:val="24"/>
          <w:szCs w:val="24"/>
        </w:rPr>
        <w:t>O fato de a</w:t>
      </w:r>
      <w:r w:rsidR="002B63A1">
        <w:rPr>
          <w:rFonts w:ascii="Times New Roman" w:hAnsi="Times New Roman" w:cs="Times New Roman"/>
          <w:bCs/>
          <w:sz w:val="24"/>
          <w:szCs w:val="24"/>
        </w:rPr>
        <w:t>s</w:t>
      </w:r>
      <w:r w:rsidRPr="004110BF">
        <w:rPr>
          <w:rFonts w:ascii="Times New Roman" w:hAnsi="Times New Roman" w:cs="Times New Roman"/>
          <w:bCs/>
          <w:sz w:val="24"/>
          <w:szCs w:val="24"/>
        </w:rPr>
        <w:t xml:space="preserve"> expectativa</w:t>
      </w:r>
      <w:r w:rsidR="002B63A1">
        <w:rPr>
          <w:rFonts w:ascii="Times New Roman" w:hAnsi="Times New Roman" w:cs="Times New Roman"/>
          <w:bCs/>
          <w:sz w:val="24"/>
          <w:szCs w:val="24"/>
        </w:rPr>
        <w:t>s</w:t>
      </w:r>
      <w:r w:rsidRPr="004110BF">
        <w:rPr>
          <w:rFonts w:ascii="Times New Roman" w:hAnsi="Times New Roman" w:cs="Times New Roman"/>
          <w:bCs/>
          <w:sz w:val="24"/>
          <w:szCs w:val="24"/>
        </w:rPr>
        <w:t xml:space="preserve"> declarada</w:t>
      </w:r>
      <w:r w:rsidR="002B63A1">
        <w:rPr>
          <w:rFonts w:ascii="Times New Roman" w:hAnsi="Times New Roman" w:cs="Times New Roman"/>
          <w:bCs/>
          <w:sz w:val="24"/>
          <w:szCs w:val="24"/>
        </w:rPr>
        <w:t>s</w:t>
      </w:r>
      <w:r w:rsidRPr="004110BF">
        <w:rPr>
          <w:rFonts w:ascii="Times New Roman" w:hAnsi="Times New Roman" w:cs="Times New Roman"/>
          <w:bCs/>
          <w:sz w:val="24"/>
          <w:szCs w:val="24"/>
        </w:rPr>
        <w:t xml:space="preserve"> não apresentar</w:t>
      </w:r>
      <w:r w:rsidR="002B63A1">
        <w:rPr>
          <w:rFonts w:ascii="Times New Roman" w:hAnsi="Times New Roman" w:cs="Times New Roman"/>
          <w:bCs/>
          <w:sz w:val="24"/>
          <w:szCs w:val="24"/>
        </w:rPr>
        <w:t>em</w:t>
      </w:r>
      <w:r w:rsidRPr="004110BF">
        <w:rPr>
          <w:rFonts w:ascii="Times New Roman" w:hAnsi="Times New Roman" w:cs="Times New Roman"/>
          <w:bCs/>
          <w:sz w:val="24"/>
          <w:szCs w:val="24"/>
        </w:rPr>
        <w:t xml:space="preserve"> desempenho preditivo superior à</w:t>
      </w:r>
      <w:r w:rsidR="002B63A1">
        <w:rPr>
          <w:rFonts w:ascii="Times New Roman" w:hAnsi="Times New Roman" w:cs="Times New Roman"/>
          <w:bCs/>
          <w:sz w:val="24"/>
          <w:szCs w:val="24"/>
        </w:rPr>
        <w:t>s</w:t>
      </w:r>
      <w:r w:rsidRPr="004110BF">
        <w:rPr>
          <w:rFonts w:ascii="Times New Roman" w:hAnsi="Times New Roman" w:cs="Times New Roman"/>
          <w:bCs/>
          <w:sz w:val="24"/>
          <w:szCs w:val="24"/>
        </w:rPr>
        <w:t xml:space="preserve"> expectativa</w:t>
      </w:r>
      <w:r w:rsidR="002B63A1">
        <w:rPr>
          <w:rFonts w:ascii="Times New Roman" w:hAnsi="Times New Roman" w:cs="Times New Roman"/>
          <w:bCs/>
          <w:sz w:val="24"/>
          <w:szCs w:val="24"/>
        </w:rPr>
        <w:t>s</w:t>
      </w:r>
      <w:r w:rsidRPr="004110BF">
        <w:rPr>
          <w:rFonts w:ascii="Times New Roman" w:hAnsi="Times New Roman" w:cs="Times New Roman"/>
          <w:bCs/>
          <w:sz w:val="24"/>
          <w:szCs w:val="24"/>
        </w:rPr>
        <w:t xml:space="preserve"> </w:t>
      </w:r>
      <w:r w:rsidR="002B63A1">
        <w:rPr>
          <w:rFonts w:ascii="Times New Roman" w:hAnsi="Times New Roman" w:cs="Times New Roman"/>
          <w:bCs/>
          <w:sz w:val="24"/>
          <w:szCs w:val="24"/>
        </w:rPr>
        <w:t>efetiva</w:t>
      </w:r>
      <w:r w:rsidR="00490502">
        <w:rPr>
          <w:rFonts w:ascii="Times New Roman" w:hAnsi="Times New Roman" w:cs="Times New Roman"/>
          <w:bCs/>
          <w:sz w:val="24"/>
          <w:szCs w:val="24"/>
        </w:rPr>
        <w:t>s</w:t>
      </w:r>
      <w:r w:rsidRPr="004110BF">
        <w:rPr>
          <w:rFonts w:ascii="Times New Roman" w:hAnsi="Times New Roman" w:cs="Times New Roman"/>
          <w:bCs/>
          <w:sz w:val="24"/>
          <w:szCs w:val="24"/>
        </w:rPr>
        <w:t xml:space="preserve"> e </w:t>
      </w:r>
      <w:r w:rsidR="002B63A1">
        <w:rPr>
          <w:rFonts w:ascii="Times New Roman" w:hAnsi="Times New Roman" w:cs="Times New Roman"/>
          <w:bCs/>
          <w:sz w:val="24"/>
          <w:szCs w:val="24"/>
        </w:rPr>
        <w:t>a existência de</w:t>
      </w:r>
      <w:r w:rsidRPr="004110BF">
        <w:rPr>
          <w:rFonts w:ascii="Times New Roman" w:hAnsi="Times New Roman" w:cs="Times New Roman"/>
          <w:bCs/>
          <w:sz w:val="24"/>
          <w:szCs w:val="24"/>
        </w:rPr>
        <w:t xml:space="preserve"> uma diferença significativa</w:t>
      </w:r>
      <w:r w:rsidR="002B63A1">
        <w:rPr>
          <w:rFonts w:ascii="Times New Roman" w:hAnsi="Times New Roman" w:cs="Times New Roman"/>
          <w:bCs/>
          <w:sz w:val="24"/>
          <w:szCs w:val="24"/>
        </w:rPr>
        <w:t xml:space="preserve"> de nível</w:t>
      </w:r>
      <w:r w:rsidRPr="004110BF">
        <w:rPr>
          <w:rFonts w:ascii="Times New Roman" w:hAnsi="Times New Roman" w:cs="Times New Roman"/>
          <w:bCs/>
          <w:sz w:val="24"/>
          <w:szCs w:val="24"/>
        </w:rPr>
        <w:t xml:space="preserve"> entre as duas sugere que o conteúdo informacional das duas é diferente. Em particular, essa diferença pode ser gerada por um incentivo para as instituições privadas </w:t>
      </w:r>
      <w:r w:rsidR="002B63A1">
        <w:rPr>
          <w:rFonts w:ascii="Times New Roman" w:hAnsi="Times New Roman" w:cs="Times New Roman"/>
          <w:bCs/>
          <w:sz w:val="24"/>
          <w:szCs w:val="24"/>
        </w:rPr>
        <w:t>ocultarem informações em</w:t>
      </w:r>
      <w:r w:rsidRPr="004110BF">
        <w:rPr>
          <w:rFonts w:ascii="Times New Roman" w:hAnsi="Times New Roman" w:cs="Times New Roman"/>
          <w:bCs/>
          <w:sz w:val="24"/>
          <w:szCs w:val="24"/>
        </w:rPr>
        <w:t xml:space="preserve"> suas previsões. Neste caso, parte da informação disponível no mercado e necessária para fazer a melhor previsão possível é negligenciada. Portanto, se o conteúdo informacional da</w:t>
      </w:r>
      <w:r w:rsidR="002B63A1">
        <w:rPr>
          <w:rFonts w:ascii="Times New Roman" w:hAnsi="Times New Roman" w:cs="Times New Roman"/>
          <w:bCs/>
          <w:sz w:val="24"/>
          <w:szCs w:val="24"/>
        </w:rPr>
        <w:t>s</w:t>
      </w:r>
      <w:r w:rsidRPr="004110BF">
        <w:rPr>
          <w:rFonts w:ascii="Times New Roman" w:hAnsi="Times New Roman" w:cs="Times New Roman"/>
          <w:bCs/>
          <w:sz w:val="24"/>
          <w:szCs w:val="24"/>
        </w:rPr>
        <w:t xml:space="preserve"> expectativa</w:t>
      </w:r>
      <w:r w:rsidR="002B63A1">
        <w:rPr>
          <w:rFonts w:ascii="Times New Roman" w:hAnsi="Times New Roman" w:cs="Times New Roman"/>
          <w:bCs/>
          <w:sz w:val="24"/>
          <w:szCs w:val="24"/>
        </w:rPr>
        <w:t>s</w:t>
      </w:r>
      <w:r w:rsidRPr="004110BF">
        <w:rPr>
          <w:rFonts w:ascii="Times New Roman" w:hAnsi="Times New Roman" w:cs="Times New Roman"/>
          <w:bCs/>
          <w:sz w:val="24"/>
          <w:szCs w:val="24"/>
        </w:rPr>
        <w:t xml:space="preserve"> </w:t>
      </w:r>
      <w:r w:rsidR="002B63A1">
        <w:rPr>
          <w:rFonts w:ascii="Times New Roman" w:hAnsi="Times New Roman" w:cs="Times New Roman"/>
          <w:bCs/>
          <w:sz w:val="24"/>
          <w:szCs w:val="24"/>
        </w:rPr>
        <w:t>efetivas</w:t>
      </w:r>
      <w:r w:rsidRPr="004110BF">
        <w:rPr>
          <w:rFonts w:ascii="Times New Roman" w:hAnsi="Times New Roman" w:cs="Times New Roman"/>
          <w:bCs/>
          <w:sz w:val="24"/>
          <w:szCs w:val="24"/>
        </w:rPr>
        <w:t xml:space="preserve"> traz informação relevante não utilizada na</w:t>
      </w:r>
      <w:r w:rsidR="002B63A1">
        <w:rPr>
          <w:rFonts w:ascii="Times New Roman" w:hAnsi="Times New Roman" w:cs="Times New Roman"/>
          <w:bCs/>
          <w:sz w:val="24"/>
          <w:szCs w:val="24"/>
        </w:rPr>
        <w:t>s</w:t>
      </w:r>
      <w:r w:rsidRPr="004110BF">
        <w:rPr>
          <w:rFonts w:ascii="Times New Roman" w:hAnsi="Times New Roman" w:cs="Times New Roman"/>
          <w:bCs/>
          <w:sz w:val="24"/>
          <w:szCs w:val="24"/>
        </w:rPr>
        <w:t xml:space="preserve"> expectativa</w:t>
      </w:r>
      <w:r w:rsidR="002B63A1">
        <w:rPr>
          <w:rFonts w:ascii="Times New Roman" w:hAnsi="Times New Roman" w:cs="Times New Roman"/>
          <w:bCs/>
          <w:sz w:val="24"/>
          <w:szCs w:val="24"/>
        </w:rPr>
        <w:t>s</w:t>
      </w:r>
      <w:r w:rsidRPr="004110BF">
        <w:rPr>
          <w:rFonts w:ascii="Times New Roman" w:hAnsi="Times New Roman" w:cs="Times New Roman"/>
          <w:bCs/>
          <w:sz w:val="24"/>
          <w:szCs w:val="24"/>
        </w:rPr>
        <w:t xml:space="preserve"> declarada</w:t>
      </w:r>
      <w:r w:rsidR="002B63A1">
        <w:rPr>
          <w:rFonts w:ascii="Times New Roman" w:hAnsi="Times New Roman" w:cs="Times New Roman"/>
          <w:bCs/>
          <w:sz w:val="24"/>
          <w:szCs w:val="24"/>
        </w:rPr>
        <w:t>s, as instituições participantes da pesquisa de mercado do BCB ocultam informação em suas previsões.</w:t>
      </w:r>
      <w:r w:rsidRPr="004110BF">
        <w:rPr>
          <w:rFonts w:ascii="Times New Roman" w:hAnsi="Times New Roman" w:cs="Times New Roman"/>
          <w:bCs/>
          <w:sz w:val="24"/>
          <w:szCs w:val="24"/>
        </w:rPr>
        <w:t xml:space="preserve"> Com esse objetivo, foi executado o teste de Fair e Shiller (1989). O resultado mostra que o conteúdo informacional d</w:t>
      </w:r>
      <w:r w:rsidR="002B63A1">
        <w:rPr>
          <w:rFonts w:ascii="Times New Roman" w:hAnsi="Times New Roman" w:cs="Times New Roman"/>
          <w:bCs/>
          <w:sz w:val="24"/>
          <w:szCs w:val="24"/>
        </w:rPr>
        <w:t>as expectativas declaradas</w:t>
      </w:r>
      <w:r w:rsidRPr="004110BF">
        <w:rPr>
          <w:rFonts w:ascii="Times New Roman" w:hAnsi="Times New Roman" w:cs="Times New Roman"/>
          <w:bCs/>
          <w:sz w:val="24"/>
          <w:szCs w:val="24"/>
        </w:rPr>
        <w:t xml:space="preserve"> contribui para a explicação da inflação futura e, portanto, as instituições privadas estariam ocultando informação quando fornecem suas previsões para o BCB.</w:t>
      </w:r>
    </w:p>
    <w:p w14:paraId="0D7162DA" w14:textId="6B0B9E69" w:rsidR="00535885" w:rsidRDefault="004110BF" w:rsidP="002B63A1">
      <w:pPr>
        <w:spacing w:after="0" w:line="240" w:lineRule="auto"/>
        <w:ind w:firstLine="360"/>
        <w:jc w:val="both"/>
        <w:rPr>
          <w:rFonts w:ascii="Times New Roman" w:hAnsi="Times New Roman" w:cs="Times New Roman"/>
          <w:bCs/>
          <w:sz w:val="24"/>
          <w:szCs w:val="24"/>
        </w:rPr>
      </w:pPr>
      <w:r w:rsidRPr="004110BF">
        <w:rPr>
          <w:rFonts w:ascii="Times New Roman" w:hAnsi="Times New Roman" w:cs="Times New Roman"/>
          <w:bCs/>
          <w:sz w:val="24"/>
          <w:szCs w:val="24"/>
        </w:rPr>
        <w:t xml:space="preserve">Os resultados encontrados neste trabalho confirmam a necessidade de os bancos centrais monitorarem as expectativas de inflação </w:t>
      </w:r>
      <w:r w:rsidR="002B63A1">
        <w:rPr>
          <w:rFonts w:ascii="Times New Roman" w:hAnsi="Times New Roman" w:cs="Times New Roman"/>
          <w:bCs/>
          <w:sz w:val="24"/>
          <w:szCs w:val="24"/>
        </w:rPr>
        <w:t>efetivas</w:t>
      </w:r>
      <w:r w:rsidRPr="004110BF">
        <w:rPr>
          <w:rFonts w:ascii="Times New Roman" w:hAnsi="Times New Roman" w:cs="Times New Roman"/>
          <w:bCs/>
          <w:sz w:val="24"/>
          <w:szCs w:val="24"/>
        </w:rPr>
        <w:t xml:space="preserve"> nas negociações de ativos no mercado financeiro. Ao compará-las com as expectativas de inflação declaradas nas pesquisas conduzidas</w:t>
      </w:r>
      <w:r w:rsidR="002B63A1">
        <w:rPr>
          <w:rFonts w:ascii="Times New Roman" w:hAnsi="Times New Roman" w:cs="Times New Roman"/>
          <w:bCs/>
          <w:sz w:val="24"/>
          <w:szCs w:val="24"/>
        </w:rPr>
        <w:t xml:space="preserve">, </w:t>
      </w:r>
      <w:r w:rsidRPr="004110BF">
        <w:rPr>
          <w:rFonts w:ascii="Times New Roman" w:hAnsi="Times New Roman" w:cs="Times New Roman"/>
          <w:bCs/>
          <w:sz w:val="24"/>
          <w:szCs w:val="24"/>
        </w:rPr>
        <w:t xml:space="preserve">com a sua própria previsão de inflação, </w:t>
      </w:r>
      <w:r w:rsidR="002B63A1">
        <w:rPr>
          <w:rFonts w:ascii="Times New Roman" w:hAnsi="Times New Roman" w:cs="Times New Roman"/>
          <w:bCs/>
          <w:sz w:val="24"/>
          <w:szCs w:val="24"/>
        </w:rPr>
        <w:t xml:space="preserve">e com os riscos de que impactam a trajetória da taxa de inflação, </w:t>
      </w:r>
      <w:r w:rsidRPr="004110BF">
        <w:rPr>
          <w:rFonts w:ascii="Times New Roman" w:hAnsi="Times New Roman" w:cs="Times New Roman"/>
          <w:bCs/>
          <w:sz w:val="24"/>
          <w:szCs w:val="24"/>
        </w:rPr>
        <w:t xml:space="preserve">a autoridade monetária pode </w:t>
      </w:r>
      <w:r w:rsidR="00535885">
        <w:rPr>
          <w:rFonts w:ascii="Times New Roman" w:hAnsi="Times New Roman" w:cs="Times New Roman"/>
          <w:bCs/>
          <w:sz w:val="24"/>
          <w:szCs w:val="24"/>
        </w:rPr>
        <w:t>tomar decisões mais eficiente</w:t>
      </w:r>
      <w:r w:rsidR="00490502">
        <w:rPr>
          <w:rFonts w:ascii="Times New Roman" w:hAnsi="Times New Roman" w:cs="Times New Roman"/>
          <w:bCs/>
          <w:sz w:val="24"/>
          <w:szCs w:val="24"/>
        </w:rPr>
        <w:t>s</w:t>
      </w:r>
      <w:r w:rsidRPr="004110BF">
        <w:rPr>
          <w:rFonts w:ascii="Times New Roman" w:hAnsi="Times New Roman" w:cs="Times New Roman"/>
          <w:bCs/>
          <w:sz w:val="24"/>
          <w:szCs w:val="24"/>
        </w:rPr>
        <w:t xml:space="preserve">. </w:t>
      </w:r>
      <w:r w:rsidR="00535885">
        <w:rPr>
          <w:rFonts w:ascii="Times New Roman" w:hAnsi="Times New Roman" w:cs="Times New Roman"/>
          <w:bCs/>
          <w:sz w:val="24"/>
          <w:szCs w:val="24"/>
        </w:rPr>
        <w:t>Em outras palavras</w:t>
      </w:r>
      <w:r w:rsidRPr="004110BF">
        <w:rPr>
          <w:rFonts w:ascii="Times New Roman" w:hAnsi="Times New Roman" w:cs="Times New Roman"/>
          <w:bCs/>
          <w:sz w:val="24"/>
          <w:szCs w:val="24"/>
        </w:rPr>
        <w:t>, os bancos centrais podem aprimorar o canal das expectativas da política monetária. A mera observação das expectativas declaradas poderia levar a uma percepção</w:t>
      </w:r>
      <w:r w:rsidR="00490502">
        <w:rPr>
          <w:rFonts w:ascii="Times New Roman" w:hAnsi="Times New Roman" w:cs="Times New Roman"/>
          <w:bCs/>
          <w:sz w:val="24"/>
          <w:szCs w:val="24"/>
        </w:rPr>
        <w:t xml:space="preserve"> equivocada</w:t>
      </w:r>
      <w:r w:rsidRPr="004110BF">
        <w:rPr>
          <w:rFonts w:ascii="Times New Roman" w:hAnsi="Times New Roman" w:cs="Times New Roman"/>
          <w:bCs/>
          <w:sz w:val="24"/>
          <w:szCs w:val="24"/>
        </w:rPr>
        <w:t xml:space="preserve"> de sucesso na ancoragem das expectativas de inflação. Contudo, ao considerar as expectativas de inflação </w:t>
      </w:r>
      <w:r w:rsidR="00535885">
        <w:rPr>
          <w:rFonts w:ascii="Times New Roman" w:hAnsi="Times New Roman" w:cs="Times New Roman"/>
          <w:bCs/>
          <w:sz w:val="24"/>
          <w:szCs w:val="24"/>
        </w:rPr>
        <w:t>efetivas</w:t>
      </w:r>
      <w:r w:rsidRPr="004110BF">
        <w:rPr>
          <w:rFonts w:ascii="Times New Roman" w:hAnsi="Times New Roman" w:cs="Times New Roman"/>
          <w:bCs/>
          <w:sz w:val="24"/>
          <w:szCs w:val="24"/>
        </w:rPr>
        <w:t xml:space="preserve">, o banco central pode ter uma visão mais ponderada da reação do setor privado aos seus movimentos de política. Além disso, os resultados deste trabalho permitem conjecturar que os benefícios de uma maior transparência do banco central poderão ser alcançados no caso de as instituições não ocultarem informações (transparência do setor privado). </w:t>
      </w:r>
      <w:r w:rsidR="004E71D3">
        <w:rPr>
          <w:rFonts w:ascii="Times New Roman" w:hAnsi="Times New Roman" w:cs="Times New Roman"/>
          <w:bCs/>
          <w:sz w:val="24"/>
          <w:szCs w:val="24"/>
        </w:rPr>
        <w:t>Logo</w:t>
      </w:r>
      <w:r w:rsidRPr="004110BF">
        <w:rPr>
          <w:rFonts w:ascii="Times New Roman" w:hAnsi="Times New Roman" w:cs="Times New Roman"/>
          <w:bCs/>
          <w:sz w:val="24"/>
          <w:szCs w:val="24"/>
        </w:rPr>
        <w:t xml:space="preserve">, o banco central deve empregar esforços para criar mecanismos que </w:t>
      </w:r>
      <w:r w:rsidR="00535885">
        <w:rPr>
          <w:rFonts w:ascii="Times New Roman" w:hAnsi="Times New Roman" w:cs="Times New Roman"/>
          <w:bCs/>
          <w:sz w:val="24"/>
          <w:szCs w:val="24"/>
        </w:rPr>
        <w:t xml:space="preserve">aumentem </w:t>
      </w:r>
      <w:r w:rsidRPr="004110BF">
        <w:rPr>
          <w:rFonts w:ascii="Times New Roman" w:hAnsi="Times New Roman" w:cs="Times New Roman"/>
          <w:bCs/>
          <w:sz w:val="24"/>
          <w:szCs w:val="24"/>
        </w:rPr>
        <w:t xml:space="preserve">os incentivos dos agentes privados </w:t>
      </w:r>
      <w:r w:rsidR="00535885">
        <w:rPr>
          <w:rFonts w:ascii="Times New Roman" w:hAnsi="Times New Roman" w:cs="Times New Roman"/>
          <w:bCs/>
          <w:sz w:val="24"/>
          <w:szCs w:val="24"/>
        </w:rPr>
        <w:t xml:space="preserve">a informarem </w:t>
      </w:r>
      <w:r w:rsidRPr="004110BF">
        <w:rPr>
          <w:rFonts w:ascii="Times New Roman" w:hAnsi="Times New Roman" w:cs="Times New Roman"/>
          <w:bCs/>
          <w:sz w:val="24"/>
          <w:szCs w:val="24"/>
        </w:rPr>
        <w:t>previsões de inflaç</w:t>
      </w:r>
      <w:r w:rsidR="00535885">
        <w:rPr>
          <w:rFonts w:ascii="Times New Roman" w:hAnsi="Times New Roman" w:cs="Times New Roman"/>
          <w:bCs/>
          <w:sz w:val="24"/>
          <w:szCs w:val="24"/>
        </w:rPr>
        <w:t>ão o mais informativas possível. Desta forma</w:t>
      </w:r>
      <w:r w:rsidRPr="004110BF">
        <w:rPr>
          <w:rFonts w:ascii="Times New Roman" w:hAnsi="Times New Roman" w:cs="Times New Roman"/>
          <w:bCs/>
          <w:sz w:val="24"/>
          <w:szCs w:val="24"/>
        </w:rPr>
        <w:t xml:space="preserve">, as expectativas declaradas </w:t>
      </w:r>
      <w:r w:rsidR="00535885">
        <w:rPr>
          <w:rFonts w:ascii="Times New Roman" w:hAnsi="Times New Roman" w:cs="Times New Roman"/>
          <w:bCs/>
          <w:sz w:val="24"/>
          <w:szCs w:val="24"/>
        </w:rPr>
        <w:t xml:space="preserve">representariam de maneira mais fiel as expectativas de inflação verdadeiras </w:t>
      </w:r>
      <w:r w:rsidRPr="004110BF">
        <w:rPr>
          <w:rFonts w:ascii="Times New Roman" w:hAnsi="Times New Roman" w:cs="Times New Roman"/>
          <w:bCs/>
          <w:sz w:val="24"/>
          <w:szCs w:val="24"/>
        </w:rPr>
        <w:t>e o canal das expectativas funcionaria de maneira superior.</w:t>
      </w:r>
    </w:p>
    <w:p w14:paraId="1FD85CB1" w14:textId="77777777" w:rsidR="00535885" w:rsidRDefault="00535885">
      <w:pPr>
        <w:spacing w:after="0" w:line="240" w:lineRule="auto"/>
        <w:rPr>
          <w:rFonts w:ascii="Times New Roman" w:hAnsi="Times New Roman" w:cs="Times New Roman"/>
          <w:bCs/>
          <w:sz w:val="24"/>
          <w:szCs w:val="24"/>
        </w:rPr>
      </w:pPr>
      <w:r>
        <w:rPr>
          <w:rFonts w:ascii="Times New Roman" w:hAnsi="Times New Roman" w:cs="Times New Roman"/>
          <w:bCs/>
          <w:sz w:val="24"/>
          <w:szCs w:val="24"/>
        </w:rPr>
        <w:br w:type="page"/>
      </w:r>
    </w:p>
    <w:p w14:paraId="3F8EBAD3" w14:textId="77777777" w:rsidR="004110BF" w:rsidRPr="004110BF" w:rsidRDefault="004110BF" w:rsidP="002B63A1">
      <w:pPr>
        <w:spacing w:after="0" w:line="240" w:lineRule="auto"/>
        <w:ind w:firstLine="360"/>
        <w:jc w:val="both"/>
        <w:rPr>
          <w:rFonts w:ascii="Times New Roman" w:hAnsi="Times New Roman" w:cs="Times New Roman"/>
          <w:bCs/>
          <w:sz w:val="24"/>
          <w:szCs w:val="24"/>
        </w:rPr>
      </w:pPr>
    </w:p>
    <w:p w14:paraId="0FEB68AD" w14:textId="1971D86B" w:rsidR="00C85533" w:rsidRDefault="004110BF" w:rsidP="004110BF">
      <w:pPr>
        <w:pStyle w:val="PargrafodaLista"/>
        <w:tabs>
          <w:tab w:val="left" w:pos="2166"/>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r>
    </w:p>
    <w:p w14:paraId="2D033F90" w14:textId="77777777" w:rsidR="00C75C33" w:rsidRDefault="00C75C33" w:rsidP="00C75C33">
      <w:pPr>
        <w:pStyle w:val="PargrafodaLista"/>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Referências</w:t>
      </w:r>
      <w:r w:rsidR="00C27D09">
        <w:rPr>
          <w:rFonts w:ascii="Times New Roman" w:hAnsi="Times New Roman" w:cs="Times New Roman"/>
          <w:b/>
          <w:sz w:val="24"/>
          <w:szCs w:val="24"/>
        </w:rPr>
        <w:t xml:space="preserve"> bibliográficas</w:t>
      </w:r>
    </w:p>
    <w:p w14:paraId="70AA4CF4" w14:textId="77777777" w:rsidR="00C27D09" w:rsidRDefault="00C27D09" w:rsidP="00C75C33">
      <w:pPr>
        <w:pStyle w:val="PargrafodaLista"/>
        <w:spacing w:after="0" w:line="240" w:lineRule="auto"/>
        <w:jc w:val="both"/>
        <w:rPr>
          <w:rFonts w:ascii="Times New Roman" w:hAnsi="Times New Roman" w:cs="Times New Roman"/>
          <w:b/>
          <w:sz w:val="24"/>
          <w:szCs w:val="24"/>
        </w:rPr>
      </w:pPr>
    </w:p>
    <w:p w14:paraId="50571E15" w14:textId="77777777" w:rsidR="005A7E9F" w:rsidRDefault="005A7E9F" w:rsidP="0064312F">
      <w:pPr>
        <w:pStyle w:val="BibliografiaABNT"/>
        <w:spacing w:after="0" w:line="240" w:lineRule="auto"/>
        <w:rPr>
          <w:rFonts w:ascii="Times New Roman" w:hAnsi="Times New Roman" w:cs="Times New Roman"/>
          <w:sz w:val="24"/>
          <w:szCs w:val="24"/>
        </w:rPr>
      </w:pPr>
      <w:r w:rsidRPr="00D04139">
        <w:rPr>
          <w:rFonts w:ascii="Times New Roman" w:hAnsi="Times New Roman" w:cs="Times New Roman"/>
          <w:sz w:val="24"/>
          <w:szCs w:val="24"/>
        </w:rPr>
        <w:t xml:space="preserve">CANOVA, F.; GAMBETTI, L. (2010). </w:t>
      </w:r>
      <w:r w:rsidRPr="005A7E9F">
        <w:rPr>
          <w:rFonts w:ascii="Times New Roman" w:hAnsi="Times New Roman" w:cs="Times New Roman"/>
          <w:sz w:val="24"/>
          <w:szCs w:val="24"/>
          <w:lang w:val="en-US"/>
        </w:rPr>
        <w:t xml:space="preserve">"Do expectations matter? The great moderation revisited". </w:t>
      </w:r>
      <w:r w:rsidRPr="005A7E9F">
        <w:rPr>
          <w:rFonts w:ascii="Times New Roman" w:hAnsi="Times New Roman" w:cs="Times New Roman"/>
          <w:i/>
          <w:iCs/>
          <w:sz w:val="24"/>
          <w:szCs w:val="24"/>
        </w:rPr>
        <w:t>American Economic Journal: Macroeconomics</w:t>
      </w:r>
      <w:r w:rsidRPr="005A7E9F">
        <w:rPr>
          <w:rFonts w:ascii="Times New Roman" w:hAnsi="Times New Roman" w:cs="Times New Roman"/>
          <w:sz w:val="24"/>
          <w:szCs w:val="24"/>
        </w:rPr>
        <w:t>, 2(3), 183-205.</w:t>
      </w:r>
    </w:p>
    <w:p w14:paraId="3929E5C5" w14:textId="77777777" w:rsidR="00A8489D" w:rsidRPr="00AF0DD1" w:rsidRDefault="00A8489D" w:rsidP="0064312F">
      <w:pPr>
        <w:pStyle w:val="BibliografiaABNT"/>
        <w:spacing w:after="0" w:line="240" w:lineRule="auto"/>
        <w:rPr>
          <w:rFonts w:ascii="Times New Roman" w:hAnsi="Times New Roman" w:cs="Times New Roman"/>
          <w:sz w:val="24"/>
          <w:szCs w:val="24"/>
          <w:lang w:val="en-US"/>
        </w:rPr>
      </w:pPr>
      <w:r w:rsidRPr="00A8489D">
        <w:rPr>
          <w:rFonts w:ascii="Times New Roman" w:hAnsi="Times New Roman" w:cs="Times New Roman"/>
          <w:sz w:val="24"/>
          <w:szCs w:val="24"/>
        </w:rPr>
        <w:t xml:space="preserve">DE FREITAS VAL, F.; DA SILVEIRA BARBEDO, C. H.; Maia, M. V. (2011). </w:t>
      </w:r>
      <w:r w:rsidRPr="00A8489D">
        <w:rPr>
          <w:rFonts w:ascii="Times New Roman" w:hAnsi="Times New Roman" w:cs="Times New Roman"/>
          <w:sz w:val="24"/>
          <w:szCs w:val="24"/>
          <w:lang w:val="en-US"/>
        </w:rPr>
        <w:t xml:space="preserve">“Inflation expectation and implicit inflation: does market research provide accurate measures?”. </w:t>
      </w:r>
      <w:r w:rsidRPr="00AF0DD1">
        <w:rPr>
          <w:rFonts w:ascii="Times New Roman" w:hAnsi="Times New Roman" w:cs="Times New Roman"/>
          <w:i/>
          <w:iCs/>
          <w:sz w:val="24"/>
          <w:szCs w:val="24"/>
          <w:lang w:val="en-US"/>
        </w:rPr>
        <w:t>Brazilian Business Review</w:t>
      </w:r>
      <w:r w:rsidRPr="00AF0DD1">
        <w:rPr>
          <w:rFonts w:ascii="Times New Roman" w:hAnsi="Times New Roman" w:cs="Times New Roman"/>
          <w:sz w:val="24"/>
          <w:szCs w:val="24"/>
          <w:lang w:val="en-US"/>
        </w:rPr>
        <w:t>, 8(3), 83-121.</w:t>
      </w:r>
    </w:p>
    <w:p w14:paraId="17607DC0" w14:textId="29FDD4CB" w:rsidR="0064312F" w:rsidRDefault="00EA2990" w:rsidP="0064312F">
      <w:pPr>
        <w:pStyle w:val="BibliografiaABNT"/>
        <w:spacing w:after="0" w:line="240" w:lineRule="auto"/>
        <w:rPr>
          <w:rFonts w:ascii="Times New Roman" w:hAnsi="Times New Roman" w:cs="Times New Roman"/>
          <w:sz w:val="24"/>
          <w:szCs w:val="24"/>
          <w:lang w:val="en-US"/>
        </w:rPr>
      </w:pPr>
      <w:r w:rsidRPr="00146536">
        <w:rPr>
          <w:rFonts w:ascii="Times New Roman" w:hAnsi="Times New Roman" w:cs="Times New Roman"/>
          <w:sz w:val="24"/>
          <w:szCs w:val="24"/>
          <w:lang w:val="en-US"/>
        </w:rPr>
        <w:t>DE MENDONÇA</w:t>
      </w:r>
      <w:r w:rsidR="0064312F" w:rsidRPr="00146536">
        <w:rPr>
          <w:rFonts w:ascii="Times New Roman" w:hAnsi="Times New Roman" w:cs="Times New Roman"/>
          <w:sz w:val="24"/>
          <w:szCs w:val="24"/>
          <w:lang w:val="en-US"/>
        </w:rPr>
        <w:t xml:space="preserve">, </w:t>
      </w:r>
      <w:r w:rsidRPr="00146536">
        <w:rPr>
          <w:rFonts w:ascii="Times New Roman" w:hAnsi="Times New Roman" w:cs="Times New Roman"/>
          <w:sz w:val="24"/>
          <w:szCs w:val="24"/>
          <w:lang w:val="en-US"/>
        </w:rPr>
        <w:t>H. F.;</w:t>
      </w:r>
      <w:r w:rsidR="0064312F" w:rsidRPr="00146536">
        <w:rPr>
          <w:rFonts w:ascii="Times New Roman" w:hAnsi="Times New Roman" w:cs="Times New Roman"/>
          <w:sz w:val="24"/>
          <w:szCs w:val="24"/>
          <w:lang w:val="en-US"/>
        </w:rPr>
        <w:t xml:space="preserve"> </w:t>
      </w:r>
      <w:r w:rsidRPr="00146536">
        <w:rPr>
          <w:rFonts w:ascii="Times New Roman" w:hAnsi="Times New Roman" w:cs="Times New Roman"/>
          <w:sz w:val="24"/>
          <w:szCs w:val="24"/>
          <w:lang w:val="en-US"/>
        </w:rPr>
        <w:t xml:space="preserve">TIBERTO; </w:t>
      </w:r>
      <w:r w:rsidR="00D34266" w:rsidRPr="00146536">
        <w:rPr>
          <w:rFonts w:ascii="Times New Roman" w:hAnsi="Times New Roman" w:cs="Times New Roman"/>
          <w:sz w:val="24"/>
          <w:szCs w:val="24"/>
          <w:lang w:val="en-US"/>
        </w:rPr>
        <w:t>B</w:t>
      </w:r>
      <w:r w:rsidRPr="00146536">
        <w:rPr>
          <w:rFonts w:ascii="Times New Roman" w:hAnsi="Times New Roman" w:cs="Times New Roman"/>
          <w:sz w:val="24"/>
          <w:szCs w:val="24"/>
          <w:lang w:val="en-US"/>
        </w:rPr>
        <w:t xml:space="preserve"> P.</w:t>
      </w:r>
      <w:r w:rsidR="0064312F" w:rsidRPr="00146536">
        <w:rPr>
          <w:rFonts w:ascii="Times New Roman" w:hAnsi="Times New Roman" w:cs="Times New Roman"/>
          <w:sz w:val="24"/>
          <w:szCs w:val="24"/>
          <w:lang w:val="en-US"/>
        </w:rPr>
        <w:t xml:space="preserve"> </w:t>
      </w:r>
      <w:r w:rsidRPr="00146536">
        <w:rPr>
          <w:rFonts w:ascii="Times New Roman" w:hAnsi="Times New Roman" w:cs="Times New Roman"/>
          <w:sz w:val="24"/>
          <w:szCs w:val="24"/>
          <w:lang w:val="en-US"/>
        </w:rPr>
        <w:t>(</w:t>
      </w:r>
      <w:r w:rsidR="0064312F" w:rsidRPr="00146536">
        <w:rPr>
          <w:rFonts w:ascii="Times New Roman" w:hAnsi="Times New Roman" w:cs="Times New Roman"/>
          <w:sz w:val="24"/>
          <w:szCs w:val="24"/>
          <w:lang w:val="en-US"/>
        </w:rPr>
        <w:t>2017</w:t>
      </w:r>
      <w:r w:rsidRPr="00146536">
        <w:rPr>
          <w:rFonts w:ascii="Times New Roman" w:hAnsi="Times New Roman" w:cs="Times New Roman"/>
          <w:sz w:val="24"/>
          <w:szCs w:val="24"/>
          <w:lang w:val="en-US"/>
        </w:rPr>
        <w:t>)</w:t>
      </w:r>
      <w:r w:rsidR="0064312F" w:rsidRPr="00146536">
        <w:rPr>
          <w:rFonts w:ascii="Times New Roman" w:hAnsi="Times New Roman" w:cs="Times New Roman"/>
          <w:sz w:val="24"/>
          <w:szCs w:val="24"/>
          <w:lang w:val="en-US"/>
        </w:rPr>
        <w:t xml:space="preserve">. </w:t>
      </w:r>
      <w:r w:rsidR="0064312F" w:rsidRPr="0064312F">
        <w:rPr>
          <w:rFonts w:ascii="Times New Roman" w:hAnsi="Times New Roman" w:cs="Times New Roman"/>
          <w:sz w:val="24"/>
          <w:szCs w:val="24"/>
          <w:lang w:val="en-US"/>
        </w:rPr>
        <w:t>"Effect of credibility and exchange rate pass-through on inflation: An assessment for developing countries"</w:t>
      </w:r>
      <w:r>
        <w:rPr>
          <w:rFonts w:ascii="Times New Roman" w:hAnsi="Times New Roman" w:cs="Times New Roman"/>
          <w:sz w:val="24"/>
          <w:szCs w:val="24"/>
          <w:lang w:val="en-US"/>
        </w:rPr>
        <w:t>.</w:t>
      </w:r>
      <w:r w:rsidR="0064312F" w:rsidRPr="0064312F">
        <w:rPr>
          <w:rFonts w:ascii="Times New Roman" w:hAnsi="Times New Roman" w:cs="Times New Roman"/>
          <w:sz w:val="24"/>
          <w:szCs w:val="24"/>
          <w:lang w:val="en-US"/>
        </w:rPr>
        <w:t xml:space="preserve"> </w:t>
      </w:r>
      <w:r w:rsidR="0064312F" w:rsidRPr="00EA2990">
        <w:rPr>
          <w:rFonts w:ascii="Times New Roman" w:hAnsi="Times New Roman" w:cs="Times New Roman"/>
          <w:i/>
          <w:iCs/>
          <w:sz w:val="24"/>
          <w:szCs w:val="24"/>
          <w:lang w:val="en-US"/>
        </w:rPr>
        <w:t>International Review of Economics &amp; Finance</w:t>
      </w:r>
      <w:r w:rsidR="0064312F" w:rsidRPr="0064312F">
        <w:rPr>
          <w:rFonts w:ascii="Times New Roman" w:hAnsi="Times New Roman" w:cs="Times New Roman"/>
          <w:sz w:val="24"/>
          <w:szCs w:val="24"/>
          <w:lang w:val="en-US"/>
        </w:rPr>
        <w:t>, 50(C),</w:t>
      </w:r>
      <w:r>
        <w:rPr>
          <w:rFonts w:ascii="Times New Roman" w:hAnsi="Times New Roman" w:cs="Times New Roman"/>
          <w:sz w:val="24"/>
          <w:szCs w:val="24"/>
          <w:lang w:val="en-US"/>
        </w:rPr>
        <w:t xml:space="preserve"> </w:t>
      </w:r>
      <w:r w:rsidR="0064312F" w:rsidRPr="0064312F">
        <w:rPr>
          <w:rFonts w:ascii="Times New Roman" w:hAnsi="Times New Roman" w:cs="Times New Roman"/>
          <w:sz w:val="24"/>
          <w:szCs w:val="24"/>
          <w:lang w:val="en-US"/>
        </w:rPr>
        <w:t>196-244.</w:t>
      </w:r>
    </w:p>
    <w:p w14:paraId="6BC4F7A7" w14:textId="77777777" w:rsidR="00EB0D49" w:rsidRPr="0064312F" w:rsidRDefault="00B46CF7" w:rsidP="0064312F">
      <w:pPr>
        <w:pStyle w:val="BibliografiaABNT"/>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DOVERN</w:t>
      </w:r>
      <w:r w:rsidR="00EB0D49" w:rsidRPr="00EB0D49">
        <w:rPr>
          <w:rFonts w:ascii="Times New Roman" w:hAnsi="Times New Roman" w:cs="Times New Roman"/>
          <w:sz w:val="24"/>
          <w:szCs w:val="24"/>
          <w:lang w:val="en-US"/>
        </w:rPr>
        <w:t xml:space="preserve"> </w:t>
      </w:r>
      <w:r>
        <w:rPr>
          <w:rFonts w:ascii="Times New Roman" w:hAnsi="Times New Roman" w:cs="Times New Roman"/>
          <w:sz w:val="24"/>
          <w:szCs w:val="24"/>
          <w:lang w:val="en-US"/>
        </w:rPr>
        <w:t>J.;</w:t>
      </w:r>
      <w:r w:rsidR="00EB0D49" w:rsidRPr="00EB0D49">
        <w:rPr>
          <w:rFonts w:ascii="Times New Roman" w:hAnsi="Times New Roman" w:cs="Times New Roman"/>
          <w:sz w:val="24"/>
          <w:szCs w:val="24"/>
          <w:lang w:val="en-US"/>
        </w:rPr>
        <w:t xml:space="preserve"> </w:t>
      </w:r>
      <w:r>
        <w:rPr>
          <w:rFonts w:ascii="Times New Roman" w:hAnsi="Times New Roman" w:cs="Times New Roman"/>
          <w:sz w:val="24"/>
          <w:szCs w:val="24"/>
          <w:lang w:val="en-US"/>
        </w:rPr>
        <w:t>FRITSCHE, U.;</w:t>
      </w:r>
      <w:r w:rsidR="00EB0D49" w:rsidRPr="00EB0D49">
        <w:rPr>
          <w:rFonts w:ascii="Times New Roman" w:hAnsi="Times New Roman" w:cs="Times New Roman"/>
          <w:sz w:val="24"/>
          <w:szCs w:val="24"/>
          <w:lang w:val="en-US"/>
        </w:rPr>
        <w:t xml:space="preserve"> </w:t>
      </w:r>
      <w:r>
        <w:rPr>
          <w:rFonts w:ascii="Times New Roman" w:hAnsi="Times New Roman" w:cs="Times New Roman"/>
          <w:sz w:val="24"/>
          <w:szCs w:val="24"/>
          <w:lang w:val="en-US"/>
        </w:rPr>
        <w:t>SLACALEK</w:t>
      </w:r>
      <w:r w:rsidR="00EB0D49" w:rsidRPr="00EB0D49">
        <w:rPr>
          <w:rFonts w:ascii="Times New Roman" w:hAnsi="Times New Roman" w:cs="Times New Roman"/>
          <w:sz w:val="24"/>
          <w:szCs w:val="24"/>
          <w:lang w:val="en-US"/>
        </w:rPr>
        <w:t xml:space="preserve">, </w:t>
      </w:r>
      <w:r>
        <w:rPr>
          <w:rFonts w:ascii="Times New Roman" w:hAnsi="Times New Roman" w:cs="Times New Roman"/>
          <w:sz w:val="24"/>
          <w:szCs w:val="24"/>
          <w:lang w:val="en-US"/>
        </w:rPr>
        <w:t>J. (</w:t>
      </w:r>
      <w:r w:rsidR="00EB0D49" w:rsidRPr="00EB0D49">
        <w:rPr>
          <w:rFonts w:ascii="Times New Roman" w:hAnsi="Times New Roman" w:cs="Times New Roman"/>
          <w:sz w:val="24"/>
          <w:szCs w:val="24"/>
          <w:lang w:val="en-US"/>
        </w:rPr>
        <w:t>2012</w:t>
      </w:r>
      <w:r>
        <w:rPr>
          <w:rFonts w:ascii="Times New Roman" w:hAnsi="Times New Roman" w:cs="Times New Roman"/>
          <w:sz w:val="24"/>
          <w:szCs w:val="24"/>
          <w:lang w:val="en-US"/>
        </w:rPr>
        <w:t>)</w:t>
      </w:r>
      <w:r w:rsidR="00EB0D49" w:rsidRPr="00EB0D49">
        <w:rPr>
          <w:rFonts w:ascii="Times New Roman" w:hAnsi="Times New Roman" w:cs="Times New Roman"/>
          <w:sz w:val="24"/>
          <w:szCs w:val="24"/>
          <w:lang w:val="en-US"/>
        </w:rPr>
        <w:t>. "Disagreement Among Forecasters in G7 Countries"</w:t>
      </w:r>
      <w:r>
        <w:rPr>
          <w:rFonts w:ascii="Times New Roman" w:hAnsi="Times New Roman" w:cs="Times New Roman"/>
          <w:sz w:val="24"/>
          <w:szCs w:val="24"/>
          <w:lang w:val="en-US"/>
        </w:rPr>
        <w:t>.</w:t>
      </w:r>
      <w:r w:rsidR="00EB0D49" w:rsidRPr="00EB0D49">
        <w:rPr>
          <w:rFonts w:ascii="Times New Roman" w:hAnsi="Times New Roman" w:cs="Times New Roman"/>
          <w:sz w:val="24"/>
          <w:szCs w:val="24"/>
          <w:lang w:val="en-US"/>
        </w:rPr>
        <w:t xml:space="preserve"> </w:t>
      </w:r>
      <w:r w:rsidR="00EB0D49" w:rsidRPr="00B46CF7">
        <w:rPr>
          <w:rFonts w:ascii="Times New Roman" w:hAnsi="Times New Roman" w:cs="Times New Roman"/>
          <w:i/>
          <w:iCs/>
          <w:sz w:val="24"/>
          <w:szCs w:val="24"/>
          <w:lang w:val="en-US"/>
        </w:rPr>
        <w:t>The Review of Economics and Statistics</w:t>
      </w:r>
      <w:r w:rsidR="00EB0D49" w:rsidRPr="00EB0D4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B0D49" w:rsidRPr="00EB0D49">
        <w:rPr>
          <w:rFonts w:ascii="Times New Roman" w:hAnsi="Times New Roman" w:cs="Times New Roman"/>
          <w:sz w:val="24"/>
          <w:szCs w:val="24"/>
          <w:lang w:val="en-US"/>
        </w:rPr>
        <w:t>94(4),</w:t>
      </w:r>
      <w:r>
        <w:rPr>
          <w:rFonts w:ascii="Times New Roman" w:hAnsi="Times New Roman" w:cs="Times New Roman"/>
          <w:sz w:val="24"/>
          <w:szCs w:val="24"/>
          <w:lang w:val="en-US"/>
        </w:rPr>
        <w:t xml:space="preserve"> </w:t>
      </w:r>
      <w:r w:rsidR="00EB0D49" w:rsidRPr="00EB0D49">
        <w:rPr>
          <w:rFonts w:ascii="Times New Roman" w:hAnsi="Times New Roman" w:cs="Times New Roman"/>
          <w:sz w:val="24"/>
          <w:szCs w:val="24"/>
          <w:lang w:val="en-US"/>
        </w:rPr>
        <w:t>1081-1096.</w:t>
      </w:r>
    </w:p>
    <w:p w14:paraId="7E5DB7C0" w14:textId="6B374738" w:rsidR="00F50CD3" w:rsidRDefault="00CC0424" w:rsidP="0064312F">
      <w:pPr>
        <w:pStyle w:val="BibliografiaABNT"/>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DINCER, N. N.; EICHENGREEN, </w:t>
      </w:r>
      <w:r w:rsidR="00D34266">
        <w:rPr>
          <w:rFonts w:ascii="Times New Roman" w:hAnsi="Times New Roman" w:cs="Times New Roman"/>
          <w:sz w:val="24"/>
          <w:szCs w:val="24"/>
          <w:lang w:val="en-US"/>
        </w:rPr>
        <w:t>B</w:t>
      </w:r>
      <w:r>
        <w:rPr>
          <w:rFonts w:ascii="Times New Roman" w:hAnsi="Times New Roman" w:cs="Times New Roman"/>
          <w:sz w:val="24"/>
          <w:szCs w:val="24"/>
          <w:lang w:val="en-US"/>
        </w:rPr>
        <w:t xml:space="preserve"> (2014)</w:t>
      </w:r>
      <w:r w:rsidRPr="00CC0424">
        <w:rPr>
          <w:rFonts w:ascii="Times New Roman" w:hAnsi="Times New Roman" w:cs="Times New Roman"/>
          <w:sz w:val="24"/>
          <w:szCs w:val="24"/>
          <w:lang w:val="en-US"/>
        </w:rPr>
        <w:t>. "Central Bank Transparency and Independence: Updates and New Measures"</w:t>
      </w:r>
      <w:r w:rsidR="00750262">
        <w:rPr>
          <w:rFonts w:ascii="Times New Roman" w:hAnsi="Times New Roman" w:cs="Times New Roman"/>
          <w:sz w:val="24"/>
          <w:szCs w:val="24"/>
          <w:lang w:val="en-US"/>
        </w:rPr>
        <w:t>.</w:t>
      </w:r>
      <w:r w:rsidRPr="00CC0424">
        <w:rPr>
          <w:rFonts w:ascii="Times New Roman" w:hAnsi="Times New Roman" w:cs="Times New Roman"/>
          <w:sz w:val="24"/>
          <w:szCs w:val="24"/>
          <w:lang w:val="en-US"/>
        </w:rPr>
        <w:t xml:space="preserve"> </w:t>
      </w:r>
      <w:r w:rsidRPr="00CC0424">
        <w:rPr>
          <w:rFonts w:ascii="Times New Roman" w:hAnsi="Times New Roman" w:cs="Times New Roman"/>
          <w:i/>
          <w:iCs/>
          <w:sz w:val="24"/>
          <w:szCs w:val="24"/>
          <w:lang w:val="en-US"/>
        </w:rPr>
        <w:t>International Journal of Central Banking</w:t>
      </w:r>
      <w:r w:rsidRPr="00CC0424">
        <w:rPr>
          <w:rFonts w:ascii="Times New Roman" w:hAnsi="Times New Roman" w:cs="Times New Roman"/>
          <w:sz w:val="24"/>
          <w:szCs w:val="24"/>
          <w:lang w:val="en-US"/>
        </w:rPr>
        <w:t>, 10(1),</w:t>
      </w:r>
      <w:r>
        <w:rPr>
          <w:rFonts w:ascii="Times New Roman" w:hAnsi="Times New Roman" w:cs="Times New Roman"/>
          <w:sz w:val="24"/>
          <w:szCs w:val="24"/>
          <w:lang w:val="en-US"/>
        </w:rPr>
        <w:t xml:space="preserve"> </w:t>
      </w:r>
      <w:r w:rsidRPr="00CC0424">
        <w:rPr>
          <w:rFonts w:ascii="Times New Roman" w:hAnsi="Times New Roman" w:cs="Times New Roman"/>
          <w:sz w:val="24"/>
          <w:szCs w:val="24"/>
          <w:lang w:val="en-US"/>
        </w:rPr>
        <w:t>189-259.</w:t>
      </w:r>
    </w:p>
    <w:p w14:paraId="6C5F4B24" w14:textId="77777777" w:rsidR="006A0FB7" w:rsidRDefault="006A0FB7" w:rsidP="0064312F">
      <w:pPr>
        <w:pStyle w:val="BibliografiaABNT"/>
        <w:spacing w:after="0" w:line="240" w:lineRule="auto"/>
        <w:rPr>
          <w:rFonts w:ascii="Times New Roman" w:hAnsi="Times New Roman" w:cs="Times New Roman"/>
          <w:sz w:val="24"/>
          <w:szCs w:val="24"/>
          <w:lang w:val="en-US"/>
        </w:rPr>
      </w:pPr>
      <w:r w:rsidRPr="006A0FB7">
        <w:rPr>
          <w:rFonts w:ascii="Times New Roman" w:hAnsi="Times New Roman" w:cs="Times New Roman"/>
          <w:sz w:val="24"/>
          <w:szCs w:val="24"/>
          <w:lang w:val="en-US"/>
        </w:rPr>
        <w:t xml:space="preserve">FAIR, R. C.; SHILLER, R. J. (1989). “The informational content of ex ante forecasts”. </w:t>
      </w:r>
      <w:r w:rsidRPr="00571445">
        <w:rPr>
          <w:rFonts w:ascii="Times New Roman" w:hAnsi="Times New Roman" w:cs="Times New Roman"/>
          <w:i/>
          <w:iCs/>
          <w:sz w:val="24"/>
          <w:szCs w:val="24"/>
          <w:lang w:val="en-US"/>
        </w:rPr>
        <w:t>The Review of Economics and Statistics</w:t>
      </w:r>
      <w:r w:rsidRPr="006A0FB7">
        <w:rPr>
          <w:rFonts w:ascii="Times New Roman" w:hAnsi="Times New Roman" w:cs="Times New Roman"/>
          <w:sz w:val="24"/>
          <w:szCs w:val="24"/>
          <w:lang w:val="en-US"/>
        </w:rPr>
        <w:t>, 71(2), 325-331.</w:t>
      </w:r>
    </w:p>
    <w:p w14:paraId="1ED290CD" w14:textId="77777777" w:rsidR="008353B9" w:rsidRDefault="008353B9" w:rsidP="0064312F">
      <w:pPr>
        <w:pStyle w:val="BibliografiaABNT"/>
        <w:spacing w:after="0" w:line="240" w:lineRule="auto"/>
        <w:rPr>
          <w:rFonts w:ascii="Times New Roman" w:hAnsi="Times New Roman" w:cs="Times New Roman"/>
          <w:sz w:val="24"/>
          <w:szCs w:val="24"/>
          <w:lang w:val="en-US"/>
        </w:rPr>
      </w:pPr>
      <w:r w:rsidRPr="008353B9">
        <w:rPr>
          <w:rFonts w:ascii="Times New Roman" w:hAnsi="Times New Roman" w:cs="Times New Roman"/>
          <w:sz w:val="24"/>
          <w:szCs w:val="24"/>
          <w:lang w:val="en-US"/>
        </w:rPr>
        <w:t>FISHER, I. (1930). “The theory of interest”. New York, 43.</w:t>
      </w:r>
    </w:p>
    <w:p w14:paraId="0F09D188" w14:textId="77777777" w:rsidR="00C27D09" w:rsidRDefault="00C27D09" w:rsidP="0064312F">
      <w:pPr>
        <w:pStyle w:val="BibliografiaABNT"/>
        <w:spacing w:after="0" w:line="240" w:lineRule="auto"/>
        <w:rPr>
          <w:rFonts w:ascii="Times New Roman" w:hAnsi="Times New Roman" w:cs="Times New Roman"/>
          <w:sz w:val="24"/>
          <w:szCs w:val="24"/>
          <w:lang w:val="en-US"/>
        </w:rPr>
      </w:pPr>
      <w:r w:rsidRPr="00C27D09">
        <w:rPr>
          <w:rFonts w:ascii="Times New Roman" w:hAnsi="Times New Roman" w:cs="Times New Roman"/>
          <w:sz w:val="24"/>
          <w:szCs w:val="24"/>
          <w:lang w:val="en-US"/>
        </w:rPr>
        <w:t xml:space="preserve">GERAATS, P. M. (2002). “Central bank transparency”. </w:t>
      </w:r>
      <w:r w:rsidRPr="008451CF">
        <w:rPr>
          <w:rFonts w:ascii="Times New Roman" w:hAnsi="Times New Roman" w:cs="Times New Roman"/>
          <w:i/>
          <w:iCs/>
          <w:sz w:val="24"/>
          <w:szCs w:val="24"/>
          <w:lang w:val="en-US"/>
        </w:rPr>
        <w:t>The economic journal</w:t>
      </w:r>
      <w:r w:rsidRPr="00C27D09">
        <w:rPr>
          <w:rFonts w:ascii="Times New Roman" w:hAnsi="Times New Roman" w:cs="Times New Roman"/>
          <w:sz w:val="24"/>
          <w:szCs w:val="24"/>
          <w:lang w:val="en-US"/>
        </w:rPr>
        <w:t>, 112(483), F532-F565.</w:t>
      </w:r>
    </w:p>
    <w:p w14:paraId="06B805B5" w14:textId="77777777" w:rsidR="005A0D62" w:rsidRPr="00AF0DD1" w:rsidRDefault="005A0D62" w:rsidP="005A0D62">
      <w:pPr>
        <w:pStyle w:val="BibliografiaABNT"/>
        <w:spacing w:after="0" w:line="240" w:lineRule="auto"/>
        <w:rPr>
          <w:rFonts w:ascii="Times New Roman" w:hAnsi="Times New Roman" w:cs="Times New Roman"/>
          <w:sz w:val="24"/>
          <w:szCs w:val="24"/>
        </w:rPr>
      </w:pPr>
      <w:r w:rsidRPr="005A0D62">
        <w:rPr>
          <w:rFonts w:ascii="Times New Roman" w:hAnsi="Times New Roman" w:cs="Times New Roman"/>
          <w:sz w:val="24"/>
          <w:szCs w:val="24"/>
          <w:lang w:val="en-US"/>
        </w:rPr>
        <w:t>M</w:t>
      </w:r>
      <w:r>
        <w:rPr>
          <w:rFonts w:ascii="Times New Roman" w:hAnsi="Times New Roman" w:cs="Times New Roman"/>
          <w:sz w:val="24"/>
          <w:szCs w:val="24"/>
          <w:lang w:val="en-US"/>
        </w:rPr>
        <w:t>INCER</w:t>
      </w:r>
      <w:r w:rsidRPr="005A0D62">
        <w:rPr>
          <w:rFonts w:ascii="Times New Roman" w:hAnsi="Times New Roman" w:cs="Times New Roman"/>
          <w:sz w:val="24"/>
          <w:szCs w:val="24"/>
          <w:lang w:val="en-US"/>
        </w:rPr>
        <w:t>, J. A.</w:t>
      </w:r>
      <w:r>
        <w:rPr>
          <w:rFonts w:ascii="Times New Roman" w:hAnsi="Times New Roman" w:cs="Times New Roman"/>
          <w:sz w:val="24"/>
          <w:szCs w:val="24"/>
          <w:lang w:val="en-US"/>
        </w:rPr>
        <w:t>;</w:t>
      </w:r>
      <w:r w:rsidRPr="005A0D62">
        <w:rPr>
          <w:rFonts w:ascii="Times New Roman" w:hAnsi="Times New Roman" w:cs="Times New Roman"/>
          <w:sz w:val="24"/>
          <w:szCs w:val="24"/>
          <w:lang w:val="en-US"/>
        </w:rPr>
        <w:t xml:space="preserve"> </w:t>
      </w:r>
      <w:r>
        <w:rPr>
          <w:rFonts w:ascii="Times New Roman" w:hAnsi="Times New Roman" w:cs="Times New Roman"/>
          <w:sz w:val="24"/>
          <w:szCs w:val="24"/>
          <w:lang w:val="en-US"/>
        </w:rPr>
        <w:t>ZARNOWITZ, Z.</w:t>
      </w:r>
      <w:r w:rsidR="006A0FB7">
        <w:rPr>
          <w:rFonts w:ascii="Times New Roman" w:hAnsi="Times New Roman" w:cs="Times New Roman"/>
          <w:sz w:val="24"/>
          <w:szCs w:val="24"/>
          <w:lang w:val="en-US"/>
        </w:rPr>
        <w:t xml:space="preserve"> (</w:t>
      </w:r>
      <w:r w:rsidRPr="005A0D62">
        <w:rPr>
          <w:rFonts w:ascii="Times New Roman" w:hAnsi="Times New Roman" w:cs="Times New Roman"/>
          <w:sz w:val="24"/>
          <w:szCs w:val="24"/>
          <w:lang w:val="en-US"/>
        </w:rPr>
        <w:t>1969</w:t>
      </w:r>
      <w:r w:rsidR="006A0FB7">
        <w:rPr>
          <w:rFonts w:ascii="Times New Roman" w:hAnsi="Times New Roman" w:cs="Times New Roman"/>
          <w:sz w:val="24"/>
          <w:szCs w:val="24"/>
          <w:lang w:val="en-US"/>
        </w:rPr>
        <w:t>)</w:t>
      </w:r>
      <w:r w:rsidRPr="005A0D62">
        <w:rPr>
          <w:rFonts w:ascii="Times New Roman" w:hAnsi="Times New Roman" w:cs="Times New Roman"/>
          <w:sz w:val="24"/>
          <w:szCs w:val="24"/>
          <w:lang w:val="en-US"/>
        </w:rPr>
        <w:t>. The evaluation of economic forecasts. In Economic forecasts and</w:t>
      </w:r>
      <w:r w:rsidR="006A0FB7">
        <w:rPr>
          <w:rFonts w:ascii="Times New Roman" w:hAnsi="Times New Roman" w:cs="Times New Roman"/>
          <w:sz w:val="24"/>
          <w:szCs w:val="24"/>
          <w:lang w:val="en-US"/>
        </w:rPr>
        <w:t xml:space="preserve"> </w:t>
      </w:r>
      <w:r w:rsidRPr="005A0D62">
        <w:rPr>
          <w:rFonts w:ascii="Times New Roman" w:hAnsi="Times New Roman" w:cs="Times New Roman"/>
          <w:sz w:val="24"/>
          <w:szCs w:val="24"/>
          <w:lang w:val="en-US"/>
        </w:rPr>
        <w:t xml:space="preserve">expectations: Analysis of forecasting behavior and performance. </w:t>
      </w:r>
      <w:r w:rsidRPr="00AF0DD1">
        <w:rPr>
          <w:rFonts w:ascii="Times New Roman" w:hAnsi="Times New Roman" w:cs="Times New Roman"/>
          <w:sz w:val="24"/>
          <w:szCs w:val="24"/>
        </w:rPr>
        <w:t>Ed. J. A. Mincer,</w:t>
      </w:r>
      <w:r w:rsidR="006A0FB7" w:rsidRPr="00AF0DD1">
        <w:rPr>
          <w:rFonts w:ascii="Times New Roman" w:hAnsi="Times New Roman" w:cs="Times New Roman"/>
          <w:sz w:val="24"/>
          <w:szCs w:val="24"/>
        </w:rPr>
        <w:t xml:space="preserve"> </w:t>
      </w:r>
      <w:r w:rsidRPr="00AF0DD1">
        <w:rPr>
          <w:rFonts w:ascii="Times New Roman" w:hAnsi="Times New Roman" w:cs="Times New Roman"/>
          <w:sz w:val="24"/>
          <w:szCs w:val="24"/>
        </w:rPr>
        <w:t>1–46. Cambridge, MA:</w:t>
      </w:r>
      <w:r w:rsidR="006A0FB7" w:rsidRPr="00AF0DD1">
        <w:rPr>
          <w:rFonts w:ascii="Times New Roman" w:hAnsi="Times New Roman" w:cs="Times New Roman"/>
          <w:sz w:val="24"/>
          <w:szCs w:val="24"/>
        </w:rPr>
        <w:t xml:space="preserve"> </w:t>
      </w:r>
      <w:r w:rsidRPr="00AF0DD1">
        <w:rPr>
          <w:rFonts w:ascii="Times New Roman" w:hAnsi="Times New Roman" w:cs="Times New Roman"/>
          <w:sz w:val="24"/>
          <w:szCs w:val="24"/>
        </w:rPr>
        <w:t>NBER.</w:t>
      </w:r>
    </w:p>
    <w:p w14:paraId="5CBFA62D" w14:textId="77777777" w:rsidR="00B46CF7" w:rsidRDefault="00F46E27" w:rsidP="005A0D62">
      <w:pPr>
        <w:pStyle w:val="BibliografiaABNT"/>
        <w:spacing w:after="0" w:line="240" w:lineRule="auto"/>
        <w:rPr>
          <w:rFonts w:ascii="Times New Roman" w:hAnsi="Times New Roman" w:cs="Times New Roman"/>
          <w:sz w:val="24"/>
          <w:szCs w:val="24"/>
          <w:lang w:val="en-US"/>
        </w:rPr>
      </w:pPr>
      <w:r w:rsidRPr="00F46E27">
        <w:rPr>
          <w:rFonts w:ascii="Times New Roman" w:hAnsi="Times New Roman" w:cs="Times New Roman"/>
          <w:sz w:val="24"/>
          <w:szCs w:val="24"/>
        </w:rPr>
        <w:t>M</w:t>
      </w:r>
      <w:r>
        <w:rPr>
          <w:rFonts w:ascii="Times New Roman" w:hAnsi="Times New Roman" w:cs="Times New Roman"/>
          <w:sz w:val="24"/>
          <w:szCs w:val="24"/>
        </w:rPr>
        <w:t xml:space="preserve">ONTES, </w:t>
      </w:r>
      <w:r w:rsidRPr="00F46E27">
        <w:rPr>
          <w:rFonts w:ascii="Times New Roman" w:hAnsi="Times New Roman" w:cs="Times New Roman"/>
          <w:sz w:val="24"/>
          <w:szCs w:val="24"/>
        </w:rPr>
        <w:t>G. C.</w:t>
      </w:r>
      <w:r>
        <w:rPr>
          <w:rFonts w:ascii="Times New Roman" w:hAnsi="Times New Roman" w:cs="Times New Roman"/>
          <w:sz w:val="24"/>
          <w:szCs w:val="24"/>
        </w:rPr>
        <w:t xml:space="preserve">; OLIVEIRA, </w:t>
      </w:r>
      <w:r w:rsidRPr="00F46E27">
        <w:rPr>
          <w:rFonts w:ascii="Times New Roman" w:hAnsi="Times New Roman" w:cs="Times New Roman"/>
          <w:sz w:val="24"/>
          <w:szCs w:val="24"/>
        </w:rPr>
        <w:t>L. V.</w:t>
      </w:r>
      <w:r>
        <w:rPr>
          <w:rFonts w:ascii="Times New Roman" w:hAnsi="Times New Roman" w:cs="Times New Roman"/>
          <w:sz w:val="24"/>
          <w:szCs w:val="24"/>
        </w:rPr>
        <w:t>; CURI, A.; NICOLAY</w:t>
      </w:r>
      <w:r w:rsidRPr="00F46E27">
        <w:rPr>
          <w:rFonts w:ascii="Times New Roman" w:hAnsi="Times New Roman" w:cs="Times New Roman"/>
          <w:sz w:val="24"/>
          <w:szCs w:val="24"/>
        </w:rPr>
        <w:t>,</w:t>
      </w:r>
      <w:r>
        <w:rPr>
          <w:rFonts w:ascii="Times New Roman" w:hAnsi="Times New Roman" w:cs="Times New Roman"/>
          <w:sz w:val="24"/>
          <w:szCs w:val="24"/>
        </w:rPr>
        <w:t xml:space="preserve"> </w:t>
      </w:r>
      <w:r w:rsidRPr="00F46E27">
        <w:rPr>
          <w:rFonts w:ascii="Times New Roman" w:hAnsi="Times New Roman" w:cs="Times New Roman"/>
          <w:sz w:val="24"/>
          <w:szCs w:val="24"/>
        </w:rPr>
        <w:t xml:space="preserve">R. T. F. </w:t>
      </w:r>
      <w:r>
        <w:rPr>
          <w:rFonts w:ascii="Times New Roman" w:hAnsi="Times New Roman" w:cs="Times New Roman"/>
          <w:sz w:val="24"/>
          <w:szCs w:val="24"/>
        </w:rPr>
        <w:t>(</w:t>
      </w:r>
      <w:r w:rsidRPr="00F46E27">
        <w:rPr>
          <w:rFonts w:ascii="Times New Roman" w:hAnsi="Times New Roman" w:cs="Times New Roman"/>
          <w:sz w:val="24"/>
          <w:szCs w:val="24"/>
        </w:rPr>
        <w:t>2016</w:t>
      </w:r>
      <w:r>
        <w:rPr>
          <w:rFonts w:ascii="Times New Roman" w:hAnsi="Times New Roman" w:cs="Times New Roman"/>
          <w:sz w:val="24"/>
          <w:szCs w:val="24"/>
        </w:rPr>
        <w:t>)</w:t>
      </w:r>
      <w:r w:rsidRPr="00F46E27">
        <w:rPr>
          <w:rFonts w:ascii="Times New Roman" w:hAnsi="Times New Roman" w:cs="Times New Roman"/>
          <w:sz w:val="24"/>
          <w:szCs w:val="24"/>
        </w:rPr>
        <w:t xml:space="preserve">. </w:t>
      </w:r>
      <w:r w:rsidRPr="00F46E27">
        <w:rPr>
          <w:rFonts w:ascii="Times New Roman" w:hAnsi="Times New Roman" w:cs="Times New Roman"/>
          <w:sz w:val="24"/>
          <w:szCs w:val="24"/>
          <w:lang w:val="en-US"/>
        </w:rPr>
        <w:t xml:space="preserve">"Effects of transparency, monetary policy signalling and clarity of central bank communication on disagreement about inflation expectations," </w:t>
      </w:r>
      <w:r w:rsidRPr="00F46E27">
        <w:rPr>
          <w:rFonts w:ascii="Times New Roman" w:hAnsi="Times New Roman" w:cs="Times New Roman"/>
          <w:i/>
          <w:iCs/>
          <w:sz w:val="24"/>
          <w:szCs w:val="24"/>
          <w:lang w:val="en-US"/>
        </w:rPr>
        <w:t>Applied Economics</w:t>
      </w:r>
      <w:r w:rsidRPr="00F46E27">
        <w:rPr>
          <w:rFonts w:ascii="Times New Roman" w:hAnsi="Times New Roman" w:cs="Times New Roman"/>
          <w:sz w:val="24"/>
          <w:szCs w:val="24"/>
          <w:lang w:val="en-US"/>
        </w:rPr>
        <w:t>, 48(7), 590-607.</w:t>
      </w:r>
    </w:p>
    <w:p w14:paraId="3F56F9BE" w14:textId="77777777" w:rsidR="00A8489D" w:rsidRDefault="00A8489D" w:rsidP="005A0D62">
      <w:pPr>
        <w:pStyle w:val="BibliografiaABNT"/>
        <w:spacing w:after="0" w:line="240" w:lineRule="auto"/>
        <w:rPr>
          <w:rFonts w:ascii="Times New Roman" w:hAnsi="Times New Roman" w:cs="Times New Roman"/>
          <w:sz w:val="24"/>
          <w:szCs w:val="24"/>
          <w:lang w:val="en-US"/>
        </w:rPr>
      </w:pPr>
      <w:r w:rsidRPr="00A8489D">
        <w:rPr>
          <w:rFonts w:ascii="Times New Roman" w:hAnsi="Times New Roman" w:cs="Times New Roman"/>
          <w:sz w:val="24"/>
          <w:szCs w:val="24"/>
          <w:lang w:val="en-US"/>
        </w:rPr>
        <w:t xml:space="preserve">MARIANI, L. A.; LAURINI, M. P. (2017). “Implicit Inflation and Risk Premiums in the Brazilian Fixed Income Market”. </w:t>
      </w:r>
      <w:r w:rsidRPr="00A8489D">
        <w:rPr>
          <w:rFonts w:ascii="Times New Roman" w:hAnsi="Times New Roman" w:cs="Times New Roman"/>
          <w:i/>
          <w:iCs/>
          <w:sz w:val="24"/>
          <w:szCs w:val="24"/>
          <w:lang w:val="en-US"/>
        </w:rPr>
        <w:t>Emerging Markets Finance and Trade</w:t>
      </w:r>
      <w:r w:rsidRPr="00A8489D">
        <w:rPr>
          <w:rFonts w:ascii="Times New Roman" w:hAnsi="Times New Roman" w:cs="Times New Roman"/>
          <w:sz w:val="24"/>
          <w:szCs w:val="24"/>
          <w:lang w:val="en-US"/>
        </w:rPr>
        <w:t>, 53(8), 1836-1853.</w:t>
      </w:r>
    </w:p>
    <w:p w14:paraId="06B7CF5C" w14:textId="77777777" w:rsidR="0064312F" w:rsidRDefault="0064312F" w:rsidP="0064312F">
      <w:pPr>
        <w:pStyle w:val="BibliografiaABNT"/>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NEUENKIRCH, M.; TILLMANN, P. (2014). “</w:t>
      </w:r>
      <w:r w:rsidRPr="0064312F">
        <w:rPr>
          <w:rFonts w:ascii="Times New Roman" w:hAnsi="Times New Roman" w:cs="Times New Roman"/>
          <w:sz w:val="24"/>
          <w:szCs w:val="24"/>
          <w:lang w:val="en-US"/>
        </w:rPr>
        <w:t>Inflation targeting, credibility, and non-linear Taylor rules</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Journal of International Money and Finance</w:t>
      </w:r>
      <w:r>
        <w:rPr>
          <w:rFonts w:ascii="Times New Roman" w:hAnsi="Times New Roman" w:cs="Times New Roman"/>
          <w:sz w:val="24"/>
          <w:szCs w:val="24"/>
          <w:lang w:val="en-US"/>
        </w:rPr>
        <w:t>, 41(1), 30-45.</w:t>
      </w:r>
    </w:p>
    <w:p w14:paraId="549AAE06" w14:textId="3DB91F76" w:rsidR="007014E0" w:rsidRDefault="007014E0" w:rsidP="0064312F">
      <w:pPr>
        <w:pStyle w:val="BibliografiaABNT"/>
        <w:spacing w:after="0" w:line="240" w:lineRule="auto"/>
        <w:rPr>
          <w:rFonts w:ascii="Times New Roman" w:hAnsi="Times New Roman" w:cs="Times New Roman"/>
          <w:sz w:val="24"/>
          <w:szCs w:val="24"/>
          <w:lang w:val="en-US"/>
        </w:rPr>
      </w:pPr>
      <w:r w:rsidRPr="007014E0">
        <w:rPr>
          <w:rFonts w:ascii="Times New Roman" w:hAnsi="Times New Roman" w:cs="Times New Roman"/>
          <w:sz w:val="24"/>
          <w:szCs w:val="24"/>
          <w:lang w:val="en-US"/>
        </w:rPr>
        <w:t xml:space="preserve">NEWEY, W. K.; WEST, K. D. (1987). “Hypothesis testing with efficient method of moments estimation”. </w:t>
      </w:r>
      <w:r w:rsidRPr="007014E0">
        <w:rPr>
          <w:rFonts w:ascii="Times New Roman" w:hAnsi="Times New Roman" w:cs="Times New Roman"/>
          <w:i/>
          <w:iCs/>
          <w:sz w:val="24"/>
          <w:szCs w:val="24"/>
          <w:lang w:val="en-US"/>
        </w:rPr>
        <w:t>International Economic Review</w:t>
      </w:r>
      <w:r w:rsidRPr="007014E0">
        <w:rPr>
          <w:rFonts w:ascii="Times New Roman" w:hAnsi="Times New Roman" w:cs="Times New Roman"/>
          <w:sz w:val="24"/>
          <w:szCs w:val="24"/>
          <w:lang w:val="en-US"/>
        </w:rPr>
        <w:t>, 28(3), 777-787.</w:t>
      </w:r>
    </w:p>
    <w:p w14:paraId="01F8CE42" w14:textId="437D182E" w:rsidR="001517FA" w:rsidRPr="001517FA" w:rsidRDefault="001517FA" w:rsidP="0064312F">
      <w:pPr>
        <w:pStyle w:val="BibliografiaABNT"/>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ROMER, C.; ROMER, D. (2000). “</w:t>
      </w:r>
      <w:r w:rsidRPr="001517FA">
        <w:rPr>
          <w:rFonts w:ascii="Times New Roman" w:hAnsi="Times New Roman" w:cs="Times New Roman"/>
          <w:sz w:val="24"/>
          <w:szCs w:val="24"/>
          <w:lang w:val="en-US"/>
        </w:rPr>
        <w:t>Federal Reserve Information and the Behavior of Interest Rates</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The American Economic Review</w:t>
      </w:r>
      <w:r>
        <w:rPr>
          <w:rFonts w:ascii="Times New Roman" w:hAnsi="Times New Roman" w:cs="Times New Roman"/>
          <w:sz w:val="24"/>
          <w:szCs w:val="24"/>
          <w:lang w:val="en-US"/>
        </w:rPr>
        <w:t>, 9</w:t>
      </w:r>
      <w:r w:rsidR="00192B18">
        <w:rPr>
          <w:rFonts w:ascii="Times New Roman" w:hAnsi="Times New Roman" w:cs="Times New Roman"/>
          <w:sz w:val="24"/>
          <w:szCs w:val="24"/>
          <w:lang w:val="en-US"/>
        </w:rPr>
        <w:t>0(3), 429-457.</w:t>
      </w:r>
    </w:p>
    <w:p w14:paraId="4D12FF76" w14:textId="77777777" w:rsidR="007014E0" w:rsidRDefault="007014E0" w:rsidP="0064312F">
      <w:pPr>
        <w:pStyle w:val="BibliografiaABNT"/>
        <w:spacing w:after="0" w:line="240" w:lineRule="auto"/>
        <w:rPr>
          <w:rFonts w:ascii="Times New Roman" w:hAnsi="Times New Roman" w:cs="Times New Roman"/>
          <w:sz w:val="24"/>
          <w:szCs w:val="24"/>
          <w:lang w:val="en-US"/>
        </w:rPr>
      </w:pPr>
      <w:r w:rsidRPr="007014E0">
        <w:rPr>
          <w:rFonts w:ascii="Times New Roman" w:hAnsi="Times New Roman" w:cs="Times New Roman"/>
          <w:sz w:val="24"/>
          <w:szCs w:val="24"/>
          <w:lang w:val="en-US"/>
        </w:rPr>
        <w:t xml:space="preserve">SÖDERLIND, P. (2011). “Inflation risk premia and survey evidence on macroeconomic uncertainty”. </w:t>
      </w:r>
      <w:r w:rsidRPr="007014E0">
        <w:rPr>
          <w:rFonts w:ascii="Times New Roman" w:hAnsi="Times New Roman" w:cs="Times New Roman"/>
          <w:i/>
          <w:iCs/>
          <w:sz w:val="24"/>
          <w:szCs w:val="24"/>
          <w:lang w:val="en-US"/>
        </w:rPr>
        <w:t>International Journal of Central Banking</w:t>
      </w:r>
      <w:r w:rsidRPr="007014E0">
        <w:rPr>
          <w:rFonts w:ascii="Times New Roman" w:hAnsi="Times New Roman" w:cs="Times New Roman"/>
          <w:sz w:val="24"/>
          <w:szCs w:val="24"/>
          <w:lang w:val="en-US"/>
        </w:rPr>
        <w:t>, 7(2), 113-133.</w:t>
      </w:r>
    </w:p>
    <w:p w14:paraId="6CDF1F31" w14:textId="77777777" w:rsidR="00A35E67" w:rsidRPr="00A35E67" w:rsidRDefault="00A35E67" w:rsidP="00A35E67">
      <w:pPr>
        <w:pStyle w:val="BibliografiaABNT"/>
        <w:spacing w:after="0" w:line="240" w:lineRule="auto"/>
        <w:rPr>
          <w:rFonts w:ascii="Times New Roman" w:hAnsi="Times New Roman" w:cs="Times New Roman"/>
          <w:i/>
          <w:iCs/>
          <w:sz w:val="24"/>
          <w:szCs w:val="24"/>
          <w:lang w:val="en-US"/>
        </w:rPr>
      </w:pPr>
      <w:r w:rsidRPr="00A35E67">
        <w:rPr>
          <w:rFonts w:ascii="Times New Roman" w:hAnsi="Times New Roman" w:cs="Times New Roman"/>
          <w:sz w:val="24"/>
          <w:szCs w:val="24"/>
          <w:lang w:val="en-US"/>
        </w:rPr>
        <w:t>S</w:t>
      </w:r>
      <w:r>
        <w:rPr>
          <w:rFonts w:ascii="Times New Roman" w:hAnsi="Times New Roman" w:cs="Times New Roman"/>
          <w:sz w:val="24"/>
          <w:szCs w:val="24"/>
          <w:lang w:val="en-US"/>
        </w:rPr>
        <w:t>VENSSON</w:t>
      </w:r>
      <w:r w:rsidRPr="00A35E67">
        <w:rPr>
          <w:rFonts w:ascii="Times New Roman" w:hAnsi="Times New Roman" w:cs="Times New Roman"/>
          <w:sz w:val="24"/>
          <w:szCs w:val="24"/>
          <w:lang w:val="en-US"/>
        </w:rPr>
        <w:t>, L. (1994)</w:t>
      </w:r>
      <w:r>
        <w:rPr>
          <w:rFonts w:ascii="Times New Roman" w:hAnsi="Times New Roman" w:cs="Times New Roman"/>
          <w:sz w:val="24"/>
          <w:szCs w:val="24"/>
          <w:lang w:val="en-US"/>
        </w:rPr>
        <w:t>.</w:t>
      </w:r>
      <w:r w:rsidRPr="00A35E67">
        <w:rPr>
          <w:rFonts w:ascii="Times New Roman" w:hAnsi="Times New Roman" w:cs="Times New Roman"/>
          <w:sz w:val="24"/>
          <w:szCs w:val="24"/>
          <w:lang w:val="en-US"/>
        </w:rPr>
        <w:t xml:space="preserve"> </w:t>
      </w:r>
      <w:r w:rsidRPr="00A35E67">
        <w:rPr>
          <w:rFonts w:ascii="Times New Roman" w:hAnsi="Times New Roman" w:cs="Times New Roman"/>
          <w:i/>
          <w:iCs/>
          <w:sz w:val="24"/>
          <w:szCs w:val="24"/>
          <w:lang w:val="en-US"/>
        </w:rPr>
        <w:t>Monetary Policy with Flexible Exchange Rates and Forward Interest Rates as</w:t>
      </w:r>
    </w:p>
    <w:p w14:paraId="46BC8606" w14:textId="77777777" w:rsidR="00A35E67" w:rsidRDefault="00A35E67" w:rsidP="00A35E67">
      <w:pPr>
        <w:pStyle w:val="BibliografiaABNT"/>
        <w:spacing w:after="0" w:line="240" w:lineRule="auto"/>
        <w:rPr>
          <w:rFonts w:ascii="Times New Roman" w:hAnsi="Times New Roman" w:cs="Times New Roman"/>
          <w:sz w:val="24"/>
          <w:szCs w:val="24"/>
          <w:lang w:val="en-US"/>
        </w:rPr>
      </w:pPr>
      <w:r w:rsidRPr="00A35E67">
        <w:rPr>
          <w:rFonts w:ascii="Times New Roman" w:hAnsi="Times New Roman" w:cs="Times New Roman"/>
          <w:i/>
          <w:iCs/>
          <w:sz w:val="24"/>
          <w:szCs w:val="24"/>
          <w:lang w:val="en-US"/>
        </w:rPr>
        <w:t>Indicators</w:t>
      </w:r>
      <w:r w:rsidRPr="00A35E67">
        <w:rPr>
          <w:rFonts w:ascii="Times New Roman" w:hAnsi="Times New Roman" w:cs="Times New Roman"/>
          <w:sz w:val="24"/>
          <w:szCs w:val="24"/>
          <w:lang w:val="en-US"/>
        </w:rPr>
        <w:t>, Institute for International Economic Studies, Stockholm University, Stockholm.</w:t>
      </w:r>
    </w:p>
    <w:p w14:paraId="496E6B52" w14:textId="77777777" w:rsidR="00750262" w:rsidRDefault="00750262" w:rsidP="00A35E67">
      <w:pPr>
        <w:pStyle w:val="BibliografiaABNT"/>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YIGIT, T. M. (2010). “</w:t>
      </w:r>
      <w:r w:rsidRPr="00750262">
        <w:rPr>
          <w:rFonts w:ascii="Times New Roman" w:hAnsi="Times New Roman" w:cs="Times New Roman"/>
          <w:sz w:val="24"/>
          <w:szCs w:val="24"/>
          <w:lang w:val="en-US"/>
        </w:rPr>
        <w:t>Inflation targeting: An indirect approach to assess the direct impact</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Journal of International Money and Finance</w:t>
      </w:r>
      <w:r>
        <w:rPr>
          <w:rFonts w:ascii="Times New Roman" w:hAnsi="Times New Roman" w:cs="Times New Roman"/>
          <w:sz w:val="24"/>
          <w:szCs w:val="24"/>
          <w:lang w:val="en-US"/>
        </w:rPr>
        <w:t>, 29(7), 1357-1368.</w:t>
      </w:r>
    </w:p>
    <w:p w14:paraId="2C180C25" w14:textId="1F841F11" w:rsidR="00A56281" w:rsidRPr="00D04139" w:rsidRDefault="00A56281" w:rsidP="0064312F">
      <w:pPr>
        <w:pStyle w:val="BibliografiaABNT"/>
        <w:spacing w:after="0" w:line="240" w:lineRule="auto"/>
        <w:rPr>
          <w:rFonts w:ascii="Times New Roman" w:hAnsi="Times New Roman" w:cs="Times New Roman"/>
          <w:sz w:val="24"/>
          <w:szCs w:val="24"/>
        </w:rPr>
      </w:pPr>
      <w:r w:rsidRPr="00A56281">
        <w:rPr>
          <w:rFonts w:ascii="Times New Roman" w:hAnsi="Times New Roman" w:cs="Times New Roman"/>
          <w:sz w:val="24"/>
          <w:szCs w:val="24"/>
          <w:lang w:val="en-US"/>
        </w:rPr>
        <w:t>Y</w:t>
      </w:r>
      <w:r>
        <w:rPr>
          <w:rFonts w:ascii="Times New Roman" w:hAnsi="Times New Roman" w:cs="Times New Roman"/>
          <w:sz w:val="24"/>
          <w:szCs w:val="24"/>
          <w:lang w:val="en-US"/>
        </w:rPr>
        <w:t>UXIANG, K.; CHEN, Z. (</w:t>
      </w:r>
      <w:r w:rsidRPr="00A56281">
        <w:rPr>
          <w:rFonts w:ascii="Times New Roman" w:hAnsi="Times New Roman" w:cs="Times New Roman"/>
          <w:sz w:val="24"/>
          <w:szCs w:val="24"/>
          <w:lang w:val="en-US"/>
        </w:rPr>
        <w:t>2010</w:t>
      </w:r>
      <w:r>
        <w:rPr>
          <w:rFonts w:ascii="Times New Roman" w:hAnsi="Times New Roman" w:cs="Times New Roman"/>
          <w:sz w:val="24"/>
          <w:szCs w:val="24"/>
          <w:lang w:val="en-US"/>
        </w:rPr>
        <w:t>)</w:t>
      </w:r>
      <w:r w:rsidRPr="00A56281">
        <w:rPr>
          <w:rFonts w:ascii="Times New Roman" w:hAnsi="Times New Roman" w:cs="Times New Roman"/>
          <w:sz w:val="24"/>
          <w:szCs w:val="24"/>
          <w:lang w:val="en-US"/>
        </w:rPr>
        <w:t>. "Monetary policy credibility and inflationary expectation"</w:t>
      </w:r>
      <w:r w:rsidR="0064312F">
        <w:rPr>
          <w:rFonts w:ascii="Times New Roman" w:hAnsi="Times New Roman" w:cs="Times New Roman"/>
          <w:sz w:val="24"/>
          <w:szCs w:val="24"/>
          <w:lang w:val="en-US"/>
        </w:rPr>
        <w:t>.</w:t>
      </w:r>
      <w:r w:rsidRPr="00A56281">
        <w:rPr>
          <w:rFonts w:ascii="Times New Roman" w:hAnsi="Times New Roman" w:cs="Times New Roman"/>
          <w:sz w:val="24"/>
          <w:szCs w:val="24"/>
          <w:lang w:val="en-US"/>
        </w:rPr>
        <w:t xml:space="preserve"> </w:t>
      </w:r>
      <w:r w:rsidRPr="00D04139">
        <w:rPr>
          <w:rFonts w:ascii="Times New Roman" w:hAnsi="Times New Roman" w:cs="Times New Roman"/>
          <w:i/>
          <w:iCs/>
          <w:sz w:val="24"/>
          <w:szCs w:val="24"/>
        </w:rPr>
        <w:t>Journal of Economic Psychology</w:t>
      </w:r>
      <w:r w:rsidRPr="00D04139">
        <w:rPr>
          <w:rFonts w:ascii="Times New Roman" w:hAnsi="Times New Roman" w:cs="Times New Roman"/>
          <w:sz w:val="24"/>
          <w:szCs w:val="24"/>
        </w:rPr>
        <w:t>, 31(4), 487-497.</w:t>
      </w:r>
    </w:p>
    <w:p w14:paraId="2AA884AD" w14:textId="1DF6AEDA" w:rsidR="00663D47" w:rsidRPr="00D04139" w:rsidRDefault="00663D47" w:rsidP="0064312F">
      <w:pPr>
        <w:pStyle w:val="BibliografiaABNT"/>
        <w:spacing w:after="0" w:line="240" w:lineRule="auto"/>
        <w:rPr>
          <w:rFonts w:ascii="Times New Roman" w:hAnsi="Times New Roman" w:cs="Times New Roman"/>
          <w:sz w:val="24"/>
          <w:szCs w:val="24"/>
        </w:rPr>
      </w:pPr>
    </w:p>
    <w:p w14:paraId="1B9E980C" w14:textId="2E3BB657" w:rsidR="00663D47" w:rsidRPr="00D04139" w:rsidRDefault="00663D47">
      <w:pPr>
        <w:spacing w:after="0" w:line="240" w:lineRule="auto"/>
        <w:rPr>
          <w:rFonts w:ascii="Times New Roman" w:hAnsi="Times New Roman" w:cs="Times New Roman"/>
          <w:noProof/>
          <w:sz w:val="24"/>
          <w:szCs w:val="24"/>
        </w:rPr>
      </w:pPr>
      <w:r w:rsidRPr="00D04139">
        <w:rPr>
          <w:rFonts w:ascii="Times New Roman" w:hAnsi="Times New Roman" w:cs="Times New Roman"/>
          <w:sz w:val="24"/>
          <w:szCs w:val="24"/>
        </w:rPr>
        <w:br w:type="page"/>
      </w:r>
    </w:p>
    <w:p w14:paraId="45A096BD" w14:textId="77777777" w:rsidR="00663D47" w:rsidRPr="00D04139" w:rsidRDefault="00663D47" w:rsidP="0064312F">
      <w:pPr>
        <w:pStyle w:val="BibliografiaABNT"/>
        <w:spacing w:after="0" w:line="240" w:lineRule="auto"/>
        <w:rPr>
          <w:rFonts w:ascii="Times New Roman" w:hAnsi="Times New Roman" w:cs="Times New Roman"/>
          <w:sz w:val="24"/>
          <w:szCs w:val="24"/>
        </w:rPr>
        <w:sectPr w:rsidR="00663D47" w:rsidRPr="00D04139" w:rsidSect="00AF0DD1">
          <w:pgSz w:w="11906" w:h="16838"/>
          <w:pgMar w:top="1134" w:right="851" w:bottom="1134" w:left="851" w:header="709" w:footer="709" w:gutter="0"/>
          <w:cols w:space="708"/>
          <w:docGrid w:linePitch="360"/>
        </w:sectPr>
      </w:pPr>
    </w:p>
    <w:p w14:paraId="3AF7A4F7" w14:textId="5EE0B01D" w:rsidR="008C419E" w:rsidRDefault="008C419E" w:rsidP="008C419E">
      <w:pPr>
        <w:pStyle w:val="PargrafodaLista"/>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Apêndice</w:t>
      </w:r>
    </w:p>
    <w:p w14:paraId="43CEE100" w14:textId="4FD2E80F" w:rsidR="00663D47" w:rsidRPr="008C419E" w:rsidRDefault="00663D47" w:rsidP="0064312F">
      <w:pPr>
        <w:pStyle w:val="BibliografiaABNT"/>
        <w:spacing w:after="0" w:line="240" w:lineRule="auto"/>
        <w:rPr>
          <w:rFonts w:ascii="Times New Roman" w:hAnsi="Times New Roman" w:cs="Times New Roman"/>
          <w:sz w:val="24"/>
          <w:szCs w:val="24"/>
        </w:rPr>
      </w:pPr>
    </w:p>
    <w:p w14:paraId="27A4E327" w14:textId="14F00D6A" w:rsidR="008C419E" w:rsidRDefault="008C419E" w:rsidP="008C419E">
      <w:pPr>
        <w:pStyle w:val="Legenda"/>
        <w:keepNext/>
        <w:spacing w:after="0" w:line="240" w:lineRule="auto"/>
        <w:jc w:val="center"/>
        <w:rPr>
          <w:rFonts w:ascii="Times New Roman" w:hAnsi="Times New Roman" w:cs="Times New Roman"/>
          <w:sz w:val="20"/>
          <w:szCs w:val="20"/>
        </w:rPr>
      </w:pPr>
      <w:r>
        <w:rPr>
          <w:rFonts w:ascii="Times New Roman" w:hAnsi="Times New Roman" w:cs="Times New Roman"/>
          <w:sz w:val="20"/>
          <w:szCs w:val="20"/>
        </w:rPr>
        <w:t>Tabela A - Estatísticas descritivas das expectativas de inflação</w:t>
      </w:r>
    </w:p>
    <w:p w14:paraId="1185F909" w14:textId="77777777" w:rsidR="008C419E" w:rsidRPr="008C419E" w:rsidRDefault="008C419E" w:rsidP="008C419E">
      <w:pPr>
        <w:spacing w:after="0" w:line="240" w:lineRule="auto"/>
      </w:pPr>
    </w:p>
    <w:tbl>
      <w:tblPr>
        <w:tblW w:w="5000" w:type="pct"/>
        <w:tblCellMar>
          <w:left w:w="70" w:type="dxa"/>
          <w:right w:w="70" w:type="dxa"/>
        </w:tblCellMar>
        <w:tblLook w:val="04A0" w:firstRow="1" w:lastRow="0" w:firstColumn="1" w:lastColumn="0" w:noHBand="0" w:noVBand="1"/>
      </w:tblPr>
      <w:tblGrid>
        <w:gridCol w:w="3853"/>
        <w:gridCol w:w="230"/>
        <w:gridCol w:w="895"/>
        <w:gridCol w:w="1233"/>
        <w:gridCol w:w="1139"/>
        <w:gridCol w:w="1072"/>
        <w:gridCol w:w="629"/>
        <w:gridCol w:w="195"/>
        <w:gridCol w:w="766"/>
        <w:gridCol w:w="1058"/>
        <w:gridCol w:w="976"/>
        <w:gridCol w:w="921"/>
        <w:gridCol w:w="539"/>
        <w:gridCol w:w="213"/>
        <w:gridCol w:w="851"/>
      </w:tblGrid>
      <w:tr w:rsidR="00AC16D0" w:rsidRPr="002F5A4E" w14:paraId="7DE61A3C" w14:textId="77777777" w:rsidTr="008A2453">
        <w:trPr>
          <w:trHeight w:val="315"/>
        </w:trPr>
        <w:tc>
          <w:tcPr>
            <w:tcW w:w="1322" w:type="pct"/>
            <w:tcBorders>
              <w:top w:val="double" w:sz="4" w:space="0" w:color="auto"/>
              <w:left w:val="nil"/>
              <w:bottom w:val="nil"/>
              <w:right w:val="nil"/>
            </w:tcBorders>
            <w:shd w:val="clear" w:color="auto" w:fill="auto"/>
            <w:noWrap/>
            <w:vAlign w:val="bottom"/>
            <w:hideMark/>
          </w:tcPr>
          <w:p w14:paraId="2AED1A3B"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79" w:type="pct"/>
            <w:tcBorders>
              <w:top w:val="double" w:sz="4" w:space="0" w:color="auto"/>
              <w:left w:val="nil"/>
              <w:bottom w:val="nil"/>
              <w:right w:val="nil"/>
            </w:tcBorders>
            <w:shd w:val="clear" w:color="auto" w:fill="auto"/>
            <w:noWrap/>
            <w:vAlign w:val="bottom"/>
            <w:hideMark/>
          </w:tcPr>
          <w:p w14:paraId="65142358"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1705" w:type="pct"/>
            <w:gridSpan w:val="5"/>
            <w:tcBorders>
              <w:top w:val="double" w:sz="4" w:space="0" w:color="auto"/>
              <w:left w:val="nil"/>
              <w:bottom w:val="single" w:sz="4" w:space="0" w:color="auto"/>
              <w:right w:val="nil"/>
            </w:tcBorders>
            <w:shd w:val="clear" w:color="auto" w:fill="auto"/>
            <w:noWrap/>
            <w:vAlign w:val="bottom"/>
            <w:hideMark/>
          </w:tcPr>
          <w:p w14:paraId="509CE5F9" w14:textId="77777777" w:rsidR="00AC16D0" w:rsidRPr="002F5A4E" w:rsidRDefault="00AC16D0" w:rsidP="008A2453">
            <w:pPr>
              <w:spacing w:after="0" w:line="240" w:lineRule="auto"/>
              <w:jc w:val="center"/>
              <w:rPr>
                <w:rFonts w:ascii="Times New Roman" w:eastAsia="Times New Roman" w:hAnsi="Times New Roman" w:cs="Times New Roman"/>
                <w:b/>
                <w:bCs/>
                <w:color w:val="000000"/>
                <w:sz w:val="20"/>
                <w:szCs w:val="20"/>
                <w:lang w:eastAsia="pt-BR"/>
              </w:rPr>
            </w:pPr>
            <w:r w:rsidRPr="002F5A4E">
              <w:rPr>
                <w:rFonts w:ascii="Times New Roman" w:eastAsia="Times New Roman" w:hAnsi="Times New Roman" w:cs="Times New Roman"/>
                <w:b/>
                <w:bCs/>
                <w:color w:val="000000"/>
                <w:sz w:val="20"/>
                <w:szCs w:val="20"/>
                <w:lang w:eastAsia="pt-BR"/>
              </w:rPr>
              <w:t xml:space="preserve">Média mensal das expectativas de inflação </w:t>
            </w:r>
          </w:p>
        </w:tc>
        <w:tc>
          <w:tcPr>
            <w:tcW w:w="67" w:type="pct"/>
            <w:tcBorders>
              <w:top w:val="double" w:sz="4" w:space="0" w:color="auto"/>
              <w:left w:val="nil"/>
              <w:bottom w:val="nil"/>
              <w:right w:val="nil"/>
            </w:tcBorders>
            <w:shd w:val="clear" w:color="auto" w:fill="auto"/>
            <w:noWrap/>
            <w:vAlign w:val="bottom"/>
            <w:hideMark/>
          </w:tcPr>
          <w:p w14:paraId="2E2F56BA" w14:textId="77777777" w:rsidR="00AC16D0" w:rsidRPr="002F5A4E" w:rsidRDefault="00AC16D0" w:rsidP="008A2453">
            <w:pPr>
              <w:spacing w:after="0" w:line="240" w:lineRule="auto"/>
              <w:jc w:val="center"/>
              <w:rPr>
                <w:rFonts w:ascii="Times New Roman" w:eastAsia="Times New Roman" w:hAnsi="Times New Roman" w:cs="Times New Roman"/>
                <w:b/>
                <w:bCs/>
                <w:color w:val="000000"/>
                <w:sz w:val="20"/>
                <w:szCs w:val="20"/>
                <w:lang w:eastAsia="pt-BR"/>
              </w:rPr>
            </w:pPr>
            <w:r w:rsidRPr="002F5A4E">
              <w:rPr>
                <w:rFonts w:ascii="Times New Roman" w:eastAsia="Times New Roman" w:hAnsi="Times New Roman" w:cs="Times New Roman"/>
                <w:b/>
                <w:bCs/>
                <w:color w:val="000000"/>
                <w:sz w:val="20"/>
                <w:szCs w:val="20"/>
                <w:lang w:eastAsia="pt-BR"/>
              </w:rPr>
              <w:t> </w:t>
            </w:r>
          </w:p>
        </w:tc>
        <w:tc>
          <w:tcPr>
            <w:tcW w:w="1462" w:type="pct"/>
            <w:gridSpan w:val="5"/>
            <w:tcBorders>
              <w:top w:val="double" w:sz="4" w:space="0" w:color="auto"/>
              <w:left w:val="nil"/>
              <w:bottom w:val="single" w:sz="4" w:space="0" w:color="auto"/>
              <w:right w:val="nil"/>
            </w:tcBorders>
            <w:shd w:val="clear" w:color="auto" w:fill="auto"/>
            <w:noWrap/>
            <w:vAlign w:val="bottom"/>
            <w:hideMark/>
          </w:tcPr>
          <w:p w14:paraId="691EEC2B" w14:textId="77777777" w:rsidR="00AC16D0" w:rsidRPr="002F5A4E" w:rsidRDefault="00AC16D0" w:rsidP="008A2453">
            <w:pPr>
              <w:spacing w:after="0" w:line="240" w:lineRule="auto"/>
              <w:jc w:val="center"/>
              <w:rPr>
                <w:rFonts w:ascii="Times New Roman" w:eastAsia="Times New Roman" w:hAnsi="Times New Roman" w:cs="Times New Roman"/>
                <w:b/>
                <w:bCs/>
                <w:color w:val="000000"/>
                <w:sz w:val="20"/>
                <w:szCs w:val="20"/>
                <w:lang w:eastAsia="pt-BR"/>
              </w:rPr>
            </w:pPr>
            <w:r w:rsidRPr="002F5A4E">
              <w:rPr>
                <w:rFonts w:ascii="Times New Roman" w:eastAsia="Times New Roman" w:hAnsi="Times New Roman" w:cs="Times New Roman"/>
                <w:b/>
                <w:bCs/>
                <w:color w:val="000000"/>
                <w:sz w:val="20"/>
                <w:szCs w:val="20"/>
                <w:lang w:eastAsia="pt-BR"/>
              </w:rPr>
              <w:t>Expectativas de inflação na data de referência</w:t>
            </w:r>
          </w:p>
        </w:tc>
        <w:tc>
          <w:tcPr>
            <w:tcW w:w="73" w:type="pct"/>
            <w:tcBorders>
              <w:top w:val="double" w:sz="4" w:space="0" w:color="auto"/>
              <w:left w:val="nil"/>
              <w:bottom w:val="nil"/>
              <w:right w:val="nil"/>
            </w:tcBorders>
            <w:shd w:val="clear" w:color="auto" w:fill="auto"/>
            <w:noWrap/>
            <w:vAlign w:val="bottom"/>
            <w:hideMark/>
          </w:tcPr>
          <w:p w14:paraId="62571C37" w14:textId="77777777" w:rsidR="00AC16D0" w:rsidRPr="002F5A4E" w:rsidRDefault="00AC16D0" w:rsidP="008A2453">
            <w:pPr>
              <w:spacing w:after="0" w:line="240" w:lineRule="auto"/>
              <w:rPr>
                <w:rFonts w:ascii="Times New Roman" w:eastAsia="Times New Roman" w:hAnsi="Times New Roman" w:cs="Times New Roman"/>
                <w:b/>
                <w:bCs/>
                <w:color w:val="000000"/>
                <w:sz w:val="20"/>
                <w:szCs w:val="20"/>
                <w:lang w:eastAsia="pt-BR"/>
              </w:rPr>
            </w:pPr>
            <w:r w:rsidRPr="002F5A4E">
              <w:rPr>
                <w:rFonts w:ascii="Times New Roman" w:eastAsia="Times New Roman" w:hAnsi="Times New Roman" w:cs="Times New Roman"/>
                <w:b/>
                <w:bCs/>
                <w:color w:val="000000"/>
                <w:sz w:val="20"/>
                <w:szCs w:val="20"/>
                <w:lang w:eastAsia="pt-BR"/>
              </w:rPr>
              <w:t> </w:t>
            </w:r>
          </w:p>
        </w:tc>
        <w:tc>
          <w:tcPr>
            <w:tcW w:w="292" w:type="pct"/>
            <w:tcBorders>
              <w:top w:val="double" w:sz="4" w:space="0" w:color="auto"/>
              <w:left w:val="nil"/>
              <w:bottom w:val="single" w:sz="4" w:space="0" w:color="auto"/>
              <w:right w:val="nil"/>
            </w:tcBorders>
            <w:shd w:val="clear" w:color="auto" w:fill="auto"/>
            <w:noWrap/>
            <w:vAlign w:val="bottom"/>
            <w:hideMark/>
          </w:tcPr>
          <w:p w14:paraId="42E247B7" w14:textId="77777777" w:rsidR="00AC16D0" w:rsidRPr="002F5A4E" w:rsidRDefault="00AC16D0" w:rsidP="008A2453">
            <w:pPr>
              <w:spacing w:after="0" w:line="240" w:lineRule="auto"/>
              <w:rPr>
                <w:rFonts w:ascii="Times New Roman" w:eastAsia="Times New Roman" w:hAnsi="Times New Roman" w:cs="Times New Roman"/>
                <w:b/>
                <w:bCs/>
                <w:color w:val="000000"/>
                <w:sz w:val="20"/>
                <w:szCs w:val="20"/>
                <w:lang w:eastAsia="pt-BR"/>
              </w:rPr>
            </w:pPr>
            <w:r w:rsidRPr="002F5A4E">
              <w:rPr>
                <w:rFonts w:ascii="Times New Roman" w:eastAsia="Times New Roman" w:hAnsi="Times New Roman" w:cs="Times New Roman"/>
                <w:b/>
                <w:bCs/>
                <w:color w:val="000000"/>
                <w:sz w:val="20"/>
                <w:szCs w:val="20"/>
                <w:lang w:eastAsia="pt-BR"/>
              </w:rPr>
              <w:t> </w:t>
            </w:r>
          </w:p>
        </w:tc>
      </w:tr>
      <w:tr w:rsidR="00AC16D0" w:rsidRPr="002F5A4E" w14:paraId="658A97EF" w14:textId="77777777" w:rsidTr="008A2453">
        <w:trPr>
          <w:trHeight w:val="300"/>
        </w:trPr>
        <w:tc>
          <w:tcPr>
            <w:tcW w:w="1322" w:type="pct"/>
            <w:tcBorders>
              <w:top w:val="nil"/>
              <w:left w:val="nil"/>
              <w:bottom w:val="single" w:sz="4" w:space="0" w:color="auto"/>
              <w:right w:val="nil"/>
            </w:tcBorders>
            <w:shd w:val="clear" w:color="auto" w:fill="auto"/>
            <w:vAlign w:val="center"/>
            <w:hideMark/>
          </w:tcPr>
          <w:p w14:paraId="7F895911" w14:textId="77777777" w:rsidR="00AC16D0" w:rsidRPr="002F5A4E" w:rsidRDefault="00AC16D0" w:rsidP="008A2453">
            <w:pPr>
              <w:spacing w:after="0" w:line="240" w:lineRule="auto"/>
              <w:rPr>
                <w:rFonts w:ascii="Times New Roman" w:eastAsia="Times New Roman" w:hAnsi="Times New Roman" w:cs="Times New Roman"/>
                <w:b/>
                <w:bCs/>
                <w:color w:val="000000"/>
                <w:sz w:val="20"/>
                <w:szCs w:val="20"/>
                <w:lang w:eastAsia="pt-BR"/>
              </w:rPr>
            </w:pPr>
            <w:r w:rsidRPr="002F5A4E">
              <w:rPr>
                <w:rFonts w:ascii="Times New Roman" w:eastAsia="Times New Roman" w:hAnsi="Times New Roman" w:cs="Times New Roman"/>
                <w:b/>
                <w:bCs/>
                <w:color w:val="000000"/>
                <w:sz w:val="20"/>
                <w:szCs w:val="20"/>
                <w:lang w:eastAsia="pt-BR"/>
              </w:rPr>
              <w:t>Expectativas de mercado</w:t>
            </w:r>
          </w:p>
        </w:tc>
        <w:tc>
          <w:tcPr>
            <w:tcW w:w="79" w:type="pct"/>
            <w:tcBorders>
              <w:top w:val="nil"/>
              <w:left w:val="nil"/>
              <w:bottom w:val="single" w:sz="4" w:space="0" w:color="auto"/>
              <w:right w:val="nil"/>
            </w:tcBorders>
            <w:shd w:val="clear" w:color="auto" w:fill="auto"/>
            <w:noWrap/>
            <w:vAlign w:val="bottom"/>
            <w:hideMark/>
          </w:tcPr>
          <w:p w14:paraId="532AE952" w14:textId="77777777" w:rsidR="00AC16D0" w:rsidRPr="002F5A4E" w:rsidRDefault="00AC16D0" w:rsidP="008A2453">
            <w:pPr>
              <w:spacing w:after="0" w:line="240" w:lineRule="auto"/>
              <w:rPr>
                <w:rFonts w:ascii="Times New Roman" w:eastAsia="Times New Roman" w:hAnsi="Times New Roman" w:cs="Times New Roman"/>
                <w:b/>
                <w:bCs/>
                <w:color w:val="000000"/>
                <w:sz w:val="20"/>
                <w:szCs w:val="20"/>
                <w:lang w:eastAsia="pt-BR"/>
              </w:rPr>
            </w:pPr>
            <w:r w:rsidRPr="002F5A4E">
              <w:rPr>
                <w:rFonts w:ascii="Times New Roman" w:eastAsia="Times New Roman" w:hAnsi="Times New Roman" w:cs="Times New Roman"/>
                <w:b/>
                <w:bCs/>
                <w:color w:val="000000"/>
                <w:sz w:val="20"/>
                <w:szCs w:val="20"/>
                <w:lang w:eastAsia="pt-BR"/>
              </w:rPr>
              <w:t> </w:t>
            </w:r>
          </w:p>
        </w:tc>
        <w:tc>
          <w:tcPr>
            <w:tcW w:w="307" w:type="pct"/>
            <w:tcBorders>
              <w:top w:val="nil"/>
              <w:left w:val="nil"/>
              <w:bottom w:val="single" w:sz="4" w:space="0" w:color="auto"/>
              <w:right w:val="nil"/>
            </w:tcBorders>
            <w:shd w:val="clear" w:color="auto" w:fill="auto"/>
            <w:noWrap/>
            <w:vAlign w:val="bottom"/>
            <w:hideMark/>
          </w:tcPr>
          <w:p w14:paraId="3045CA47" w14:textId="77777777" w:rsidR="00AC16D0" w:rsidRPr="002F5A4E" w:rsidRDefault="00AC16D0" w:rsidP="008A2453">
            <w:pPr>
              <w:spacing w:after="0" w:line="240" w:lineRule="auto"/>
              <w:jc w:val="center"/>
              <w:rPr>
                <w:rFonts w:ascii="Times New Roman" w:eastAsia="Times New Roman" w:hAnsi="Times New Roman" w:cs="Times New Roman"/>
                <w:i/>
                <w:iCs/>
                <w:color w:val="000000"/>
                <w:sz w:val="20"/>
                <w:szCs w:val="20"/>
                <w:lang w:eastAsia="pt-BR"/>
              </w:rPr>
            </w:pPr>
            <w:r w:rsidRPr="002F5A4E">
              <w:rPr>
                <w:rFonts w:ascii="Times New Roman" w:eastAsia="Times New Roman" w:hAnsi="Times New Roman" w:cs="Times New Roman"/>
                <w:i/>
                <w:iCs/>
                <w:color w:val="000000"/>
                <w:sz w:val="20"/>
                <w:szCs w:val="20"/>
                <w:lang w:eastAsia="pt-BR"/>
              </w:rPr>
              <w:t>Média</w:t>
            </w:r>
          </w:p>
        </w:tc>
        <w:tc>
          <w:tcPr>
            <w:tcW w:w="423" w:type="pct"/>
            <w:tcBorders>
              <w:top w:val="nil"/>
              <w:left w:val="nil"/>
              <w:bottom w:val="single" w:sz="4" w:space="0" w:color="auto"/>
              <w:right w:val="nil"/>
            </w:tcBorders>
            <w:shd w:val="clear" w:color="auto" w:fill="auto"/>
            <w:noWrap/>
            <w:vAlign w:val="bottom"/>
            <w:hideMark/>
          </w:tcPr>
          <w:p w14:paraId="006DD752" w14:textId="77777777" w:rsidR="00AC16D0" w:rsidRPr="002F5A4E" w:rsidRDefault="00AC16D0" w:rsidP="008A2453">
            <w:pPr>
              <w:spacing w:after="0" w:line="240" w:lineRule="auto"/>
              <w:jc w:val="center"/>
              <w:rPr>
                <w:rFonts w:ascii="Times New Roman" w:eastAsia="Times New Roman" w:hAnsi="Times New Roman" w:cs="Times New Roman"/>
                <w:i/>
                <w:iCs/>
                <w:color w:val="000000"/>
                <w:sz w:val="20"/>
                <w:szCs w:val="20"/>
                <w:lang w:eastAsia="pt-BR"/>
              </w:rPr>
            </w:pPr>
            <w:r w:rsidRPr="002F5A4E">
              <w:rPr>
                <w:rFonts w:ascii="Times New Roman" w:eastAsia="Times New Roman" w:hAnsi="Times New Roman" w:cs="Times New Roman"/>
                <w:i/>
                <w:iCs/>
                <w:color w:val="000000"/>
                <w:sz w:val="20"/>
                <w:szCs w:val="20"/>
                <w:lang w:eastAsia="pt-BR"/>
              </w:rPr>
              <w:t>Mediana</w:t>
            </w:r>
          </w:p>
        </w:tc>
        <w:tc>
          <w:tcPr>
            <w:tcW w:w="391" w:type="pct"/>
            <w:tcBorders>
              <w:top w:val="nil"/>
              <w:left w:val="nil"/>
              <w:bottom w:val="single" w:sz="4" w:space="0" w:color="auto"/>
              <w:right w:val="nil"/>
            </w:tcBorders>
            <w:shd w:val="clear" w:color="auto" w:fill="auto"/>
            <w:noWrap/>
            <w:vAlign w:val="bottom"/>
            <w:hideMark/>
          </w:tcPr>
          <w:p w14:paraId="10EA09E2" w14:textId="77777777" w:rsidR="00AC16D0" w:rsidRPr="002F5A4E" w:rsidRDefault="00AC16D0" w:rsidP="008A2453">
            <w:pPr>
              <w:spacing w:after="0" w:line="240" w:lineRule="auto"/>
              <w:jc w:val="center"/>
              <w:rPr>
                <w:rFonts w:ascii="Times New Roman" w:eastAsia="Times New Roman" w:hAnsi="Times New Roman" w:cs="Times New Roman"/>
                <w:i/>
                <w:iCs/>
                <w:color w:val="000000"/>
                <w:sz w:val="20"/>
                <w:szCs w:val="20"/>
                <w:lang w:eastAsia="pt-BR"/>
              </w:rPr>
            </w:pPr>
            <w:r w:rsidRPr="002F5A4E">
              <w:rPr>
                <w:rFonts w:ascii="Times New Roman" w:eastAsia="Times New Roman" w:hAnsi="Times New Roman" w:cs="Times New Roman"/>
                <w:i/>
                <w:iCs/>
                <w:color w:val="000000"/>
                <w:sz w:val="20"/>
                <w:szCs w:val="20"/>
                <w:lang w:eastAsia="pt-BR"/>
              </w:rPr>
              <w:t>Máximo</w:t>
            </w:r>
          </w:p>
        </w:tc>
        <w:tc>
          <w:tcPr>
            <w:tcW w:w="368" w:type="pct"/>
            <w:tcBorders>
              <w:top w:val="nil"/>
              <w:left w:val="nil"/>
              <w:bottom w:val="single" w:sz="4" w:space="0" w:color="auto"/>
              <w:right w:val="nil"/>
            </w:tcBorders>
            <w:shd w:val="clear" w:color="auto" w:fill="auto"/>
            <w:noWrap/>
            <w:vAlign w:val="bottom"/>
            <w:hideMark/>
          </w:tcPr>
          <w:p w14:paraId="7D89D334" w14:textId="77777777" w:rsidR="00AC16D0" w:rsidRPr="002F5A4E" w:rsidRDefault="00AC16D0" w:rsidP="008A2453">
            <w:pPr>
              <w:spacing w:after="0" w:line="240" w:lineRule="auto"/>
              <w:jc w:val="center"/>
              <w:rPr>
                <w:rFonts w:ascii="Times New Roman" w:eastAsia="Times New Roman" w:hAnsi="Times New Roman" w:cs="Times New Roman"/>
                <w:i/>
                <w:iCs/>
                <w:color w:val="000000"/>
                <w:sz w:val="20"/>
                <w:szCs w:val="20"/>
                <w:lang w:eastAsia="pt-BR"/>
              </w:rPr>
            </w:pPr>
            <w:r w:rsidRPr="002F5A4E">
              <w:rPr>
                <w:rFonts w:ascii="Times New Roman" w:eastAsia="Times New Roman" w:hAnsi="Times New Roman" w:cs="Times New Roman"/>
                <w:i/>
                <w:iCs/>
                <w:color w:val="000000"/>
                <w:sz w:val="20"/>
                <w:szCs w:val="20"/>
                <w:lang w:eastAsia="pt-BR"/>
              </w:rPr>
              <w:t>Mínimo</w:t>
            </w:r>
          </w:p>
        </w:tc>
        <w:tc>
          <w:tcPr>
            <w:tcW w:w="216" w:type="pct"/>
            <w:tcBorders>
              <w:top w:val="nil"/>
              <w:left w:val="nil"/>
              <w:bottom w:val="single" w:sz="4" w:space="0" w:color="auto"/>
              <w:right w:val="nil"/>
            </w:tcBorders>
            <w:shd w:val="clear" w:color="auto" w:fill="auto"/>
            <w:noWrap/>
            <w:vAlign w:val="bottom"/>
            <w:hideMark/>
          </w:tcPr>
          <w:p w14:paraId="2B786EC3" w14:textId="77777777" w:rsidR="00AC16D0" w:rsidRPr="002F5A4E" w:rsidRDefault="00AC16D0" w:rsidP="008A2453">
            <w:pPr>
              <w:spacing w:after="0" w:line="240" w:lineRule="auto"/>
              <w:jc w:val="center"/>
              <w:rPr>
                <w:rFonts w:ascii="Times New Roman" w:eastAsia="Times New Roman" w:hAnsi="Times New Roman" w:cs="Times New Roman"/>
                <w:i/>
                <w:iCs/>
                <w:color w:val="000000"/>
                <w:sz w:val="20"/>
                <w:szCs w:val="20"/>
                <w:lang w:eastAsia="pt-BR"/>
              </w:rPr>
            </w:pPr>
            <w:r w:rsidRPr="002F5A4E">
              <w:rPr>
                <w:rFonts w:ascii="Times New Roman" w:eastAsia="Times New Roman" w:hAnsi="Times New Roman" w:cs="Times New Roman"/>
                <w:i/>
                <w:iCs/>
                <w:color w:val="000000"/>
                <w:sz w:val="20"/>
                <w:szCs w:val="20"/>
                <w:lang w:eastAsia="pt-BR"/>
              </w:rPr>
              <w:t>D.P</w:t>
            </w:r>
            <w:r>
              <w:rPr>
                <w:rFonts w:ascii="Times New Roman" w:eastAsia="Times New Roman" w:hAnsi="Times New Roman" w:cs="Times New Roman"/>
                <w:i/>
                <w:iCs/>
                <w:color w:val="000000"/>
                <w:sz w:val="20"/>
                <w:szCs w:val="20"/>
                <w:lang w:eastAsia="pt-BR"/>
              </w:rPr>
              <w:t>.</w:t>
            </w:r>
          </w:p>
        </w:tc>
        <w:tc>
          <w:tcPr>
            <w:tcW w:w="67" w:type="pct"/>
            <w:tcBorders>
              <w:top w:val="nil"/>
              <w:left w:val="nil"/>
              <w:bottom w:val="single" w:sz="4" w:space="0" w:color="auto"/>
              <w:right w:val="nil"/>
            </w:tcBorders>
            <w:shd w:val="clear" w:color="auto" w:fill="auto"/>
            <w:noWrap/>
            <w:vAlign w:val="bottom"/>
            <w:hideMark/>
          </w:tcPr>
          <w:p w14:paraId="463DEA42" w14:textId="77777777" w:rsidR="00AC16D0" w:rsidRPr="002F5A4E" w:rsidRDefault="00AC16D0" w:rsidP="008A2453">
            <w:pPr>
              <w:spacing w:after="0" w:line="240" w:lineRule="auto"/>
              <w:jc w:val="center"/>
              <w:rPr>
                <w:rFonts w:ascii="Times New Roman" w:eastAsia="Times New Roman" w:hAnsi="Times New Roman" w:cs="Times New Roman"/>
                <w:i/>
                <w:iCs/>
                <w:color w:val="000000"/>
                <w:sz w:val="20"/>
                <w:szCs w:val="20"/>
                <w:lang w:eastAsia="pt-BR"/>
              </w:rPr>
            </w:pPr>
            <w:r w:rsidRPr="002F5A4E">
              <w:rPr>
                <w:rFonts w:ascii="Times New Roman" w:eastAsia="Times New Roman" w:hAnsi="Times New Roman" w:cs="Times New Roman"/>
                <w:i/>
                <w:iCs/>
                <w:color w:val="000000"/>
                <w:sz w:val="20"/>
                <w:szCs w:val="20"/>
                <w:lang w:eastAsia="pt-BR"/>
              </w:rPr>
              <w:t> </w:t>
            </w:r>
          </w:p>
        </w:tc>
        <w:tc>
          <w:tcPr>
            <w:tcW w:w="263" w:type="pct"/>
            <w:tcBorders>
              <w:top w:val="nil"/>
              <w:left w:val="nil"/>
              <w:bottom w:val="single" w:sz="4" w:space="0" w:color="auto"/>
              <w:right w:val="nil"/>
            </w:tcBorders>
            <w:shd w:val="clear" w:color="auto" w:fill="auto"/>
            <w:noWrap/>
            <w:vAlign w:val="bottom"/>
            <w:hideMark/>
          </w:tcPr>
          <w:p w14:paraId="5050C163" w14:textId="77777777" w:rsidR="00AC16D0" w:rsidRPr="002F5A4E" w:rsidRDefault="00AC16D0" w:rsidP="008A2453">
            <w:pPr>
              <w:spacing w:after="0" w:line="240" w:lineRule="auto"/>
              <w:jc w:val="center"/>
              <w:rPr>
                <w:rFonts w:ascii="Times New Roman" w:eastAsia="Times New Roman" w:hAnsi="Times New Roman" w:cs="Times New Roman"/>
                <w:i/>
                <w:iCs/>
                <w:color w:val="000000"/>
                <w:sz w:val="20"/>
                <w:szCs w:val="20"/>
                <w:lang w:eastAsia="pt-BR"/>
              </w:rPr>
            </w:pPr>
            <w:r w:rsidRPr="002F5A4E">
              <w:rPr>
                <w:rFonts w:ascii="Times New Roman" w:eastAsia="Times New Roman" w:hAnsi="Times New Roman" w:cs="Times New Roman"/>
                <w:i/>
                <w:iCs/>
                <w:color w:val="000000"/>
                <w:sz w:val="20"/>
                <w:szCs w:val="20"/>
                <w:lang w:eastAsia="pt-BR"/>
              </w:rPr>
              <w:t>Média</w:t>
            </w:r>
          </w:p>
        </w:tc>
        <w:tc>
          <w:tcPr>
            <w:tcW w:w="363" w:type="pct"/>
            <w:tcBorders>
              <w:top w:val="nil"/>
              <w:left w:val="nil"/>
              <w:bottom w:val="single" w:sz="4" w:space="0" w:color="auto"/>
              <w:right w:val="nil"/>
            </w:tcBorders>
            <w:shd w:val="clear" w:color="auto" w:fill="auto"/>
            <w:noWrap/>
            <w:vAlign w:val="bottom"/>
            <w:hideMark/>
          </w:tcPr>
          <w:p w14:paraId="4517E3E2" w14:textId="77777777" w:rsidR="00AC16D0" w:rsidRPr="002F5A4E" w:rsidRDefault="00AC16D0" w:rsidP="008A2453">
            <w:pPr>
              <w:spacing w:after="0" w:line="240" w:lineRule="auto"/>
              <w:jc w:val="center"/>
              <w:rPr>
                <w:rFonts w:ascii="Times New Roman" w:eastAsia="Times New Roman" w:hAnsi="Times New Roman" w:cs="Times New Roman"/>
                <w:i/>
                <w:iCs/>
                <w:color w:val="000000"/>
                <w:sz w:val="20"/>
                <w:szCs w:val="20"/>
                <w:lang w:eastAsia="pt-BR"/>
              </w:rPr>
            </w:pPr>
            <w:r w:rsidRPr="002F5A4E">
              <w:rPr>
                <w:rFonts w:ascii="Times New Roman" w:eastAsia="Times New Roman" w:hAnsi="Times New Roman" w:cs="Times New Roman"/>
                <w:i/>
                <w:iCs/>
                <w:color w:val="000000"/>
                <w:sz w:val="20"/>
                <w:szCs w:val="20"/>
                <w:lang w:eastAsia="pt-BR"/>
              </w:rPr>
              <w:t>Mediana</w:t>
            </w:r>
          </w:p>
        </w:tc>
        <w:tc>
          <w:tcPr>
            <w:tcW w:w="335" w:type="pct"/>
            <w:tcBorders>
              <w:top w:val="nil"/>
              <w:left w:val="nil"/>
              <w:bottom w:val="single" w:sz="4" w:space="0" w:color="auto"/>
              <w:right w:val="nil"/>
            </w:tcBorders>
            <w:shd w:val="clear" w:color="auto" w:fill="auto"/>
            <w:noWrap/>
            <w:vAlign w:val="bottom"/>
            <w:hideMark/>
          </w:tcPr>
          <w:p w14:paraId="408E24AD" w14:textId="77777777" w:rsidR="00AC16D0" w:rsidRPr="002F5A4E" w:rsidRDefault="00AC16D0" w:rsidP="008A2453">
            <w:pPr>
              <w:spacing w:after="0" w:line="240" w:lineRule="auto"/>
              <w:jc w:val="center"/>
              <w:rPr>
                <w:rFonts w:ascii="Times New Roman" w:eastAsia="Times New Roman" w:hAnsi="Times New Roman" w:cs="Times New Roman"/>
                <w:i/>
                <w:iCs/>
                <w:color w:val="000000"/>
                <w:sz w:val="20"/>
                <w:szCs w:val="20"/>
                <w:lang w:eastAsia="pt-BR"/>
              </w:rPr>
            </w:pPr>
            <w:r w:rsidRPr="002F5A4E">
              <w:rPr>
                <w:rFonts w:ascii="Times New Roman" w:eastAsia="Times New Roman" w:hAnsi="Times New Roman" w:cs="Times New Roman"/>
                <w:i/>
                <w:iCs/>
                <w:color w:val="000000"/>
                <w:sz w:val="20"/>
                <w:szCs w:val="20"/>
                <w:lang w:eastAsia="pt-BR"/>
              </w:rPr>
              <w:t>Máximo</w:t>
            </w:r>
          </w:p>
        </w:tc>
        <w:tc>
          <w:tcPr>
            <w:tcW w:w="316" w:type="pct"/>
            <w:tcBorders>
              <w:top w:val="nil"/>
              <w:left w:val="nil"/>
              <w:bottom w:val="single" w:sz="4" w:space="0" w:color="auto"/>
              <w:right w:val="nil"/>
            </w:tcBorders>
            <w:shd w:val="clear" w:color="auto" w:fill="auto"/>
            <w:noWrap/>
            <w:vAlign w:val="bottom"/>
            <w:hideMark/>
          </w:tcPr>
          <w:p w14:paraId="2821D6F1" w14:textId="77777777" w:rsidR="00AC16D0" w:rsidRPr="002F5A4E" w:rsidRDefault="00AC16D0" w:rsidP="008A2453">
            <w:pPr>
              <w:spacing w:after="0" w:line="240" w:lineRule="auto"/>
              <w:jc w:val="center"/>
              <w:rPr>
                <w:rFonts w:ascii="Times New Roman" w:eastAsia="Times New Roman" w:hAnsi="Times New Roman" w:cs="Times New Roman"/>
                <w:i/>
                <w:iCs/>
                <w:color w:val="000000"/>
                <w:sz w:val="20"/>
                <w:szCs w:val="20"/>
                <w:lang w:eastAsia="pt-BR"/>
              </w:rPr>
            </w:pPr>
            <w:r w:rsidRPr="002F5A4E">
              <w:rPr>
                <w:rFonts w:ascii="Times New Roman" w:eastAsia="Times New Roman" w:hAnsi="Times New Roman" w:cs="Times New Roman"/>
                <w:i/>
                <w:iCs/>
                <w:color w:val="000000"/>
                <w:sz w:val="20"/>
                <w:szCs w:val="20"/>
                <w:lang w:eastAsia="pt-BR"/>
              </w:rPr>
              <w:t>Mínimo</w:t>
            </w:r>
          </w:p>
        </w:tc>
        <w:tc>
          <w:tcPr>
            <w:tcW w:w="185" w:type="pct"/>
            <w:tcBorders>
              <w:top w:val="nil"/>
              <w:left w:val="nil"/>
              <w:bottom w:val="single" w:sz="4" w:space="0" w:color="auto"/>
              <w:right w:val="nil"/>
            </w:tcBorders>
            <w:shd w:val="clear" w:color="auto" w:fill="auto"/>
            <w:noWrap/>
            <w:vAlign w:val="bottom"/>
            <w:hideMark/>
          </w:tcPr>
          <w:p w14:paraId="353FAA14" w14:textId="77777777" w:rsidR="00AC16D0" w:rsidRPr="002F5A4E" w:rsidRDefault="00AC16D0" w:rsidP="008A2453">
            <w:pPr>
              <w:spacing w:after="0" w:line="240" w:lineRule="auto"/>
              <w:jc w:val="center"/>
              <w:rPr>
                <w:rFonts w:ascii="Times New Roman" w:eastAsia="Times New Roman" w:hAnsi="Times New Roman" w:cs="Times New Roman"/>
                <w:i/>
                <w:iCs/>
                <w:color w:val="000000"/>
                <w:sz w:val="20"/>
                <w:szCs w:val="20"/>
                <w:lang w:eastAsia="pt-BR"/>
              </w:rPr>
            </w:pPr>
            <w:r w:rsidRPr="002F5A4E">
              <w:rPr>
                <w:rFonts w:ascii="Times New Roman" w:eastAsia="Times New Roman" w:hAnsi="Times New Roman" w:cs="Times New Roman"/>
                <w:i/>
                <w:iCs/>
                <w:color w:val="000000"/>
                <w:sz w:val="20"/>
                <w:szCs w:val="20"/>
                <w:lang w:eastAsia="pt-BR"/>
              </w:rPr>
              <w:t>D.P.</w:t>
            </w:r>
          </w:p>
        </w:tc>
        <w:tc>
          <w:tcPr>
            <w:tcW w:w="73" w:type="pct"/>
            <w:tcBorders>
              <w:top w:val="nil"/>
              <w:left w:val="nil"/>
              <w:bottom w:val="nil"/>
              <w:right w:val="nil"/>
            </w:tcBorders>
            <w:shd w:val="clear" w:color="auto" w:fill="auto"/>
            <w:noWrap/>
            <w:vAlign w:val="bottom"/>
            <w:hideMark/>
          </w:tcPr>
          <w:p w14:paraId="666C8287" w14:textId="77777777" w:rsidR="00AC16D0" w:rsidRPr="002F5A4E" w:rsidRDefault="00AC16D0" w:rsidP="008A2453">
            <w:pPr>
              <w:spacing w:after="0" w:line="240" w:lineRule="auto"/>
              <w:jc w:val="center"/>
              <w:rPr>
                <w:rFonts w:ascii="Times New Roman" w:eastAsia="Times New Roman" w:hAnsi="Times New Roman" w:cs="Times New Roman"/>
                <w:i/>
                <w:iCs/>
                <w:color w:val="000000"/>
                <w:sz w:val="20"/>
                <w:szCs w:val="20"/>
                <w:lang w:eastAsia="pt-BR"/>
              </w:rPr>
            </w:pPr>
          </w:p>
        </w:tc>
        <w:tc>
          <w:tcPr>
            <w:tcW w:w="292" w:type="pct"/>
            <w:tcBorders>
              <w:top w:val="nil"/>
              <w:left w:val="nil"/>
              <w:bottom w:val="single" w:sz="4" w:space="0" w:color="auto"/>
              <w:right w:val="nil"/>
            </w:tcBorders>
            <w:shd w:val="clear" w:color="auto" w:fill="auto"/>
            <w:noWrap/>
            <w:vAlign w:val="bottom"/>
            <w:hideMark/>
          </w:tcPr>
          <w:p w14:paraId="6BD856E6" w14:textId="77777777" w:rsidR="00AC16D0" w:rsidRPr="002F5A4E" w:rsidRDefault="00AC16D0" w:rsidP="008A2453">
            <w:pPr>
              <w:spacing w:after="0" w:line="240" w:lineRule="auto"/>
              <w:jc w:val="center"/>
              <w:rPr>
                <w:rFonts w:ascii="Times New Roman" w:eastAsia="Times New Roman" w:hAnsi="Times New Roman" w:cs="Times New Roman"/>
                <w:i/>
                <w:iCs/>
                <w:color w:val="000000"/>
                <w:sz w:val="20"/>
                <w:szCs w:val="20"/>
                <w:lang w:eastAsia="pt-BR"/>
              </w:rPr>
            </w:pPr>
            <w:r w:rsidRPr="002F5A4E">
              <w:rPr>
                <w:rFonts w:ascii="Times New Roman" w:eastAsia="Times New Roman" w:hAnsi="Times New Roman" w:cs="Times New Roman"/>
                <w:i/>
                <w:iCs/>
                <w:color w:val="000000"/>
                <w:sz w:val="20"/>
                <w:szCs w:val="20"/>
                <w:lang w:eastAsia="pt-BR"/>
              </w:rPr>
              <w:t>Obs.</w:t>
            </w:r>
          </w:p>
        </w:tc>
      </w:tr>
      <w:tr w:rsidR="00AC16D0" w:rsidRPr="002F5A4E" w14:paraId="269424A0" w14:textId="77777777" w:rsidTr="008A2453">
        <w:trPr>
          <w:trHeight w:val="150"/>
        </w:trPr>
        <w:tc>
          <w:tcPr>
            <w:tcW w:w="1322" w:type="pct"/>
            <w:tcBorders>
              <w:top w:val="nil"/>
              <w:left w:val="nil"/>
              <w:bottom w:val="nil"/>
              <w:right w:val="nil"/>
            </w:tcBorders>
            <w:shd w:val="clear" w:color="auto" w:fill="auto"/>
            <w:noWrap/>
            <w:vAlign w:val="bottom"/>
            <w:hideMark/>
          </w:tcPr>
          <w:p w14:paraId="10F398B3" w14:textId="77777777" w:rsidR="00AC16D0" w:rsidRPr="002F5A4E" w:rsidRDefault="00AC16D0" w:rsidP="008A2453">
            <w:pPr>
              <w:spacing w:after="0" w:line="240" w:lineRule="auto"/>
              <w:jc w:val="center"/>
              <w:rPr>
                <w:rFonts w:ascii="Times New Roman" w:eastAsia="Times New Roman" w:hAnsi="Times New Roman" w:cs="Times New Roman"/>
                <w:i/>
                <w:iCs/>
                <w:color w:val="000000"/>
                <w:sz w:val="20"/>
                <w:szCs w:val="20"/>
                <w:lang w:eastAsia="pt-BR"/>
              </w:rPr>
            </w:pPr>
          </w:p>
        </w:tc>
        <w:tc>
          <w:tcPr>
            <w:tcW w:w="79" w:type="pct"/>
            <w:tcBorders>
              <w:top w:val="nil"/>
              <w:left w:val="nil"/>
              <w:bottom w:val="nil"/>
              <w:right w:val="nil"/>
            </w:tcBorders>
            <w:shd w:val="clear" w:color="auto" w:fill="auto"/>
            <w:noWrap/>
            <w:vAlign w:val="bottom"/>
            <w:hideMark/>
          </w:tcPr>
          <w:p w14:paraId="6C35BB94"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646A1194"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423" w:type="pct"/>
            <w:tcBorders>
              <w:top w:val="nil"/>
              <w:left w:val="nil"/>
              <w:bottom w:val="nil"/>
              <w:right w:val="nil"/>
            </w:tcBorders>
            <w:shd w:val="clear" w:color="auto" w:fill="auto"/>
            <w:noWrap/>
            <w:vAlign w:val="bottom"/>
            <w:hideMark/>
          </w:tcPr>
          <w:p w14:paraId="54313B7F"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91" w:type="pct"/>
            <w:tcBorders>
              <w:top w:val="nil"/>
              <w:left w:val="nil"/>
              <w:bottom w:val="nil"/>
              <w:right w:val="nil"/>
            </w:tcBorders>
            <w:shd w:val="clear" w:color="auto" w:fill="auto"/>
            <w:noWrap/>
            <w:vAlign w:val="bottom"/>
            <w:hideMark/>
          </w:tcPr>
          <w:p w14:paraId="7FC46414"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68" w:type="pct"/>
            <w:tcBorders>
              <w:top w:val="nil"/>
              <w:left w:val="nil"/>
              <w:bottom w:val="nil"/>
              <w:right w:val="nil"/>
            </w:tcBorders>
            <w:shd w:val="clear" w:color="auto" w:fill="auto"/>
            <w:noWrap/>
            <w:vAlign w:val="bottom"/>
            <w:hideMark/>
          </w:tcPr>
          <w:p w14:paraId="2C405784"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216" w:type="pct"/>
            <w:tcBorders>
              <w:top w:val="nil"/>
              <w:left w:val="nil"/>
              <w:bottom w:val="nil"/>
              <w:right w:val="nil"/>
            </w:tcBorders>
            <w:shd w:val="clear" w:color="auto" w:fill="auto"/>
            <w:noWrap/>
            <w:vAlign w:val="bottom"/>
            <w:hideMark/>
          </w:tcPr>
          <w:p w14:paraId="3B6A2D5C"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67" w:type="pct"/>
            <w:tcBorders>
              <w:top w:val="nil"/>
              <w:left w:val="nil"/>
              <w:bottom w:val="nil"/>
              <w:right w:val="nil"/>
            </w:tcBorders>
            <w:shd w:val="clear" w:color="auto" w:fill="auto"/>
            <w:noWrap/>
            <w:vAlign w:val="bottom"/>
            <w:hideMark/>
          </w:tcPr>
          <w:p w14:paraId="735AE40E"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263" w:type="pct"/>
            <w:tcBorders>
              <w:top w:val="nil"/>
              <w:left w:val="nil"/>
              <w:bottom w:val="nil"/>
              <w:right w:val="nil"/>
            </w:tcBorders>
            <w:shd w:val="clear" w:color="auto" w:fill="auto"/>
            <w:noWrap/>
            <w:vAlign w:val="bottom"/>
            <w:hideMark/>
          </w:tcPr>
          <w:p w14:paraId="00EBF1CA"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63" w:type="pct"/>
            <w:tcBorders>
              <w:top w:val="nil"/>
              <w:left w:val="nil"/>
              <w:bottom w:val="nil"/>
              <w:right w:val="nil"/>
            </w:tcBorders>
            <w:shd w:val="clear" w:color="auto" w:fill="auto"/>
            <w:noWrap/>
            <w:vAlign w:val="bottom"/>
            <w:hideMark/>
          </w:tcPr>
          <w:p w14:paraId="76A779DE"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35" w:type="pct"/>
            <w:tcBorders>
              <w:top w:val="nil"/>
              <w:left w:val="nil"/>
              <w:bottom w:val="nil"/>
              <w:right w:val="nil"/>
            </w:tcBorders>
            <w:shd w:val="clear" w:color="auto" w:fill="auto"/>
            <w:noWrap/>
            <w:vAlign w:val="bottom"/>
            <w:hideMark/>
          </w:tcPr>
          <w:p w14:paraId="11FB2F4A"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16" w:type="pct"/>
            <w:tcBorders>
              <w:top w:val="nil"/>
              <w:left w:val="nil"/>
              <w:bottom w:val="nil"/>
              <w:right w:val="nil"/>
            </w:tcBorders>
            <w:shd w:val="clear" w:color="auto" w:fill="auto"/>
            <w:noWrap/>
            <w:vAlign w:val="bottom"/>
            <w:hideMark/>
          </w:tcPr>
          <w:p w14:paraId="6C51EFA4"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185" w:type="pct"/>
            <w:tcBorders>
              <w:top w:val="nil"/>
              <w:left w:val="nil"/>
              <w:bottom w:val="nil"/>
              <w:right w:val="nil"/>
            </w:tcBorders>
            <w:shd w:val="clear" w:color="auto" w:fill="auto"/>
            <w:noWrap/>
            <w:vAlign w:val="bottom"/>
            <w:hideMark/>
          </w:tcPr>
          <w:p w14:paraId="1E63448A"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73" w:type="pct"/>
            <w:tcBorders>
              <w:top w:val="nil"/>
              <w:left w:val="nil"/>
              <w:bottom w:val="nil"/>
              <w:right w:val="nil"/>
            </w:tcBorders>
            <w:shd w:val="clear" w:color="auto" w:fill="auto"/>
            <w:noWrap/>
            <w:vAlign w:val="bottom"/>
            <w:hideMark/>
          </w:tcPr>
          <w:p w14:paraId="61493394"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292" w:type="pct"/>
            <w:tcBorders>
              <w:top w:val="nil"/>
              <w:left w:val="nil"/>
              <w:bottom w:val="nil"/>
              <w:right w:val="nil"/>
            </w:tcBorders>
            <w:shd w:val="clear" w:color="auto" w:fill="auto"/>
            <w:noWrap/>
            <w:vAlign w:val="bottom"/>
            <w:hideMark/>
          </w:tcPr>
          <w:p w14:paraId="504C9F9D"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r>
      <w:tr w:rsidR="00AC16D0" w:rsidRPr="002F5A4E" w14:paraId="2AD67A20" w14:textId="77777777" w:rsidTr="008A2453">
        <w:trPr>
          <w:trHeight w:val="300"/>
        </w:trPr>
        <w:tc>
          <w:tcPr>
            <w:tcW w:w="1322" w:type="pct"/>
            <w:tcBorders>
              <w:top w:val="nil"/>
              <w:left w:val="nil"/>
              <w:bottom w:val="single" w:sz="4" w:space="0" w:color="auto"/>
              <w:right w:val="nil"/>
            </w:tcBorders>
            <w:shd w:val="clear" w:color="auto" w:fill="auto"/>
            <w:noWrap/>
            <w:vAlign w:val="center"/>
            <w:hideMark/>
          </w:tcPr>
          <w:p w14:paraId="1C4DD8C2" w14:textId="77777777" w:rsidR="00AC16D0" w:rsidRPr="002F5A4E" w:rsidRDefault="00AC16D0" w:rsidP="008A2453">
            <w:pPr>
              <w:spacing w:after="0" w:line="240" w:lineRule="auto"/>
              <w:rPr>
                <w:rFonts w:ascii="Times New Roman" w:eastAsia="Times New Roman" w:hAnsi="Times New Roman" w:cs="Times New Roman"/>
                <w:b/>
                <w:bCs/>
                <w:i/>
                <w:iCs/>
                <w:color w:val="000000"/>
                <w:sz w:val="20"/>
                <w:szCs w:val="20"/>
                <w:lang w:eastAsia="pt-BR"/>
              </w:rPr>
            </w:pPr>
            <w:r w:rsidRPr="002F5A4E">
              <w:rPr>
                <w:rFonts w:ascii="Times New Roman" w:eastAsia="Times New Roman" w:hAnsi="Times New Roman" w:cs="Times New Roman"/>
                <w:b/>
                <w:bCs/>
                <w:i/>
                <w:iCs/>
                <w:color w:val="000000"/>
                <w:sz w:val="20"/>
                <w:szCs w:val="20"/>
                <w:lang w:eastAsia="pt-BR"/>
              </w:rPr>
              <w:t xml:space="preserve">Expectativas declaradas: </w:t>
            </w:r>
            <w:r w:rsidRPr="002F5A4E">
              <w:rPr>
                <w:rFonts w:ascii="Times New Roman" w:eastAsia="Times New Roman" w:hAnsi="Times New Roman" w:cs="Times New Roman"/>
                <w:i/>
                <w:iCs/>
                <w:color w:val="000000"/>
                <w:sz w:val="20"/>
                <w:szCs w:val="20"/>
                <w:lang w:eastAsia="pt-BR"/>
              </w:rPr>
              <w:t>Amostra completa</w:t>
            </w:r>
          </w:p>
        </w:tc>
        <w:tc>
          <w:tcPr>
            <w:tcW w:w="79" w:type="pct"/>
            <w:tcBorders>
              <w:top w:val="nil"/>
              <w:left w:val="nil"/>
              <w:bottom w:val="nil"/>
              <w:right w:val="nil"/>
            </w:tcBorders>
            <w:shd w:val="clear" w:color="auto" w:fill="auto"/>
            <w:noWrap/>
            <w:vAlign w:val="bottom"/>
            <w:hideMark/>
          </w:tcPr>
          <w:p w14:paraId="71813AA7" w14:textId="77777777" w:rsidR="00AC16D0" w:rsidRPr="002F5A4E" w:rsidRDefault="00AC16D0" w:rsidP="008A2453">
            <w:pPr>
              <w:spacing w:after="0" w:line="240" w:lineRule="auto"/>
              <w:rPr>
                <w:rFonts w:ascii="Times New Roman" w:eastAsia="Times New Roman" w:hAnsi="Times New Roman" w:cs="Times New Roman"/>
                <w:b/>
                <w:bCs/>
                <w:i/>
                <w:iCs/>
                <w:color w:val="000000"/>
                <w:sz w:val="20"/>
                <w:szCs w:val="20"/>
                <w:lang w:eastAsia="pt-BR"/>
              </w:rPr>
            </w:pPr>
          </w:p>
        </w:tc>
        <w:tc>
          <w:tcPr>
            <w:tcW w:w="307" w:type="pct"/>
            <w:tcBorders>
              <w:top w:val="nil"/>
              <w:left w:val="nil"/>
              <w:bottom w:val="nil"/>
              <w:right w:val="nil"/>
            </w:tcBorders>
            <w:shd w:val="clear" w:color="auto" w:fill="auto"/>
            <w:noWrap/>
            <w:vAlign w:val="bottom"/>
            <w:hideMark/>
          </w:tcPr>
          <w:p w14:paraId="05B41102"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423" w:type="pct"/>
            <w:tcBorders>
              <w:top w:val="nil"/>
              <w:left w:val="nil"/>
              <w:bottom w:val="nil"/>
              <w:right w:val="nil"/>
            </w:tcBorders>
            <w:shd w:val="clear" w:color="auto" w:fill="auto"/>
            <w:noWrap/>
            <w:vAlign w:val="bottom"/>
            <w:hideMark/>
          </w:tcPr>
          <w:p w14:paraId="67FD2269"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391" w:type="pct"/>
            <w:tcBorders>
              <w:top w:val="nil"/>
              <w:left w:val="nil"/>
              <w:bottom w:val="nil"/>
              <w:right w:val="nil"/>
            </w:tcBorders>
            <w:shd w:val="clear" w:color="auto" w:fill="auto"/>
            <w:noWrap/>
            <w:vAlign w:val="bottom"/>
            <w:hideMark/>
          </w:tcPr>
          <w:p w14:paraId="751E082F"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368" w:type="pct"/>
            <w:tcBorders>
              <w:top w:val="nil"/>
              <w:left w:val="nil"/>
              <w:bottom w:val="nil"/>
              <w:right w:val="nil"/>
            </w:tcBorders>
            <w:shd w:val="clear" w:color="auto" w:fill="auto"/>
            <w:noWrap/>
            <w:vAlign w:val="bottom"/>
            <w:hideMark/>
          </w:tcPr>
          <w:p w14:paraId="1C2CDE73"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216" w:type="pct"/>
            <w:tcBorders>
              <w:top w:val="nil"/>
              <w:left w:val="nil"/>
              <w:bottom w:val="nil"/>
              <w:right w:val="nil"/>
            </w:tcBorders>
            <w:shd w:val="clear" w:color="auto" w:fill="auto"/>
            <w:noWrap/>
            <w:vAlign w:val="bottom"/>
            <w:hideMark/>
          </w:tcPr>
          <w:p w14:paraId="005EA07F"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67" w:type="pct"/>
            <w:tcBorders>
              <w:top w:val="nil"/>
              <w:left w:val="nil"/>
              <w:bottom w:val="nil"/>
              <w:right w:val="nil"/>
            </w:tcBorders>
            <w:shd w:val="clear" w:color="auto" w:fill="auto"/>
            <w:noWrap/>
            <w:vAlign w:val="bottom"/>
            <w:hideMark/>
          </w:tcPr>
          <w:p w14:paraId="493FDCE3"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263" w:type="pct"/>
            <w:tcBorders>
              <w:top w:val="nil"/>
              <w:left w:val="nil"/>
              <w:bottom w:val="nil"/>
              <w:right w:val="nil"/>
            </w:tcBorders>
            <w:shd w:val="clear" w:color="auto" w:fill="auto"/>
            <w:noWrap/>
            <w:vAlign w:val="bottom"/>
            <w:hideMark/>
          </w:tcPr>
          <w:p w14:paraId="3209C583"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63" w:type="pct"/>
            <w:tcBorders>
              <w:top w:val="nil"/>
              <w:left w:val="nil"/>
              <w:bottom w:val="nil"/>
              <w:right w:val="nil"/>
            </w:tcBorders>
            <w:shd w:val="clear" w:color="auto" w:fill="auto"/>
            <w:noWrap/>
            <w:vAlign w:val="bottom"/>
            <w:hideMark/>
          </w:tcPr>
          <w:p w14:paraId="3BEAFAAC"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335" w:type="pct"/>
            <w:tcBorders>
              <w:top w:val="nil"/>
              <w:left w:val="nil"/>
              <w:bottom w:val="nil"/>
              <w:right w:val="nil"/>
            </w:tcBorders>
            <w:shd w:val="clear" w:color="auto" w:fill="auto"/>
            <w:noWrap/>
            <w:vAlign w:val="bottom"/>
            <w:hideMark/>
          </w:tcPr>
          <w:p w14:paraId="409F6849"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316" w:type="pct"/>
            <w:tcBorders>
              <w:top w:val="nil"/>
              <w:left w:val="nil"/>
              <w:bottom w:val="nil"/>
              <w:right w:val="nil"/>
            </w:tcBorders>
            <w:shd w:val="clear" w:color="auto" w:fill="auto"/>
            <w:noWrap/>
            <w:vAlign w:val="bottom"/>
            <w:hideMark/>
          </w:tcPr>
          <w:p w14:paraId="3E707D27"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185" w:type="pct"/>
            <w:tcBorders>
              <w:top w:val="nil"/>
              <w:left w:val="nil"/>
              <w:bottom w:val="nil"/>
              <w:right w:val="nil"/>
            </w:tcBorders>
            <w:shd w:val="clear" w:color="auto" w:fill="auto"/>
            <w:noWrap/>
            <w:vAlign w:val="bottom"/>
            <w:hideMark/>
          </w:tcPr>
          <w:p w14:paraId="7C7E29B1"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73" w:type="pct"/>
            <w:tcBorders>
              <w:top w:val="nil"/>
              <w:left w:val="nil"/>
              <w:bottom w:val="nil"/>
              <w:right w:val="nil"/>
            </w:tcBorders>
            <w:shd w:val="clear" w:color="auto" w:fill="auto"/>
            <w:noWrap/>
            <w:vAlign w:val="bottom"/>
            <w:hideMark/>
          </w:tcPr>
          <w:p w14:paraId="0F12540E"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292" w:type="pct"/>
            <w:tcBorders>
              <w:top w:val="nil"/>
              <w:left w:val="nil"/>
              <w:bottom w:val="nil"/>
              <w:right w:val="nil"/>
            </w:tcBorders>
            <w:shd w:val="clear" w:color="auto" w:fill="auto"/>
            <w:noWrap/>
            <w:vAlign w:val="bottom"/>
            <w:hideMark/>
          </w:tcPr>
          <w:p w14:paraId="4D2F4E2A"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r>
      <w:tr w:rsidR="00AC16D0" w:rsidRPr="002F5A4E" w14:paraId="78F874EF" w14:textId="77777777" w:rsidTr="008A2453">
        <w:trPr>
          <w:trHeight w:val="150"/>
        </w:trPr>
        <w:tc>
          <w:tcPr>
            <w:tcW w:w="1322" w:type="pct"/>
            <w:tcBorders>
              <w:top w:val="nil"/>
              <w:left w:val="nil"/>
              <w:bottom w:val="nil"/>
              <w:right w:val="nil"/>
            </w:tcBorders>
            <w:shd w:val="clear" w:color="auto" w:fill="auto"/>
            <w:noWrap/>
            <w:vAlign w:val="bottom"/>
            <w:hideMark/>
          </w:tcPr>
          <w:p w14:paraId="0117E170"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79" w:type="pct"/>
            <w:tcBorders>
              <w:top w:val="nil"/>
              <w:left w:val="nil"/>
              <w:bottom w:val="nil"/>
              <w:right w:val="nil"/>
            </w:tcBorders>
            <w:shd w:val="clear" w:color="auto" w:fill="auto"/>
            <w:noWrap/>
            <w:vAlign w:val="bottom"/>
            <w:hideMark/>
          </w:tcPr>
          <w:p w14:paraId="0C3047ED"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33441874"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423" w:type="pct"/>
            <w:tcBorders>
              <w:top w:val="nil"/>
              <w:left w:val="nil"/>
              <w:bottom w:val="nil"/>
              <w:right w:val="nil"/>
            </w:tcBorders>
            <w:shd w:val="clear" w:color="auto" w:fill="auto"/>
            <w:noWrap/>
            <w:vAlign w:val="bottom"/>
            <w:hideMark/>
          </w:tcPr>
          <w:p w14:paraId="566AF8D0"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391" w:type="pct"/>
            <w:tcBorders>
              <w:top w:val="nil"/>
              <w:left w:val="nil"/>
              <w:bottom w:val="nil"/>
              <w:right w:val="nil"/>
            </w:tcBorders>
            <w:shd w:val="clear" w:color="auto" w:fill="auto"/>
            <w:noWrap/>
            <w:vAlign w:val="bottom"/>
            <w:hideMark/>
          </w:tcPr>
          <w:p w14:paraId="60D81D83"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368" w:type="pct"/>
            <w:tcBorders>
              <w:top w:val="nil"/>
              <w:left w:val="nil"/>
              <w:bottom w:val="nil"/>
              <w:right w:val="nil"/>
            </w:tcBorders>
            <w:shd w:val="clear" w:color="auto" w:fill="auto"/>
            <w:noWrap/>
            <w:vAlign w:val="bottom"/>
            <w:hideMark/>
          </w:tcPr>
          <w:p w14:paraId="5DF119EF"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216" w:type="pct"/>
            <w:tcBorders>
              <w:top w:val="nil"/>
              <w:left w:val="nil"/>
              <w:bottom w:val="nil"/>
              <w:right w:val="nil"/>
            </w:tcBorders>
            <w:shd w:val="clear" w:color="auto" w:fill="auto"/>
            <w:noWrap/>
            <w:vAlign w:val="bottom"/>
            <w:hideMark/>
          </w:tcPr>
          <w:p w14:paraId="057CBC85"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67" w:type="pct"/>
            <w:tcBorders>
              <w:top w:val="nil"/>
              <w:left w:val="nil"/>
              <w:bottom w:val="nil"/>
              <w:right w:val="nil"/>
            </w:tcBorders>
            <w:shd w:val="clear" w:color="auto" w:fill="auto"/>
            <w:noWrap/>
            <w:vAlign w:val="bottom"/>
            <w:hideMark/>
          </w:tcPr>
          <w:p w14:paraId="1D58F3DD"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263" w:type="pct"/>
            <w:tcBorders>
              <w:top w:val="nil"/>
              <w:left w:val="nil"/>
              <w:bottom w:val="nil"/>
              <w:right w:val="nil"/>
            </w:tcBorders>
            <w:shd w:val="clear" w:color="auto" w:fill="auto"/>
            <w:noWrap/>
            <w:vAlign w:val="bottom"/>
            <w:hideMark/>
          </w:tcPr>
          <w:p w14:paraId="78902BF0"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63" w:type="pct"/>
            <w:tcBorders>
              <w:top w:val="nil"/>
              <w:left w:val="nil"/>
              <w:bottom w:val="nil"/>
              <w:right w:val="nil"/>
            </w:tcBorders>
            <w:shd w:val="clear" w:color="auto" w:fill="auto"/>
            <w:noWrap/>
            <w:vAlign w:val="bottom"/>
            <w:hideMark/>
          </w:tcPr>
          <w:p w14:paraId="4DF2A167"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335" w:type="pct"/>
            <w:tcBorders>
              <w:top w:val="nil"/>
              <w:left w:val="nil"/>
              <w:bottom w:val="nil"/>
              <w:right w:val="nil"/>
            </w:tcBorders>
            <w:shd w:val="clear" w:color="auto" w:fill="auto"/>
            <w:noWrap/>
            <w:vAlign w:val="bottom"/>
            <w:hideMark/>
          </w:tcPr>
          <w:p w14:paraId="7026D923"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316" w:type="pct"/>
            <w:tcBorders>
              <w:top w:val="nil"/>
              <w:left w:val="nil"/>
              <w:bottom w:val="nil"/>
              <w:right w:val="nil"/>
            </w:tcBorders>
            <w:shd w:val="clear" w:color="auto" w:fill="auto"/>
            <w:noWrap/>
            <w:vAlign w:val="bottom"/>
            <w:hideMark/>
          </w:tcPr>
          <w:p w14:paraId="1D650310"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185" w:type="pct"/>
            <w:tcBorders>
              <w:top w:val="nil"/>
              <w:left w:val="nil"/>
              <w:bottom w:val="nil"/>
              <w:right w:val="nil"/>
            </w:tcBorders>
            <w:shd w:val="clear" w:color="auto" w:fill="auto"/>
            <w:noWrap/>
            <w:vAlign w:val="bottom"/>
            <w:hideMark/>
          </w:tcPr>
          <w:p w14:paraId="47332D4A"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73" w:type="pct"/>
            <w:tcBorders>
              <w:top w:val="nil"/>
              <w:left w:val="nil"/>
              <w:bottom w:val="nil"/>
              <w:right w:val="nil"/>
            </w:tcBorders>
            <w:shd w:val="clear" w:color="auto" w:fill="auto"/>
            <w:noWrap/>
            <w:vAlign w:val="bottom"/>
            <w:hideMark/>
          </w:tcPr>
          <w:p w14:paraId="115D5DBB"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292" w:type="pct"/>
            <w:tcBorders>
              <w:top w:val="nil"/>
              <w:left w:val="nil"/>
              <w:bottom w:val="nil"/>
              <w:right w:val="nil"/>
            </w:tcBorders>
            <w:shd w:val="clear" w:color="auto" w:fill="auto"/>
            <w:noWrap/>
            <w:vAlign w:val="bottom"/>
            <w:hideMark/>
          </w:tcPr>
          <w:p w14:paraId="45E18D59"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r>
      <w:tr w:rsidR="00AC16D0" w:rsidRPr="002F5A4E" w14:paraId="57A066A3" w14:textId="77777777" w:rsidTr="008A2453">
        <w:trPr>
          <w:trHeight w:val="300"/>
        </w:trPr>
        <w:tc>
          <w:tcPr>
            <w:tcW w:w="1322" w:type="pct"/>
            <w:tcBorders>
              <w:top w:val="nil"/>
              <w:left w:val="nil"/>
              <w:bottom w:val="nil"/>
              <w:right w:val="nil"/>
            </w:tcBorders>
            <w:shd w:val="clear" w:color="auto" w:fill="auto"/>
            <w:noWrap/>
            <w:vAlign w:val="bottom"/>
            <w:hideMark/>
          </w:tcPr>
          <w:p w14:paraId="6EAADA59"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1,t+12</m:t>
                    </m:r>
                  </m:sub>
                </m:sSub>
              </m:oMath>
            </m:oMathPara>
          </w:p>
        </w:tc>
        <w:tc>
          <w:tcPr>
            <w:tcW w:w="79" w:type="pct"/>
            <w:tcBorders>
              <w:top w:val="nil"/>
              <w:left w:val="nil"/>
              <w:bottom w:val="nil"/>
              <w:right w:val="nil"/>
            </w:tcBorders>
            <w:shd w:val="clear" w:color="auto" w:fill="auto"/>
            <w:noWrap/>
            <w:vAlign w:val="bottom"/>
            <w:hideMark/>
          </w:tcPr>
          <w:p w14:paraId="2B878D55"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0A45B93E"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5.11</w:t>
            </w:r>
          </w:p>
        </w:tc>
        <w:tc>
          <w:tcPr>
            <w:tcW w:w="423" w:type="pct"/>
            <w:tcBorders>
              <w:top w:val="nil"/>
              <w:left w:val="nil"/>
              <w:bottom w:val="nil"/>
              <w:right w:val="nil"/>
            </w:tcBorders>
            <w:shd w:val="clear" w:color="auto" w:fill="auto"/>
            <w:noWrap/>
            <w:vAlign w:val="bottom"/>
            <w:hideMark/>
          </w:tcPr>
          <w:p w14:paraId="2FE03E51"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5.18</w:t>
            </w:r>
          </w:p>
        </w:tc>
        <w:tc>
          <w:tcPr>
            <w:tcW w:w="391" w:type="pct"/>
            <w:tcBorders>
              <w:top w:val="nil"/>
              <w:left w:val="nil"/>
              <w:bottom w:val="nil"/>
              <w:right w:val="nil"/>
            </w:tcBorders>
            <w:shd w:val="clear" w:color="auto" w:fill="auto"/>
            <w:noWrap/>
            <w:vAlign w:val="bottom"/>
            <w:hideMark/>
          </w:tcPr>
          <w:p w14:paraId="48C36525"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7.14</w:t>
            </w:r>
          </w:p>
        </w:tc>
        <w:tc>
          <w:tcPr>
            <w:tcW w:w="368" w:type="pct"/>
            <w:tcBorders>
              <w:top w:val="nil"/>
              <w:left w:val="nil"/>
              <w:bottom w:val="nil"/>
              <w:right w:val="nil"/>
            </w:tcBorders>
            <w:shd w:val="clear" w:color="auto" w:fill="auto"/>
            <w:noWrap/>
            <w:vAlign w:val="bottom"/>
            <w:hideMark/>
          </w:tcPr>
          <w:p w14:paraId="0B0C0D5E"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3.44</w:t>
            </w:r>
          </w:p>
        </w:tc>
        <w:tc>
          <w:tcPr>
            <w:tcW w:w="216" w:type="pct"/>
            <w:tcBorders>
              <w:top w:val="nil"/>
              <w:left w:val="nil"/>
              <w:bottom w:val="nil"/>
              <w:right w:val="nil"/>
            </w:tcBorders>
            <w:shd w:val="clear" w:color="auto" w:fill="auto"/>
            <w:noWrap/>
            <w:vAlign w:val="bottom"/>
            <w:hideMark/>
          </w:tcPr>
          <w:p w14:paraId="68698937"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0.90</w:t>
            </w:r>
          </w:p>
        </w:tc>
        <w:tc>
          <w:tcPr>
            <w:tcW w:w="67" w:type="pct"/>
            <w:tcBorders>
              <w:top w:val="nil"/>
              <w:left w:val="nil"/>
              <w:bottom w:val="nil"/>
              <w:right w:val="nil"/>
            </w:tcBorders>
            <w:shd w:val="clear" w:color="auto" w:fill="auto"/>
            <w:noWrap/>
            <w:vAlign w:val="bottom"/>
            <w:hideMark/>
          </w:tcPr>
          <w:p w14:paraId="33C1FA6B"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p>
        </w:tc>
        <w:tc>
          <w:tcPr>
            <w:tcW w:w="263" w:type="pct"/>
            <w:tcBorders>
              <w:top w:val="nil"/>
              <w:left w:val="nil"/>
              <w:bottom w:val="nil"/>
              <w:right w:val="nil"/>
            </w:tcBorders>
            <w:shd w:val="clear" w:color="auto" w:fill="auto"/>
            <w:noWrap/>
            <w:vAlign w:val="bottom"/>
            <w:hideMark/>
          </w:tcPr>
          <w:p w14:paraId="33B0A2E1"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5.11</w:t>
            </w:r>
          </w:p>
        </w:tc>
        <w:tc>
          <w:tcPr>
            <w:tcW w:w="363" w:type="pct"/>
            <w:tcBorders>
              <w:top w:val="nil"/>
              <w:left w:val="nil"/>
              <w:bottom w:val="nil"/>
              <w:right w:val="nil"/>
            </w:tcBorders>
            <w:shd w:val="clear" w:color="auto" w:fill="auto"/>
            <w:noWrap/>
            <w:vAlign w:val="bottom"/>
            <w:hideMark/>
          </w:tcPr>
          <w:p w14:paraId="1A655A92"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5.18</w:t>
            </w:r>
          </w:p>
        </w:tc>
        <w:tc>
          <w:tcPr>
            <w:tcW w:w="335" w:type="pct"/>
            <w:tcBorders>
              <w:top w:val="nil"/>
              <w:left w:val="nil"/>
              <w:bottom w:val="nil"/>
              <w:right w:val="nil"/>
            </w:tcBorders>
            <w:shd w:val="clear" w:color="auto" w:fill="auto"/>
            <w:noWrap/>
            <w:vAlign w:val="bottom"/>
            <w:hideMark/>
          </w:tcPr>
          <w:p w14:paraId="3D505BCC"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7.24</w:t>
            </w:r>
          </w:p>
        </w:tc>
        <w:tc>
          <w:tcPr>
            <w:tcW w:w="316" w:type="pct"/>
            <w:tcBorders>
              <w:top w:val="nil"/>
              <w:left w:val="nil"/>
              <w:bottom w:val="nil"/>
              <w:right w:val="nil"/>
            </w:tcBorders>
            <w:shd w:val="clear" w:color="auto" w:fill="auto"/>
            <w:noWrap/>
            <w:vAlign w:val="bottom"/>
            <w:hideMark/>
          </w:tcPr>
          <w:p w14:paraId="4EDE62E5"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3.42</w:t>
            </w:r>
          </w:p>
        </w:tc>
        <w:tc>
          <w:tcPr>
            <w:tcW w:w="185" w:type="pct"/>
            <w:tcBorders>
              <w:top w:val="nil"/>
              <w:left w:val="nil"/>
              <w:bottom w:val="nil"/>
              <w:right w:val="nil"/>
            </w:tcBorders>
            <w:shd w:val="clear" w:color="auto" w:fill="auto"/>
            <w:noWrap/>
            <w:vAlign w:val="bottom"/>
            <w:hideMark/>
          </w:tcPr>
          <w:p w14:paraId="4484D776"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0.91</w:t>
            </w:r>
          </w:p>
        </w:tc>
        <w:tc>
          <w:tcPr>
            <w:tcW w:w="73" w:type="pct"/>
            <w:tcBorders>
              <w:top w:val="nil"/>
              <w:left w:val="nil"/>
              <w:bottom w:val="nil"/>
              <w:right w:val="nil"/>
            </w:tcBorders>
            <w:shd w:val="clear" w:color="auto" w:fill="auto"/>
            <w:noWrap/>
            <w:vAlign w:val="bottom"/>
            <w:hideMark/>
          </w:tcPr>
          <w:p w14:paraId="374AB5C4"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p>
        </w:tc>
        <w:tc>
          <w:tcPr>
            <w:tcW w:w="292" w:type="pct"/>
            <w:tcBorders>
              <w:top w:val="nil"/>
              <w:left w:val="nil"/>
              <w:bottom w:val="nil"/>
              <w:right w:val="nil"/>
            </w:tcBorders>
            <w:shd w:val="clear" w:color="auto" w:fill="auto"/>
            <w:noWrap/>
            <w:vAlign w:val="bottom"/>
            <w:hideMark/>
          </w:tcPr>
          <w:p w14:paraId="482BE942"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151</w:t>
            </w:r>
          </w:p>
        </w:tc>
      </w:tr>
      <w:tr w:rsidR="00AC16D0" w:rsidRPr="002F5A4E" w14:paraId="2A911489" w14:textId="77777777" w:rsidTr="008A2453">
        <w:trPr>
          <w:trHeight w:val="300"/>
        </w:trPr>
        <w:tc>
          <w:tcPr>
            <w:tcW w:w="1322" w:type="pct"/>
            <w:tcBorders>
              <w:top w:val="nil"/>
              <w:left w:val="nil"/>
              <w:bottom w:val="nil"/>
              <w:right w:val="nil"/>
            </w:tcBorders>
            <w:shd w:val="clear" w:color="auto" w:fill="auto"/>
            <w:noWrap/>
            <w:vAlign w:val="bottom"/>
            <w:hideMark/>
          </w:tcPr>
          <w:p w14:paraId="3F8E5701"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2,t+12</m:t>
                    </m:r>
                  </m:sub>
                </m:sSub>
              </m:oMath>
            </m:oMathPara>
          </w:p>
        </w:tc>
        <w:tc>
          <w:tcPr>
            <w:tcW w:w="79" w:type="pct"/>
            <w:tcBorders>
              <w:top w:val="nil"/>
              <w:left w:val="nil"/>
              <w:bottom w:val="nil"/>
              <w:right w:val="nil"/>
            </w:tcBorders>
            <w:shd w:val="clear" w:color="auto" w:fill="auto"/>
            <w:noWrap/>
            <w:vAlign w:val="bottom"/>
            <w:hideMark/>
          </w:tcPr>
          <w:p w14:paraId="52AC8865"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3FF96C06"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5.10</w:t>
            </w:r>
          </w:p>
        </w:tc>
        <w:tc>
          <w:tcPr>
            <w:tcW w:w="423" w:type="pct"/>
            <w:tcBorders>
              <w:top w:val="nil"/>
              <w:left w:val="nil"/>
              <w:bottom w:val="nil"/>
              <w:right w:val="nil"/>
            </w:tcBorders>
            <w:shd w:val="clear" w:color="auto" w:fill="auto"/>
            <w:noWrap/>
            <w:vAlign w:val="bottom"/>
            <w:hideMark/>
          </w:tcPr>
          <w:p w14:paraId="5EB1FA25"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5.18</w:t>
            </w:r>
          </w:p>
        </w:tc>
        <w:tc>
          <w:tcPr>
            <w:tcW w:w="391" w:type="pct"/>
            <w:tcBorders>
              <w:top w:val="nil"/>
              <w:left w:val="nil"/>
              <w:bottom w:val="nil"/>
              <w:right w:val="nil"/>
            </w:tcBorders>
            <w:shd w:val="clear" w:color="auto" w:fill="auto"/>
            <w:noWrap/>
            <w:vAlign w:val="bottom"/>
            <w:hideMark/>
          </w:tcPr>
          <w:p w14:paraId="6CD640B8"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7.04</w:t>
            </w:r>
          </w:p>
        </w:tc>
        <w:tc>
          <w:tcPr>
            <w:tcW w:w="368" w:type="pct"/>
            <w:tcBorders>
              <w:top w:val="nil"/>
              <w:left w:val="nil"/>
              <w:bottom w:val="nil"/>
              <w:right w:val="nil"/>
            </w:tcBorders>
            <w:shd w:val="clear" w:color="auto" w:fill="auto"/>
            <w:noWrap/>
            <w:vAlign w:val="bottom"/>
            <w:hideMark/>
          </w:tcPr>
          <w:p w14:paraId="727DC688"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3.44</w:t>
            </w:r>
          </w:p>
        </w:tc>
        <w:tc>
          <w:tcPr>
            <w:tcW w:w="216" w:type="pct"/>
            <w:tcBorders>
              <w:top w:val="nil"/>
              <w:left w:val="nil"/>
              <w:bottom w:val="nil"/>
              <w:right w:val="nil"/>
            </w:tcBorders>
            <w:shd w:val="clear" w:color="auto" w:fill="auto"/>
            <w:noWrap/>
            <w:vAlign w:val="bottom"/>
            <w:hideMark/>
          </w:tcPr>
          <w:p w14:paraId="5E363AA1"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0.88</w:t>
            </w:r>
          </w:p>
        </w:tc>
        <w:tc>
          <w:tcPr>
            <w:tcW w:w="67" w:type="pct"/>
            <w:tcBorders>
              <w:top w:val="nil"/>
              <w:left w:val="nil"/>
              <w:bottom w:val="nil"/>
              <w:right w:val="nil"/>
            </w:tcBorders>
            <w:shd w:val="clear" w:color="auto" w:fill="auto"/>
            <w:noWrap/>
            <w:vAlign w:val="bottom"/>
            <w:hideMark/>
          </w:tcPr>
          <w:p w14:paraId="617409A1"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p>
        </w:tc>
        <w:tc>
          <w:tcPr>
            <w:tcW w:w="263" w:type="pct"/>
            <w:tcBorders>
              <w:top w:val="nil"/>
              <w:left w:val="nil"/>
              <w:bottom w:val="nil"/>
              <w:right w:val="nil"/>
            </w:tcBorders>
            <w:shd w:val="clear" w:color="auto" w:fill="auto"/>
            <w:noWrap/>
            <w:vAlign w:val="bottom"/>
            <w:hideMark/>
          </w:tcPr>
          <w:p w14:paraId="3BA248D8"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5.11</w:t>
            </w:r>
          </w:p>
        </w:tc>
        <w:tc>
          <w:tcPr>
            <w:tcW w:w="363" w:type="pct"/>
            <w:tcBorders>
              <w:top w:val="nil"/>
              <w:left w:val="nil"/>
              <w:bottom w:val="nil"/>
              <w:right w:val="nil"/>
            </w:tcBorders>
            <w:shd w:val="clear" w:color="auto" w:fill="auto"/>
            <w:noWrap/>
            <w:vAlign w:val="bottom"/>
            <w:hideMark/>
          </w:tcPr>
          <w:p w14:paraId="5BD15AC3"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5.13</w:t>
            </w:r>
          </w:p>
        </w:tc>
        <w:tc>
          <w:tcPr>
            <w:tcW w:w="335" w:type="pct"/>
            <w:tcBorders>
              <w:top w:val="nil"/>
              <w:left w:val="nil"/>
              <w:bottom w:val="nil"/>
              <w:right w:val="nil"/>
            </w:tcBorders>
            <w:shd w:val="clear" w:color="auto" w:fill="auto"/>
            <w:noWrap/>
            <w:vAlign w:val="bottom"/>
            <w:hideMark/>
          </w:tcPr>
          <w:p w14:paraId="0993D1F2"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7.24</w:t>
            </w:r>
          </w:p>
        </w:tc>
        <w:tc>
          <w:tcPr>
            <w:tcW w:w="316" w:type="pct"/>
            <w:tcBorders>
              <w:top w:val="nil"/>
              <w:left w:val="nil"/>
              <w:bottom w:val="nil"/>
              <w:right w:val="nil"/>
            </w:tcBorders>
            <w:shd w:val="clear" w:color="auto" w:fill="auto"/>
            <w:noWrap/>
            <w:vAlign w:val="bottom"/>
            <w:hideMark/>
          </w:tcPr>
          <w:p w14:paraId="06E9E1FF"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3.42</w:t>
            </w:r>
          </w:p>
        </w:tc>
        <w:tc>
          <w:tcPr>
            <w:tcW w:w="185" w:type="pct"/>
            <w:tcBorders>
              <w:top w:val="nil"/>
              <w:left w:val="nil"/>
              <w:bottom w:val="nil"/>
              <w:right w:val="nil"/>
            </w:tcBorders>
            <w:shd w:val="clear" w:color="auto" w:fill="auto"/>
            <w:noWrap/>
            <w:vAlign w:val="bottom"/>
            <w:hideMark/>
          </w:tcPr>
          <w:p w14:paraId="558FA623"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0.91</w:t>
            </w:r>
          </w:p>
        </w:tc>
        <w:tc>
          <w:tcPr>
            <w:tcW w:w="73" w:type="pct"/>
            <w:tcBorders>
              <w:top w:val="nil"/>
              <w:left w:val="nil"/>
              <w:bottom w:val="nil"/>
              <w:right w:val="nil"/>
            </w:tcBorders>
            <w:shd w:val="clear" w:color="auto" w:fill="auto"/>
            <w:noWrap/>
            <w:vAlign w:val="bottom"/>
            <w:hideMark/>
          </w:tcPr>
          <w:p w14:paraId="02E576E4"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p>
        </w:tc>
        <w:tc>
          <w:tcPr>
            <w:tcW w:w="292" w:type="pct"/>
            <w:tcBorders>
              <w:top w:val="nil"/>
              <w:left w:val="nil"/>
              <w:bottom w:val="nil"/>
              <w:right w:val="nil"/>
            </w:tcBorders>
            <w:shd w:val="clear" w:color="auto" w:fill="auto"/>
            <w:noWrap/>
            <w:vAlign w:val="bottom"/>
            <w:hideMark/>
          </w:tcPr>
          <w:p w14:paraId="380ECB11"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151</w:t>
            </w:r>
          </w:p>
        </w:tc>
      </w:tr>
      <w:tr w:rsidR="00AC16D0" w:rsidRPr="002F5A4E" w14:paraId="6BDD50BC" w14:textId="77777777" w:rsidTr="008A2453">
        <w:trPr>
          <w:trHeight w:val="300"/>
        </w:trPr>
        <w:tc>
          <w:tcPr>
            <w:tcW w:w="1322" w:type="pct"/>
            <w:tcBorders>
              <w:top w:val="nil"/>
              <w:left w:val="nil"/>
              <w:bottom w:val="nil"/>
              <w:right w:val="nil"/>
            </w:tcBorders>
            <w:shd w:val="clear" w:color="auto" w:fill="auto"/>
            <w:noWrap/>
            <w:vAlign w:val="bottom"/>
            <w:hideMark/>
          </w:tcPr>
          <w:p w14:paraId="1ACD8F95"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2,t+18</m:t>
                    </m:r>
                  </m:sub>
                </m:sSub>
              </m:oMath>
            </m:oMathPara>
          </w:p>
        </w:tc>
        <w:tc>
          <w:tcPr>
            <w:tcW w:w="79" w:type="pct"/>
            <w:tcBorders>
              <w:top w:val="nil"/>
              <w:left w:val="nil"/>
              <w:bottom w:val="nil"/>
              <w:right w:val="nil"/>
            </w:tcBorders>
            <w:shd w:val="clear" w:color="auto" w:fill="auto"/>
            <w:noWrap/>
            <w:vAlign w:val="bottom"/>
            <w:hideMark/>
          </w:tcPr>
          <w:p w14:paraId="5B0A095D"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2B162481"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5.33</w:t>
            </w:r>
          </w:p>
        </w:tc>
        <w:tc>
          <w:tcPr>
            <w:tcW w:w="423" w:type="pct"/>
            <w:tcBorders>
              <w:top w:val="nil"/>
              <w:left w:val="nil"/>
              <w:bottom w:val="nil"/>
              <w:right w:val="nil"/>
            </w:tcBorders>
            <w:shd w:val="clear" w:color="auto" w:fill="auto"/>
            <w:noWrap/>
            <w:vAlign w:val="bottom"/>
            <w:hideMark/>
          </w:tcPr>
          <w:p w14:paraId="0B833C0A"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5.46</w:t>
            </w:r>
          </w:p>
        </w:tc>
        <w:tc>
          <w:tcPr>
            <w:tcW w:w="391" w:type="pct"/>
            <w:tcBorders>
              <w:top w:val="nil"/>
              <w:left w:val="nil"/>
              <w:bottom w:val="nil"/>
              <w:right w:val="nil"/>
            </w:tcBorders>
            <w:shd w:val="clear" w:color="auto" w:fill="auto"/>
            <w:noWrap/>
            <w:vAlign w:val="bottom"/>
            <w:hideMark/>
          </w:tcPr>
          <w:p w14:paraId="44A2F093"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6.35</w:t>
            </w:r>
          </w:p>
        </w:tc>
        <w:tc>
          <w:tcPr>
            <w:tcW w:w="368" w:type="pct"/>
            <w:tcBorders>
              <w:top w:val="nil"/>
              <w:left w:val="nil"/>
              <w:bottom w:val="nil"/>
              <w:right w:val="nil"/>
            </w:tcBorders>
            <w:shd w:val="clear" w:color="auto" w:fill="auto"/>
            <w:noWrap/>
            <w:vAlign w:val="bottom"/>
            <w:hideMark/>
          </w:tcPr>
          <w:p w14:paraId="39F3FFEF"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4.08</w:t>
            </w:r>
          </w:p>
        </w:tc>
        <w:tc>
          <w:tcPr>
            <w:tcW w:w="216" w:type="pct"/>
            <w:tcBorders>
              <w:top w:val="nil"/>
              <w:left w:val="nil"/>
              <w:bottom w:val="nil"/>
              <w:right w:val="nil"/>
            </w:tcBorders>
            <w:shd w:val="clear" w:color="auto" w:fill="auto"/>
            <w:noWrap/>
            <w:vAlign w:val="bottom"/>
            <w:hideMark/>
          </w:tcPr>
          <w:p w14:paraId="60AE4711"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0.60</w:t>
            </w:r>
          </w:p>
        </w:tc>
        <w:tc>
          <w:tcPr>
            <w:tcW w:w="67" w:type="pct"/>
            <w:tcBorders>
              <w:top w:val="nil"/>
              <w:left w:val="nil"/>
              <w:bottom w:val="nil"/>
              <w:right w:val="nil"/>
            </w:tcBorders>
            <w:shd w:val="clear" w:color="auto" w:fill="auto"/>
            <w:noWrap/>
            <w:vAlign w:val="bottom"/>
            <w:hideMark/>
          </w:tcPr>
          <w:p w14:paraId="18E94FD0"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p>
        </w:tc>
        <w:tc>
          <w:tcPr>
            <w:tcW w:w="263" w:type="pct"/>
            <w:tcBorders>
              <w:top w:val="nil"/>
              <w:left w:val="nil"/>
              <w:bottom w:val="nil"/>
              <w:right w:val="nil"/>
            </w:tcBorders>
            <w:shd w:val="clear" w:color="auto" w:fill="auto"/>
            <w:noWrap/>
            <w:vAlign w:val="bottom"/>
            <w:hideMark/>
          </w:tcPr>
          <w:p w14:paraId="49A7A2F9"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5.35</w:t>
            </w:r>
          </w:p>
        </w:tc>
        <w:tc>
          <w:tcPr>
            <w:tcW w:w="363" w:type="pct"/>
            <w:tcBorders>
              <w:top w:val="nil"/>
              <w:left w:val="nil"/>
              <w:bottom w:val="nil"/>
              <w:right w:val="nil"/>
            </w:tcBorders>
            <w:shd w:val="clear" w:color="auto" w:fill="auto"/>
            <w:noWrap/>
            <w:vAlign w:val="bottom"/>
            <w:hideMark/>
          </w:tcPr>
          <w:p w14:paraId="3F23FE14"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5.47</w:t>
            </w:r>
          </w:p>
        </w:tc>
        <w:tc>
          <w:tcPr>
            <w:tcW w:w="335" w:type="pct"/>
            <w:tcBorders>
              <w:top w:val="nil"/>
              <w:left w:val="nil"/>
              <w:bottom w:val="nil"/>
              <w:right w:val="nil"/>
            </w:tcBorders>
            <w:shd w:val="clear" w:color="auto" w:fill="auto"/>
            <w:noWrap/>
            <w:vAlign w:val="bottom"/>
            <w:hideMark/>
          </w:tcPr>
          <w:p w14:paraId="62D71403"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6.42</w:t>
            </w:r>
          </w:p>
        </w:tc>
        <w:tc>
          <w:tcPr>
            <w:tcW w:w="316" w:type="pct"/>
            <w:tcBorders>
              <w:top w:val="nil"/>
              <w:left w:val="nil"/>
              <w:bottom w:val="nil"/>
              <w:right w:val="nil"/>
            </w:tcBorders>
            <w:shd w:val="clear" w:color="auto" w:fill="auto"/>
            <w:noWrap/>
            <w:vAlign w:val="bottom"/>
            <w:hideMark/>
          </w:tcPr>
          <w:p w14:paraId="7027B39E"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4.03</w:t>
            </w:r>
          </w:p>
        </w:tc>
        <w:tc>
          <w:tcPr>
            <w:tcW w:w="185" w:type="pct"/>
            <w:tcBorders>
              <w:top w:val="nil"/>
              <w:left w:val="nil"/>
              <w:bottom w:val="nil"/>
              <w:right w:val="nil"/>
            </w:tcBorders>
            <w:shd w:val="clear" w:color="auto" w:fill="auto"/>
            <w:noWrap/>
            <w:vAlign w:val="bottom"/>
            <w:hideMark/>
          </w:tcPr>
          <w:p w14:paraId="3E22B041"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0.61</w:t>
            </w:r>
          </w:p>
        </w:tc>
        <w:tc>
          <w:tcPr>
            <w:tcW w:w="73" w:type="pct"/>
            <w:tcBorders>
              <w:top w:val="nil"/>
              <w:left w:val="nil"/>
              <w:bottom w:val="nil"/>
              <w:right w:val="nil"/>
            </w:tcBorders>
            <w:shd w:val="clear" w:color="auto" w:fill="auto"/>
            <w:noWrap/>
            <w:vAlign w:val="bottom"/>
            <w:hideMark/>
          </w:tcPr>
          <w:p w14:paraId="53D09131"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p>
        </w:tc>
        <w:tc>
          <w:tcPr>
            <w:tcW w:w="292" w:type="pct"/>
            <w:tcBorders>
              <w:top w:val="nil"/>
              <w:left w:val="nil"/>
              <w:bottom w:val="nil"/>
              <w:right w:val="nil"/>
            </w:tcBorders>
            <w:shd w:val="clear" w:color="auto" w:fill="auto"/>
            <w:noWrap/>
            <w:vAlign w:val="bottom"/>
            <w:hideMark/>
          </w:tcPr>
          <w:p w14:paraId="035EEE01"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96</w:t>
            </w:r>
          </w:p>
        </w:tc>
      </w:tr>
      <w:tr w:rsidR="00AC16D0" w:rsidRPr="002F5A4E" w14:paraId="70F8BA54" w14:textId="77777777" w:rsidTr="008A2453">
        <w:trPr>
          <w:trHeight w:val="300"/>
        </w:trPr>
        <w:tc>
          <w:tcPr>
            <w:tcW w:w="1322" w:type="pct"/>
            <w:tcBorders>
              <w:top w:val="nil"/>
              <w:left w:val="nil"/>
              <w:bottom w:val="nil"/>
              <w:right w:val="nil"/>
            </w:tcBorders>
            <w:shd w:val="clear" w:color="auto" w:fill="auto"/>
            <w:noWrap/>
            <w:vAlign w:val="bottom"/>
            <w:hideMark/>
          </w:tcPr>
          <w:p w14:paraId="246F3B3A"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3,t+12</m:t>
                    </m:r>
                  </m:sub>
                </m:sSub>
              </m:oMath>
            </m:oMathPara>
          </w:p>
        </w:tc>
        <w:tc>
          <w:tcPr>
            <w:tcW w:w="79" w:type="pct"/>
            <w:tcBorders>
              <w:top w:val="nil"/>
              <w:left w:val="nil"/>
              <w:bottom w:val="nil"/>
              <w:right w:val="nil"/>
            </w:tcBorders>
            <w:shd w:val="clear" w:color="auto" w:fill="auto"/>
            <w:noWrap/>
            <w:vAlign w:val="bottom"/>
            <w:hideMark/>
          </w:tcPr>
          <w:p w14:paraId="5A3FEE85"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61AE44F9"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5.47</w:t>
            </w:r>
          </w:p>
        </w:tc>
        <w:tc>
          <w:tcPr>
            <w:tcW w:w="423" w:type="pct"/>
            <w:tcBorders>
              <w:top w:val="nil"/>
              <w:left w:val="nil"/>
              <w:bottom w:val="nil"/>
              <w:right w:val="nil"/>
            </w:tcBorders>
            <w:shd w:val="clear" w:color="auto" w:fill="auto"/>
            <w:noWrap/>
            <w:vAlign w:val="bottom"/>
            <w:hideMark/>
          </w:tcPr>
          <w:p w14:paraId="7598EA6E"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5.42</w:t>
            </w:r>
          </w:p>
        </w:tc>
        <w:tc>
          <w:tcPr>
            <w:tcW w:w="391" w:type="pct"/>
            <w:tcBorders>
              <w:top w:val="nil"/>
              <w:left w:val="nil"/>
              <w:bottom w:val="nil"/>
              <w:right w:val="nil"/>
            </w:tcBorders>
            <w:shd w:val="clear" w:color="auto" w:fill="auto"/>
            <w:noWrap/>
            <w:vAlign w:val="bottom"/>
            <w:hideMark/>
          </w:tcPr>
          <w:p w14:paraId="06668656"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10.58</w:t>
            </w:r>
          </w:p>
        </w:tc>
        <w:tc>
          <w:tcPr>
            <w:tcW w:w="368" w:type="pct"/>
            <w:tcBorders>
              <w:top w:val="nil"/>
              <w:left w:val="nil"/>
              <w:bottom w:val="nil"/>
              <w:right w:val="nil"/>
            </w:tcBorders>
            <w:shd w:val="clear" w:color="auto" w:fill="auto"/>
            <w:noWrap/>
            <w:vAlign w:val="bottom"/>
            <w:hideMark/>
          </w:tcPr>
          <w:p w14:paraId="263C34D6"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2.88</w:t>
            </w:r>
          </w:p>
        </w:tc>
        <w:tc>
          <w:tcPr>
            <w:tcW w:w="216" w:type="pct"/>
            <w:tcBorders>
              <w:top w:val="nil"/>
              <w:left w:val="nil"/>
              <w:bottom w:val="nil"/>
              <w:right w:val="nil"/>
            </w:tcBorders>
            <w:shd w:val="clear" w:color="auto" w:fill="auto"/>
            <w:noWrap/>
            <w:vAlign w:val="bottom"/>
            <w:hideMark/>
          </w:tcPr>
          <w:p w14:paraId="6EC3B3EE"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1.51</w:t>
            </w:r>
          </w:p>
        </w:tc>
        <w:tc>
          <w:tcPr>
            <w:tcW w:w="67" w:type="pct"/>
            <w:tcBorders>
              <w:top w:val="nil"/>
              <w:left w:val="nil"/>
              <w:bottom w:val="nil"/>
              <w:right w:val="nil"/>
            </w:tcBorders>
            <w:shd w:val="clear" w:color="auto" w:fill="auto"/>
            <w:noWrap/>
            <w:vAlign w:val="bottom"/>
            <w:hideMark/>
          </w:tcPr>
          <w:p w14:paraId="64DAA885"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p>
        </w:tc>
        <w:tc>
          <w:tcPr>
            <w:tcW w:w="263" w:type="pct"/>
            <w:tcBorders>
              <w:top w:val="nil"/>
              <w:left w:val="nil"/>
              <w:bottom w:val="nil"/>
              <w:right w:val="nil"/>
            </w:tcBorders>
            <w:shd w:val="clear" w:color="auto" w:fill="auto"/>
            <w:noWrap/>
            <w:vAlign w:val="bottom"/>
            <w:hideMark/>
          </w:tcPr>
          <w:p w14:paraId="337FE849"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5.48</w:t>
            </w:r>
          </w:p>
        </w:tc>
        <w:tc>
          <w:tcPr>
            <w:tcW w:w="363" w:type="pct"/>
            <w:tcBorders>
              <w:top w:val="nil"/>
              <w:left w:val="nil"/>
              <w:bottom w:val="nil"/>
              <w:right w:val="nil"/>
            </w:tcBorders>
            <w:shd w:val="clear" w:color="auto" w:fill="auto"/>
            <w:noWrap/>
            <w:vAlign w:val="bottom"/>
            <w:hideMark/>
          </w:tcPr>
          <w:p w14:paraId="4CFEF68F"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5.42</w:t>
            </w:r>
          </w:p>
        </w:tc>
        <w:tc>
          <w:tcPr>
            <w:tcW w:w="335" w:type="pct"/>
            <w:tcBorders>
              <w:top w:val="nil"/>
              <w:left w:val="nil"/>
              <w:bottom w:val="nil"/>
              <w:right w:val="nil"/>
            </w:tcBorders>
            <w:shd w:val="clear" w:color="auto" w:fill="auto"/>
            <w:noWrap/>
            <w:vAlign w:val="bottom"/>
            <w:hideMark/>
          </w:tcPr>
          <w:p w14:paraId="6C45B512"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10.66</w:t>
            </w:r>
          </w:p>
        </w:tc>
        <w:tc>
          <w:tcPr>
            <w:tcW w:w="316" w:type="pct"/>
            <w:tcBorders>
              <w:top w:val="nil"/>
              <w:left w:val="nil"/>
              <w:bottom w:val="nil"/>
              <w:right w:val="nil"/>
            </w:tcBorders>
            <w:shd w:val="clear" w:color="auto" w:fill="auto"/>
            <w:noWrap/>
            <w:vAlign w:val="bottom"/>
            <w:hideMark/>
          </w:tcPr>
          <w:p w14:paraId="49406DAC"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2.81</w:t>
            </w:r>
          </w:p>
        </w:tc>
        <w:tc>
          <w:tcPr>
            <w:tcW w:w="185" w:type="pct"/>
            <w:tcBorders>
              <w:top w:val="nil"/>
              <w:left w:val="nil"/>
              <w:bottom w:val="nil"/>
              <w:right w:val="nil"/>
            </w:tcBorders>
            <w:shd w:val="clear" w:color="auto" w:fill="auto"/>
            <w:noWrap/>
            <w:vAlign w:val="bottom"/>
            <w:hideMark/>
          </w:tcPr>
          <w:p w14:paraId="47BC3C52"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1.54</w:t>
            </w:r>
          </w:p>
        </w:tc>
        <w:tc>
          <w:tcPr>
            <w:tcW w:w="73" w:type="pct"/>
            <w:tcBorders>
              <w:top w:val="nil"/>
              <w:left w:val="nil"/>
              <w:bottom w:val="nil"/>
              <w:right w:val="nil"/>
            </w:tcBorders>
            <w:shd w:val="clear" w:color="auto" w:fill="auto"/>
            <w:noWrap/>
            <w:vAlign w:val="bottom"/>
            <w:hideMark/>
          </w:tcPr>
          <w:p w14:paraId="1B62F1A7"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p>
        </w:tc>
        <w:tc>
          <w:tcPr>
            <w:tcW w:w="292" w:type="pct"/>
            <w:tcBorders>
              <w:top w:val="nil"/>
              <w:left w:val="nil"/>
              <w:bottom w:val="nil"/>
              <w:right w:val="nil"/>
            </w:tcBorders>
            <w:shd w:val="clear" w:color="auto" w:fill="auto"/>
            <w:noWrap/>
            <w:vAlign w:val="bottom"/>
            <w:hideMark/>
          </w:tcPr>
          <w:p w14:paraId="3DDD61AB"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151</w:t>
            </w:r>
          </w:p>
        </w:tc>
      </w:tr>
      <w:tr w:rsidR="00AC16D0" w:rsidRPr="002F5A4E" w14:paraId="016BD8A3" w14:textId="77777777" w:rsidTr="008A2453">
        <w:trPr>
          <w:trHeight w:val="300"/>
        </w:trPr>
        <w:tc>
          <w:tcPr>
            <w:tcW w:w="1322" w:type="pct"/>
            <w:tcBorders>
              <w:top w:val="nil"/>
              <w:left w:val="nil"/>
              <w:bottom w:val="nil"/>
              <w:right w:val="nil"/>
            </w:tcBorders>
            <w:shd w:val="clear" w:color="auto" w:fill="auto"/>
            <w:noWrap/>
            <w:vAlign w:val="bottom"/>
            <w:hideMark/>
          </w:tcPr>
          <w:p w14:paraId="11112739"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3,t+18</m:t>
                    </m:r>
                  </m:sub>
                </m:sSub>
              </m:oMath>
            </m:oMathPara>
          </w:p>
        </w:tc>
        <w:tc>
          <w:tcPr>
            <w:tcW w:w="79" w:type="pct"/>
            <w:tcBorders>
              <w:top w:val="nil"/>
              <w:left w:val="nil"/>
              <w:bottom w:val="nil"/>
              <w:right w:val="nil"/>
            </w:tcBorders>
            <w:shd w:val="clear" w:color="auto" w:fill="auto"/>
            <w:noWrap/>
            <w:vAlign w:val="bottom"/>
            <w:hideMark/>
          </w:tcPr>
          <w:p w14:paraId="5A1A6F2D"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4327F766"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5.03</w:t>
            </w:r>
          </w:p>
        </w:tc>
        <w:tc>
          <w:tcPr>
            <w:tcW w:w="423" w:type="pct"/>
            <w:tcBorders>
              <w:top w:val="nil"/>
              <w:left w:val="nil"/>
              <w:bottom w:val="nil"/>
              <w:right w:val="nil"/>
            </w:tcBorders>
            <w:shd w:val="clear" w:color="auto" w:fill="auto"/>
            <w:noWrap/>
            <w:vAlign w:val="bottom"/>
            <w:hideMark/>
          </w:tcPr>
          <w:p w14:paraId="6F4AED07"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4.94</w:t>
            </w:r>
          </w:p>
        </w:tc>
        <w:tc>
          <w:tcPr>
            <w:tcW w:w="391" w:type="pct"/>
            <w:tcBorders>
              <w:top w:val="nil"/>
              <w:left w:val="nil"/>
              <w:bottom w:val="nil"/>
              <w:right w:val="nil"/>
            </w:tcBorders>
            <w:shd w:val="clear" w:color="auto" w:fill="auto"/>
            <w:noWrap/>
            <w:vAlign w:val="bottom"/>
            <w:hideMark/>
          </w:tcPr>
          <w:p w14:paraId="287411BE"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6.61</w:t>
            </w:r>
          </w:p>
        </w:tc>
        <w:tc>
          <w:tcPr>
            <w:tcW w:w="368" w:type="pct"/>
            <w:tcBorders>
              <w:top w:val="nil"/>
              <w:left w:val="nil"/>
              <w:bottom w:val="nil"/>
              <w:right w:val="nil"/>
            </w:tcBorders>
            <w:shd w:val="clear" w:color="auto" w:fill="auto"/>
            <w:noWrap/>
            <w:vAlign w:val="bottom"/>
            <w:hideMark/>
          </w:tcPr>
          <w:p w14:paraId="07D96498"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3.87</w:t>
            </w:r>
          </w:p>
        </w:tc>
        <w:tc>
          <w:tcPr>
            <w:tcW w:w="216" w:type="pct"/>
            <w:tcBorders>
              <w:top w:val="nil"/>
              <w:left w:val="nil"/>
              <w:bottom w:val="nil"/>
              <w:right w:val="nil"/>
            </w:tcBorders>
            <w:shd w:val="clear" w:color="auto" w:fill="auto"/>
            <w:noWrap/>
            <w:vAlign w:val="bottom"/>
            <w:hideMark/>
          </w:tcPr>
          <w:p w14:paraId="39F4C208"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0.72</w:t>
            </w:r>
          </w:p>
        </w:tc>
        <w:tc>
          <w:tcPr>
            <w:tcW w:w="67" w:type="pct"/>
            <w:tcBorders>
              <w:top w:val="nil"/>
              <w:left w:val="nil"/>
              <w:bottom w:val="nil"/>
              <w:right w:val="nil"/>
            </w:tcBorders>
            <w:shd w:val="clear" w:color="auto" w:fill="auto"/>
            <w:noWrap/>
            <w:vAlign w:val="bottom"/>
            <w:hideMark/>
          </w:tcPr>
          <w:p w14:paraId="7DC48A30"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p>
        </w:tc>
        <w:tc>
          <w:tcPr>
            <w:tcW w:w="263" w:type="pct"/>
            <w:tcBorders>
              <w:top w:val="nil"/>
              <w:left w:val="nil"/>
              <w:bottom w:val="nil"/>
              <w:right w:val="nil"/>
            </w:tcBorders>
            <w:shd w:val="clear" w:color="auto" w:fill="auto"/>
            <w:noWrap/>
            <w:vAlign w:val="bottom"/>
            <w:hideMark/>
          </w:tcPr>
          <w:p w14:paraId="77F6591B"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5.04</w:t>
            </w:r>
          </w:p>
        </w:tc>
        <w:tc>
          <w:tcPr>
            <w:tcW w:w="363" w:type="pct"/>
            <w:tcBorders>
              <w:top w:val="nil"/>
              <w:left w:val="nil"/>
              <w:bottom w:val="nil"/>
              <w:right w:val="nil"/>
            </w:tcBorders>
            <w:shd w:val="clear" w:color="auto" w:fill="auto"/>
            <w:noWrap/>
            <w:vAlign w:val="bottom"/>
            <w:hideMark/>
          </w:tcPr>
          <w:p w14:paraId="40C562CF"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4.94</w:t>
            </w:r>
          </w:p>
        </w:tc>
        <w:tc>
          <w:tcPr>
            <w:tcW w:w="335" w:type="pct"/>
            <w:tcBorders>
              <w:top w:val="nil"/>
              <w:left w:val="nil"/>
              <w:bottom w:val="nil"/>
              <w:right w:val="nil"/>
            </w:tcBorders>
            <w:shd w:val="clear" w:color="auto" w:fill="auto"/>
            <w:noWrap/>
            <w:vAlign w:val="bottom"/>
            <w:hideMark/>
          </w:tcPr>
          <w:p w14:paraId="6F6C7EBB"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6.67</w:t>
            </w:r>
          </w:p>
        </w:tc>
        <w:tc>
          <w:tcPr>
            <w:tcW w:w="316" w:type="pct"/>
            <w:tcBorders>
              <w:top w:val="nil"/>
              <w:left w:val="nil"/>
              <w:bottom w:val="nil"/>
              <w:right w:val="nil"/>
            </w:tcBorders>
            <w:shd w:val="clear" w:color="auto" w:fill="auto"/>
            <w:noWrap/>
            <w:vAlign w:val="bottom"/>
            <w:hideMark/>
          </w:tcPr>
          <w:p w14:paraId="3046BC7A"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3.86</w:t>
            </w:r>
          </w:p>
        </w:tc>
        <w:tc>
          <w:tcPr>
            <w:tcW w:w="185" w:type="pct"/>
            <w:tcBorders>
              <w:top w:val="nil"/>
              <w:left w:val="nil"/>
              <w:bottom w:val="nil"/>
              <w:right w:val="nil"/>
            </w:tcBorders>
            <w:shd w:val="clear" w:color="auto" w:fill="auto"/>
            <w:noWrap/>
            <w:vAlign w:val="bottom"/>
            <w:hideMark/>
          </w:tcPr>
          <w:p w14:paraId="24B96791"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0.74</w:t>
            </w:r>
          </w:p>
        </w:tc>
        <w:tc>
          <w:tcPr>
            <w:tcW w:w="73" w:type="pct"/>
            <w:tcBorders>
              <w:top w:val="nil"/>
              <w:left w:val="nil"/>
              <w:bottom w:val="nil"/>
              <w:right w:val="nil"/>
            </w:tcBorders>
            <w:shd w:val="clear" w:color="auto" w:fill="auto"/>
            <w:noWrap/>
            <w:vAlign w:val="bottom"/>
            <w:hideMark/>
          </w:tcPr>
          <w:p w14:paraId="77C6F7F2"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p>
        </w:tc>
        <w:tc>
          <w:tcPr>
            <w:tcW w:w="292" w:type="pct"/>
            <w:tcBorders>
              <w:top w:val="nil"/>
              <w:left w:val="nil"/>
              <w:bottom w:val="nil"/>
              <w:right w:val="nil"/>
            </w:tcBorders>
            <w:shd w:val="clear" w:color="auto" w:fill="auto"/>
            <w:noWrap/>
            <w:vAlign w:val="bottom"/>
            <w:hideMark/>
          </w:tcPr>
          <w:p w14:paraId="2722E9B0"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151</w:t>
            </w:r>
          </w:p>
        </w:tc>
      </w:tr>
      <w:tr w:rsidR="00AC16D0" w:rsidRPr="002F5A4E" w14:paraId="62C79B90" w14:textId="77777777" w:rsidTr="008A2453">
        <w:trPr>
          <w:trHeight w:val="300"/>
        </w:trPr>
        <w:tc>
          <w:tcPr>
            <w:tcW w:w="1322" w:type="pct"/>
            <w:tcBorders>
              <w:top w:val="nil"/>
              <w:left w:val="nil"/>
              <w:bottom w:val="nil"/>
              <w:right w:val="nil"/>
            </w:tcBorders>
            <w:shd w:val="clear" w:color="auto" w:fill="auto"/>
            <w:noWrap/>
            <w:vAlign w:val="bottom"/>
            <w:hideMark/>
          </w:tcPr>
          <w:p w14:paraId="21629492"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3,t+24</m:t>
                    </m:r>
                  </m:sub>
                </m:sSub>
              </m:oMath>
            </m:oMathPara>
          </w:p>
        </w:tc>
        <w:tc>
          <w:tcPr>
            <w:tcW w:w="79" w:type="pct"/>
            <w:tcBorders>
              <w:top w:val="nil"/>
              <w:left w:val="nil"/>
              <w:bottom w:val="nil"/>
              <w:right w:val="nil"/>
            </w:tcBorders>
            <w:shd w:val="clear" w:color="auto" w:fill="auto"/>
            <w:noWrap/>
            <w:vAlign w:val="bottom"/>
            <w:hideMark/>
          </w:tcPr>
          <w:p w14:paraId="5DEA7716"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06E7685E"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5.01</w:t>
            </w:r>
          </w:p>
        </w:tc>
        <w:tc>
          <w:tcPr>
            <w:tcW w:w="423" w:type="pct"/>
            <w:tcBorders>
              <w:top w:val="nil"/>
              <w:left w:val="nil"/>
              <w:bottom w:val="nil"/>
              <w:right w:val="nil"/>
            </w:tcBorders>
            <w:shd w:val="clear" w:color="auto" w:fill="auto"/>
            <w:noWrap/>
            <w:vAlign w:val="bottom"/>
            <w:hideMark/>
          </w:tcPr>
          <w:p w14:paraId="769B8003"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4.91</w:t>
            </w:r>
          </w:p>
        </w:tc>
        <w:tc>
          <w:tcPr>
            <w:tcW w:w="391" w:type="pct"/>
            <w:tcBorders>
              <w:top w:val="nil"/>
              <w:left w:val="nil"/>
              <w:bottom w:val="nil"/>
              <w:right w:val="nil"/>
            </w:tcBorders>
            <w:shd w:val="clear" w:color="auto" w:fill="auto"/>
            <w:noWrap/>
            <w:vAlign w:val="bottom"/>
            <w:hideMark/>
          </w:tcPr>
          <w:p w14:paraId="468AF730"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6.79</w:t>
            </w:r>
          </w:p>
        </w:tc>
        <w:tc>
          <w:tcPr>
            <w:tcW w:w="368" w:type="pct"/>
            <w:tcBorders>
              <w:top w:val="nil"/>
              <w:left w:val="nil"/>
              <w:bottom w:val="nil"/>
              <w:right w:val="nil"/>
            </w:tcBorders>
            <w:shd w:val="clear" w:color="auto" w:fill="auto"/>
            <w:noWrap/>
            <w:vAlign w:val="bottom"/>
            <w:hideMark/>
          </w:tcPr>
          <w:p w14:paraId="5C39CF44"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3.89</w:t>
            </w:r>
          </w:p>
        </w:tc>
        <w:tc>
          <w:tcPr>
            <w:tcW w:w="216" w:type="pct"/>
            <w:tcBorders>
              <w:top w:val="nil"/>
              <w:left w:val="nil"/>
              <w:bottom w:val="nil"/>
              <w:right w:val="nil"/>
            </w:tcBorders>
            <w:shd w:val="clear" w:color="auto" w:fill="auto"/>
            <w:noWrap/>
            <w:vAlign w:val="bottom"/>
            <w:hideMark/>
          </w:tcPr>
          <w:p w14:paraId="30D153F2"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0.70</w:t>
            </w:r>
          </w:p>
        </w:tc>
        <w:tc>
          <w:tcPr>
            <w:tcW w:w="67" w:type="pct"/>
            <w:tcBorders>
              <w:top w:val="nil"/>
              <w:left w:val="nil"/>
              <w:bottom w:val="nil"/>
              <w:right w:val="nil"/>
            </w:tcBorders>
            <w:shd w:val="clear" w:color="auto" w:fill="auto"/>
            <w:noWrap/>
            <w:vAlign w:val="bottom"/>
            <w:hideMark/>
          </w:tcPr>
          <w:p w14:paraId="698E487F"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p>
        </w:tc>
        <w:tc>
          <w:tcPr>
            <w:tcW w:w="263" w:type="pct"/>
            <w:tcBorders>
              <w:top w:val="nil"/>
              <w:left w:val="nil"/>
              <w:bottom w:val="nil"/>
              <w:right w:val="nil"/>
            </w:tcBorders>
            <w:shd w:val="clear" w:color="auto" w:fill="auto"/>
            <w:noWrap/>
            <w:vAlign w:val="bottom"/>
            <w:hideMark/>
          </w:tcPr>
          <w:p w14:paraId="12802B52"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5.01</w:t>
            </w:r>
          </w:p>
        </w:tc>
        <w:tc>
          <w:tcPr>
            <w:tcW w:w="363" w:type="pct"/>
            <w:tcBorders>
              <w:top w:val="nil"/>
              <w:left w:val="nil"/>
              <w:bottom w:val="nil"/>
              <w:right w:val="nil"/>
            </w:tcBorders>
            <w:shd w:val="clear" w:color="auto" w:fill="auto"/>
            <w:noWrap/>
            <w:vAlign w:val="bottom"/>
            <w:hideMark/>
          </w:tcPr>
          <w:p w14:paraId="5A0AB3F1"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4.94</w:t>
            </w:r>
          </w:p>
        </w:tc>
        <w:tc>
          <w:tcPr>
            <w:tcW w:w="335" w:type="pct"/>
            <w:tcBorders>
              <w:top w:val="nil"/>
              <w:left w:val="nil"/>
              <w:bottom w:val="nil"/>
              <w:right w:val="nil"/>
            </w:tcBorders>
            <w:shd w:val="clear" w:color="auto" w:fill="auto"/>
            <w:noWrap/>
            <w:vAlign w:val="bottom"/>
            <w:hideMark/>
          </w:tcPr>
          <w:p w14:paraId="67A60582"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6.85</w:t>
            </w:r>
          </w:p>
        </w:tc>
        <w:tc>
          <w:tcPr>
            <w:tcW w:w="316" w:type="pct"/>
            <w:tcBorders>
              <w:top w:val="nil"/>
              <w:left w:val="nil"/>
              <w:bottom w:val="nil"/>
              <w:right w:val="nil"/>
            </w:tcBorders>
            <w:shd w:val="clear" w:color="auto" w:fill="auto"/>
            <w:noWrap/>
            <w:vAlign w:val="bottom"/>
            <w:hideMark/>
          </w:tcPr>
          <w:p w14:paraId="672E27B6"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3.89</w:t>
            </w:r>
          </w:p>
        </w:tc>
        <w:tc>
          <w:tcPr>
            <w:tcW w:w="185" w:type="pct"/>
            <w:tcBorders>
              <w:top w:val="nil"/>
              <w:left w:val="nil"/>
              <w:bottom w:val="nil"/>
              <w:right w:val="nil"/>
            </w:tcBorders>
            <w:shd w:val="clear" w:color="auto" w:fill="auto"/>
            <w:noWrap/>
            <w:vAlign w:val="bottom"/>
            <w:hideMark/>
          </w:tcPr>
          <w:p w14:paraId="70B66900"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0.71</w:t>
            </w:r>
          </w:p>
        </w:tc>
        <w:tc>
          <w:tcPr>
            <w:tcW w:w="73" w:type="pct"/>
            <w:tcBorders>
              <w:top w:val="nil"/>
              <w:left w:val="nil"/>
              <w:bottom w:val="nil"/>
              <w:right w:val="nil"/>
            </w:tcBorders>
            <w:shd w:val="clear" w:color="auto" w:fill="auto"/>
            <w:noWrap/>
            <w:vAlign w:val="bottom"/>
            <w:hideMark/>
          </w:tcPr>
          <w:p w14:paraId="20E716D1"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p>
        </w:tc>
        <w:tc>
          <w:tcPr>
            <w:tcW w:w="292" w:type="pct"/>
            <w:tcBorders>
              <w:top w:val="nil"/>
              <w:left w:val="nil"/>
              <w:bottom w:val="nil"/>
              <w:right w:val="nil"/>
            </w:tcBorders>
            <w:shd w:val="clear" w:color="auto" w:fill="auto"/>
            <w:noWrap/>
            <w:vAlign w:val="bottom"/>
            <w:hideMark/>
          </w:tcPr>
          <w:p w14:paraId="5C632677" w14:textId="77777777" w:rsidR="00AC16D0" w:rsidRPr="002F5A4E" w:rsidRDefault="00AC16D0" w:rsidP="008A2453">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151</w:t>
            </w:r>
          </w:p>
        </w:tc>
      </w:tr>
      <w:tr w:rsidR="00AC16D0" w:rsidRPr="002F5A4E" w14:paraId="055A0736" w14:textId="77777777" w:rsidTr="008A2453">
        <w:trPr>
          <w:trHeight w:val="300"/>
        </w:trPr>
        <w:tc>
          <w:tcPr>
            <w:tcW w:w="1322" w:type="pct"/>
            <w:tcBorders>
              <w:top w:val="nil"/>
              <w:left w:val="nil"/>
              <w:bottom w:val="single" w:sz="4" w:space="0" w:color="auto"/>
              <w:right w:val="nil"/>
            </w:tcBorders>
            <w:shd w:val="clear" w:color="auto" w:fill="auto"/>
            <w:noWrap/>
            <w:vAlign w:val="center"/>
            <w:hideMark/>
          </w:tcPr>
          <w:p w14:paraId="1EA7D894" w14:textId="77777777" w:rsidR="00AC16D0" w:rsidRPr="002F5A4E" w:rsidRDefault="00AC16D0" w:rsidP="008A2453">
            <w:pPr>
              <w:spacing w:after="0" w:line="240" w:lineRule="auto"/>
              <w:rPr>
                <w:rFonts w:ascii="Times New Roman" w:eastAsia="Times New Roman" w:hAnsi="Times New Roman" w:cs="Times New Roman"/>
                <w:b/>
                <w:bCs/>
                <w:i/>
                <w:iCs/>
                <w:color w:val="000000"/>
                <w:sz w:val="20"/>
                <w:szCs w:val="20"/>
                <w:lang w:eastAsia="pt-BR"/>
              </w:rPr>
            </w:pPr>
            <w:r w:rsidRPr="002F5A4E">
              <w:rPr>
                <w:rFonts w:ascii="Times New Roman" w:eastAsia="Times New Roman" w:hAnsi="Times New Roman" w:cs="Times New Roman"/>
                <w:b/>
                <w:bCs/>
                <w:i/>
                <w:iCs/>
                <w:color w:val="000000"/>
                <w:sz w:val="20"/>
                <w:szCs w:val="20"/>
                <w:lang w:eastAsia="pt-BR"/>
              </w:rPr>
              <w:t xml:space="preserve">Expectativas declaradas: </w:t>
            </w:r>
            <w:r w:rsidRPr="002F5A4E">
              <w:rPr>
                <w:rFonts w:ascii="Times New Roman" w:eastAsia="Times New Roman" w:hAnsi="Times New Roman" w:cs="Times New Roman"/>
                <w:i/>
                <w:iCs/>
                <w:color w:val="000000"/>
                <w:sz w:val="20"/>
                <w:szCs w:val="20"/>
                <w:lang w:eastAsia="pt-BR"/>
              </w:rPr>
              <w:t>Amostra Top 5</w:t>
            </w:r>
          </w:p>
        </w:tc>
        <w:tc>
          <w:tcPr>
            <w:tcW w:w="79" w:type="pct"/>
            <w:tcBorders>
              <w:top w:val="nil"/>
              <w:left w:val="nil"/>
              <w:bottom w:val="nil"/>
              <w:right w:val="nil"/>
            </w:tcBorders>
            <w:shd w:val="clear" w:color="auto" w:fill="auto"/>
            <w:noWrap/>
            <w:vAlign w:val="bottom"/>
            <w:hideMark/>
          </w:tcPr>
          <w:p w14:paraId="282C6382" w14:textId="77777777" w:rsidR="00AC16D0" w:rsidRPr="002F5A4E" w:rsidRDefault="00AC16D0" w:rsidP="008A2453">
            <w:pPr>
              <w:spacing w:after="0" w:line="240" w:lineRule="auto"/>
              <w:rPr>
                <w:rFonts w:ascii="Times New Roman" w:eastAsia="Times New Roman" w:hAnsi="Times New Roman" w:cs="Times New Roman"/>
                <w:b/>
                <w:bCs/>
                <w:i/>
                <w:iCs/>
                <w:color w:val="000000"/>
                <w:sz w:val="20"/>
                <w:szCs w:val="20"/>
                <w:lang w:eastAsia="pt-BR"/>
              </w:rPr>
            </w:pPr>
          </w:p>
        </w:tc>
        <w:tc>
          <w:tcPr>
            <w:tcW w:w="307" w:type="pct"/>
            <w:tcBorders>
              <w:top w:val="nil"/>
              <w:left w:val="nil"/>
              <w:bottom w:val="nil"/>
              <w:right w:val="nil"/>
            </w:tcBorders>
            <w:shd w:val="clear" w:color="auto" w:fill="auto"/>
            <w:noWrap/>
            <w:vAlign w:val="bottom"/>
            <w:hideMark/>
          </w:tcPr>
          <w:p w14:paraId="49F23F7A"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423" w:type="pct"/>
            <w:tcBorders>
              <w:top w:val="nil"/>
              <w:left w:val="nil"/>
              <w:bottom w:val="nil"/>
              <w:right w:val="nil"/>
            </w:tcBorders>
            <w:shd w:val="clear" w:color="auto" w:fill="auto"/>
            <w:noWrap/>
            <w:vAlign w:val="bottom"/>
            <w:hideMark/>
          </w:tcPr>
          <w:p w14:paraId="6D7A0F92"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391" w:type="pct"/>
            <w:tcBorders>
              <w:top w:val="nil"/>
              <w:left w:val="nil"/>
              <w:bottom w:val="nil"/>
              <w:right w:val="nil"/>
            </w:tcBorders>
            <w:shd w:val="clear" w:color="auto" w:fill="auto"/>
            <w:noWrap/>
            <w:vAlign w:val="bottom"/>
            <w:hideMark/>
          </w:tcPr>
          <w:p w14:paraId="7EB45596"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368" w:type="pct"/>
            <w:tcBorders>
              <w:top w:val="nil"/>
              <w:left w:val="nil"/>
              <w:bottom w:val="nil"/>
              <w:right w:val="nil"/>
            </w:tcBorders>
            <w:shd w:val="clear" w:color="auto" w:fill="auto"/>
            <w:noWrap/>
            <w:vAlign w:val="bottom"/>
            <w:hideMark/>
          </w:tcPr>
          <w:p w14:paraId="67445DF1"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216" w:type="pct"/>
            <w:tcBorders>
              <w:top w:val="nil"/>
              <w:left w:val="nil"/>
              <w:bottom w:val="nil"/>
              <w:right w:val="nil"/>
            </w:tcBorders>
            <w:shd w:val="clear" w:color="auto" w:fill="auto"/>
            <w:noWrap/>
            <w:vAlign w:val="bottom"/>
            <w:hideMark/>
          </w:tcPr>
          <w:p w14:paraId="44D4C988"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67" w:type="pct"/>
            <w:tcBorders>
              <w:top w:val="nil"/>
              <w:left w:val="nil"/>
              <w:bottom w:val="nil"/>
              <w:right w:val="nil"/>
            </w:tcBorders>
            <w:shd w:val="clear" w:color="auto" w:fill="auto"/>
            <w:noWrap/>
            <w:vAlign w:val="bottom"/>
            <w:hideMark/>
          </w:tcPr>
          <w:p w14:paraId="32443E39"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263" w:type="pct"/>
            <w:tcBorders>
              <w:top w:val="nil"/>
              <w:left w:val="nil"/>
              <w:bottom w:val="nil"/>
              <w:right w:val="nil"/>
            </w:tcBorders>
            <w:shd w:val="clear" w:color="auto" w:fill="auto"/>
            <w:noWrap/>
            <w:vAlign w:val="bottom"/>
            <w:hideMark/>
          </w:tcPr>
          <w:p w14:paraId="7F13E60C"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63" w:type="pct"/>
            <w:tcBorders>
              <w:top w:val="nil"/>
              <w:left w:val="nil"/>
              <w:bottom w:val="nil"/>
              <w:right w:val="nil"/>
            </w:tcBorders>
            <w:shd w:val="clear" w:color="auto" w:fill="auto"/>
            <w:noWrap/>
            <w:vAlign w:val="bottom"/>
            <w:hideMark/>
          </w:tcPr>
          <w:p w14:paraId="396D564B"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335" w:type="pct"/>
            <w:tcBorders>
              <w:top w:val="nil"/>
              <w:left w:val="nil"/>
              <w:bottom w:val="nil"/>
              <w:right w:val="nil"/>
            </w:tcBorders>
            <w:shd w:val="clear" w:color="auto" w:fill="auto"/>
            <w:noWrap/>
            <w:vAlign w:val="bottom"/>
            <w:hideMark/>
          </w:tcPr>
          <w:p w14:paraId="32943F82"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316" w:type="pct"/>
            <w:tcBorders>
              <w:top w:val="nil"/>
              <w:left w:val="nil"/>
              <w:bottom w:val="nil"/>
              <w:right w:val="nil"/>
            </w:tcBorders>
            <w:shd w:val="clear" w:color="auto" w:fill="auto"/>
            <w:noWrap/>
            <w:vAlign w:val="bottom"/>
            <w:hideMark/>
          </w:tcPr>
          <w:p w14:paraId="7C5523E8"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185" w:type="pct"/>
            <w:tcBorders>
              <w:top w:val="nil"/>
              <w:left w:val="nil"/>
              <w:bottom w:val="nil"/>
              <w:right w:val="nil"/>
            </w:tcBorders>
            <w:shd w:val="clear" w:color="auto" w:fill="auto"/>
            <w:noWrap/>
            <w:vAlign w:val="bottom"/>
            <w:hideMark/>
          </w:tcPr>
          <w:p w14:paraId="694F78A2"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73" w:type="pct"/>
            <w:tcBorders>
              <w:top w:val="nil"/>
              <w:left w:val="nil"/>
              <w:bottom w:val="nil"/>
              <w:right w:val="nil"/>
            </w:tcBorders>
            <w:shd w:val="clear" w:color="auto" w:fill="auto"/>
            <w:noWrap/>
            <w:vAlign w:val="bottom"/>
            <w:hideMark/>
          </w:tcPr>
          <w:p w14:paraId="28D3DAB6"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292" w:type="pct"/>
            <w:tcBorders>
              <w:top w:val="nil"/>
              <w:left w:val="nil"/>
              <w:bottom w:val="nil"/>
              <w:right w:val="nil"/>
            </w:tcBorders>
            <w:shd w:val="clear" w:color="auto" w:fill="auto"/>
            <w:noWrap/>
            <w:vAlign w:val="bottom"/>
            <w:hideMark/>
          </w:tcPr>
          <w:p w14:paraId="627A3542"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r>
      <w:tr w:rsidR="00AC16D0" w:rsidRPr="002F5A4E" w14:paraId="4073249C" w14:textId="77777777" w:rsidTr="008A2453">
        <w:trPr>
          <w:trHeight w:val="150"/>
        </w:trPr>
        <w:tc>
          <w:tcPr>
            <w:tcW w:w="1322" w:type="pct"/>
            <w:tcBorders>
              <w:top w:val="nil"/>
              <w:left w:val="nil"/>
              <w:bottom w:val="nil"/>
              <w:right w:val="nil"/>
            </w:tcBorders>
            <w:shd w:val="clear" w:color="auto" w:fill="auto"/>
            <w:noWrap/>
            <w:vAlign w:val="bottom"/>
            <w:hideMark/>
          </w:tcPr>
          <w:p w14:paraId="69D35B1C"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79" w:type="pct"/>
            <w:tcBorders>
              <w:top w:val="nil"/>
              <w:left w:val="nil"/>
              <w:bottom w:val="nil"/>
              <w:right w:val="nil"/>
            </w:tcBorders>
            <w:shd w:val="clear" w:color="auto" w:fill="auto"/>
            <w:noWrap/>
            <w:vAlign w:val="bottom"/>
            <w:hideMark/>
          </w:tcPr>
          <w:p w14:paraId="6C5B3FB9"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03A89465"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423" w:type="pct"/>
            <w:tcBorders>
              <w:top w:val="nil"/>
              <w:left w:val="nil"/>
              <w:bottom w:val="nil"/>
              <w:right w:val="nil"/>
            </w:tcBorders>
            <w:shd w:val="clear" w:color="auto" w:fill="auto"/>
            <w:noWrap/>
            <w:vAlign w:val="bottom"/>
            <w:hideMark/>
          </w:tcPr>
          <w:p w14:paraId="7551A7A7"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391" w:type="pct"/>
            <w:tcBorders>
              <w:top w:val="nil"/>
              <w:left w:val="nil"/>
              <w:bottom w:val="nil"/>
              <w:right w:val="nil"/>
            </w:tcBorders>
            <w:shd w:val="clear" w:color="auto" w:fill="auto"/>
            <w:noWrap/>
            <w:vAlign w:val="bottom"/>
            <w:hideMark/>
          </w:tcPr>
          <w:p w14:paraId="58999E03"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368" w:type="pct"/>
            <w:tcBorders>
              <w:top w:val="nil"/>
              <w:left w:val="nil"/>
              <w:bottom w:val="nil"/>
              <w:right w:val="nil"/>
            </w:tcBorders>
            <w:shd w:val="clear" w:color="auto" w:fill="auto"/>
            <w:noWrap/>
            <w:vAlign w:val="bottom"/>
            <w:hideMark/>
          </w:tcPr>
          <w:p w14:paraId="184FCC1C"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216" w:type="pct"/>
            <w:tcBorders>
              <w:top w:val="nil"/>
              <w:left w:val="nil"/>
              <w:bottom w:val="nil"/>
              <w:right w:val="nil"/>
            </w:tcBorders>
            <w:shd w:val="clear" w:color="auto" w:fill="auto"/>
            <w:noWrap/>
            <w:vAlign w:val="bottom"/>
            <w:hideMark/>
          </w:tcPr>
          <w:p w14:paraId="4855FAAE"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67" w:type="pct"/>
            <w:tcBorders>
              <w:top w:val="nil"/>
              <w:left w:val="nil"/>
              <w:bottom w:val="nil"/>
              <w:right w:val="nil"/>
            </w:tcBorders>
            <w:shd w:val="clear" w:color="auto" w:fill="auto"/>
            <w:noWrap/>
            <w:vAlign w:val="bottom"/>
            <w:hideMark/>
          </w:tcPr>
          <w:p w14:paraId="257EBB01"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263" w:type="pct"/>
            <w:tcBorders>
              <w:top w:val="nil"/>
              <w:left w:val="nil"/>
              <w:bottom w:val="nil"/>
              <w:right w:val="nil"/>
            </w:tcBorders>
            <w:shd w:val="clear" w:color="auto" w:fill="auto"/>
            <w:noWrap/>
            <w:vAlign w:val="bottom"/>
            <w:hideMark/>
          </w:tcPr>
          <w:p w14:paraId="09D8EE62" w14:textId="77777777" w:rsidR="00AC16D0" w:rsidRPr="002F5A4E" w:rsidRDefault="00AC16D0" w:rsidP="008A2453">
            <w:pPr>
              <w:spacing w:after="0" w:line="240" w:lineRule="auto"/>
              <w:rPr>
                <w:rFonts w:ascii="Times New Roman" w:eastAsia="Times New Roman" w:hAnsi="Times New Roman" w:cs="Times New Roman"/>
                <w:sz w:val="20"/>
                <w:szCs w:val="20"/>
                <w:lang w:eastAsia="pt-BR"/>
              </w:rPr>
            </w:pPr>
          </w:p>
        </w:tc>
        <w:tc>
          <w:tcPr>
            <w:tcW w:w="363" w:type="pct"/>
            <w:tcBorders>
              <w:top w:val="nil"/>
              <w:left w:val="nil"/>
              <w:bottom w:val="nil"/>
              <w:right w:val="nil"/>
            </w:tcBorders>
            <w:shd w:val="clear" w:color="auto" w:fill="auto"/>
            <w:noWrap/>
            <w:vAlign w:val="bottom"/>
            <w:hideMark/>
          </w:tcPr>
          <w:p w14:paraId="623DD0FC"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335" w:type="pct"/>
            <w:tcBorders>
              <w:top w:val="nil"/>
              <w:left w:val="nil"/>
              <w:bottom w:val="nil"/>
              <w:right w:val="nil"/>
            </w:tcBorders>
            <w:shd w:val="clear" w:color="auto" w:fill="auto"/>
            <w:noWrap/>
            <w:vAlign w:val="bottom"/>
            <w:hideMark/>
          </w:tcPr>
          <w:p w14:paraId="788733E7"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316" w:type="pct"/>
            <w:tcBorders>
              <w:top w:val="nil"/>
              <w:left w:val="nil"/>
              <w:bottom w:val="nil"/>
              <w:right w:val="nil"/>
            </w:tcBorders>
            <w:shd w:val="clear" w:color="auto" w:fill="auto"/>
            <w:noWrap/>
            <w:vAlign w:val="bottom"/>
            <w:hideMark/>
          </w:tcPr>
          <w:p w14:paraId="75DF1562"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185" w:type="pct"/>
            <w:tcBorders>
              <w:top w:val="nil"/>
              <w:left w:val="nil"/>
              <w:bottom w:val="nil"/>
              <w:right w:val="nil"/>
            </w:tcBorders>
            <w:shd w:val="clear" w:color="auto" w:fill="auto"/>
            <w:noWrap/>
            <w:vAlign w:val="bottom"/>
            <w:hideMark/>
          </w:tcPr>
          <w:p w14:paraId="0A44432C"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73" w:type="pct"/>
            <w:tcBorders>
              <w:top w:val="nil"/>
              <w:left w:val="nil"/>
              <w:bottom w:val="nil"/>
              <w:right w:val="nil"/>
            </w:tcBorders>
            <w:shd w:val="clear" w:color="auto" w:fill="auto"/>
            <w:noWrap/>
            <w:vAlign w:val="bottom"/>
            <w:hideMark/>
          </w:tcPr>
          <w:p w14:paraId="77D1981E"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c>
          <w:tcPr>
            <w:tcW w:w="292" w:type="pct"/>
            <w:tcBorders>
              <w:top w:val="nil"/>
              <w:left w:val="nil"/>
              <w:bottom w:val="nil"/>
              <w:right w:val="nil"/>
            </w:tcBorders>
            <w:shd w:val="clear" w:color="auto" w:fill="auto"/>
            <w:noWrap/>
            <w:vAlign w:val="bottom"/>
            <w:hideMark/>
          </w:tcPr>
          <w:p w14:paraId="3EC5AC63" w14:textId="77777777" w:rsidR="00AC16D0" w:rsidRPr="002F5A4E" w:rsidRDefault="00AC16D0" w:rsidP="008A2453">
            <w:pPr>
              <w:spacing w:after="0" w:line="240" w:lineRule="auto"/>
              <w:jc w:val="center"/>
              <w:rPr>
                <w:rFonts w:ascii="Times New Roman" w:eastAsia="Times New Roman" w:hAnsi="Times New Roman" w:cs="Times New Roman"/>
                <w:sz w:val="20"/>
                <w:szCs w:val="20"/>
                <w:lang w:eastAsia="pt-BR"/>
              </w:rPr>
            </w:pPr>
          </w:p>
        </w:tc>
      </w:tr>
      <w:tr w:rsidR="00AC16D0" w:rsidRPr="002F5A4E" w14:paraId="1E87C44F" w14:textId="77777777" w:rsidTr="008A2453">
        <w:trPr>
          <w:trHeight w:val="300"/>
        </w:trPr>
        <w:tc>
          <w:tcPr>
            <w:tcW w:w="1322" w:type="pct"/>
            <w:tcBorders>
              <w:top w:val="nil"/>
              <w:left w:val="nil"/>
              <w:bottom w:val="nil"/>
              <w:right w:val="nil"/>
            </w:tcBorders>
            <w:shd w:val="clear" w:color="auto" w:fill="auto"/>
            <w:noWrap/>
            <w:vAlign w:val="bottom"/>
            <w:hideMark/>
          </w:tcPr>
          <w:p w14:paraId="1C505BED" w14:textId="594C2001" w:rsidR="00AC16D0" w:rsidRPr="00AC16D0" w:rsidRDefault="00AC16D0" w:rsidP="00AC16D0">
            <w:pPr>
              <w:spacing w:after="0" w:line="240" w:lineRule="auto"/>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2,t+12</m:t>
                    </m:r>
                  </m:sub>
                </m:sSub>
              </m:oMath>
            </m:oMathPara>
          </w:p>
        </w:tc>
        <w:tc>
          <w:tcPr>
            <w:tcW w:w="79" w:type="pct"/>
            <w:tcBorders>
              <w:top w:val="nil"/>
              <w:left w:val="nil"/>
              <w:bottom w:val="nil"/>
              <w:right w:val="nil"/>
            </w:tcBorders>
            <w:shd w:val="clear" w:color="auto" w:fill="auto"/>
            <w:noWrap/>
            <w:vAlign w:val="bottom"/>
            <w:hideMark/>
          </w:tcPr>
          <w:p w14:paraId="51E3521D" w14:textId="77777777" w:rsidR="00AC16D0" w:rsidRPr="002F5A4E" w:rsidRDefault="00AC16D0" w:rsidP="00AC16D0">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18D1F329"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5.19</w:t>
            </w:r>
          </w:p>
        </w:tc>
        <w:tc>
          <w:tcPr>
            <w:tcW w:w="423" w:type="pct"/>
            <w:tcBorders>
              <w:top w:val="nil"/>
              <w:left w:val="nil"/>
              <w:bottom w:val="nil"/>
              <w:right w:val="nil"/>
            </w:tcBorders>
            <w:shd w:val="clear" w:color="auto" w:fill="auto"/>
            <w:noWrap/>
            <w:vAlign w:val="bottom"/>
            <w:hideMark/>
          </w:tcPr>
          <w:p w14:paraId="496A3074"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5.10</w:t>
            </w:r>
          </w:p>
        </w:tc>
        <w:tc>
          <w:tcPr>
            <w:tcW w:w="391" w:type="pct"/>
            <w:tcBorders>
              <w:top w:val="nil"/>
              <w:left w:val="nil"/>
              <w:bottom w:val="nil"/>
              <w:right w:val="nil"/>
            </w:tcBorders>
            <w:shd w:val="clear" w:color="auto" w:fill="auto"/>
            <w:noWrap/>
            <w:vAlign w:val="bottom"/>
            <w:hideMark/>
          </w:tcPr>
          <w:p w14:paraId="09D1B3B3"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7.65</w:t>
            </w:r>
          </w:p>
        </w:tc>
        <w:tc>
          <w:tcPr>
            <w:tcW w:w="368" w:type="pct"/>
            <w:tcBorders>
              <w:top w:val="nil"/>
              <w:left w:val="nil"/>
              <w:bottom w:val="nil"/>
              <w:right w:val="nil"/>
            </w:tcBorders>
            <w:shd w:val="clear" w:color="auto" w:fill="auto"/>
            <w:noWrap/>
            <w:vAlign w:val="bottom"/>
            <w:hideMark/>
          </w:tcPr>
          <w:p w14:paraId="4CE7A089"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3.26</w:t>
            </w:r>
          </w:p>
        </w:tc>
        <w:tc>
          <w:tcPr>
            <w:tcW w:w="216" w:type="pct"/>
            <w:tcBorders>
              <w:top w:val="nil"/>
              <w:left w:val="nil"/>
              <w:bottom w:val="nil"/>
              <w:right w:val="nil"/>
            </w:tcBorders>
            <w:shd w:val="clear" w:color="auto" w:fill="auto"/>
            <w:noWrap/>
            <w:vAlign w:val="bottom"/>
            <w:hideMark/>
          </w:tcPr>
          <w:p w14:paraId="6D067EAF"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1.00</w:t>
            </w:r>
          </w:p>
        </w:tc>
        <w:tc>
          <w:tcPr>
            <w:tcW w:w="67" w:type="pct"/>
            <w:tcBorders>
              <w:top w:val="nil"/>
              <w:left w:val="nil"/>
              <w:bottom w:val="nil"/>
              <w:right w:val="nil"/>
            </w:tcBorders>
            <w:shd w:val="clear" w:color="auto" w:fill="auto"/>
            <w:noWrap/>
            <w:vAlign w:val="bottom"/>
            <w:hideMark/>
          </w:tcPr>
          <w:p w14:paraId="2D36F464"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p>
        </w:tc>
        <w:tc>
          <w:tcPr>
            <w:tcW w:w="263" w:type="pct"/>
            <w:tcBorders>
              <w:top w:val="nil"/>
              <w:left w:val="nil"/>
              <w:bottom w:val="nil"/>
              <w:right w:val="nil"/>
            </w:tcBorders>
            <w:shd w:val="clear" w:color="auto" w:fill="auto"/>
            <w:noWrap/>
            <w:vAlign w:val="bottom"/>
            <w:hideMark/>
          </w:tcPr>
          <w:p w14:paraId="304A5AB3"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5.21</w:t>
            </w:r>
          </w:p>
        </w:tc>
        <w:tc>
          <w:tcPr>
            <w:tcW w:w="363" w:type="pct"/>
            <w:tcBorders>
              <w:top w:val="nil"/>
              <w:left w:val="nil"/>
              <w:bottom w:val="nil"/>
              <w:right w:val="nil"/>
            </w:tcBorders>
            <w:shd w:val="clear" w:color="auto" w:fill="auto"/>
            <w:noWrap/>
            <w:vAlign w:val="bottom"/>
            <w:hideMark/>
          </w:tcPr>
          <w:p w14:paraId="2F864B9C"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5.20</w:t>
            </w:r>
          </w:p>
        </w:tc>
        <w:tc>
          <w:tcPr>
            <w:tcW w:w="335" w:type="pct"/>
            <w:tcBorders>
              <w:top w:val="nil"/>
              <w:left w:val="nil"/>
              <w:bottom w:val="nil"/>
              <w:right w:val="nil"/>
            </w:tcBorders>
            <w:shd w:val="clear" w:color="auto" w:fill="auto"/>
            <w:noWrap/>
            <w:vAlign w:val="bottom"/>
            <w:hideMark/>
          </w:tcPr>
          <w:p w14:paraId="4E0F7D8E"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8.07</w:t>
            </w:r>
          </w:p>
        </w:tc>
        <w:tc>
          <w:tcPr>
            <w:tcW w:w="316" w:type="pct"/>
            <w:tcBorders>
              <w:top w:val="nil"/>
              <w:left w:val="nil"/>
              <w:bottom w:val="nil"/>
              <w:right w:val="nil"/>
            </w:tcBorders>
            <w:shd w:val="clear" w:color="auto" w:fill="auto"/>
            <w:noWrap/>
            <w:vAlign w:val="bottom"/>
            <w:hideMark/>
          </w:tcPr>
          <w:p w14:paraId="4350A147"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3.24</w:t>
            </w:r>
          </w:p>
        </w:tc>
        <w:tc>
          <w:tcPr>
            <w:tcW w:w="185" w:type="pct"/>
            <w:tcBorders>
              <w:top w:val="nil"/>
              <w:left w:val="nil"/>
              <w:bottom w:val="nil"/>
              <w:right w:val="nil"/>
            </w:tcBorders>
            <w:shd w:val="clear" w:color="auto" w:fill="auto"/>
            <w:noWrap/>
            <w:vAlign w:val="bottom"/>
            <w:hideMark/>
          </w:tcPr>
          <w:p w14:paraId="074801D4"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1.03</w:t>
            </w:r>
          </w:p>
        </w:tc>
        <w:tc>
          <w:tcPr>
            <w:tcW w:w="73" w:type="pct"/>
            <w:tcBorders>
              <w:top w:val="nil"/>
              <w:left w:val="nil"/>
              <w:bottom w:val="nil"/>
              <w:right w:val="nil"/>
            </w:tcBorders>
            <w:shd w:val="clear" w:color="auto" w:fill="auto"/>
            <w:noWrap/>
            <w:vAlign w:val="bottom"/>
            <w:hideMark/>
          </w:tcPr>
          <w:p w14:paraId="707ADE1B"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p>
        </w:tc>
        <w:tc>
          <w:tcPr>
            <w:tcW w:w="292" w:type="pct"/>
            <w:tcBorders>
              <w:top w:val="nil"/>
              <w:left w:val="nil"/>
              <w:bottom w:val="nil"/>
              <w:right w:val="nil"/>
            </w:tcBorders>
            <w:shd w:val="clear" w:color="auto" w:fill="auto"/>
            <w:noWrap/>
            <w:vAlign w:val="bottom"/>
            <w:hideMark/>
          </w:tcPr>
          <w:p w14:paraId="34A7A593"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151</w:t>
            </w:r>
          </w:p>
        </w:tc>
      </w:tr>
      <w:tr w:rsidR="00AC16D0" w:rsidRPr="002F5A4E" w14:paraId="06DCC6A3" w14:textId="77777777" w:rsidTr="008A2453">
        <w:trPr>
          <w:trHeight w:val="300"/>
        </w:trPr>
        <w:tc>
          <w:tcPr>
            <w:tcW w:w="1322" w:type="pct"/>
            <w:tcBorders>
              <w:top w:val="nil"/>
              <w:left w:val="nil"/>
              <w:bottom w:val="nil"/>
              <w:right w:val="nil"/>
            </w:tcBorders>
            <w:shd w:val="clear" w:color="auto" w:fill="auto"/>
            <w:noWrap/>
            <w:vAlign w:val="bottom"/>
            <w:hideMark/>
          </w:tcPr>
          <w:p w14:paraId="5982BE40" w14:textId="58749988" w:rsidR="00AC16D0" w:rsidRPr="00AC16D0" w:rsidRDefault="00AC16D0" w:rsidP="00AC16D0">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2,t+18</m:t>
                    </m:r>
                  </m:sub>
                </m:sSub>
              </m:oMath>
            </m:oMathPara>
          </w:p>
        </w:tc>
        <w:tc>
          <w:tcPr>
            <w:tcW w:w="79" w:type="pct"/>
            <w:tcBorders>
              <w:top w:val="nil"/>
              <w:left w:val="nil"/>
              <w:bottom w:val="nil"/>
              <w:right w:val="nil"/>
            </w:tcBorders>
            <w:shd w:val="clear" w:color="auto" w:fill="auto"/>
            <w:noWrap/>
            <w:vAlign w:val="bottom"/>
            <w:hideMark/>
          </w:tcPr>
          <w:p w14:paraId="07C975E5" w14:textId="77777777" w:rsidR="00AC16D0" w:rsidRPr="002F5A4E" w:rsidRDefault="00AC16D0" w:rsidP="00AC16D0">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56BC8118"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5.42</w:t>
            </w:r>
          </w:p>
        </w:tc>
        <w:tc>
          <w:tcPr>
            <w:tcW w:w="423" w:type="pct"/>
            <w:tcBorders>
              <w:top w:val="nil"/>
              <w:left w:val="nil"/>
              <w:bottom w:val="nil"/>
              <w:right w:val="nil"/>
            </w:tcBorders>
            <w:shd w:val="clear" w:color="auto" w:fill="auto"/>
            <w:noWrap/>
            <w:vAlign w:val="bottom"/>
            <w:hideMark/>
          </w:tcPr>
          <w:p w14:paraId="18B16AAF"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5.68</w:t>
            </w:r>
          </w:p>
        </w:tc>
        <w:tc>
          <w:tcPr>
            <w:tcW w:w="391" w:type="pct"/>
            <w:tcBorders>
              <w:top w:val="nil"/>
              <w:left w:val="nil"/>
              <w:bottom w:val="nil"/>
              <w:right w:val="nil"/>
            </w:tcBorders>
            <w:shd w:val="clear" w:color="auto" w:fill="auto"/>
            <w:noWrap/>
            <w:vAlign w:val="bottom"/>
            <w:hideMark/>
          </w:tcPr>
          <w:p w14:paraId="695683CE"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7.01</w:t>
            </w:r>
          </w:p>
        </w:tc>
        <w:tc>
          <w:tcPr>
            <w:tcW w:w="368" w:type="pct"/>
            <w:tcBorders>
              <w:top w:val="nil"/>
              <w:left w:val="nil"/>
              <w:bottom w:val="nil"/>
              <w:right w:val="nil"/>
            </w:tcBorders>
            <w:shd w:val="clear" w:color="auto" w:fill="auto"/>
            <w:noWrap/>
            <w:vAlign w:val="bottom"/>
            <w:hideMark/>
          </w:tcPr>
          <w:p w14:paraId="370B5392"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4.00</w:t>
            </w:r>
          </w:p>
        </w:tc>
        <w:tc>
          <w:tcPr>
            <w:tcW w:w="216" w:type="pct"/>
            <w:tcBorders>
              <w:top w:val="nil"/>
              <w:left w:val="nil"/>
              <w:bottom w:val="nil"/>
              <w:right w:val="nil"/>
            </w:tcBorders>
            <w:shd w:val="clear" w:color="auto" w:fill="auto"/>
            <w:noWrap/>
            <w:vAlign w:val="bottom"/>
            <w:hideMark/>
          </w:tcPr>
          <w:p w14:paraId="4891EACB"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0.74</w:t>
            </w:r>
          </w:p>
        </w:tc>
        <w:tc>
          <w:tcPr>
            <w:tcW w:w="67" w:type="pct"/>
            <w:tcBorders>
              <w:top w:val="nil"/>
              <w:left w:val="nil"/>
              <w:bottom w:val="nil"/>
              <w:right w:val="nil"/>
            </w:tcBorders>
            <w:shd w:val="clear" w:color="auto" w:fill="auto"/>
            <w:noWrap/>
            <w:vAlign w:val="bottom"/>
            <w:hideMark/>
          </w:tcPr>
          <w:p w14:paraId="20E95706"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p>
        </w:tc>
        <w:tc>
          <w:tcPr>
            <w:tcW w:w="263" w:type="pct"/>
            <w:tcBorders>
              <w:top w:val="nil"/>
              <w:left w:val="nil"/>
              <w:bottom w:val="nil"/>
              <w:right w:val="nil"/>
            </w:tcBorders>
            <w:shd w:val="clear" w:color="auto" w:fill="auto"/>
            <w:noWrap/>
            <w:vAlign w:val="bottom"/>
            <w:hideMark/>
          </w:tcPr>
          <w:p w14:paraId="32BC3C86"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5.43</w:t>
            </w:r>
          </w:p>
        </w:tc>
        <w:tc>
          <w:tcPr>
            <w:tcW w:w="363" w:type="pct"/>
            <w:tcBorders>
              <w:top w:val="nil"/>
              <w:left w:val="nil"/>
              <w:bottom w:val="nil"/>
              <w:right w:val="nil"/>
            </w:tcBorders>
            <w:shd w:val="clear" w:color="auto" w:fill="auto"/>
            <w:noWrap/>
            <w:vAlign w:val="bottom"/>
            <w:hideMark/>
          </w:tcPr>
          <w:p w14:paraId="7A6AB51F"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5.71</w:t>
            </w:r>
          </w:p>
        </w:tc>
        <w:tc>
          <w:tcPr>
            <w:tcW w:w="335" w:type="pct"/>
            <w:tcBorders>
              <w:top w:val="nil"/>
              <w:left w:val="nil"/>
              <w:bottom w:val="nil"/>
              <w:right w:val="nil"/>
            </w:tcBorders>
            <w:shd w:val="clear" w:color="auto" w:fill="auto"/>
            <w:noWrap/>
            <w:vAlign w:val="bottom"/>
            <w:hideMark/>
          </w:tcPr>
          <w:p w14:paraId="6AB35B4C"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7.11</w:t>
            </w:r>
          </w:p>
        </w:tc>
        <w:tc>
          <w:tcPr>
            <w:tcW w:w="316" w:type="pct"/>
            <w:tcBorders>
              <w:top w:val="nil"/>
              <w:left w:val="nil"/>
              <w:bottom w:val="nil"/>
              <w:right w:val="nil"/>
            </w:tcBorders>
            <w:shd w:val="clear" w:color="auto" w:fill="auto"/>
            <w:noWrap/>
            <w:vAlign w:val="bottom"/>
            <w:hideMark/>
          </w:tcPr>
          <w:p w14:paraId="7DC26851"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4.02</w:t>
            </w:r>
          </w:p>
        </w:tc>
        <w:tc>
          <w:tcPr>
            <w:tcW w:w="185" w:type="pct"/>
            <w:tcBorders>
              <w:top w:val="nil"/>
              <w:left w:val="nil"/>
              <w:bottom w:val="nil"/>
              <w:right w:val="nil"/>
            </w:tcBorders>
            <w:shd w:val="clear" w:color="auto" w:fill="auto"/>
            <w:noWrap/>
            <w:vAlign w:val="bottom"/>
            <w:hideMark/>
          </w:tcPr>
          <w:p w14:paraId="2628F958"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0.76</w:t>
            </w:r>
          </w:p>
        </w:tc>
        <w:tc>
          <w:tcPr>
            <w:tcW w:w="73" w:type="pct"/>
            <w:tcBorders>
              <w:top w:val="nil"/>
              <w:left w:val="nil"/>
              <w:bottom w:val="nil"/>
              <w:right w:val="nil"/>
            </w:tcBorders>
            <w:shd w:val="clear" w:color="auto" w:fill="auto"/>
            <w:noWrap/>
            <w:vAlign w:val="bottom"/>
            <w:hideMark/>
          </w:tcPr>
          <w:p w14:paraId="0CF259A6"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p>
        </w:tc>
        <w:tc>
          <w:tcPr>
            <w:tcW w:w="292" w:type="pct"/>
            <w:tcBorders>
              <w:top w:val="nil"/>
              <w:left w:val="nil"/>
              <w:bottom w:val="nil"/>
              <w:right w:val="nil"/>
            </w:tcBorders>
            <w:shd w:val="clear" w:color="auto" w:fill="auto"/>
            <w:noWrap/>
            <w:vAlign w:val="bottom"/>
            <w:hideMark/>
          </w:tcPr>
          <w:p w14:paraId="4865DD04"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96</w:t>
            </w:r>
          </w:p>
        </w:tc>
      </w:tr>
      <w:tr w:rsidR="00AC16D0" w:rsidRPr="002F5A4E" w14:paraId="601A3DA3" w14:textId="77777777" w:rsidTr="008A2453">
        <w:trPr>
          <w:trHeight w:val="300"/>
        </w:trPr>
        <w:tc>
          <w:tcPr>
            <w:tcW w:w="1322" w:type="pct"/>
            <w:tcBorders>
              <w:top w:val="nil"/>
              <w:left w:val="nil"/>
              <w:bottom w:val="nil"/>
              <w:right w:val="nil"/>
            </w:tcBorders>
            <w:shd w:val="clear" w:color="auto" w:fill="auto"/>
            <w:noWrap/>
            <w:vAlign w:val="bottom"/>
            <w:hideMark/>
          </w:tcPr>
          <w:p w14:paraId="5EBD0912" w14:textId="0C32E813" w:rsidR="00AC16D0" w:rsidRPr="00AC16D0" w:rsidRDefault="00AC16D0" w:rsidP="00AC16D0">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3,t+12</m:t>
                    </m:r>
                  </m:sub>
                </m:sSub>
              </m:oMath>
            </m:oMathPara>
          </w:p>
        </w:tc>
        <w:tc>
          <w:tcPr>
            <w:tcW w:w="79" w:type="pct"/>
            <w:tcBorders>
              <w:top w:val="nil"/>
              <w:left w:val="nil"/>
              <w:bottom w:val="nil"/>
              <w:right w:val="nil"/>
            </w:tcBorders>
            <w:shd w:val="clear" w:color="auto" w:fill="auto"/>
            <w:noWrap/>
            <w:vAlign w:val="bottom"/>
            <w:hideMark/>
          </w:tcPr>
          <w:p w14:paraId="1511D7AD" w14:textId="77777777" w:rsidR="00AC16D0" w:rsidRPr="002F5A4E" w:rsidRDefault="00AC16D0" w:rsidP="00AC16D0">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688BBD0B"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5.51</w:t>
            </w:r>
          </w:p>
        </w:tc>
        <w:tc>
          <w:tcPr>
            <w:tcW w:w="423" w:type="pct"/>
            <w:tcBorders>
              <w:top w:val="nil"/>
              <w:left w:val="nil"/>
              <w:bottom w:val="nil"/>
              <w:right w:val="nil"/>
            </w:tcBorders>
            <w:shd w:val="clear" w:color="auto" w:fill="auto"/>
            <w:noWrap/>
            <w:vAlign w:val="bottom"/>
            <w:hideMark/>
          </w:tcPr>
          <w:p w14:paraId="53E04DD9"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5.48</w:t>
            </w:r>
          </w:p>
        </w:tc>
        <w:tc>
          <w:tcPr>
            <w:tcW w:w="391" w:type="pct"/>
            <w:tcBorders>
              <w:top w:val="nil"/>
              <w:left w:val="nil"/>
              <w:bottom w:val="nil"/>
              <w:right w:val="nil"/>
            </w:tcBorders>
            <w:shd w:val="clear" w:color="auto" w:fill="auto"/>
            <w:noWrap/>
            <w:vAlign w:val="bottom"/>
            <w:hideMark/>
          </w:tcPr>
          <w:p w14:paraId="5F176B87"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10.50</w:t>
            </w:r>
          </w:p>
        </w:tc>
        <w:tc>
          <w:tcPr>
            <w:tcW w:w="368" w:type="pct"/>
            <w:tcBorders>
              <w:top w:val="nil"/>
              <w:left w:val="nil"/>
              <w:bottom w:val="nil"/>
              <w:right w:val="nil"/>
            </w:tcBorders>
            <w:shd w:val="clear" w:color="auto" w:fill="auto"/>
            <w:noWrap/>
            <w:vAlign w:val="bottom"/>
            <w:hideMark/>
          </w:tcPr>
          <w:p w14:paraId="2084F0E3"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2.83</w:t>
            </w:r>
          </w:p>
        </w:tc>
        <w:tc>
          <w:tcPr>
            <w:tcW w:w="216" w:type="pct"/>
            <w:tcBorders>
              <w:top w:val="nil"/>
              <w:left w:val="nil"/>
              <w:bottom w:val="nil"/>
              <w:right w:val="nil"/>
            </w:tcBorders>
            <w:shd w:val="clear" w:color="auto" w:fill="auto"/>
            <w:noWrap/>
            <w:vAlign w:val="bottom"/>
            <w:hideMark/>
          </w:tcPr>
          <w:p w14:paraId="2719FBF3"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1.54</w:t>
            </w:r>
          </w:p>
        </w:tc>
        <w:tc>
          <w:tcPr>
            <w:tcW w:w="67" w:type="pct"/>
            <w:tcBorders>
              <w:top w:val="nil"/>
              <w:left w:val="nil"/>
              <w:bottom w:val="nil"/>
              <w:right w:val="nil"/>
            </w:tcBorders>
            <w:shd w:val="clear" w:color="auto" w:fill="auto"/>
            <w:noWrap/>
            <w:vAlign w:val="bottom"/>
            <w:hideMark/>
          </w:tcPr>
          <w:p w14:paraId="2AE357B2"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p>
        </w:tc>
        <w:tc>
          <w:tcPr>
            <w:tcW w:w="263" w:type="pct"/>
            <w:tcBorders>
              <w:top w:val="nil"/>
              <w:left w:val="nil"/>
              <w:bottom w:val="nil"/>
              <w:right w:val="nil"/>
            </w:tcBorders>
            <w:shd w:val="clear" w:color="auto" w:fill="auto"/>
            <w:noWrap/>
            <w:vAlign w:val="bottom"/>
            <w:hideMark/>
          </w:tcPr>
          <w:p w14:paraId="6EA806E7"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5.51</w:t>
            </w:r>
          </w:p>
        </w:tc>
        <w:tc>
          <w:tcPr>
            <w:tcW w:w="363" w:type="pct"/>
            <w:tcBorders>
              <w:top w:val="nil"/>
              <w:left w:val="nil"/>
              <w:bottom w:val="nil"/>
              <w:right w:val="nil"/>
            </w:tcBorders>
            <w:shd w:val="clear" w:color="auto" w:fill="auto"/>
            <w:noWrap/>
            <w:vAlign w:val="bottom"/>
            <w:hideMark/>
          </w:tcPr>
          <w:p w14:paraId="3F1DB172"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5.47</w:t>
            </w:r>
          </w:p>
        </w:tc>
        <w:tc>
          <w:tcPr>
            <w:tcW w:w="335" w:type="pct"/>
            <w:tcBorders>
              <w:top w:val="nil"/>
              <w:left w:val="nil"/>
              <w:bottom w:val="nil"/>
              <w:right w:val="nil"/>
            </w:tcBorders>
            <w:shd w:val="clear" w:color="auto" w:fill="auto"/>
            <w:noWrap/>
            <w:vAlign w:val="bottom"/>
            <w:hideMark/>
          </w:tcPr>
          <w:p w14:paraId="712D410C"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10.60</w:t>
            </w:r>
          </w:p>
        </w:tc>
        <w:tc>
          <w:tcPr>
            <w:tcW w:w="316" w:type="pct"/>
            <w:tcBorders>
              <w:top w:val="nil"/>
              <w:left w:val="nil"/>
              <w:bottom w:val="nil"/>
              <w:right w:val="nil"/>
            </w:tcBorders>
            <w:shd w:val="clear" w:color="auto" w:fill="auto"/>
            <w:noWrap/>
            <w:vAlign w:val="bottom"/>
            <w:hideMark/>
          </w:tcPr>
          <w:p w14:paraId="70255301"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2.76</w:t>
            </w:r>
          </w:p>
        </w:tc>
        <w:tc>
          <w:tcPr>
            <w:tcW w:w="185" w:type="pct"/>
            <w:tcBorders>
              <w:top w:val="nil"/>
              <w:left w:val="nil"/>
              <w:bottom w:val="nil"/>
              <w:right w:val="nil"/>
            </w:tcBorders>
            <w:shd w:val="clear" w:color="auto" w:fill="auto"/>
            <w:noWrap/>
            <w:vAlign w:val="bottom"/>
            <w:hideMark/>
          </w:tcPr>
          <w:p w14:paraId="62EE520F"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1.57</w:t>
            </w:r>
          </w:p>
        </w:tc>
        <w:tc>
          <w:tcPr>
            <w:tcW w:w="73" w:type="pct"/>
            <w:tcBorders>
              <w:top w:val="nil"/>
              <w:left w:val="nil"/>
              <w:bottom w:val="nil"/>
              <w:right w:val="nil"/>
            </w:tcBorders>
            <w:shd w:val="clear" w:color="auto" w:fill="auto"/>
            <w:noWrap/>
            <w:vAlign w:val="bottom"/>
            <w:hideMark/>
          </w:tcPr>
          <w:p w14:paraId="6BCEFDA9"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p>
        </w:tc>
        <w:tc>
          <w:tcPr>
            <w:tcW w:w="292" w:type="pct"/>
            <w:tcBorders>
              <w:top w:val="nil"/>
              <w:left w:val="nil"/>
              <w:bottom w:val="nil"/>
              <w:right w:val="nil"/>
            </w:tcBorders>
            <w:shd w:val="clear" w:color="auto" w:fill="auto"/>
            <w:noWrap/>
            <w:vAlign w:val="bottom"/>
            <w:hideMark/>
          </w:tcPr>
          <w:p w14:paraId="7EE63207"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151</w:t>
            </w:r>
          </w:p>
        </w:tc>
      </w:tr>
      <w:tr w:rsidR="00AC16D0" w:rsidRPr="002F5A4E" w14:paraId="23B44CA7" w14:textId="77777777" w:rsidTr="008A2453">
        <w:trPr>
          <w:trHeight w:val="300"/>
        </w:trPr>
        <w:tc>
          <w:tcPr>
            <w:tcW w:w="1322" w:type="pct"/>
            <w:tcBorders>
              <w:top w:val="nil"/>
              <w:left w:val="nil"/>
              <w:bottom w:val="nil"/>
              <w:right w:val="nil"/>
            </w:tcBorders>
            <w:shd w:val="clear" w:color="auto" w:fill="auto"/>
            <w:noWrap/>
            <w:vAlign w:val="bottom"/>
            <w:hideMark/>
          </w:tcPr>
          <w:p w14:paraId="69BB833C" w14:textId="17FDE970" w:rsidR="00AC16D0" w:rsidRPr="00AC16D0" w:rsidRDefault="00AC16D0" w:rsidP="00AC16D0">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3,t+18</m:t>
                    </m:r>
                  </m:sub>
                </m:sSub>
              </m:oMath>
            </m:oMathPara>
          </w:p>
        </w:tc>
        <w:tc>
          <w:tcPr>
            <w:tcW w:w="79" w:type="pct"/>
            <w:tcBorders>
              <w:top w:val="nil"/>
              <w:left w:val="nil"/>
              <w:bottom w:val="nil"/>
              <w:right w:val="nil"/>
            </w:tcBorders>
            <w:shd w:val="clear" w:color="auto" w:fill="auto"/>
            <w:noWrap/>
            <w:vAlign w:val="bottom"/>
            <w:hideMark/>
          </w:tcPr>
          <w:p w14:paraId="59A679A6" w14:textId="77777777" w:rsidR="00AC16D0" w:rsidRPr="002F5A4E" w:rsidRDefault="00AC16D0" w:rsidP="00AC16D0">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6295C1E0"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5.10</w:t>
            </w:r>
          </w:p>
        </w:tc>
        <w:tc>
          <w:tcPr>
            <w:tcW w:w="423" w:type="pct"/>
            <w:tcBorders>
              <w:top w:val="nil"/>
              <w:left w:val="nil"/>
              <w:bottom w:val="nil"/>
              <w:right w:val="nil"/>
            </w:tcBorders>
            <w:shd w:val="clear" w:color="auto" w:fill="auto"/>
            <w:noWrap/>
            <w:vAlign w:val="bottom"/>
            <w:hideMark/>
          </w:tcPr>
          <w:p w14:paraId="263B8FC9"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4.81</w:t>
            </w:r>
          </w:p>
        </w:tc>
        <w:tc>
          <w:tcPr>
            <w:tcW w:w="391" w:type="pct"/>
            <w:tcBorders>
              <w:top w:val="nil"/>
              <w:left w:val="nil"/>
              <w:bottom w:val="nil"/>
              <w:right w:val="nil"/>
            </w:tcBorders>
            <w:shd w:val="clear" w:color="auto" w:fill="auto"/>
            <w:noWrap/>
            <w:vAlign w:val="bottom"/>
            <w:hideMark/>
          </w:tcPr>
          <w:p w14:paraId="5607CA97"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7.53</w:t>
            </w:r>
          </w:p>
        </w:tc>
        <w:tc>
          <w:tcPr>
            <w:tcW w:w="368" w:type="pct"/>
            <w:tcBorders>
              <w:top w:val="nil"/>
              <w:left w:val="nil"/>
              <w:bottom w:val="nil"/>
              <w:right w:val="nil"/>
            </w:tcBorders>
            <w:shd w:val="clear" w:color="auto" w:fill="auto"/>
            <w:noWrap/>
            <w:vAlign w:val="bottom"/>
            <w:hideMark/>
          </w:tcPr>
          <w:p w14:paraId="03F3E205"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3.83</w:t>
            </w:r>
          </w:p>
        </w:tc>
        <w:tc>
          <w:tcPr>
            <w:tcW w:w="216" w:type="pct"/>
            <w:tcBorders>
              <w:top w:val="nil"/>
              <w:left w:val="nil"/>
              <w:bottom w:val="nil"/>
              <w:right w:val="nil"/>
            </w:tcBorders>
            <w:shd w:val="clear" w:color="auto" w:fill="auto"/>
            <w:noWrap/>
            <w:vAlign w:val="bottom"/>
            <w:hideMark/>
          </w:tcPr>
          <w:p w14:paraId="3E328127"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0.85</w:t>
            </w:r>
          </w:p>
        </w:tc>
        <w:tc>
          <w:tcPr>
            <w:tcW w:w="67" w:type="pct"/>
            <w:tcBorders>
              <w:top w:val="nil"/>
              <w:left w:val="nil"/>
              <w:bottom w:val="nil"/>
              <w:right w:val="nil"/>
            </w:tcBorders>
            <w:shd w:val="clear" w:color="auto" w:fill="auto"/>
            <w:noWrap/>
            <w:vAlign w:val="bottom"/>
            <w:hideMark/>
          </w:tcPr>
          <w:p w14:paraId="32919CDF"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p>
        </w:tc>
        <w:tc>
          <w:tcPr>
            <w:tcW w:w="263" w:type="pct"/>
            <w:tcBorders>
              <w:top w:val="nil"/>
              <w:left w:val="nil"/>
              <w:bottom w:val="nil"/>
              <w:right w:val="nil"/>
            </w:tcBorders>
            <w:shd w:val="clear" w:color="auto" w:fill="auto"/>
            <w:noWrap/>
            <w:vAlign w:val="bottom"/>
            <w:hideMark/>
          </w:tcPr>
          <w:p w14:paraId="173BD97A"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5.11</w:t>
            </w:r>
          </w:p>
        </w:tc>
        <w:tc>
          <w:tcPr>
            <w:tcW w:w="363" w:type="pct"/>
            <w:tcBorders>
              <w:top w:val="nil"/>
              <w:left w:val="nil"/>
              <w:bottom w:val="nil"/>
              <w:right w:val="nil"/>
            </w:tcBorders>
            <w:shd w:val="clear" w:color="auto" w:fill="auto"/>
            <w:noWrap/>
            <w:vAlign w:val="bottom"/>
            <w:hideMark/>
          </w:tcPr>
          <w:p w14:paraId="6E12D537"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4.82</w:t>
            </w:r>
          </w:p>
        </w:tc>
        <w:tc>
          <w:tcPr>
            <w:tcW w:w="335" w:type="pct"/>
            <w:tcBorders>
              <w:top w:val="nil"/>
              <w:left w:val="nil"/>
              <w:bottom w:val="nil"/>
              <w:right w:val="nil"/>
            </w:tcBorders>
            <w:shd w:val="clear" w:color="auto" w:fill="auto"/>
            <w:noWrap/>
            <w:vAlign w:val="bottom"/>
            <w:hideMark/>
          </w:tcPr>
          <w:p w14:paraId="638A8C26"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7.53</w:t>
            </w:r>
          </w:p>
        </w:tc>
        <w:tc>
          <w:tcPr>
            <w:tcW w:w="316" w:type="pct"/>
            <w:tcBorders>
              <w:top w:val="nil"/>
              <w:left w:val="nil"/>
              <w:bottom w:val="nil"/>
              <w:right w:val="nil"/>
            </w:tcBorders>
            <w:shd w:val="clear" w:color="auto" w:fill="auto"/>
            <w:noWrap/>
            <w:vAlign w:val="bottom"/>
            <w:hideMark/>
          </w:tcPr>
          <w:p w14:paraId="552F80AB"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3.82</w:t>
            </w:r>
          </w:p>
        </w:tc>
        <w:tc>
          <w:tcPr>
            <w:tcW w:w="185" w:type="pct"/>
            <w:tcBorders>
              <w:top w:val="nil"/>
              <w:left w:val="nil"/>
              <w:bottom w:val="nil"/>
              <w:right w:val="nil"/>
            </w:tcBorders>
            <w:shd w:val="clear" w:color="auto" w:fill="auto"/>
            <w:noWrap/>
            <w:vAlign w:val="bottom"/>
            <w:hideMark/>
          </w:tcPr>
          <w:p w14:paraId="1A680B6C"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0.86</w:t>
            </w:r>
          </w:p>
        </w:tc>
        <w:tc>
          <w:tcPr>
            <w:tcW w:w="73" w:type="pct"/>
            <w:tcBorders>
              <w:top w:val="nil"/>
              <w:left w:val="nil"/>
              <w:bottom w:val="nil"/>
              <w:right w:val="nil"/>
            </w:tcBorders>
            <w:shd w:val="clear" w:color="auto" w:fill="auto"/>
            <w:noWrap/>
            <w:vAlign w:val="bottom"/>
            <w:hideMark/>
          </w:tcPr>
          <w:p w14:paraId="248AE5E8"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p>
        </w:tc>
        <w:tc>
          <w:tcPr>
            <w:tcW w:w="292" w:type="pct"/>
            <w:tcBorders>
              <w:top w:val="nil"/>
              <w:left w:val="nil"/>
              <w:bottom w:val="nil"/>
              <w:right w:val="nil"/>
            </w:tcBorders>
            <w:shd w:val="clear" w:color="auto" w:fill="auto"/>
            <w:noWrap/>
            <w:vAlign w:val="bottom"/>
            <w:hideMark/>
          </w:tcPr>
          <w:p w14:paraId="7FA2CD8B"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151</w:t>
            </w:r>
          </w:p>
        </w:tc>
      </w:tr>
      <w:tr w:rsidR="00AC16D0" w:rsidRPr="002F5A4E" w14:paraId="6AE8E5D0" w14:textId="77777777" w:rsidTr="008A2453">
        <w:trPr>
          <w:trHeight w:val="300"/>
        </w:trPr>
        <w:tc>
          <w:tcPr>
            <w:tcW w:w="1322" w:type="pct"/>
            <w:tcBorders>
              <w:top w:val="nil"/>
              <w:left w:val="nil"/>
              <w:bottom w:val="nil"/>
              <w:right w:val="nil"/>
            </w:tcBorders>
            <w:shd w:val="clear" w:color="auto" w:fill="auto"/>
            <w:noWrap/>
            <w:vAlign w:val="bottom"/>
            <w:hideMark/>
          </w:tcPr>
          <w:p w14:paraId="56ED5F95" w14:textId="02F11A93" w:rsidR="00AC16D0" w:rsidRPr="00AC16D0" w:rsidRDefault="00AC16D0" w:rsidP="00AC16D0">
            <w:pPr>
              <w:spacing w:after="0" w:line="240" w:lineRule="auto"/>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DECLARADA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3,t+24</m:t>
                    </m:r>
                  </m:sub>
                </m:sSub>
              </m:oMath>
            </m:oMathPara>
          </w:p>
        </w:tc>
        <w:tc>
          <w:tcPr>
            <w:tcW w:w="79" w:type="pct"/>
            <w:tcBorders>
              <w:top w:val="nil"/>
              <w:left w:val="nil"/>
              <w:bottom w:val="nil"/>
              <w:right w:val="nil"/>
            </w:tcBorders>
            <w:shd w:val="clear" w:color="auto" w:fill="auto"/>
            <w:noWrap/>
            <w:vAlign w:val="bottom"/>
            <w:hideMark/>
          </w:tcPr>
          <w:p w14:paraId="6B78CAD1" w14:textId="77777777" w:rsidR="00AC16D0" w:rsidRPr="002F5A4E" w:rsidRDefault="00AC16D0" w:rsidP="00AC16D0">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14099F27"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5.09</w:t>
            </w:r>
          </w:p>
        </w:tc>
        <w:tc>
          <w:tcPr>
            <w:tcW w:w="423" w:type="pct"/>
            <w:tcBorders>
              <w:top w:val="nil"/>
              <w:left w:val="nil"/>
              <w:bottom w:val="nil"/>
              <w:right w:val="nil"/>
            </w:tcBorders>
            <w:shd w:val="clear" w:color="auto" w:fill="auto"/>
            <w:noWrap/>
            <w:vAlign w:val="bottom"/>
            <w:hideMark/>
          </w:tcPr>
          <w:p w14:paraId="502B4BF2"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4.92</w:t>
            </w:r>
          </w:p>
        </w:tc>
        <w:tc>
          <w:tcPr>
            <w:tcW w:w="391" w:type="pct"/>
            <w:tcBorders>
              <w:top w:val="nil"/>
              <w:left w:val="nil"/>
              <w:bottom w:val="nil"/>
              <w:right w:val="nil"/>
            </w:tcBorders>
            <w:shd w:val="clear" w:color="auto" w:fill="auto"/>
            <w:noWrap/>
            <w:vAlign w:val="bottom"/>
            <w:hideMark/>
          </w:tcPr>
          <w:p w14:paraId="280D6645"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7.13</w:t>
            </w:r>
          </w:p>
        </w:tc>
        <w:tc>
          <w:tcPr>
            <w:tcW w:w="368" w:type="pct"/>
            <w:tcBorders>
              <w:top w:val="nil"/>
              <w:left w:val="nil"/>
              <w:bottom w:val="nil"/>
              <w:right w:val="nil"/>
            </w:tcBorders>
            <w:shd w:val="clear" w:color="auto" w:fill="auto"/>
            <w:noWrap/>
            <w:vAlign w:val="bottom"/>
            <w:hideMark/>
          </w:tcPr>
          <w:p w14:paraId="2519395D"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3.83</w:t>
            </w:r>
          </w:p>
        </w:tc>
        <w:tc>
          <w:tcPr>
            <w:tcW w:w="216" w:type="pct"/>
            <w:tcBorders>
              <w:top w:val="nil"/>
              <w:left w:val="nil"/>
              <w:bottom w:val="nil"/>
              <w:right w:val="nil"/>
            </w:tcBorders>
            <w:shd w:val="clear" w:color="auto" w:fill="auto"/>
            <w:noWrap/>
            <w:vAlign w:val="bottom"/>
            <w:hideMark/>
          </w:tcPr>
          <w:p w14:paraId="53BA6586"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0.82</w:t>
            </w:r>
          </w:p>
        </w:tc>
        <w:tc>
          <w:tcPr>
            <w:tcW w:w="67" w:type="pct"/>
            <w:tcBorders>
              <w:top w:val="nil"/>
              <w:left w:val="nil"/>
              <w:bottom w:val="nil"/>
              <w:right w:val="nil"/>
            </w:tcBorders>
            <w:shd w:val="clear" w:color="auto" w:fill="auto"/>
            <w:noWrap/>
            <w:vAlign w:val="bottom"/>
            <w:hideMark/>
          </w:tcPr>
          <w:p w14:paraId="30D59D1F"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p>
        </w:tc>
        <w:tc>
          <w:tcPr>
            <w:tcW w:w="263" w:type="pct"/>
            <w:tcBorders>
              <w:top w:val="nil"/>
              <w:left w:val="nil"/>
              <w:bottom w:val="nil"/>
              <w:right w:val="nil"/>
            </w:tcBorders>
            <w:shd w:val="clear" w:color="auto" w:fill="auto"/>
            <w:noWrap/>
            <w:vAlign w:val="bottom"/>
            <w:hideMark/>
          </w:tcPr>
          <w:p w14:paraId="0DF98721"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5.10</w:t>
            </w:r>
          </w:p>
        </w:tc>
        <w:tc>
          <w:tcPr>
            <w:tcW w:w="363" w:type="pct"/>
            <w:tcBorders>
              <w:top w:val="nil"/>
              <w:left w:val="nil"/>
              <w:bottom w:val="nil"/>
              <w:right w:val="nil"/>
            </w:tcBorders>
            <w:shd w:val="clear" w:color="auto" w:fill="auto"/>
            <w:noWrap/>
            <w:vAlign w:val="bottom"/>
            <w:hideMark/>
          </w:tcPr>
          <w:p w14:paraId="38C1C0CD"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4.95</w:t>
            </w:r>
          </w:p>
        </w:tc>
        <w:tc>
          <w:tcPr>
            <w:tcW w:w="335" w:type="pct"/>
            <w:tcBorders>
              <w:top w:val="nil"/>
              <w:left w:val="nil"/>
              <w:bottom w:val="nil"/>
              <w:right w:val="nil"/>
            </w:tcBorders>
            <w:shd w:val="clear" w:color="auto" w:fill="auto"/>
            <w:noWrap/>
            <w:vAlign w:val="bottom"/>
            <w:hideMark/>
          </w:tcPr>
          <w:p w14:paraId="7C0E3AB5"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7.18</w:t>
            </w:r>
          </w:p>
        </w:tc>
        <w:tc>
          <w:tcPr>
            <w:tcW w:w="316" w:type="pct"/>
            <w:tcBorders>
              <w:top w:val="nil"/>
              <w:left w:val="nil"/>
              <w:bottom w:val="nil"/>
              <w:right w:val="nil"/>
            </w:tcBorders>
            <w:shd w:val="clear" w:color="auto" w:fill="auto"/>
            <w:noWrap/>
            <w:vAlign w:val="bottom"/>
            <w:hideMark/>
          </w:tcPr>
          <w:p w14:paraId="48EF2179"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3.83</w:t>
            </w:r>
          </w:p>
        </w:tc>
        <w:tc>
          <w:tcPr>
            <w:tcW w:w="185" w:type="pct"/>
            <w:tcBorders>
              <w:top w:val="nil"/>
              <w:left w:val="nil"/>
              <w:bottom w:val="nil"/>
              <w:right w:val="nil"/>
            </w:tcBorders>
            <w:shd w:val="clear" w:color="auto" w:fill="auto"/>
            <w:noWrap/>
            <w:vAlign w:val="bottom"/>
            <w:hideMark/>
          </w:tcPr>
          <w:p w14:paraId="18E3F234"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0.83</w:t>
            </w:r>
          </w:p>
        </w:tc>
        <w:tc>
          <w:tcPr>
            <w:tcW w:w="73" w:type="pct"/>
            <w:tcBorders>
              <w:top w:val="nil"/>
              <w:left w:val="nil"/>
              <w:bottom w:val="nil"/>
              <w:right w:val="nil"/>
            </w:tcBorders>
            <w:shd w:val="clear" w:color="auto" w:fill="auto"/>
            <w:noWrap/>
            <w:vAlign w:val="bottom"/>
            <w:hideMark/>
          </w:tcPr>
          <w:p w14:paraId="7BCF8729"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p>
        </w:tc>
        <w:tc>
          <w:tcPr>
            <w:tcW w:w="292" w:type="pct"/>
            <w:tcBorders>
              <w:top w:val="nil"/>
              <w:left w:val="nil"/>
              <w:bottom w:val="nil"/>
              <w:right w:val="nil"/>
            </w:tcBorders>
            <w:shd w:val="clear" w:color="auto" w:fill="auto"/>
            <w:noWrap/>
            <w:vAlign w:val="bottom"/>
            <w:hideMark/>
          </w:tcPr>
          <w:p w14:paraId="63811AAA"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151</w:t>
            </w:r>
          </w:p>
        </w:tc>
      </w:tr>
      <w:tr w:rsidR="00AC16D0" w:rsidRPr="002F5A4E" w14:paraId="5EEA4B0C" w14:textId="77777777" w:rsidTr="008A2453">
        <w:trPr>
          <w:trHeight w:val="300"/>
        </w:trPr>
        <w:tc>
          <w:tcPr>
            <w:tcW w:w="1322" w:type="pct"/>
            <w:tcBorders>
              <w:top w:val="nil"/>
              <w:left w:val="nil"/>
              <w:bottom w:val="single" w:sz="4" w:space="0" w:color="auto"/>
              <w:right w:val="nil"/>
            </w:tcBorders>
            <w:shd w:val="clear" w:color="auto" w:fill="auto"/>
            <w:noWrap/>
            <w:vAlign w:val="center"/>
            <w:hideMark/>
          </w:tcPr>
          <w:p w14:paraId="03C558A6" w14:textId="77777777" w:rsidR="00AC16D0" w:rsidRPr="002F5A4E" w:rsidRDefault="00AC16D0" w:rsidP="00AC16D0">
            <w:pPr>
              <w:spacing w:after="0" w:line="240" w:lineRule="auto"/>
              <w:rPr>
                <w:rFonts w:ascii="Times New Roman" w:eastAsia="Times New Roman" w:hAnsi="Times New Roman" w:cs="Times New Roman"/>
                <w:b/>
                <w:bCs/>
                <w:i/>
                <w:iCs/>
                <w:color w:val="000000"/>
                <w:sz w:val="20"/>
                <w:szCs w:val="20"/>
                <w:lang w:eastAsia="pt-BR"/>
              </w:rPr>
            </w:pPr>
            <w:r w:rsidRPr="002F5A4E">
              <w:rPr>
                <w:rFonts w:ascii="Times New Roman" w:eastAsia="Times New Roman" w:hAnsi="Times New Roman" w:cs="Times New Roman"/>
                <w:b/>
                <w:bCs/>
                <w:i/>
                <w:iCs/>
                <w:color w:val="000000"/>
                <w:sz w:val="20"/>
                <w:szCs w:val="20"/>
                <w:lang w:eastAsia="pt-BR"/>
              </w:rPr>
              <w:t>Expectativas efetivas</w:t>
            </w:r>
          </w:p>
        </w:tc>
        <w:tc>
          <w:tcPr>
            <w:tcW w:w="79" w:type="pct"/>
            <w:tcBorders>
              <w:top w:val="nil"/>
              <w:left w:val="nil"/>
              <w:bottom w:val="nil"/>
              <w:right w:val="nil"/>
            </w:tcBorders>
            <w:shd w:val="clear" w:color="auto" w:fill="auto"/>
            <w:noWrap/>
            <w:vAlign w:val="bottom"/>
            <w:hideMark/>
          </w:tcPr>
          <w:p w14:paraId="44E683FD" w14:textId="77777777" w:rsidR="00AC16D0" w:rsidRPr="002F5A4E" w:rsidRDefault="00AC16D0" w:rsidP="00AC16D0">
            <w:pPr>
              <w:spacing w:after="0" w:line="240" w:lineRule="auto"/>
              <w:rPr>
                <w:rFonts w:ascii="Times New Roman" w:eastAsia="Times New Roman" w:hAnsi="Times New Roman" w:cs="Times New Roman"/>
                <w:b/>
                <w:bCs/>
                <w:i/>
                <w:iCs/>
                <w:color w:val="000000"/>
                <w:sz w:val="20"/>
                <w:szCs w:val="20"/>
                <w:lang w:eastAsia="pt-BR"/>
              </w:rPr>
            </w:pPr>
          </w:p>
        </w:tc>
        <w:tc>
          <w:tcPr>
            <w:tcW w:w="307" w:type="pct"/>
            <w:tcBorders>
              <w:top w:val="nil"/>
              <w:left w:val="nil"/>
              <w:bottom w:val="nil"/>
              <w:right w:val="nil"/>
            </w:tcBorders>
            <w:shd w:val="clear" w:color="auto" w:fill="auto"/>
            <w:noWrap/>
            <w:vAlign w:val="bottom"/>
            <w:hideMark/>
          </w:tcPr>
          <w:p w14:paraId="5A6256C7" w14:textId="77777777" w:rsidR="00AC16D0" w:rsidRPr="002F5A4E" w:rsidRDefault="00AC16D0" w:rsidP="00AC16D0">
            <w:pPr>
              <w:spacing w:after="0" w:line="240" w:lineRule="auto"/>
              <w:rPr>
                <w:rFonts w:ascii="Times New Roman" w:eastAsia="Times New Roman" w:hAnsi="Times New Roman" w:cs="Times New Roman"/>
                <w:sz w:val="20"/>
                <w:szCs w:val="20"/>
                <w:lang w:eastAsia="pt-BR"/>
              </w:rPr>
            </w:pPr>
          </w:p>
        </w:tc>
        <w:tc>
          <w:tcPr>
            <w:tcW w:w="423" w:type="pct"/>
            <w:tcBorders>
              <w:top w:val="nil"/>
              <w:left w:val="nil"/>
              <w:bottom w:val="nil"/>
              <w:right w:val="nil"/>
            </w:tcBorders>
            <w:shd w:val="clear" w:color="auto" w:fill="auto"/>
            <w:noWrap/>
            <w:vAlign w:val="bottom"/>
            <w:hideMark/>
          </w:tcPr>
          <w:p w14:paraId="09A7F048"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391" w:type="pct"/>
            <w:tcBorders>
              <w:top w:val="nil"/>
              <w:left w:val="nil"/>
              <w:bottom w:val="nil"/>
              <w:right w:val="nil"/>
            </w:tcBorders>
            <w:shd w:val="clear" w:color="auto" w:fill="auto"/>
            <w:noWrap/>
            <w:vAlign w:val="bottom"/>
            <w:hideMark/>
          </w:tcPr>
          <w:p w14:paraId="0AB9A16C"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368" w:type="pct"/>
            <w:tcBorders>
              <w:top w:val="nil"/>
              <w:left w:val="nil"/>
              <w:bottom w:val="nil"/>
              <w:right w:val="nil"/>
            </w:tcBorders>
            <w:shd w:val="clear" w:color="auto" w:fill="auto"/>
            <w:noWrap/>
            <w:vAlign w:val="bottom"/>
            <w:hideMark/>
          </w:tcPr>
          <w:p w14:paraId="0E72669B"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216" w:type="pct"/>
            <w:tcBorders>
              <w:top w:val="nil"/>
              <w:left w:val="nil"/>
              <w:bottom w:val="nil"/>
              <w:right w:val="nil"/>
            </w:tcBorders>
            <w:shd w:val="clear" w:color="auto" w:fill="auto"/>
            <w:noWrap/>
            <w:vAlign w:val="bottom"/>
            <w:hideMark/>
          </w:tcPr>
          <w:p w14:paraId="55D70EE4"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67" w:type="pct"/>
            <w:tcBorders>
              <w:top w:val="nil"/>
              <w:left w:val="nil"/>
              <w:bottom w:val="nil"/>
              <w:right w:val="nil"/>
            </w:tcBorders>
            <w:shd w:val="clear" w:color="auto" w:fill="auto"/>
            <w:noWrap/>
            <w:vAlign w:val="bottom"/>
            <w:hideMark/>
          </w:tcPr>
          <w:p w14:paraId="36631EB7"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263" w:type="pct"/>
            <w:tcBorders>
              <w:top w:val="nil"/>
              <w:left w:val="nil"/>
              <w:bottom w:val="nil"/>
              <w:right w:val="nil"/>
            </w:tcBorders>
            <w:shd w:val="clear" w:color="auto" w:fill="auto"/>
            <w:noWrap/>
            <w:vAlign w:val="bottom"/>
            <w:hideMark/>
          </w:tcPr>
          <w:p w14:paraId="139E1CD0" w14:textId="77777777" w:rsidR="00AC16D0" w:rsidRPr="002F5A4E" w:rsidRDefault="00AC16D0" w:rsidP="00AC16D0">
            <w:pPr>
              <w:spacing w:after="0" w:line="240" w:lineRule="auto"/>
              <w:rPr>
                <w:rFonts w:ascii="Times New Roman" w:eastAsia="Times New Roman" w:hAnsi="Times New Roman" w:cs="Times New Roman"/>
                <w:sz w:val="20"/>
                <w:szCs w:val="20"/>
                <w:lang w:eastAsia="pt-BR"/>
              </w:rPr>
            </w:pPr>
          </w:p>
        </w:tc>
        <w:tc>
          <w:tcPr>
            <w:tcW w:w="363" w:type="pct"/>
            <w:tcBorders>
              <w:top w:val="nil"/>
              <w:left w:val="nil"/>
              <w:bottom w:val="nil"/>
              <w:right w:val="nil"/>
            </w:tcBorders>
            <w:shd w:val="clear" w:color="auto" w:fill="auto"/>
            <w:noWrap/>
            <w:vAlign w:val="bottom"/>
            <w:hideMark/>
          </w:tcPr>
          <w:p w14:paraId="33C4123C"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335" w:type="pct"/>
            <w:tcBorders>
              <w:top w:val="nil"/>
              <w:left w:val="nil"/>
              <w:bottom w:val="nil"/>
              <w:right w:val="nil"/>
            </w:tcBorders>
            <w:shd w:val="clear" w:color="auto" w:fill="auto"/>
            <w:noWrap/>
            <w:vAlign w:val="bottom"/>
            <w:hideMark/>
          </w:tcPr>
          <w:p w14:paraId="03FC43E5"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316" w:type="pct"/>
            <w:tcBorders>
              <w:top w:val="nil"/>
              <w:left w:val="nil"/>
              <w:bottom w:val="nil"/>
              <w:right w:val="nil"/>
            </w:tcBorders>
            <w:shd w:val="clear" w:color="auto" w:fill="auto"/>
            <w:noWrap/>
            <w:vAlign w:val="bottom"/>
            <w:hideMark/>
          </w:tcPr>
          <w:p w14:paraId="7FC54F3A"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185" w:type="pct"/>
            <w:tcBorders>
              <w:top w:val="nil"/>
              <w:left w:val="nil"/>
              <w:bottom w:val="nil"/>
              <w:right w:val="nil"/>
            </w:tcBorders>
            <w:shd w:val="clear" w:color="auto" w:fill="auto"/>
            <w:noWrap/>
            <w:vAlign w:val="bottom"/>
            <w:hideMark/>
          </w:tcPr>
          <w:p w14:paraId="4F7D5643"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73" w:type="pct"/>
            <w:tcBorders>
              <w:top w:val="nil"/>
              <w:left w:val="nil"/>
              <w:bottom w:val="nil"/>
              <w:right w:val="nil"/>
            </w:tcBorders>
            <w:shd w:val="clear" w:color="auto" w:fill="auto"/>
            <w:noWrap/>
            <w:vAlign w:val="bottom"/>
            <w:hideMark/>
          </w:tcPr>
          <w:p w14:paraId="16631B4A"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292" w:type="pct"/>
            <w:tcBorders>
              <w:top w:val="nil"/>
              <w:left w:val="nil"/>
              <w:bottom w:val="nil"/>
              <w:right w:val="nil"/>
            </w:tcBorders>
            <w:shd w:val="clear" w:color="auto" w:fill="auto"/>
            <w:noWrap/>
            <w:vAlign w:val="bottom"/>
            <w:hideMark/>
          </w:tcPr>
          <w:p w14:paraId="731A9C47"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r>
      <w:tr w:rsidR="00AC16D0" w:rsidRPr="002F5A4E" w14:paraId="3BB75A55" w14:textId="77777777" w:rsidTr="008A2453">
        <w:trPr>
          <w:trHeight w:val="150"/>
        </w:trPr>
        <w:tc>
          <w:tcPr>
            <w:tcW w:w="1322" w:type="pct"/>
            <w:tcBorders>
              <w:top w:val="nil"/>
              <w:left w:val="nil"/>
              <w:bottom w:val="nil"/>
              <w:right w:val="nil"/>
            </w:tcBorders>
            <w:shd w:val="clear" w:color="auto" w:fill="auto"/>
            <w:noWrap/>
            <w:vAlign w:val="bottom"/>
            <w:hideMark/>
          </w:tcPr>
          <w:p w14:paraId="5D4E03EB"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79" w:type="pct"/>
            <w:tcBorders>
              <w:top w:val="nil"/>
              <w:left w:val="nil"/>
              <w:bottom w:val="nil"/>
              <w:right w:val="nil"/>
            </w:tcBorders>
            <w:shd w:val="clear" w:color="auto" w:fill="auto"/>
            <w:noWrap/>
            <w:vAlign w:val="bottom"/>
            <w:hideMark/>
          </w:tcPr>
          <w:p w14:paraId="14F9322E" w14:textId="77777777" w:rsidR="00AC16D0" w:rsidRPr="002F5A4E" w:rsidRDefault="00AC16D0" w:rsidP="00AC16D0">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3706C017" w14:textId="77777777" w:rsidR="00AC16D0" w:rsidRPr="002F5A4E" w:rsidRDefault="00AC16D0" w:rsidP="00AC16D0">
            <w:pPr>
              <w:spacing w:after="0" w:line="240" w:lineRule="auto"/>
              <w:rPr>
                <w:rFonts w:ascii="Times New Roman" w:eastAsia="Times New Roman" w:hAnsi="Times New Roman" w:cs="Times New Roman"/>
                <w:sz w:val="20"/>
                <w:szCs w:val="20"/>
                <w:lang w:eastAsia="pt-BR"/>
              </w:rPr>
            </w:pPr>
          </w:p>
        </w:tc>
        <w:tc>
          <w:tcPr>
            <w:tcW w:w="423" w:type="pct"/>
            <w:tcBorders>
              <w:top w:val="nil"/>
              <w:left w:val="nil"/>
              <w:bottom w:val="nil"/>
              <w:right w:val="nil"/>
            </w:tcBorders>
            <w:shd w:val="clear" w:color="auto" w:fill="auto"/>
            <w:noWrap/>
            <w:vAlign w:val="bottom"/>
            <w:hideMark/>
          </w:tcPr>
          <w:p w14:paraId="190400BC"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391" w:type="pct"/>
            <w:tcBorders>
              <w:top w:val="nil"/>
              <w:left w:val="nil"/>
              <w:bottom w:val="nil"/>
              <w:right w:val="nil"/>
            </w:tcBorders>
            <w:shd w:val="clear" w:color="auto" w:fill="auto"/>
            <w:noWrap/>
            <w:vAlign w:val="bottom"/>
            <w:hideMark/>
          </w:tcPr>
          <w:p w14:paraId="499CDF9F"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368" w:type="pct"/>
            <w:tcBorders>
              <w:top w:val="nil"/>
              <w:left w:val="nil"/>
              <w:bottom w:val="nil"/>
              <w:right w:val="nil"/>
            </w:tcBorders>
            <w:shd w:val="clear" w:color="auto" w:fill="auto"/>
            <w:noWrap/>
            <w:vAlign w:val="bottom"/>
            <w:hideMark/>
          </w:tcPr>
          <w:p w14:paraId="223BC0DD"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216" w:type="pct"/>
            <w:tcBorders>
              <w:top w:val="nil"/>
              <w:left w:val="nil"/>
              <w:bottom w:val="nil"/>
              <w:right w:val="nil"/>
            </w:tcBorders>
            <w:shd w:val="clear" w:color="auto" w:fill="auto"/>
            <w:noWrap/>
            <w:vAlign w:val="bottom"/>
            <w:hideMark/>
          </w:tcPr>
          <w:p w14:paraId="6962998D"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67" w:type="pct"/>
            <w:tcBorders>
              <w:top w:val="nil"/>
              <w:left w:val="nil"/>
              <w:bottom w:val="nil"/>
              <w:right w:val="nil"/>
            </w:tcBorders>
            <w:shd w:val="clear" w:color="auto" w:fill="auto"/>
            <w:noWrap/>
            <w:vAlign w:val="bottom"/>
            <w:hideMark/>
          </w:tcPr>
          <w:p w14:paraId="06A9AA11"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263" w:type="pct"/>
            <w:tcBorders>
              <w:top w:val="nil"/>
              <w:left w:val="nil"/>
              <w:bottom w:val="nil"/>
              <w:right w:val="nil"/>
            </w:tcBorders>
            <w:shd w:val="clear" w:color="auto" w:fill="auto"/>
            <w:noWrap/>
            <w:vAlign w:val="bottom"/>
            <w:hideMark/>
          </w:tcPr>
          <w:p w14:paraId="35EDFA9C" w14:textId="77777777" w:rsidR="00AC16D0" w:rsidRPr="002F5A4E" w:rsidRDefault="00AC16D0" w:rsidP="00AC16D0">
            <w:pPr>
              <w:spacing w:after="0" w:line="240" w:lineRule="auto"/>
              <w:rPr>
                <w:rFonts w:ascii="Times New Roman" w:eastAsia="Times New Roman" w:hAnsi="Times New Roman" w:cs="Times New Roman"/>
                <w:sz w:val="20"/>
                <w:szCs w:val="20"/>
                <w:lang w:eastAsia="pt-BR"/>
              </w:rPr>
            </w:pPr>
          </w:p>
        </w:tc>
        <w:tc>
          <w:tcPr>
            <w:tcW w:w="363" w:type="pct"/>
            <w:tcBorders>
              <w:top w:val="nil"/>
              <w:left w:val="nil"/>
              <w:bottom w:val="nil"/>
              <w:right w:val="nil"/>
            </w:tcBorders>
            <w:shd w:val="clear" w:color="auto" w:fill="auto"/>
            <w:noWrap/>
            <w:vAlign w:val="bottom"/>
            <w:hideMark/>
          </w:tcPr>
          <w:p w14:paraId="05B40180"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335" w:type="pct"/>
            <w:tcBorders>
              <w:top w:val="nil"/>
              <w:left w:val="nil"/>
              <w:bottom w:val="nil"/>
              <w:right w:val="nil"/>
            </w:tcBorders>
            <w:shd w:val="clear" w:color="auto" w:fill="auto"/>
            <w:noWrap/>
            <w:vAlign w:val="bottom"/>
            <w:hideMark/>
          </w:tcPr>
          <w:p w14:paraId="65AA4245"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316" w:type="pct"/>
            <w:tcBorders>
              <w:top w:val="nil"/>
              <w:left w:val="nil"/>
              <w:bottom w:val="nil"/>
              <w:right w:val="nil"/>
            </w:tcBorders>
            <w:shd w:val="clear" w:color="auto" w:fill="auto"/>
            <w:noWrap/>
            <w:vAlign w:val="bottom"/>
            <w:hideMark/>
          </w:tcPr>
          <w:p w14:paraId="4FBD48CD"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185" w:type="pct"/>
            <w:tcBorders>
              <w:top w:val="nil"/>
              <w:left w:val="nil"/>
              <w:bottom w:val="nil"/>
              <w:right w:val="nil"/>
            </w:tcBorders>
            <w:shd w:val="clear" w:color="auto" w:fill="auto"/>
            <w:noWrap/>
            <w:vAlign w:val="bottom"/>
            <w:hideMark/>
          </w:tcPr>
          <w:p w14:paraId="2B9EC45B"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73" w:type="pct"/>
            <w:tcBorders>
              <w:top w:val="nil"/>
              <w:left w:val="nil"/>
              <w:bottom w:val="nil"/>
              <w:right w:val="nil"/>
            </w:tcBorders>
            <w:shd w:val="clear" w:color="auto" w:fill="auto"/>
            <w:noWrap/>
            <w:vAlign w:val="bottom"/>
            <w:hideMark/>
          </w:tcPr>
          <w:p w14:paraId="04DF8F69"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c>
          <w:tcPr>
            <w:tcW w:w="292" w:type="pct"/>
            <w:tcBorders>
              <w:top w:val="nil"/>
              <w:left w:val="nil"/>
              <w:bottom w:val="nil"/>
              <w:right w:val="nil"/>
            </w:tcBorders>
            <w:shd w:val="clear" w:color="auto" w:fill="auto"/>
            <w:noWrap/>
            <w:vAlign w:val="bottom"/>
            <w:hideMark/>
          </w:tcPr>
          <w:p w14:paraId="0F8D530A" w14:textId="77777777" w:rsidR="00AC16D0" w:rsidRPr="002F5A4E" w:rsidRDefault="00AC16D0" w:rsidP="00AC16D0">
            <w:pPr>
              <w:spacing w:after="0" w:line="240" w:lineRule="auto"/>
              <w:jc w:val="center"/>
              <w:rPr>
                <w:rFonts w:ascii="Times New Roman" w:eastAsia="Times New Roman" w:hAnsi="Times New Roman" w:cs="Times New Roman"/>
                <w:sz w:val="20"/>
                <w:szCs w:val="20"/>
                <w:lang w:eastAsia="pt-BR"/>
              </w:rPr>
            </w:pPr>
          </w:p>
        </w:tc>
      </w:tr>
      <w:tr w:rsidR="00AC16D0" w:rsidRPr="002F5A4E" w14:paraId="3F51E126" w14:textId="77777777" w:rsidTr="008A2453">
        <w:trPr>
          <w:trHeight w:val="300"/>
        </w:trPr>
        <w:tc>
          <w:tcPr>
            <w:tcW w:w="1322" w:type="pct"/>
            <w:tcBorders>
              <w:top w:val="nil"/>
              <w:left w:val="nil"/>
              <w:bottom w:val="nil"/>
              <w:right w:val="nil"/>
            </w:tcBorders>
            <w:shd w:val="clear" w:color="auto" w:fill="auto"/>
            <w:noWrap/>
            <w:vAlign w:val="bottom"/>
            <w:hideMark/>
          </w:tcPr>
          <w:p w14:paraId="04115576" w14:textId="0065AF50" w:rsidR="00AC16D0" w:rsidRPr="008C419E" w:rsidRDefault="008C419E" w:rsidP="00AC16D0">
            <w:pPr>
              <w:spacing w:after="0" w:line="240" w:lineRule="auto"/>
              <w:jc w:val="center"/>
              <w:rPr>
                <w:rFonts w:ascii="Times New Roman" w:eastAsia="Times New Roman" w:hAnsi="Times New Roman" w:cs="Times New Roman"/>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t+12</m:t>
                    </m:r>
                  </m:sub>
                </m:sSub>
              </m:oMath>
            </m:oMathPara>
          </w:p>
        </w:tc>
        <w:tc>
          <w:tcPr>
            <w:tcW w:w="79" w:type="pct"/>
            <w:tcBorders>
              <w:top w:val="nil"/>
              <w:left w:val="nil"/>
              <w:bottom w:val="nil"/>
              <w:right w:val="nil"/>
            </w:tcBorders>
            <w:shd w:val="clear" w:color="auto" w:fill="auto"/>
            <w:noWrap/>
            <w:vAlign w:val="bottom"/>
            <w:hideMark/>
          </w:tcPr>
          <w:p w14:paraId="28083688" w14:textId="77777777" w:rsidR="00AC16D0" w:rsidRPr="002F5A4E" w:rsidRDefault="00AC16D0" w:rsidP="00AC16D0">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5E20CEC1"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5.92</w:t>
            </w:r>
          </w:p>
        </w:tc>
        <w:tc>
          <w:tcPr>
            <w:tcW w:w="423" w:type="pct"/>
            <w:tcBorders>
              <w:top w:val="nil"/>
              <w:left w:val="nil"/>
              <w:bottom w:val="nil"/>
              <w:right w:val="nil"/>
            </w:tcBorders>
            <w:shd w:val="clear" w:color="auto" w:fill="auto"/>
            <w:noWrap/>
            <w:vAlign w:val="bottom"/>
            <w:hideMark/>
          </w:tcPr>
          <w:p w14:paraId="2BA8A9AA"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5.78</w:t>
            </w:r>
          </w:p>
        </w:tc>
        <w:tc>
          <w:tcPr>
            <w:tcW w:w="391" w:type="pct"/>
            <w:tcBorders>
              <w:top w:val="nil"/>
              <w:left w:val="nil"/>
              <w:bottom w:val="nil"/>
              <w:right w:val="nil"/>
            </w:tcBorders>
            <w:shd w:val="clear" w:color="auto" w:fill="auto"/>
            <w:noWrap/>
            <w:vAlign w:val="bottom"/>
            <w:hideMark/>
          </w:tcPr>
          <w:p w14:paraId="0081B9A6"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10.09</w:t>
            </w:r>
          </w:p>
        </w:tc>
        <w:tc>
          <w:tcPr>
            <w:tcW w:w="368" w:type="pct"/>
            <w:tcBorders>
              <w:top w:val="nil"/>
              <w:left w:val="nil"/>
              <w:bottom w:val="nil"/>
              <w:right w:val="nil"/>
            </w:tcBorders>
            <w:shd w:val="clear" w:color="auto" w:fill="auto"/>
            <w:noWrap/>
            <w:vAlign w:val="bottom"/>
            <w:hideMark/>
          </w:tcPr>
          <w:p w14:paraId="0BBBD572"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3.55</w:t>
            </w:r>
          </w:p>
        </w:tc>
        <w:tc>
          <w:tcPr>
            <w:tcW w:w="216" w:type="pct"/>
            <w:tcBorders>
              <w:top w:val="nil"/>
              <w:left w:val="nil"/>
              <w:bottom w:val="nil"/>
              <w:right w:val="nil"/>
            </w:tcBorders>
            <w:shd w:val="clear" w:color="auto" w:fill="auto"/>
            <w:noWrap/>
            <w:vAlign w:val="bottom"/>
            <w:hideMark/>
          </w:tcPr>
          <w:p w14:paraId="3FF83C79"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1.40</w:t>
            </w:r>
          </w:p>
        </w:tc>
        <w:tc>
          <w:tcPr>
            <w:tcW w:w="67" w:type="pct"/>
            <w:tcBorders>
              <w:top w:val="nil"/>
              <w:left w:val="nil"/>
              <w:bottom w:val="nil"/>
              <w:right w:val="nil"/>
            </w:tcBorders>
            <w:shd w:val="clear" w:color="auto" w:fill="auto"/>
            <w:noWrap/>
            <w:vAlign w:val="bottom"/>
            <w:hideMark/>
          </w:tcPr>
          <w:p w14:paraId="3134CCEE"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p>
        </w:tc>
        <w:tc>
          <w:tcPr>
            <w:tcW w:w="263" w:type="pct"/>
            <w:tcBorders>
              <w:top w:val="nil"/>
              <w:left w:val="nil"/>
              <w:bottom w:val="nil"/>
              <w:right w:val="nil"/>
            </w:tcBorders>
            <w:shd w:val="clear" w:color="auto" w:fill="auto"/>
            <w:noWrap/>
            <w:vAlign w:val="bottom"/>
            <w:hideMark/>
          </w:tcPr>
          <w:p w14:paraId="51A695E2"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5.92</w:t>
            </w:r>
          </w:p>
        </w:tc>
        <w:tc>
          <w:tcPr>
            <w:tcW w:w="363" w:type="pct"/>
            <w:tcBorders>
              <w:top w:val="nil"/>
              <w:left w:val="nil"/>
              <w:bottom w:val="nil"/>
              <w:right w:val="nil"/>
            </w:tcBorders>
            <w:shd w:val="clear" w:color="auto" w:fill="auto"/>
            <w:noWrap/>
            <w:vAlign w:val="bottom"/>
            <w:hideMark/>
          </w:tcPr>
          <w:p w14:paraId="7ED0ED9E"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5.78</w:t>
            </w:r>
          </w:p>
        </w:tc>
        <w:tc>
          <w:tcPr>
            <w:tcW w:w="335" w:type="pct"/>
            <w:tcBorders>
              <w:top w:val="nil"/>
              <w:left w:val="nil"/>
              <w:bottom w:val="nil"/>
              <w:right w:val="nil"/>
            </w:tcBorders>
            <w:shd w:val="clear" w:color="auto" w:fill="auto"/>
            <w:noWrap/>
            <w:vAlign w:val="bottom"/>
            <w:hideMark/>
          </w:tcPr>
          <w:p w14:paraId="3038C388"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10.28</w:t>
            </w:r>
          </w:p>
        </w:tc>
        <w:tc>
          <w:tcPr>
            <w:tcW w:w="316" w:type="pct"/>
            <w:tcBorders>
              <w:top w:val="nil"/>
              <w:left w:val="nil"/>
              <w:bottom w:val="nil"/>
              <w:right w:val="nil"/>
            </w:tcBorders>
            <w:shd w:val="clear" w:color="auto" w:fill="auto"/>
            <w:noWrap/>
            <w:vAlign w:val="bottom"/>
            <w:hideMark/>
          </w:tcPr>
          <w:p w14:paraId="0CB1F913"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3.44</w:t>
            </w:r>
          </w:p>
        </w:tc>
        <w:tc>
          <w:tcPr>
            <w:tcW w:w="185" w:type="pct"/>
            <w:tcBorders>
              <w:top w:val="nil"/>
              <w:left w:val="nil"/>
              <w:bottom w:val="nil"/>
              <w:right w:val="nil"/>
            </w:tcBorders>
            <w:shd w:val="clear" w:color="auto" w:fill="auto"/>
            <w:noWrap/>
            <w:vAlign w:val="bottom"/>
            <w:hideMark/>
          </w:tcPr>
          <w:p w14:paraId="22ACF804"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1.43</w:t>
            </w:r>
          </w:p>
        </w:tc>
        <w:tc>
          <w:tcPr>
            <w:tcW w:w="73" w:type="pct"/>
            <w:tcBorders>
              <w:top w:val="nil"/>
              <w:left w:val="nil"/>
              <w:bottom w:val="nil"/>
              <w:right w:val="nil"/>
            </w:tcBorders>
            <w:shd w:val="clear" w:color="auto" w:fill="auto"/>
            <w:noWrap/>
            <w:vAlign w:val="bottom"/>
            <w:hideMark/>
          </w:tcPr>
          <w:p w14:paraId="60B36813"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p>
        </w:tc>
        <w:tc>
          <w:tcPr>
            <w:tcW w:w="292" w:type="pct"/>
            <w:tcBorders>
              <w:top w:val="nil"/>
              <w:left w:val="nil"/>
              <w:bottom w:val="nil"/>
              <w:right w:val="nil"/>
            </w:tcBorders>
            <w:shd w:val="clear" w:color="auto" w:fill="auto"/>
            <w:noWrap/>
            <w:vAlign w:val="bottom"/>
            <w:hideMark/>
          </w:tcPr>
          <w:p w14:paraId="5DAC8AB3" w14:textId="77777777" w:rsidR="00AC16D0" w:rsidRPr="002F5A4E" w:rsidRDefault="00AC16D0" w:rsidP="00AC16D0">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151</w:t>
            </w:r>
          </w:p>
        </w:tc>
      </w:tr>
      <w:tr w:rsidR="008C419E" w:rsidRPr="002F5A4E" w14:paraId="3E6B4733" w14:textId="77777777" w:rsidTr="008A2453">
        <w:trPr>
          <w:trHeight w:val="300"/>
        </w:trPr>
        <w:tc>
          <w:tcPr>
            <w:tcW w:w="1322" w:type="pct"/>
            <w:tcBorders>
              <w:top w:val="nil"/>
              <w:left w:val="nil"/>
              <w:bottom w:val="nil"/>
              <w:right w:val="nil"/>
            </w:tcBorders>
            <w:shd w:val="clear" w:color="auto" w:fill="auto"/>
            <w:noWrap/>
            <w:vAlign w:val="bottom"/>
            <w:hideMark/>
          </w:tcPr>
          <w:p w14:paraId="43374CC4" w14:textId="48808779" w:rsidR="008C419E" w:rsidRPr="008C419E" w:rsidRDefault="008C419E" w:rsidP="008C419E">
            <w:pPr>
              <w:spacing w:after="0" w:line="240" w:lineRule="auto"/>
              <w:jc w:val="center"/>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t+18</m:t>
                    </m:r>
                  </m:sub>
                </m:sSub>
              </m:oMath>
            </m:oMathPara>
          </w:p>
        </w:tc>
        <w:tc>
          <w:tcPr>
            <w:tcW w:w="79" w:type="pct"/>
            <w:tcBorders>
              <w:top w:val="nil"/>
              <w:left w:val="nil"/>
              <w:bottom w:val="nil"/>
              <w:right w:val="nil"/>
            </w:tcBorders>
            <w:shd w:val="clear" w:color="auto" w:fill="auto"/>
            <w:noWrap/>
            <w:vAlign w:val="bottom"/>
            <w:hideMark/>
          </w:tcPr>
          <w:p w14:paraId="3B88CC80" w14:textId="77777777" w:rsidR="008C419E" w:rsidRPr="002F5A4E" w:rsidRDefault="008C419E" w:rsidP="008C419E">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nil"/>
              <w:right w:val="nil"/>
            </w:tcBorders>
            <w:shd w:val="clear" w:color="auto" w:fill="auto"/>
            <w:noWrap/>
            <w:vAlign w:val="bottom"/>
            <w:hideMark/>
          </w:tcPr>
          <w:p w14:paraId="0A1A276A"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6.03</w:t>
            </w:r>
          </w:p>
        </w:tc>
        <w:tc>
          <w:tcPr>
            <w:tcW w:w="423" w:type="pct"/>
            <w:tcBorders>
              <w:top w:val="nil"/>
              <w:left w:val="nil"/>
              <w:bottom w:val="nil"/>
              <w:right w:val="nil"/>
            </w:tcBorders>
            <w:shd w:val="clear" w:color="auto" w:fill="auto"/>
            <w:noWrap/>
            <w:vAlign w:val="bottom"/>
            <w:hideMark/>
          </w:tcPr>
          <w:p w14:paraId="2866C9FA"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5.83</w:t>
            </w:r>
          </w:p>
        </w:tc>
        <w:tc>
          <w:tcPr>
            <w:tcW w:w="391" w:type="pct"/>
            <w:tcBorders>
              <w:top w:val="nil"/>
              <w:left w:val="nil"/>
              <w:bottom w:val="nil"/>
              <w:right w:val="nil"/>
            </w:tcBorders>
            <w:shd w:val="clear" w:color="auto" w:fill="auto"/>
            <w:noWrap/>
            <w:vAlign w:val="bottom"/>
            <w:hideMark/>
          </w:tcPr>
          <w:p w14:paraId="0A5F45B4"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13.43</w:t>
            </w:r>
          </w:p>
        </w:tc>
        <w:tc>
          <w:tcPr>
            <w:tcW w:w="368" w:type="pct"/>
            <w:tcBorders>
              <w:top w:val="nil"/>
              <w:left w:val="nil"/>
              <w:bottom w:val="nil"/>
              <w:right w:val="nil"/>
            </w:tcBorders>
            <w:shd w:val="clear" w:color="auto" w:fill="auto"/>
            <w:noWrap/>
            <w:vAlign w:val="bottom"/>
            <w:hideMark/>
          </w:tcPr>
          <w:p w14:paraId="0401C19E"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3.34</w:t>
            </w:r>
          </w:p>
        </w:tc>
        <w:tc>
          <w:tcPr>
            <w:tcW w:w="216" w:type="pct"/>
            <w:tcBorders>
              <w:top w:val="nil"/>
              <w:left w:val="nil"/>
              <w:bottom w:val="nil"/>
              <w:right w:val="nil"/>
            </w:tcBorders>
            <w:shd w:val="clear" w:color="auto" w:fill="auto"/>
            <w:noWrap/>
            <w:vAlign w:val="bottom"/>
            <w:hideMark/>
          </w:tcPr>
          <w:p w14:paraId="526D78DA"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1.55</w:t>
            </w:r>
          </w:p>
        </w:tc>
        <w:tc>
          <w:tcPr>
            <w:tcW w:w="67" w:type="pct"/>
            <w:tcBorders>
              <w:top w:val="nil"/>
              <w:left w:val="nil"/>
              <w:bottom w:val="nil"/>
              <w:right w:val="nil"/>
            </w:tcBorders>
            <w:shd w:val="clear" w:color="auto" w:fill="auto"/>
            <w:noWrap/>
            <w:vAlign w:val="bottom"/>
            <w:hideMark/>
          </w:tcPr>
          <w:p w14:paraId="4CC234B6"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263" w:type="pct"/>
            <w:tcBorders>
              <w:top w:val="nil"/>
              <w:left w:val="nil"/>
              <w:bottom w:val="nil"/>
              <w:right w:val="nil"/>
            </w:tcBorders>
            <w:shd w:val="clear" w:color="auto" w:fill="auto"/>
            <w:noWrap/>
            <w:vAlign w:val="bottom"/>
            <w:hideMark/>
          </w:tcPr>
          <w:p w14:paraId="516D0B13"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6.07</w:t>
            </w:r>
          </w:p>
        </w:tc>
        <w:tc>
          <w:tcPr>
            <w:tcW w:w="363" w:type="pct"/>
            <w:tcBorders>
              <w:top w:val="nil"/>
              <w:left w:val="nil"/>
              <w:bottom w:val="nil"/>
              <w:right w:val="nil"/>
            </w:tcBorders>
            <w:shd w:val="clear" w:color="auto" w:fill="auto"/>
            <w:noWrap/>
            <w:vAlign w:val="bottom"/>
            <w:hideMark/>
          </w:tcPr>
          <w:p w14:paraId="5F4EB363"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5.93</w:t>
            </w:r>
          </w:p>
        </w:tc>
        <w:tc>
          <w:tcPr>
            <w:tcW w:w="335" w:type="pct"/>
            <w:tcBorders>
              <w:top w:val="nil"/>
              <w:left w:val="nil"/>
              <w:bottom w:val="nil"/>
              <w:right w:val="nil"/>
            </w:tcBorders>
            <w:shd w:val="clear" w:color="auto" w:fill="auto"/>
            <w:noWrap/>
            <w:vAlign w:val="bottom"/>
            <w:hideMark/>
          </w:tcPr>
          <w:p w14:paraId="6944D4D9"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13.05</w:t>
            </w:r>
          </w:p>
        </w:tc>
        <w:tc>
          <w:tcPr>
            <w:tcW w:w="316" w:type="pct"/>
            <w:tcBorders>
              <w:top w:val="nil"/>
              <w:left w:val="nil"/>
              <w:bottom w:val="nil"/>
              <w:right w:val="nil"/>
            </w:tcBorders>
            <w:shd w:val="clear" w:color="auto" w:fill="auto"/>
            <w:noWrap/>
            <w:vAlign w:val="bottom"/>
            <w:hideMark/>
          </w:tcPr>
          <w:p w14:paraId="10A67AA7"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3.29</w:t>
            </w:r>
          </w:p>
        </w:tc>
        <w:tc>
          <w:tcPr>
            <w:tcW w:w="185" w:type="pct"/>
            <w:tcBorders>
              <w:top w:val="nil"/>
              <w:left w:val="nil"/>
              <w:bottom w:val="nil"/>
              <w:right w:val="nil"/>
            </w:tcBorders>
            <w:shd w:val="clear" w:color="auto" w:fill="auto"/>
            <w:noWrap/>
            <w:vAlign w:val="bottom"/>
            <w:hideMark/>
          </w:tcPr>
          <w:p w14:paraId="5DBC08C5"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1.61</w:t>
            </w:r>
          </w:p>
        </w:tc>
        <w:tc>
          <w:tcPr>
            <w:tcW w:w="73" w:type="pct"/>
            <w:tcBorders>
              <w:top w:val="nil"/>
              <w:left w:val="nil"/>
              <w:bottom w:val="nil"/>
              <w:right w:val="nil"/>
            </w:tcBorders>
            <w:shd w:val="clear" w:color="auto" w:fill="auto"/>
            <w:noWrap/>
            <w:vAlign w:val="bottom"/>
            <w:hideMark/>
          </w:tcPr>
          <w:p w14:paraId="11A95EF0"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292" w:type="pct"/>
            <w:tcBorders>
              <w:top w:val="nil"/>
              <w:left w:val="nil"/>
              <w:bottom w:val="nil"/>
              <w:right w:val="nil"/>
            </w:tcBorders>
            <w:shd w:val="clear" w:color="auto" w:fill="auto"/>
            <w:noWrap/>
            <w:vAlign w:val="bottom"/>
            <w:hideMark/>
          </w:tcPr>
          <w:p w14:paraId="29ABC9D9"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151</w:t>
            </w:r>
          </w:p>
        </w:tc>
      </w:tr>
      <w:tr w:rsidR="008C419E" w:rsidRPr="002F5A4E" w14:paraId="08F0DC8F" w14:textId="77777777" w:rsidTr="008A2453">
        <w:trPr>
          <w:trHeight w:val="315"/>
        </w:trPr>
        <w:tc>
          <w:tcPr>
            <w:tcW w:w="1322" w:type="pct"/>
            <w:tcBorders>
              <w:top w:val="nil"/>
              <w:left w:val="nil"/>
              <w:right w:val="nil"/>
            </w:tcBorders>
            <w:shd w:val="clear" w:color="auto" w:fill="auto"/>
            <w:noWrap/>
            <w:vAlign w:val="bottom"/>
            <w:hideMark/>
          </w:tcPr>
          <w:p w14:paraId="3497404D" w14:textId="723A9B38" w:rsidR="008C419E" w:rsidRPr="008C419E" w:rsidRDefault="008C419E" w:rsidP="008C419E">
            <w:pPr>
              <w:spacing w:after="0" w:line="240" w:lineRule="auto"/>
              <w:jc w:val="center"/>
              <w:rPr>
                <w:rFonts w:ascii="Times New Roman" w:eastAsia="Times New Roman" w:hAnsi="Times New Roman" w:cs="Times New Roman"/>
                <w:color w:val="000000"/>
                <w:sz w:val="20"/>
                <w:szCs w:val="20"/>
                <w:lang w:eastAsia="pt-BR"/>
              </w:rPr>
            </w:pPr>
            <m:oMathPara>
              <m:oMathParaPr>
                <m:jc m:val="left"/>
              </m:oMathParaPr>
              <m:oMath>
                <m:r>
                  <w:rPr>
                    <w:rFonts w:ascii="Cambria Math" w:eastAsia="Times New Roman" w:hAnsi="Cambria Math" w:cs="Times New Roman"/>
                    <w:sz w:val="20"/>
                    <w:szCs w:val="20"/>
                    <w:lang w:eastAsia="pt-BR"/>
                  </w:rPr>
                  <m:t>EFETIVA</m:t>
                </m:r>
                <m:sSub>
                  <m:sSubPr>
                    <m:ctrlPr>
                      <w:rPr>
                        <w:rFonts w:ascii="Cambria Math" w:eastAsia="Times New Roman" w:hAnsi="Cambria Math" w:cs="Times New Roman"/>
                        <w:i/>
                        <w:sz w:val="20"/>
                        <w:szCs w:val="20"/>
                        <w:lang w:eastAsia="pt-BR"/>
                      </w:rPr>
                    </m:ctrlPr>
                  </m:sSubPr>
                  <m:e>
                    <m:r>
                      <w:rPr>
                        <w:rFonts w:ascii="Cambria Math" w:eastAsia="Times New Roman" w:hAnsi="Cambria Math" w:cs="Times New Roman"/>
                        <w:sz w:val="20"/>
                        <w:szCs w:val="20"/>
                        <w:lang w:eastAsia="pt-BR"/>
                      </w:rPr>
                      <m:t>S</m:t>
                    </m:r>
                  </m:e>
                  <m:sub>
                    <m:r>
                      <w:rPr>
                        <w:rFonts w:ascii="Cambria Math" w:eastAsia="Times New Roman" w:hAnsi="Cambria Math" w:cs="Times New Roman"/>
                        <w:sz w:val="20"/>
                        <w:szCs w:val="20"/>
                        <w:lang w:eastAsia="pt-BR"/>
                      </w:rPr>
                      <m:t>t+24</m:t>
                    </m:r>
                  </m:sub>
                </m:sSub>
              </m:oMath>
            </m:oMathPara>
          </w:p>
        </w:tc>
        <w:tc>
          <w:tcPr>
            <w:tcW w:w="79" w:type="pct"/>
            <w:tcBorders>
              <w:top w:val="nil"/>
              <w:left w:val="nil"/>
              <w:right w:val="nil"/>
            </w:tcBorders>
            <w:shd w:val="clear" w:color="auto" w:fill="auto"/>
            <w:noWrap/>
            <w:vAlign w:val="bottom"/>
            <w:hideMark/>
          </w:tcPr>
          <w:p w14:paraId="298A9C78" w14:textId="77777777" w:rsidR="008C419E" w:rsidRPr="002F5A4E" w:rsidRDefault="008C419E" w:rsidP="008C419E">
            <w:pPr>
              <w:spacing w:after="0" w:line="240" w:lineRule="auto"/>
              <w:rPr>
                <w:rFonts w:ascii="Times New Roman" w:eastAsia="Times New Roman" w:hAnsi="Times New Roman" w:cs="Times New Roman"/>
                <w:sz w:val="20"/>
                <w:szCs w:val="20"/>
                <w:lang w:eastAsia="pt-BR"/>
              </w:rPr>
            </w:pPr>
          </w:p>
        </w:tc>
        <w:tc>
          <w:tcPr>
            <w:tcW w:w="307" w:type="pct"/>
            <w:tcBorders>
              <w:top w:val="nil"/>
              <w:left w:val="nil"/>
              <w:right w:val="nil"/>
            </w:tcBorders>
            <w:shd w:val="clear" w:color="auto" w:fill="auto"/>
            <w:noWrap/>
            <w:vAlign w:val="bottom"/>
            <w:hideMark/>
          </w:tcPr>
          <w:p w14:paraId="45A180E9"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5.88</w:t>
            </w:r>
          </w:p>
        </w:tc>
        <w:tc>
          <w:tcPr>
            <w:tcW w:w="423" w:type="pct"/>
            <w:tcBorders>
              <w:top w:val="nil"/>
              <w:left w:val="nil"/>
              <w:right w:val="nil"/>
            </w:tcBorders>
            <w:shd w:val="clear" w:color="auto" w:fill="auto"/>
            <w:noWrap/>
            <w:vAlign w:val="bottom"/>
            <w:hideMark/>
          </w:tcPr>
          <w:p w14:paraId="5FDB31E6"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5.81</w:t>
            </w:r>
          </w:p>
        </w:tc>
        <w:tc>
          <w:tcPr>
            <w:tcW w:w="391" w:type="pct"/>
            <w:tcBorders>
              <w:top w:val="nil"/>
              <w:left w:val="nil"/>
              <w:right w:val="nil"/>
            </w:tcBorders>
            <w:shd w:val="clear" w:color="auto" w:fill="auto"/>
            <w:noWrap/>
            <w:vAlign w:val="bottom"/>
            <w:hideMark/>
          </w:tcPr>
          <w:p w14:paraId="77163ACA"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10.75</w:t>
            </w:r>
          </w:p>
        </w:tc>
        <w:tc>
          <w:tcPr>
            <w:tcW w:w="368" w:type="pct"/>
            <w:tcBorders>
              <w:top w:val="nil"/>
              <w:left w:val="nil"/>
              <w:right w:val="nil"/>
            </w:tcBorders>
            <w:shd w:val="clear" w:color="auto" w:fill="auto"/>
            <w:noWrap/>
            <w:vAlign w:val="bottom"/>
            <w:hideMark/>
          </w:tcPr>
          <w:p w14:paraId="2ADA495A"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3.57</w:t>
            </w:r>
          </w:p>
        </w:tc>
        <w:tc>
          <w:tcPr>
            <w:tcW w:w="216" w:type="pct"/>
            <w:tcBorders>
              <w:top w:val="nil"/>
              <w:left w:val="nil"/>
              <w:right w:val="nil"/>
            </w:tcBorders>
            <w:shd w:val="clear" w:color="auto" w:fill="auto"/>
            <w:noWrap/>
            <w:vAlign w:val="bottom"/>
            <w:hideMark/>
          </w:tcPr>
          <w:p w14:paraId="133CBFD0"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1.12</w:t>
            </w:r>
          </w:p>
        </w:tc>
        <w:tc>
          <w:tcPr>
            <w:tcW w:w="67" w:type="pct"/>
            <w:tcBorders>
              <w:top w:val="nil"/>
              <w:left w:val="nil"/>
              <w:right w:val="nil"/>
            </w:tcBorders>
            <w:shd w:val="clear" w:color="auto" w:fill="auto"/>
            <w:noWrap/>
            <w:vAlign w:val="bottom"/>
            <w:hideMark/>
          </w:tcPr>
          <w:p w14:paraId="1C97584B"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263" w:type="pct"/>
            <w:tcBorders>
              <w:top w:val="nil"/>
              <w:left w:val="nil"/>
              <w:right w:val="nil"/>
            </w:tcBorders>
            <w:shd w:val="clear" w:color="auto" w:fill="auto"/>
            <w:noWrap/>
            <w:vAlign w:val="bottom"/>
            <w:hideMark/>
          </w:tcPr>
          <w:p w14:paraId="752304E4"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5.90</w:t>
            </w:r>
          </w:p>
        </w:tc>
        <w:tc>
          <w:tcPr>
            <w:tcW w:w="363" w:type="pct"/>
            <w:tcBorders>
              <w:top w:val="nil"/>
              <w:left w:val="nil"/>
              <w:right w:val="nil"/>
            </w:tcBorders>
            <w:shd w:val="clear" w:color="auto" w:fill="auto"/>
            <w:noWrap/>
            <w:vAlign w:val="bottom"/>
            <w:hideMark/>
          </w:tcPr>
          <w:p w14:paraId="5B7FA240"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5.81</w:t>
            </w:r>
          </w:p>
        </w:tc>
        <w:tc>
          <w:tcPr>
            <w:tcW w:w="335" w:type="pct"/>
            <w:tcBorders>
              <w:top w:val="nil"/>
              <w:left w:val="nil"/>
              <w:right w:val="nil"/>
            </w:tcBorders>
            <w:shd w:val="clear" w:color="auto" w:fill="auto"/>
            <w:noWrap/>
            <w:vAlign w:val="bottom"/>
            <w:hideMark/>
          </w:tcPr>
          <w:p w14:paraId="4A80622B"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11.82</w:t>
            </w:r>
          </w:p>
        </w:tc>
        <w:tc>
          <w:tcPr>
            <w:tcW w:w="316" w:type="pct"/>
            <w:tcBorders>
              <w:top w:val="nil"/>
              <w:left w:val="nil"/>
              <w:right w:val="nil"/>
            </w:tcBorders>
            <w:shd w:val="clear" w:color="auto" w:fill="auto"/>
            <w:noWrap/>
            <w:vAlign w:val="bottom"/>
            <w:hideMark/>
          </w:tcPr>
          <w:p w14:paraId="3A42DB32"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3.47</w:t>
            </w:r>
          </w:p>
        </w:tc>
        <w:tc>
          <w:tcPr>
            <w:tcW w:w="185" w:type="pct"/>
            <w:tcBorders>
              <w:top w:val="nil"/>
              <w:left w:val="nil"/>
              <w:right w:val="nil"/>
            </w:tcBorders>
            <w:shd w:val="clear" w:color="auto" w:fill="auto"/>
            <w:noWrap/>
            <w:vAlign w:val="bottom"/>
            <w:hideMark/>
          </w:tcPr>
          <w:p w14:paraId="31DFE342"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1.16</w:t>
            </w:r>
          </w:p>
        </w:tc>
        <w:tc>
          <w:tcPr>
            <w:tcW w:w="73" w:type="pct"/>
            <w:tcBorders>
              <w:top w:val="nil"/>
              <w:left w:val="nil"/>
              <w:right w:val="nil"/>
            </w:tcBorders>
            <w:shd w:val="clear" w:color="auto" w:fill="auto"/>
            <w:noWrap/>
            <w:vAlign w:val="bottom"/>
            <w:hideMark/>
          </w:tcPr>
          <w:p w14:paraId="751E2980"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292" w:type="pct"/>
            <w:tcBorders>
              <w:top w:val="nil"/>
              <w:left w:val="nil"/>
              <w:right w:val="nil"/>
            </w:tcBorders>
            <w:shd w:val="clear" w:color="auto" w:fill="auto"/>
            <w:noWrap/>
            <w:vAlign w:val="bottom"/>
            <w:hideMark/>
          </w:tcPr>
          <w:p w14:paraId="212AFB21"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r w:rsidRPr="002F5A4E">
              <w:rPr>
                <w:rFonts w:ascii="Times New Roman" w:eastAsia="Times New Roman" w:hAnsi="Times New Roman" w:cs="Times New Roman"/>
                <w:color w:val="000000"/>
                <w:sz w:val="20"/>
                <w:szCs w:val="20"/>
                <w:lang w:eastAsia="pt-BR"/>
              </w:rPr>
              <w:t>151</w:t>
            </w:r>
          </w:p>
        </w:tc>
      </w:tr>
      <w:tr w:rsidR="008C419E" w:rsidRPr="002F5A4E" w14:paraId="33D4931E" w14:textId="77777777" w:rsidTr="008A2453">
        <w:trPr>
          <w:trHeight w:val="315"/>
        </w:trPr>
        <w:tc>
          <w:tcPr>
            <w:tcW w:w="1322" w:type="pct"/>
            <w:tcBorders>
              <w:top w:val="nil"/>
              <w:left w:val="nil"/>
              <w:bottom w:val="double" w:sz="4" w:space="0" w:color="auto"/>
              <w:right w:val="nil"/>
            </w:tcBorders>
            <w:shd w:val="clear" w:color="auto" w:fill="auto"/>
            <w:noWrap/>
            <w:vAlign w:val="bottom"/>
          </w:tcPr>
          <w:p w14:paraId="1B4A1CF0"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79" w:type="pct"/>
            <w:tcBorders>
              <w:top w:val="nil"/>
              <w:left w:val="nil"/>
              <w:bottom w:val="double" w:sz="4" w:space="0" w:color="auto"/>
              <w:right w:val="nil"/>
            </w:tcBorders>
            <w:shd w:val="clear" w:color="auto" w:fill="auto"/>
            <w:noWrap/>
            <w:vAlign w:val="bottom"/>
          </w:tcPr>
          <w:p w14:paraId="0544E581" w14:textId="77777777" w:rsidR="008C419E" w:rsidRPr="002F5A4E" w:rsidRDefault="008C419E" w:rsidP="008C419E">
            <w:pPr>
              <w:spacing w:after="0" w:line="240" w:lineRule="auto"/>
              <w:rPr>
                <w:rFonts w:ascii="Times New Roman" w:eastAsia="Times New Roman" w:hAnsi="Times New Roman" w:cs="Times New Roman"/>
                <w:sz w:val="20"/>
                <w:szCs w:val="20"/>
                <w:lang w:eastAsia="pt-BR"/>
              </w:rPr>
            </w:pPr>
          </w:p>
        </w:tc>
        <w:tc>
          <w:tcPr>
            <w:tcW w:w="307" w:type="pct"/>
            <w:tcBorders>
              <w:top w:val="nil"/>
              <w:left w:val="nil"/>
              <w:bottom w:val="double" w:sz="4" w:space="0" w:color="auto"/>
              <w:right w:val="nil"/>
            </w:tcBorders>
            <w:shd w:val="clear" w:color="auto" w:fill="auto"/>
            <w:noWrap/>
            <w:vAlign w:val="bottom"/>
          </w:tcPr>
          <w:p w14:paraId="3F252FD3"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423" w:type="pct"/>
            <w:tcBorders>
              <w:top w:val="nil"/>
              <w:left w:val="nil"/>
              <w:bottom w:val="double" w:sz="4" w:space="0" w:color="auto"/>
              <w:right w:val="nil"/>
            </w:tcBorders>
            <w:shd w:val="clear" w:color="auto" w:fill="auto"/>
            <w:noWrap/>
            <w:vAlign w:val="bottom"/>
          </w:tcPr>
          <w:p w14:paraId="10A880B4"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391" w:type="pct"/>
            <w:tcBorders>
              <w:top w:val="nil"/>
              <w:left w:val="nil"/>
              <w:bottom w:val="double" w:sz="4" w:space="0" w:color="auto"/>
              <w:right w:val="nil"/>
            </w:tcBorders>
            <w:shd w:val="clear" w:color="auto" w:fill="auto"/>
            <w:noWrap/>
            <w:vAlign w:val="bottom"/>
          </w:tcPr>
          <w:p w14:paraId="2B5E4512"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368" w:type="pct"/>
            <w:tcBorders>
              <w:top w:val="nil"/>
              <w:left w:val="nil"/>
              <w:bottom w:val="double" w:sz="4" w:space="0" w:color="auto"/>
              <w:right w:val="nil"/>
            </w:tcBorders>
            <w:shd w:val="clear" w:color="auto" w:fill="auto"/>
            <w:noWrap/>
            <w:vAlign w:val="bottom"/>
          </w:tcPr>
          <w:p w14:paraId="5A8C888C"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216" w:type="pct"/>
            <w:tcBorders>
              <w:top w:val="nil"/>
              <w:left w:val="nil"/>
              <w:bottom w:val="double" w:sz="4" w:space="0" w:color="auto"/>
              <w:right w:val="nil"/>
            </w:tcBorders>
            <w:shd w:val="clear" w:color="auto" w:fill="auto"/>
            <w:noWrap/>
            <w:vAlign w:val="bottom"/>
          </w:tcPr>
          <w:p w14:paraId="5C5F47DC"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67" w:type="pct"/>
            <w:tcBorders>
              <w:top w:val="nil"/>
              <w:left w:val="nil"/>
              <w:bottom w:val="double" w:sz="4" w:space="0" w:color="auto"/>
              <w:right w:val="nil"/>
            </w:tcBorders>
            <w:shd w:val="clear" w:color="auto" w:fill="auto"/>
            <w:noWrap/>
            <w:vAlign w:val="bottom"/>
          </w:tcPr>
          <w:p w14:paraId="4E54BD6E"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263" w:type="pct"/>
            <w:tcBorders>
              <w:top w:val="nil"/>
              <w:left w:val="nil"/>
              <w:bottom w:val="double" w:sz="4" w:space="0" w:color="auto"/>
              <w:right w:val="nil"/>
            </w:tcBorders>
            <w:shd w:val="clear" w:color="auto" w:fill="auto"/>
            <w:noWrap/>
            <w:vAlign w:val="bottom"/>
          </w:tcPr>
          <w:p w14:paraId="23F3FE21"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363" w:type="pct"/>
            <w:tcBorders>
              <w:top w:val="nil"/>
              <w:left w:val="nil"/>
              <w:bottom w:val="double" w:sz="4" w:space="0" w:color="auto"/>
              <w:right w:val="nil"/>
            </w:tcBorders>
            <w:shd w:val="clear" w:color="auto" w:fill="auto"/>
            <w:noWrap/>
            <w:vAlign w:val="bottom"/>
          </w:tcPr>
          <w:p w14:paraId="6268F14F"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335" w:type="pct"/>
            <w:tcBorders>
              <w:top w:val="nil"/>
              <w:left w:val="nil"/>
              <w:bottom w:val="double" w:sz="4" w:space="0" w:color="auto"/>
              <w:right w:val="nil"/>
            </w:tcBorders>
            <w:shd w:val="clear" w:color="auto" w:fill="auto"/>
            <w:noWrap/>
            <w:vAlign w:val="bottom"/>
          </w:tcPr>
          <w:p w14:paraId="6EFE3BD0"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316" w:type="pct"/>
            <w:tcBorders>
              <w:top w:val="nil"/>
              <w:left w:val="nil"/>
              <w:bottom w:val="double" w:sz="4" w:space="0" w:color="auto"/>
              <w:right w:val="nil"/>
            </w:tcBorders>
            <w:shd w:val="clear" w:color="auto" w:fill="auto"/>
            <w:noWrap/>
            <w:vAlign w:val="bottom"/>
          </w:tcPr>
          <w:p w14:paraId="2A498BC8"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185" w:type="pct"/>
            <w:tcBorders>
              <w:top w:val="nil"/>
              <w:left w:val="nil"/>
              <w:bottom w:val="double" w:sz="4" w:space="0" w:color="auto"/>
              <w:right w:val="nil"/>
            </w:tcBorders>
            <w:shd w:val="clear" w:color="auto" w:fill="auto"/>
            <w:noWrap/>
            <w:vAlign w:val="bottom"/>
          </w:tcPr>
          <w:p w14:paraId="62843CD0"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73" w:type="pct"/>
            <w:tcBorders>
              <w:top w:val="nil"/>
              <w:left w:val="nil"/>
              <w:bottom w:val="double" w:sz="4" w:space="0" w:color="auto"/>
              <w:right w:val="nil"/>
            </w:tcBorders>
            <w:shd w:val="clear" w:color="auto" w:fill="auto"/>
            <w:noWrap/>
            <w:vAlign w:val="bottom"/>
          </w:tcPr>
          <w:p w14:paraId="061DEA82" w14:textId="77777777" w:rsidR="008C419E" w:rsidRPr="002F5A4E" w:rsidRDefault="008C419E" w:rsidP="008C419E">
            <w:pPr>
              <w:spacing w:after="0" w:line="240" w:lineRule="auto"/>
              <w:jc w:val="center"/>
              <w:rPr>
                <w:rFonts w:ascii="Times New Roman" w:eastAsia="Times New Roman" w:hAnsi="Times New Roman" w:cs="Times New Roman"/>
                <w:color w:val="000000"/>
                <w:sz w:val="20"/>
                <w:szCs w:val="20"/>
                <w:lang w:eastAsia="pt-BR"/>
              </w:rPr>
            </w:pPr>
          </w:p>
        </w:tc>
        <w:tc>
          <w:tcPr>
            <w:tcW w:w="292" w:type="pct"/>
            <w:tcBorders>
              <w:top w:val="nil"/>
              <w:left w:val="nil"/>
              <w:bottom w:val="double" w:sz="4" w:space="0" w:color="auto"/>
              <w:right w:val="nil"/>
            </w:tcBorders>
            <w:shd w:val="clear" w:color="auto" w:fill="auto"/>
            <w:noWrap/>
            <w:vAlign w:val="bottom"/>
          </w:tcPr>
          <w:p w14:paraId="44BA22C4" w14:textId="77777777" w:rsidR="008C419E" w:rsidRPr="002F5A4E" w:rsidRDefault="008C419E" w:rsidP="008C419E">
            <w:pPr>
              <w:keepNext/>
              <w:spacing w:after="0" w:line="240" w:lineRule="auto"/>
              <w:jc w:val="center"/>
              <w:rPr>
                <w:rFonts w:ascii="Times New Roman" w:eastAsia="Times New Roman" w:hAnsi="Times New Roman" w:cs="Times New Roman"/>
                <w:color w:val="000000"/>
                <w:sz w:val="20"/>
                <w:szCs w:val="20"/>
                <w:lang w:eastAsia="pt-BR"/>
              </w:rPr>
            </w:pPr>
          </w:p>
        </w:tc>
      </w:tr>
    </w:tbl>
    <w:p w14:paraId="691D7A63" w14:textId="1990A1B4" w:rsidR="00AC16D0" w:rsidRPr="008C419E" w:rsidRDefault="008C419E" w:rsidP="008C419E">
      <w:pPr>
        <w:pStyle w:val="Legenda"/>
        <w:rPr>
          <w:rFonts w:ascii="Times New Roman" w:hAnsi="Times New Roman" w:cs="Times New Roman"/>
          <w:sz w:val="20"/>
          <w:szCs w:val="20"/>
        </w:rPr>
      </w:pPr>
      <w:r w:rsidRPr="008C419E">
        <w:rPr>
          <w:rFonts w:ascii="Times New Roman" w:hAnsi="Times New Roman" w:cs="Times New Roman"/>
          <w:sz w:val="20"/>
          <w:szCs w:val="20"/>
        </w:rPr>
        <w:t>Nota</w:t>
      </w:r>
      <w:r>
        <w:rPr>
          <w:rFonts w:ascii="Times New Roman" w:hAnsi="Times New Roman" w:cs="Times New Roman"/>
          <w:sz w:val="20"/>
          <w:szCs w:val="20"/>
        </w:rPr>
        <w:t>: Valore</w:t>
      </w:r>
      <w:r w:rsidR="005C1094">
        <w:rPr>
          <w:rFonts w:ascii="Times New Roman" w:hAnsi="Times New Roman" w:cs="Times New Roman"/>
          <w:sz w:val="20"/>
          <w:szCs w:val="20"/>
        </w:rPr>
        <w:t>s</w:t>
      </w:r>
      <w:r>
        <w:rPr>
          <w:rFonts w:ascii="Times New Roman" w:hAnsi="Times New Roman" w:cs="Times New Roman"/>
          <w:sz w:val="20"/>
          <w:szCs w:val="20"/>
        </w:rPr>
        <w:t xml:space="preserve"> em percentual. D.P. significa o desvio padrão amostral. Obs. significa o número de observações de cada série.</w:t>
      </w:r>
    </w:p>
    <w:sectPr w:rsidR="00AC16D0" w:rsidRPr="008C419E" w:rsidSect="002F5A4E">
      <w:pgSz w:w="16838" w:h="11906" w:orient="landscape"/>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975CD" w14:textId="77777777" w:rsidR="00AF6A26" w:rsidRDefault="00AF6A26" w:rsidP="002C43DA">
      <w:pPr>
        <w:spacing w:after="0" w:line="240" w:lineRule="auto"/>
      </w:pPr>
      <w:r>
        <w:separator/>
      </w:r>
    </w:p>
  </w:endnote>
  <w:endnote w:type="continuationSeparator" w:id="0">
    <w:p w14:paraId="20B12CF8" w14:textId="77777777" w:rsidR="00AF6A26" w:rsidRDefault="00AF6A26" w:rsidP="002C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951E3" w14:textId="77777777" w:rsidR="00AF6A26" w:rsidRDefault="00AF6A26" w:rsidP="002C43DA">
      <w:pPr>
        <w:spacing w:after="0" w:line="240" w:lineRule="auto"/>
      </w:pPr>
      <w:r>
        <w:separator/>
      </w:r>
    </w:p>
  </w:footnote>
  <w:footnote w:type="continuationSeparator" w:id="0">
    <w:p w14:paraId="5701F194" w14:textId="77777777" w:rsidR="00AF6A26" w:rsidRDefault="00AF6A26" w:rsidP="002C43DA">
      <w:pPr>
        <w:spacing w:after="0" w:line="240" w:lineRule="auto"/>
      </w:pPr>
      <w:r>
        <w:continuationSeparator/>
      </w:r>
    </w:p>
  </w:footnote>
  <w:footnote w:id="1">
    <w:p w14:paraId="57241F63" w14:textId="77777777" w:rsidR="008A2453" w:rsidRPr="00C27D09" w:rsidRDefault="008A2453" w:rsidP="007245FD">
      <w:pPr>
        <w:pStyle w:val="Textodenotaderodap"/>
        <w:spacing w:after="0" w:line="240" w:lineRule="auto"/>
        <w:jc w:val="both"/>
        <w:rPr>
          <w:rFonts w:ascii="Times New Roman" w:hAnsi="Times New Roman" w:cs="Times New Roman"/>
          <w:sz w:val="20"/>
          <w:szCs w:val="20"/>
        </w:rPr>
      </w:pPr>
      <w:r w:rsidRPr="00C27D09">
        <w:rPr>
          <w:rStyle w:val="Refdenotaderodap"/>
          <w:rFonts w:ascii="Times New Roman" w:hAnsi="Times New Roman" w:cs="Times New Roman"/>
          <w:sz w:val="20"/>
          <w:szCs w:val="20"/>
        </w:rPr>
        <w:footnoteRef/>
      </w:r>
      <w:r w:rsidRPr="00C27D09">
        <w:rPr>
          <w:rFonts w:ascii="Times New Roman" w:hAnsi="Times New Roman" w:cs="Times New Roman"/>
          <w:sz w:val="20"/>
          <w:szCs w:val="20"/>
        </w:rPr>
        <w:t xml:space="preserve"> Geraats (2002) distingue cinco aspectos da transparência do banco central: política (objetivos e arranjos institucionais), econômica, de procedimento, e de política (ações da política monetária).</w:t>
      </w:r>
    </w:p>
  </w:footnote>
  <w:footnote w:id="2">
    <w:p w14:paraId="1FD5053D" w14:textId="77777777" w:rsidR="008A2453" w:rsidRPr="006A0C16" w:rsidRDefault="008A2453" w:rsidP="007245FD">
      <w:pPr>
        <w:pStyle w:val="Textodenotaderodap"/>
        <w:spacing w:after="0" w:line="240" w:lineRule="auto"/>
        <w:jc w:val="both"/>
        <w:rPr>
          <w:rFonts w:ascii="Times New Roman" w:hAnsi="Times New Roman" w:cs="Times New Roman"/>
          <w:sz w:val="20"/>
          <w:szCs w:val="20"/>
        </w:rPr>
      </w:pPr>
      <w:r w:rsidRPr="006A0C16">
        <w:rPr>
          <w:rStyle w:val="Refdenotaderodap"/>
          <w:rFonts w:ascii="Times New Roman" w:hAnsi="Times New Roman" w:cs="Times New Roman"/>
          <w:sz w:val="20"/>
          <w:szCs w:val="20"/>
        </w:rPr>
        <w:footnoteRef/>
      </w:r>
      <w:r w:rsidRPr="006A0C16">
        <w:rPr>
          <w:rFonts w:ascii="Times New Roman" w:hAnsi="Times New Roman" w:cs="Times New Roman"/>
          <w:sz w:val="20"/>
          <w:szCs w:val="20"/>
        </w:rPr>
        <w:t xml:space="preserve"> Veja, por exemplo, Yigit (2010), Yuxiang </w:t>
      </w:r>
      <w:r>
        <w:rPr>
          <w:rFonts w:ascii="Times New Roman" w:hAnsi="Times New Roman" w:cs="Times New Roman"/>
          <w:sz w:val="20"/>
          <w:szCs w:val="20"/>
        </w:rPr>
        <w:t>e</w:t>
      </w:r>
      <w:r w:rsidRPr="006A0C16">
        <w:rPr>
          <w:rFonts w:ascii="Times New Roman" w:hAnsi="Times New Roman" w:cs="Times New Roman"/>
          <w:sz w:val="20"/>
          <w:szCs w:val="20"/>
        </w:rPr>
        <w:t xml:space="preserve"> Chen (2010), Neuenkirch </w:t>
      </w:r>
      <w:r>
        <w:rPr>
          <w:rFonts w:ascii="Times New Roman" w:hAnsi="Times New Roman" w:cs="Times New Roman"/>
          <w:sz w:val="20"/>
          <w:szCs w:val="20"/>
        </w:rPr>
        <w:t>e</w:t>
      </w:r>
      <w:r w:rsidRPr="006A0C16">
        <w:rPr>
          <w:rFonts w:ascii="Times New Roman" w:hAnsi="Times New Roman" w:cs="Times New Roman"/>
          <w:sz w:val="20"/>
          <w:szCs w:val="20"/>
        </w:rPr>
        <w:t xml:space="preserve"> Tillmann (2014), de Mendonça </w:t>
      </w:r>
      <w:r>
        <w:rPr>
          <w:rFonts w:ascii="Times New Roman" w:hAnsi="Times New Roman" w:cs="Times New Roman"/>
          <w:sz w:val="20"/>
          <w:szCs w:val="20"/>
        </w:rPr>
        <w:t>e</w:t>
      </w:r>
      <w:r w:rsidRPr="006A0C16">
        <w:rPr>
          <w:rFonts w:ascii="Times New Roman" w:hAnsi="Times New Roman" w:cs="Times New Roman"/>
          <w:sz w:val="20"/>
          <w:szCs w:val="20"/>
        </w:rPr>
        <w:t xml:space="preserve"> Tiberto (2017), </w:t>
      </w:r>
      <w:r>
        <w:rPr>
          <w:rFonts w:ascii="Times New Roman" w:hAnsi="Times New Roman" w:cs="Times New Roman"/>
          <w:sz w:val="20"/>
          <w:szCs w:val="20"/>
        </w:rPr>
        <w:t>e</w:t>
      </w:r>
      <w:r w:rsidRPr="006A0C16">
        <w:rPr>
          <w:rFonts w:ascii="Times New Roman" w:hAnsi="Times New Roman" w:cs="Times New Roman"/>
          <w:sz w:val="20"/>
          <w:szCs w:val="20"/>
        </w:rPr>
        <w:t xml:space="preserve"> de Mendonça (2018).</w:t>
      </w:r>
    </w:p>
  </w:footnote>
  <w:footnote w:id="3">
    <w:p w14:paraId="4A36BAB1" w14:textId="77777777" w:rsidR="008A2453" w:rsidRPr="00113AFF" w:rsidRDefault="008A2453" w:rsidP="00113AFF">
      <w:pPr>
        <w:pStyle w:val="Textodenotaderodap"/>
        <w:spacing w:after="0" w:line="240" w:lineRule="auto"/>
        <w:jc w:val="both"/>
        <w:rPr>
          <w:rFonts w:ascii="Times New Roman" w:hAnsi="Times New Roman" w:cs="Times New Roman"/>
          <w:sz w:val="20"/>
          <w:szCs w:val="20"/>
        </w:rPr>
      </w:pPr>
      <w:r w:rsidRPr="00113AFF">
        <w:rPr>
          <w:rStyle w:val="Refdenotaderodap"/>
          <w:rFonts w:ascii="Times New Roman" w:hAnsi="Times New Roman" w:cs="Times New Roman"/>
          <w:sz w:val="20"/>
          <w:szCs w:val="20"/>
        </w:rPr>
        <w:footnoteRef/>
      </w:r>
      <w:r w:rsidRPr="00113AFF">
        <w:rPr>
          <w:rFonts w:ascii="Times New Roman" w:hAnsi="Times New Roman" w:cs="Times New Roman"/>
          <w:sz w:val="20"/>
          <w:szCs w:val="20"/>
        </w:rPr>
        <w:t xml:space="preserve"> O BCB recebeu o prêmio de Melhor Inciativa de Gerenciamento de Dados na premiação </w:t>
      </w:r>
      <w:r w:rsidRPr="00113AFF">
        <w:rPr>
          <w:rFonts w:ascii="Times New Roman" w:hAnsi="Times New Roman" w:cs="Times New Roman"/>
          <w:i/>
          <w:iCs/>
          <w:sz w:val="20"/>
          <w:szCs w:val="20"/>
        </w:rPr>
        <w:t>Central Banking FinTech RegTech Global Awards 2018</w:t>
      </w:r>
      <w:r w:rsidRPr="00113AFF">
        <w:rPr>
          <w:rFonts w:ascii="Times New Roman" w:hAnsi="Times New Roman" w:cs="Times New Roman"/>
          <w:sz w:val="20"/>
          <w:szCs w:val="20"/>
        </w:rPr>
        <w:t>.</w:t>
      </w:r>
    </w:p>
  </w:footnote>
  <w:footnote w:id="4">
    <w:p w14:paraId="30A507B8" w14:textId="4E33914E" w:rsidR="008A2453" w:rsidRPr="00113AFF" w:rsidRDefault="008A2453" w:rsidP="00113AFF">
      <w:pPr>
        <w:pStyle w:val="Textodenotaderodap"/>
        <w:spacing w:after="0" w:line="240" w:lineRule="auto"/>
        <w:jc w:val="both"/>
        <w:rPr>
          <w:rFonts w:ascii="Times New Roman" w:hAnsi="Times New Roman" w:cs="Times New Roman"/>
          <w:sz w:val="20"/>
          <w:szCs w:val="20"/>
        </w:rPr>
      </w:pPr>
      <w:r w:rsidRPr="00113AFF">
        <w:rPr>
          <w:rStyle w:val="Refdenotaderodap"/>
          <w:rFonts w:ascii="Times New Roman" w:hAnsi="Times New Roman" w:cs="Times New Roman"/>
          <w:sz w:val="20"/>
          <w:szCs w:val="20"/>
        </w:rPr>
        <w:footnoteRef/>
      </w:r>
      <w:r w:rsidRPr="00113AFF">
        <w:rPr>
          <w:rFonts w:ascii="Times New Roman" w:hAnsi="Times New Roman" w:cs="Times New Roman"/>
          <w:sz w:val="20"/>
          <w:szCs w:val="20"/>
        </w:rPr>
        <w:t xml:space="preserve"> O Sistema Gerenciador de Séries Temporais do Banco Central do Brasil pode ser acessado através do seguinte link: https://www3.bc</w:t>
      </w:r>
      <w:r>
        <w:rPr>
          <w:rFonts w:ascii="Times New Roman" w:hAnsi="Times New Roman" w:cs="Times New Roman"/>
          <w:sz w:val="20"/>
          <w:szCs w:val="20"/>
        </w:rPr>
        <w:t>B</w:t>
      </w:r>
      <w:r w:rsidRPr="00113AFF">
        <w:rPr>
          <w:rFonts w:ascii="Times New Roman" w:hAnsi="Times New Roman" w:cs="Times New Roman"/>
          <w:sz w:val="20"/>
          <w:szCs w:val="20"/>
        </w:rPr>
        <w:t>gov.br/sgspub/localizarseries/localizarSeries.do?method=prepararTelaLocalizarSeries.</w:t>
      </w:r>
    </w:p>
  </w:footnote>
  <w:footnote w:id="5">
    <w:p w14:paraId="4625FB81" w14:textId="77777777" w:rsidR="008A2453" w:rsidRPr="00113AFF" w:rsidRDefault="008A2453" w:rsidP="00113AFF">
      <w:pPr>
        <w:pStyle w:val="Textodenotaderodap"/>
        <w:spacing w:after="0"/>
        <w:jc w:val="both"/>
        <w:rPr>
          <w:rFonts w:ascii="Times New Roman" w:hAnsi="Times New Roman" w:cs="Times New Roman"/>
          <w:sz w:val="20"/>
          <w:szCs w:val="20"/>
        </w:rPr>
      </w:pPr>
      <w:r w:rsidRPr="00113AFF">
        <w:rPr>
          <w:rStyle w:val="Refdenotaderodap"/>
          <w:sz w:val="20"/>
          <w:szCs w:val="20"/>
        </w:rPr>
        <w:footnoteRef/>
      </w:r>
      <w:r w:rsidRPr="00113AFF">
        <w:rPr>
          <w:sz w:val="20"/>
          <w:szCs w:val="20"/>
        </w:rPr>
        <w:t xml:space="preserve"> </w:t>
      </w:r>
      <w:r w:rsidRPr="00113AFF">
        <w:rPr>
          <w:rFonts w:ascii="Times New Roman" w:hAnsi="Times New Roman" w:cs="Times New Roman"/>
          <w:sz w:val="20"/>
          <w:szCs w:val="20"/>
        </w:rPr>
        <w:t>As pesquisas do Banco Central Europeu e do Federal Reserve da Filadélfia contam com cerca de 90 e 40 respondentes, respectivamente.</w:t>
      </w:r>
    </w:p>
  </w:footnote>
  <w:footnote w:id="6">
    <w:p w14:paraId="1DAF7059" w14:textId="54CCFEB5" w:rsidR="008A2453" w:rsidRPr="001325A8" w:rsidRDefault="008A2453" w:rsidP="001325A8">
      <w:pPr>
        <w:pStyle w:val="Textodenotaderodap"/>
        <w:spacing w:after="0" w:line="240" w:lineRule="auto"/>
        <w:rPr>
          <w:rFonts w:ascii="Times New Roman" w:hAnsi="Times New Roman" w:cs="Times New Roman"/>
          <w:sz w:val="20"/>
          <w:szCs w:val="20"/>
        </w:rPr>
      </w:pPr>
      <w:r w:rsidRPr="001325A8">
        <w:rPr>
          <w:rStyle w:val="Refdenotaderodap"/>
          <w:rFonts w:ascii="Times New Roman" w:hAnsi="Times New Roman" w:cs="Times New Roman"/>
          <w:sz w:val="20"/>
          <w:szCs w:val="20"/>
        </w:rPr>
        <w:footnoteRef/>
      </w:r>
      <w:r w:rsidRPr="001325A8">
        <w:rPr>
          <w:rFonts w:ascii="Times New Roman" w:hAnsi="Times New Roman" w:cs="Times New Roman"/>
          <w:sz w:val="20"/>
          <w:szCs w:val="20"/>
        </w:rPr>
        <w:t xml:space="preserve"> </w:t>
      </w:r>
      <w:r>
        <w:rPr>
          <w:rFonts w:ascii="Times New Roman" w:hAnsi="Times New Roman" w:cs="Times New Roman"/>
          <w:sz w:val="20"/>
          <w:szCs w:val="20"/>
        </w:rPr>
        <w:t>As estatísticas descritivas das séries de expectativas estão expostas no Apêndice.</w:t>
      </w:r>
    </w:p>
  </w:footnote>
  <w:footnote w:id="7">
    <w:p w14:paraId="4227ED16" w14:textId="7087848B" w:rsidR="008A2453" w:rsidRPr="00A26B53" w:rsidRDefault="008A2453" w:rsidP="001325A8">
      <w:pPr>
        <w:pStyle w:val="Textodenotaderodap"/>
        <w:spacing w:after="0" w:line="240" w:lineRule="auto"/>
        <w:jc w:val="both"/>
        <w:rPr>
          <w:rFonts w:ascii="Times New Roman" w:hAnsi="Times New Roman" w:cs="Times New Roman"/>
          <w:sz w:val="20"/>
          <w:szCs w:val="20"/>
        </w:rPr>
      </w:pPr>
      <w:r w:rsidRPr="00A26B53">
        <w:rPr>
          <w:rStyle w:val="Refdenotaderodap"/>
          <w:rFonts w:ascii="Times New Roman" w:hAnsi="Times New Roman" w:cs="Times New Roman"/>
          <w:sz w:val="20"/>
          <w:szCs w:val="20"/>
        </w:rPr>
        <w:footnoteRef/>
      </w:r>
      <w:r w:rsidRPr="00A26B53">
        <w:rPr>
          <w:rFonts w:ascii="Times New Roman" w:hAnsi="Times New Roman" w:cs="Times New Roman"/>
          <w:sz w:val="20"/>
          <w:szCs w:val="20"/>
        </w:rPr>
        <w:t xml:space="preserve"> </w:t>
      </w:r>
      <w:r>
        <w:rPr>
          <w:rFonts w:ascii="Times New Roman" w:hAnsi="Times New Roman" w:cs="Times New Roman"/>
          <w:sz w:val="20"/>
          <w:szCs w:val="20"/>
        </w:rPr>
        <w:t>Optou-se por não reportar as estatísticas descritivas das expectativas declaradas acumuladas mensalmente por indisponibilidade de informações para os anos iniciais da amostra. As informações estão disponíveis apenas a partir de abril de 2010.</w:t>
      </w:r>
    </w:p>
  </w:footnote>
  <w:footnote w:id="8">
    <w:p w14:paraId="3DDA0CCA" w14:textId="492579A9" w:rsidR="008A2453" w:rsidRPr="001517FA" w:rsidRDefault="008A2453" w:rsidP="001517FA">
      <w:pPr>
        <w:pStyle w:val="Textodenotaderodap"/>
        <w:spacing w:after="0" w:line="240" w:lineRule="auto"/>
        <w:rPr>
          <w:rFonts w:ascii="Times New Roman" w:hAnsi="Times New Roman" w:cs="Times New Roman"/>
          <w:sz w:val="20"/>
          <w:szCs w:val="20"/>
        </w:rPr>
      </w:pPr>
      <w:r w:rsidRPr="001517FA">
        <w:rPr>
          <w:rStyle w:val="Refdenotaderodap"/>
          <w:rFonts w:ascii="Times New Roman" w:hAnsi="Times New Roman" w:cs="Times New Roman"/>
          <w:sz w:val="20"/>
          <w:szCs w:val="20"/>
        </w:rPr>
        <w:footnoteRef/>
      </w:r>
      <w:r w:rsidRPr="001517FA">
        <w:rPr>
          <w:rFonts w:ascii="Times New Roman" w:hAnsi="Times New Roman" w:cs="Times New Roman"/>
          <w:sz w:val="20"/>
          <w:szCs w:val="20"/>
        </w:rPr>
        <w:t xml:space="preserve"> </w:t>
      </w:r>
      <w:r>
        <w:rPr>
          <w:rFonts w:ascii="Times New Roman" w:hAnsi="Times New Roman" w:cs="Times New Roman"/>
          <w:sz w:val="20"/>
          <w:szCs w:val="20"/>
        </w:rPr>
        <w:t>Um procedimento semelhante é utilizado por Romer e Romer (2000) para avaliar se as previsões de inflação do banco central norte americano possuem informação não considerada nas previsões do mercado.</w:t>
      </w:r>
    </w:p>
  </w:footnote>
  <w:footnote w:id="9">
    <w:p w14:paraId="177E015C" w14:textId="76F18049" w:rsidR="008A2453" w:rsidRPr="008C4A65" w:rsidRDefault="008A2453" w:rsidP="008C4A65">
      <w:pPr>
        <w:pStyle w:val="Textodenotaderodap"/>
        <w:spacing w:after="0" w:line="240" w:lineRule="auto"/>
        <w:rPr>
          <w:rFonts w:ascii="Times New Roman" w:hAnsi="Times New Roman" w:cs="Times New Roman"/>
          <w:sz w:val="20"/>
          <w:szCs w:val="20"/>
        </w:rPr>
      </w:pPr>
      <w:r w:rsidRPr="008C4A65">
        <w:rPr>
          <w:rStyle w:val="Refdenotaderodap"/>
          <w:rFonts w:ascii="Times New Roman" w:hAnsi="Times New Roman" w:cs="Times New Roman"/>
          <w:sz w:val="20"/>
          <w:szCs w:val="20"/>
        </w:rPr>
        <w:footnoteRef/>
      </w:r>
      <w:r w:rsidRPr="008C4A65">
        <w:rPr>
          <w:rFonts w:ascii="Times New Roman" w:hAnsi="Times New Roman" w:cs="Times New Roman"/>
          <w:sz w:val="20"/>
          <w:szCs w:val="20"/>
        </w:rPr>
        <w:t xml:space="preserve"> </w:t>
      </w:r>
      <w:r>
        <w:rPr>
          <w:rFonts w:ascii="Times New Roman" w:hAnsi="Times New Roman" w:cs="Times New Roman"/>
          <w:sz w:val="20"/>
          <w:szCs w:val="20"/>
        </w:rPr>
        <w:t>Optou-se por suprimir os resultados das estimações para as observações diárias da mediana das expectativas declaradas pela semelhança elevada com as séries com a média das expectativas diárias.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36B84"/>
    <w:multiLevelType w:val="multilevel"/>
    <w:tmpl w:val="892AA0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7757866"/>
    <w:multiLevelType w:val="hybridMultilevel"/>
    <w:tmpl w:val="102248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7492CE2"/>
    <w:multiLevelType w:val="multilevel"/>
    <w:tmpl w:val="531A673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E637B9B"/>
    <w:multiLevelType w:val="multilevel"/>
    <w:tmpl w:val="D2AA41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2"/>
  </w:num>
  <w:num w:numId="3">
    <w:abstractNumId w:val="2"/>
  </w:num>
  <w:num w:numId="4">
    <w:abstractNumId w:val="2"/>
  </w:num>
  <w:num w:numId="5">
    <w:abstractNumId w:val="2"/>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num>
  <w:num w:numId="10">
    <w:abstractNumId w:val="2"/>
  </w:num>
  <w:num w:numId="11">
    <w:abstractNumId w:val="3"/>
  </w:num>
  <w:num w:numId="12">
    <w:abstractNumId w:val="2"/>
  </w:num>
  <w:num w:numId="13">
    <w:abstractNumId w:val="2"/>
  </w:num>
  <w:num w:numId="14">
    <w:abstractNumId w:val="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DA"/>
    <w:rsid w:val="00002F8F"/>
    <w:rsid w:val="00045B86"/>
    <w:rsid w:val="00046C87"/>
    <w:rsid w:val="0005036B"/>
    <w:rsid w:val="00054167"/>
    <w:rsid w:val="000800E0"/>
    <w:rsid w:val="00081DB5"/>
    <w:rsid w:val="000A0BB2"/>
    <w:rsid w:val="000F51CA"/>
    <w:rsid w:val="00102AD9"/>
    <w:rsid w:val="00103593"/>
    <w:rsid w:val="001039E5"/>
    <w:rsid w:val="001052C4"/>
    <w:rsid w:val="001068A0"/>
    <w:rsid w:val="00111542"/>
    <w:rsid w:val="00112140"/>
    <w:rsid w:val="00113AFF"/>
    <w:rsid w:val="001324A4"/>
    <w:rsid w:val="001325A8"/>
    <w:rsid w:val="00146536"/>
    <w:rsid w:val="001517FA"/>
    <w:rsid w:val="00192B18"/>
    <w:rsid w:val="001946DB"/>
    <w:rsid w:val="001951FC"/>
    <w:rsid w:val="001A0D26"/>
    <w:rsid w:val="001C3C50"/>
    <w:rsid w:val="001C75E3"/>
    <w:rsid w:val="001D3B28"/>
    <w:rsid w:val="002073EE"/>
    <w:rsid w:val="002140AF"/>
    <w:rsid w:val="00233612"/>
    <w:rsid w:val="002439CD"/>
    <w:rsid w:val="0027282A"/>
    <w:rsid w:val="00274EB5"/>
    <w:rsid w:val="0028101B"/>
    <w:rsid w:val="0028240E"/>
    <w:rsid w:val="002B63A1"/>
    <w:rsid w:val="002C43DA"/>
    <w:rsid w:val="002D14CD"/>
    <w:rsid w:val="002E6A0B"/>
    <w:rsid w:val="002F334D"/>
    <w:rsid w:val="002F5A4E"/>
    <w:rsid w:val="00302BCF"/>
    <w:rsid w:val="003119E5"/>
    <w:rsid w:val="003143EA"/>
    <w:rsid w:val="00314735"/>
    <w:rsid w:val="00317E0B"/>
    <w:rsid w:val="00345D13"/>
    <w:rsid w:val="00347182"/>
    <w:rsid w:val="00353EE7"/>
    <w:rsid w:val="003943C9"/>
    <w:rsid w:val="003A7C0B"/>
    <w:rsid w:val="003B2EB5"/>
    <w:rsid w:val="003B55C5"/>
    <w:rsid w:val="003E6C09"/>
    <w:rsid w:val="004110BF"/>
    <w:rsid w:val="00434107"/>
    <w:rsid w:val="00450795"/>
    <w:rsid w:val="00454723"/>
    <w:rsid w:val="00472537"/>
    <w:rsid w:val="004728AC"/>
    <w:rsid w:val="0048506C"/>
    <w:rsid w:val="00485517"/>
    <w:rsid w:val="00490502"/>
    <w:rsid w:val="00491A38"/>
    <w:rsid w:val="004B03FB"/>
    <w:rsid w:val="004B5F31"/>
    <w:rsid w:val="004C64E3"/>
    <w:rsid w:val="004D2C4C"/>
    <w:rsid w:val="004E027B"/>
    <w:rsid w:val="004E27B4"/>
    <w:rsid w:val="004E71D3"/>
    <w:rsid w:val="004F78CB"/>
    <w:rsid w:val="0050138A"/>
    <w:rsid w:val="00507B0B"/>
    <w:rsid w:val="00512CD3"/>
    <w:rsid w:val="00534F5B"/>
    <w:rsid w:val="00535885"/>
    <w:rsid w:val="005557C7"/>
    <w:rsid w:val="005611BE"/>
    <w:rsid w:val="00564F4D"/>
    <w:rsid w:val="00571445"/>
    <w:rsid w:val="005A0D62"/>
    <w:rsid w:val="005A7E9F"/>
    <w:rsid w:val="005C1094"/>
    <w:rsid w:val="005C3C77"/>
    <w:rsid w:val="005C4F1F"/>
    <w:rsid w:val="005D6D48"/>
    <w:rsid w:val="005E0FD9"/>
    <w:rsid w:val="005E61F4"/>
    <w:rsid w:val="005F3E7F"/>
    <w:rsid w:val="0060759F"/>
    <w:rsid w:val="00611B04"/>
    <w:rsid w:val="00613BDE"/>
    <w:rsid w:val="0063615B"/>
    <w:rsid w:val="00637845"/>
    <w:rsid w:val="0064312F"/>
    <w:rsid w:val="00653245"/>
    <w:rsid w:val="006606FC"/>
    <w:rsid w:val="00663D47"/>
    <w:rsid w:val="006743BB"/>
    <w:rsid w:val="00697068"/>
    <w:rsid w:val="006A0C16"/>
    <w:rsid w:val="006A0FB7"/>
    <w:rsid w:val="006A1280"/>
    <w:rsid w:val="006A5125"/>
    <w:rsid w:val="006E03C9"/>
    <w:rsid w:val="006E4E13"/>
    <w:rsid w:val="006F0168"/>
    <w:rsid w:val="006F1DD5"/>
    <w:rsid w:val="007014E0"/>
    <w:rsid w:val="00701903"/>
    <w:rsid w:val="00716E34"/>
    <w:rsid w:val="007245FD"/>
    <w:rsid w:val="00750262"/>
    <w:rsid w:val="00765452"/>
    <w:rsid w:val="007737F2"/>
    <w:rsid w:val="00777E09"/>
    <w:rsid w:val="00787480"/>
    <w:rsid w:val="0079098C"/>
    <w:rsid w:val="00793971"/>
    <w:rsid w:val="007A46C3"/>
    <w:rsid w:val="007B4019"/>
    <w:rsid w:val="007C053B"/>
    <w:rsid w:val="007C644F"/>
    <w:rsid w:val="007D0A46"/>
    <w:rsid w:val="007E18BD"/>
    <w:rsid w:val="007F3111"/>
    <w:rsid w:val="007F4533"/>
    <w:rsid w:val="00825EF4"/>
    <w:rsid w:val="008353B9"/>
    <w:rsid w:val="008451CF"/>
    <w:rsid w:val="00847F41"/>
    <w:rsid w:val="00850DE7"/>
    <w:rsid w:val="008514A9"/>
    <w:rsid w:val="0085601A"/>
    <w:rsid w:val="00871ECC"/>
    <w:rsid w:val="00886770"/>
    <w:rsid w:val="00886908"/>
    <w:rsid w:val="00893F03"/>
    <w:rsid w:val="00894974"/>
    <w:rsid w:val="00894B35"/>
    <w:rsid w:val="008973BD"/>
    <w:rsid w:val="008A2453"/>
    <w:rsid w:val="008B45C7"/>
    <w:rsid w:val="008B4C99"/>
    <w:rsid w:val="008B7D24"/>
    <w:rsid w:val="008C419E"/>
    <w:rsid w:val="008C49B8"/>
    <w:rsid w:val="008C4A65"/>
    <w:rsid w:val="008C7594"/>
    <w:rsid w:val="008F605A"/>
    <w:rsid w:val="00903800"/>
    <w:rsid w:val="00906E03"/>
    <w:rsid w:val="00935DB4"/>
    <w:rsid w:val="00936721"/>
    <w:rsid w:val="00940721"/>
    <w:rsid w:val="00957B5D"/>
    <w:rsid w:val="00961C71"/>
    <w:rsid w:val="00962CAD"/>
    <w:rsid w:val="009749B4"/>
    <w:rsid w:val="00974F4D"/>
    <w:rsid w:val="009779C3"/>
    <w:rsid w:val="009828C2"/>
    <w:rsid w:val="00994070"/>
    <w:rsid w:val="009B6E22"/>
    <w:rsid w:val="009C3B1B"/>
    <w:rsid w:val="009E2E73"/>
    <w:rsid w:val="009E5114"/>
    <w:rsid w:val="009F3C97"/>
    <w:rsid w:val="009F5F8C"/>
    <w:rsid w:val="009F697C"/>
    <w:rsid w:val="00A10B08"/>
    <w:rsid w:val="00A21C55"/>
    <w:rsid w:val="00A26B53"/>
    <w:rsid w:val="00A35E67"/>
    <w:rsid w:val="00A56281"/>
    <w:rsid w:val="00A8489D"/>
    <w:rsid w:val="00AB1BF7"/>
    <w:rsid w:val="00AB4D65"/>
    <w:rsid w:val="00AC16D0"/>
    <w:rsid w:val="00AD391F"/>
    <w:rsid w:val="00AE2A5C"/>
    <w:rsid w:val="00AE4E17"/>
    <w:rsid w:val="00AE69B4"/>
    <w:rsid w:val="00AE726F"/>
    <w:rsid w:val="00AF0DD1"/>
    <w:rsid w:val="00AF2794"/>
    <w:rsid w:val="00AF6A26"/>
    <w:rsid w:val="00B14DF6"/>
    <w:rsid w:val="00B152B2"/>
    <w:rsid w:val="00B255F7"/>
    <w:rsid w:val="00B46CF7"/>
    <w:rsid w:val="00B50AE2"/>
    <w:rsid w:val="00B50BA8"/>
    <w:rsid w:val="00B80478"/>
    <w:rsid w:val="00B844F4"/>
    <w:rsid w:val="00B914DA"/>
    <w:rsid w:val="00B94AB3"/>
    <w:rsid w:val="00B94DDA"/>
    <w:rsid w:val="00BA79D0"/>
    <w:rsid w:val="00BD3094"/>
    <w:rsid w:val="00BE5DD1"/>
    <w:rsid w:val="00BF1006"/>
    <w:rsid w:val="00C03652"/>
    <w:rsid w:val="00C27D09"/>
    <w:rsid w:val="00C37300"/>
    <w:rsid w:val="00C609CF"/>
    <w:rsid w:val="00C7475D"/>
    <w:rsid w:val="00C75C33"/>
    <w:rsid w:val="00C81089"/>
    <w:rsid w:val="00C84C35"/>
    <w:rsid w:val="00C85533"/>
    <w:rsid w:val="00CB0973"/>
    <w:rsid w:val="00CB22B6"/>
    <w:rsid w:val="00CC0424"/>
    <w:rsid w:val="00CC04B5"/>
    <w:rsid w:val="00CC1F9A"/>
    <w:rsid w:val="00CC79C3"/>
    <w:rsid w:val="00CC7F08"/>
    <w:rsid w:val="00CD332F"/>
    <w:rsid w:val="00CF186F"/>
    <w:rsid w:val="00CF771A"/>
    <w:rsid w:val="00D04139"/>
    <w:rsid w:val="00D04E42"/>
    <w:rsid w:val="00D05832"/>
    <w:rsid w:val="00D059EB"/>
    <w:rsid w:val="00D308A7"/>
    <w:rsid w:val="00D34266"/>
    <w:rsid w:val="00D619CA"/>
    <w:rsid w:val="00D61C03"/>
    <w:rsid w:val="00D95D40"/>
    <w:rsid w:val="00DA32D4"/>
    <w:rsid w:val="00DA57A2"/>
    <w:rsid w:val="00DA5E50"/>
    <w:rsid w:val="00DA68B8"/>
    <w:rsid w:val="00DC1959"/>
    <w:rsid w:val="00DC75CD"/>
    <w:rsid w:val="00DC76D4"/>
    <w:rsid w:val="00DF295C"/>
    <w:rsid w:val="00DF4166"/>
    <w:rsid w:val="00E0725F"/>
    <w:rsid w:val="00E11162"/>
    <w:rsid w:val="00E1465D"/>
    <w:rsid w:val="00E16A2D"/>
    <w:rsid w:val="00E3241B"/>
    <w:rsid w:val="00E47F54"/>
    <w:rsid w:val="00E627E3"/>
    <w:rsid w:val="00EA2990"/>
    <w:rsid w:val="00EB0D49"/>
    <w:rsid w:val="00EB2B6C"/>
    <w:rsid w:val="00EB3B9E"/>
    <w:rsid w:val="00EB6241"/>
    <w:rsid w:val="00EB7FDB"/>
    <w:rsid w:val="00ED5A22"/>
    <w:rsid w:val="00ED6DC4"/>
    <w:rsid w:val="00EE3543"/>
    <w:rsid w:val="00F0777C"/>
    <w:rsid w:val="00F22719"/>
    <w:rsid w:val="00F25AC2"/>
    <w:rsid w:val="00F44FCE"/>
    <w:rsid w:val="00F46E27"/>
    <w:rsid w:val="00F50CD3"/>
    <w:rsid w:val="00F64C12"/>
    <w:rsid w:val="00F76946"/>
    <w:rsid w:val="00F92E95"/>
    <w:rsid w:val="00F964C0"/>
    <w:rsid w:val="00FB02C4"/>
    <w:rsid w:val="00FB56C6"/>
    <w:rsid w:val="00FD24D3"/>
    <w:rsid w:val="00FD67BE"/>
    <w:rsid w:val="00FD7A7D"/>
    <w:rsid w:val="00FE5760"/>
    <w:rsid w:val="00FF23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C45C"/>
  <w15:chartTrackingRefBased/>
  <w15:docId w15:val="{B6E4356C-9C79-4183-AA2B-7E063EBB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apa"/>
    <w:qFormat/>
    <w:rsid w:val="002C43DA"/>
    <w:pPr>
      <w:spacing w:after="200" w:line="276" w:lineRule="auto"/>
    </w:pPr>
    <w:rPr>
      <w:rFonts w:asciiTheme="minorHAnsi" w:hAnsiTheme="minorHAnsi" w:cstheme="minorBidi"/>
      <w:sz w:val="22"/>
      <w:szCs w:val="22"/>
    </w:rPr>
  </w:style>
  <w:style w:type="paragraph" w:styleId="Ttulo1">
    <w:name w:val="heading 1"/>
    <w:basedOn w:val="Normal"/>
    <w:next w:val="CorpodoTexto"/>
    <w:link w:val="Ttulo1Char"/>
    <w:uiPriority w:val="9"/>
    <w:qFormat/>
    <w:rsid w:val="00345D13"/>
    <w:pPr>
      <w:keepNext/>
      <w:keepLines/>
      <w:numPr>
        <w:numId w:val="14"/>
      </w:numPr>
      <w:spacing w:line="360" w:lineRule="auto"/>
      <w:outlineLvl w:val="0"/>
    </w:pPr>
    <w:rPr>
      <w:rFonts w:cstheme="majorBidi"/>
      <w:b/>
      <w:bCs/>
      <w:caps/>
      <w:sz w:val="28"/>
      <w:szCs w:val="28"/>
    </w:rPr>
  </w:style>
  <w:style w:type="paragraph" w:styleId="Ttulo2">
    <w:name w:val="heading 2"/>
    <w:basedOn w:val="Normal"/>
    <w:next w:val="CorpodoTexto"/>
    <w:link w:val="Ttulo2Char"/>
    <w:uiPriority w:val="9"/>
    <w:semiHidden/>
    <w:unhideWhenUsed/>
    <w:qFormat/>
    <w:rsid w:val="00345D13"/>
    <w:pPr>
      <w:keepNext/>
      <w:keepLines/>
      <w:numPr>
        <w:ilvl w:val="1"/>
        <w:numId w:val="14"/>
      </w:numPr>
      <w:spacing w:line="360" w:lineRule="auto"/>
      <w:outlineLvl w:val="1"/>
    </w:pPr>
    <w:rPr>
      <w:rFonts w:cstheme="majorBidi"/>
      <w:bCs/>
      <w:szCs w:val="26"/>
    </w:rPr>
  </w:style>
  <w:style w:type="paragraph" w:styleId="Ttulo3">
    <w:name w:val="heading 3"/>
    <w:basedOn w:val="Normal"/>
    <w:next w:val="CorpodoTexto"/>
    <w:link w:val="Ttulo3Char"/>
    <w:uiPriority w:val="9"/>
    <w:semiHidden/>
    <w:unhideWhenUsed/>
    <w:qFormat/>
    <w:rsid w:val="00345D13"/>
    <w:pPr>
      <w:keepNext/>
      <w:keepLines/>
      <w:numPr>
        <w:ilvl w:val="2"/>
        <w:numId w:val="11"/>
      </w:numPr>
      <w:tabs>
        <w:tab w:val="clear" w:pos="2160"/>
      </w:tabs>
      <w:spacing w:line="360" w:lineRule="auto"/>
      <w:ind w:left="720"/>
      <w:outlineLvl w:val="2"/>
    </w:pPr>
    <w:rPr>
      <w:b/>
      <w:bCs/>
    </w:rPr>
  </w:style>
  <w:style w:type="paragraph" w:styleId="Ttulo4">
    <w:name w:val="heading 4"/>
    <w:basedOn w:val="Normal"/>
    <w:next w:val="CorpodoTexto"/>
    <w:link w:val="Ttulo4Char"/>
    <w:uiPriority w:val="9"/>
    <w:semiHidden/>
    <w:unhideWhenUsed/>
    <w:qFormat/>
    <w:rsid w:val="00345D13"/>
    <w:pPr>
      <w:keepNext/>
      <w:keepLines/>
      <w:numPr>
        <w:ilvl w:val="3"/>
        <w:numId w:val="14"/>
      </w:numPr>
      <w:tabs>
        <w:tab w:val="num" w:pos="2880"/>
      </w:tabs>
      <w:outlineLvl w:val="3"/>
    </w:pPr>
    <w:rPr>
      <w:bCs/>
      <w:iCs/>
    </w:rPr>
  </w:style>
  <w:style w:type="paragraph" w:styleId="Ttulo5">
    <w:name w:val="heading 5"/>
    <w:basedOn w:val="Normal"/>
    <w:next w:val="CorpodoTexto"/>
    <w:link w:val="Ttulo5Char"/>
    <w:uiPriority w:val="9"/>
    <w:semiHidden/>
    <w:unhideWhenUsed/>
    <w:qFormat/>
    <w:rsid w:val="00345D13"/>
    <w:pPr>
      <w:keepNext/>
      <w:keepLines/>
      <w:numPr>
        <w:ilvl w:val="4"/>
        <w:numId w:val="6"/>
      </w:numPr>
      <w:tabs>
        <w:tab w:val="clear" w:pos="3600"/>
      </w:tabs>
      <w:ind w:left="1008" w:hanging="1008"/>
      <w:outlineLvl w:val="4"/>
    </w:pPr>
    <w:rPr>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doTexto">
    <w:name w:val="Corpo do Texto"/>
    <w:basedOn w:val="Normal"/>
    <w:qFormat/>
    <w:rsid w:val="00345D13"/>
    <w:pPr>
      <w:spacing w:line="360" w:lineRule="auto"/>
      <w:ind w:firstLine="709"/>
    </w:pPr>
  </w:style>
  <w:style w:type="paragraph" w:customStyle="1" w:styleId="NotadeRodap">
    <w:name w:val="Nota de Rodapé"/>
    <w:basedOn w:val="Textodenotaderodap"/>
    <w:qFormat/>
    <w:rsid w:val="00345D13"/>
    <w:rPr>
      <w:sz w:val="20"/>
      <w:szCs w:val="20"/>
    </w:rPr>
  </w:style>
  <w:style w:type="paragraph" w:styleId="Textodenotaderodap">
    <w:name w:val="footnote text"/>
    <w:basedOn w:val="Normal"/>
    <w:link w:val="TextodenotaderodapChar"/>
    <w:uiPriority w:val="99"/>
    <w:semiHidden/>
    <w:unhideWhenUsed/>
    <w:rsid w:val="00E3241B"/>
  </w:style>
  <w:style w:type="character" w:customStyle="1" w:styleId="TextodenotaderodapChar">
    <w:name w:val="Texto de nota de rodapé Char"/>
    <w:basedOn w:val="Fontepargpadro"/>
    <w:link w:val="Textodenotaderodap"/>
    <w:uiPriority w:val="99"/>
    <w:semiHidden/>
    <w:rsid w:val="00E3241B"/>
  </w:style>
  <w:style w:type="paragraph" w:customStyle="1" w:styleId="BibliografiaABNT">
    <w:name w:val="Bibliografia ABNT"/>
    <w:basedOn w:val="Bibliografia"/>
    <w:qFormat/>
    <w:rsid w:val="00345D13"/>
    <w:pPr>
      <w:ind w:left="709" w:hanging="709"/>
    </w:pPr>
    <w:rPr>
      <w:noProof/>
    </w:rPr>
  </w:style>
  <w:style w:type="paragraph" w:styleId="Bibliografia">
    <w:name w:val="Bibliography"/>
    <w:basedOn w:val="Normal"/>
    <w:next w:val="Normal"/>
    <w:uiPriority w:val="37"/>
    <w:semiHidden/>
    <w:unhideWhenUsed/>
    <w:rsid w:val="00E3241B"/>
  </w:style>
  <w:style w:type="character" w:customStyle="1" w:styleId="Ttulo1Char">
    <w:name w:val="Título 1 Char"/>
    <w:link w:val="Ttulo1"/>
    <w:uiPriority w:val="9"/>
    <w:rsid w:val="00345D13"/>
    <w:rPr>
      <w:rFonts w:ascii="Times New Roman" w:eastAsia="Arial Unicode MS" w:hAnsi="Times New Roman" w:cstheme="majorBidi"/>
      <w:b/>
      <w:bCs/>
      <w:caps/>
      <w:sz w:val="28"/>
      <w:szCs w:val="28"/>
    </w:rPr>
  </w:style>
  <w:style w:type="character" w:customStyle="1" w:styleId="Ttulo2Char">
    <w:name w:val="Título 2 Char"/>
    <w:link w:val="Ttulo2"/>
    <w:uiPriority w:val="9"/>
    <w:semiHidden/>
    <w:rsid w:val="00345D13"/>
    <w:rPr>
      <w:rFonts w:ascii="Times New Roman" w:eastAsia="Arial Unicode MS" w:hAnsi="Times New Roman" w:cstheme="majorBidi"/>
      <w:bCs/>
      <w:sz w:val="24"/>
      <w:szCs w:val="26"/>
    </w:rPr>
  </w:style>
  <w:style w:type="character" w:customStyle="1" w:styleId="Ttulo3Char">
    <w:name w:val="Título 3 Char"/>
    <w:link w:val="Ttulo3"/>
    <w:uiPriority w:val="9"/>
    <w:semiHidden/>
    <w:rsid w:val="00345D13"/>
    <w:rPr>
      <w:rFonts w:ascii="Times New Roman" w:eastAsia="Arial Unicode MS" w:hAnsi="Times New Roman"/>
      <w:b/>
      <w:bCs/>
      <w:sz w:val="24"/>
      <w:szCs w:val="22"/>
    </w:rPr>
  </w:style>
  <w:style w:type="character" w:customStyle="1" w:styleId="Ttulo4Char">
    <w:name w:val="Título 4 Char"/>
    <w:link w:val="Ttulo4"/>
    <w:uiPriority w:val="9"/>
    <w:semiHidden/>
    <w:rsid w:val="00345D13"/>
    <w:rPr>
      <w:rFonts w:ascii="Times New Roman" w:eastAsia="Arial Unicode MS" w:hAnsi="Times New Roman"/>
      <w:bCs/>
      <w:iCs/>
      <w:sz w:val="24"/>
      <w:szCs w:val="22"/>
    </w:rPr>
  </w:style>
  <w:style w:type="character" w:customStyle="1" w:styleId="Ttulo5Char">
    <w:name w:val="Título 5 Char"/>
    <w:link w:val="Ttulo5"/>
    <w:uiPriority w:val="9"/>
    <w:semiHidden/>
    <w:rsid w:val="00345D13"/>
    <w:rPr>
      <w:rFonts w:ascii="Times New Roman" w:eastAsia="Arial Unicode MS" w:hAnsi="Times New Roman"/>
      <w:b/>
      <w:i/>
      <w:sz w:val="24"/>
      <w:szCs w:val="22"/>
    </w:rPr>
  </w:style>
  <w:style w:type="paragraph" w:styleId="Legenda">
    <w:name w:val="caption"/>
    <w:basedOn w:val="Normal"/>
    <w:next w:val="Normal"/>
    <w:uiPriority w:val="35"/>
    <w:unhideWhenUsed/>
    <w:qFormat/>
    <w:rsid w:val="00345D13"/>
    <w:rPr>
      <w:b/>
      <w:bCs/>
      <w:sz w:val="18"/>
      <w:szCs w:val="18"/>
    </w:rPr>
  </w:style>
  <w:style w:type="character" w:styleId="Forte">
    <w:name w:val="Strong"/>
    <w:uiPriority w:val="22"/>
    <w:qFormat/>
    <w:rsid w:val="00345D13"/>
    <w:rPr>
      <w:b/>
      <w:bCs/>
    </w:rPr>
  </w:style>
  <w:style w:type="character" w:styleId="nfase">
    <w:name w:val="Emphasis"/>
    <w:uiPriority w:val="20"/>
    <w:qFormat/>
    <w:rsid w:val="00345D13"/>
    <w:rPr>
      <w:i/>
      <w:iCs/>
    </w:rPr>
  </w:style>
  <w:style w:type="paragraph" w:styleId="SemEspaamento">
    <w:name w:val="No Spacing"/>
    <w:aliases w:val="Parágrafo,Corpo de Texto"/>
    <w:basedOn w:val="Normal"/>
    <w:next w:val="Normal"/>
    <w:link w:val="SemEspaamentoChar"/>
    <w:autoRedefine/>
    <w:uiPriority w:val="1"/>
    <w:qFormat/>
    <w:rsid w:val="00345D13"/>
    <w:rPr>
      <w:rFonts w:ascii="Calibri" w:hAnsi="Calibri"/>
      <w:sz w:val="20"/>
      <w:szCs w:val="20"/>
    </w:rPr>
  </w:style>
  <w:style w:type="character" w:customStyle="1" w:styleId="SemEspaamentoChar">
    <w:name w:val="Sem Espaçamento Char"/>
    <w:aliases w:val="Parágrafo Char,Corpo de Texto Char"/>
    <w:link w:val="SemEspaamento"/>
    <w:uiPriority w:val="1"/>
    <w:rsid w:val="00345D13"/>
    <w:rPr>
      <w:rFonts w:eastAsia="Arial Unicode MS"/>
    </w:rPr>
  </w:style>
  <w:style w:type="paragraph" w:styleId="Citao">
    <w:name w:val="Quote"/>
    <w:basedOn w:val="Normal"/>
    <w:next w:val="CorpodoTexto"/>
    <w:link w:val="CitaoChar"/>
    <w:uiPriority w:val="29"/>
    <w:qFormat/>
    <w:rsid w:val="00345D13"/>
    <w:pPr>
      <w:ind w:left="2268"/>
    </w:pPr>
    <w:rPr>
      <w:iCs/>
      <w:sz w:val="20"/>
    </w:rPr>
  </w:style>
  <w:style w:type="character" w:customStyle="1" w:styleId="CitaoChar">
    <w:name w:val="Citação Char"/>
    <w:link w:val="Citao"/>
    <w:uiPriority w:val="29"/>
    <w:rsid w:val="00345D13"/>
    <w:rPr>
      <w:rFonts w:ascii="Times New Roman" w:eastAsia="Arial Unicode MS" w:hAnsi="Times New Roman"/>
      <w:iCs/>
      <w:szCs w:val="22"/>
    </w:rPr>
  </w:style>
  <w:style w:type="paragraph" w:styleId="CabealhodoSumrio">
    <w:name w:val="TOC Heading"/>
    <w:basedOn w:val="Ttulo1"/>
    <w:next w:val="Normal"/>
    <w:uiPriority w:val="39"/>
    <w:semiHidden/>
    <w:unhideWhenUsed/>
    <w:qFormat/>
    <w:rsid w:val="00345D13"/>
    <w:pPr>
      <w:numPr>
        <w:numId w:val="0"/>
      </w:numPr>
      <w:outlineLvl w:val="9"/>
    </w:pPr>
    <w:rPr>
      <w:rFonts w:cs="Times New Roman"/>
    </w:rPr>
  </w:style>
  <w:style w:type="paragraph" w:styleId="PargrafodaLista">
    <w:name w:val="List Paragraph"/>
    <w:basedOn w:val="Normal"/>
    <w:uiPriority w:val="34"/>
    <w:rsid w:val="002C43DA"/>
    <w:pPr>
      <w:ind w:left="720"/>
      <w:contextualSpacing/>
    </w:pPr>
  </w:style>
  <w:style w:type="character" w:styleId="Refdenotaderodap">
    <w:name w:val="footnote reference"/>
    <w:basedOn w:val="Fontepargpadro"/>
    <w:uiPriority w:val="99"/>
    <w:unhideWhenUsed/>
    <w:rsid w:val="002C43DA"/>
    <w:rPr>
      <w:vertAlign w:val="superscript"/>
    </w:rPr>
  </w:style>
  <w:style w:type="character" w:styleId="Hyperlink">
    <w:name w:val="Hyperlink"/>
    <w:basedOn w:val="Fontepargpadro"/>
    <w:uiPriority w:val="99"/>
    <w:unhideWhenUsed/>
    <w:rsid w:val="009E2E73"/>
    <w:rPr>
      <w:color w:val="0000FF"/>
      <w:u w:val="single"/>
    </w:rPr>
  </w:style>
  <w:style w:type="character" w:styleId="MenoPendente">
    <w:name w:val="Unresolved Mention"/>
    <w:basedOn w:val="Fontepargpadro"/>
    <w:uiPriority w:val="99"/>
    <w:semiHidden/>
    <w:unhideWhenUsed/>
    <w:rsid w:val="0028240E"/>
    <w:rPr>
      <w:color w:val="605E5C"/>
      <w:shd w:val="clear" w:color="auto" w:fill="E1DFDD"/>
    </w:rPr>
  </w:style>
  <w:style w:type="character" w:styleId="TextodoEspaoReservado">
    <w:name w:val="Placeholder Text"/>
    <w:basedOn w:val="Fontepargpadro"/>
    <w:uiPriority w:val="99"/>
    <w:semiHidden/>
    <w:rsid w:val="00DC75CD"/>
    <w:rPr>
      <w:color w:val="808080"/>
    </w:rPr>
  </w:style>
  <w:style w:type="table" w:styleId="Tabelacomgrade">
    <w:name w:val="Table Grid"/>
    <w:basedOn w:val="Tabelanormal"/>
    <w:uiPriority w:val="39"/>
    <w:rsid w:val="00F0777C"/>
    <w:rPr>
      <w:rFonts w:eastAsia="Arial Unicode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663">
      <w:bodyDiv w:val="1"/>
      <w:marLeft w:val="0"/>
      <w:marRight w:val="0"/>
      <w:marTop w:val="0"/>
      <w:marBottom w:val="0"/>
      <w:divBdr>
        <w:top w:val="none" w:sz="0" w:space="0" w:color="auto"/>
        <w:left w:val="none" w:sz="0" w:space="0" w:color="auto"/>
        <w:bottom w:val="none" w:sz="0" w:space="0" w:color="auto"/>
        <w:right w:val="none" w:sz="0" w:space="0" w:color="auto"/>
      </w:divBdr>
    </w:div>
    <w:div w:id="150800400">
      <w:bodyDiv w:val="1"/>
      <w:marLeft w:val="0"/>
      <w:marRight w:val="0"/>
      <w:marTop w:val="0"/>
      <w:marBottom w:val="0"/>
      <w:divBdr>
        <w:top w:val="none" w:sz="0" w:space="0" w:color="auto"/>
        <w:left w:val="none" w:sz="0" w:space="0" w:color="auto"/>
        <w:bottom w:val="none" w:sz="0" w:space="0" w:color="auto"/>
        <w:right w:val="none" w:sz="0" w:space="0" w:color="auto"/>
      </w:divBdr>
    </w:div>
    <w:div w:id="164168730">
      <w:bodyDiv w:val="1"/>
      <w:marLeft w:val="0"/>
      <w:marRight w:val="0"/>
      <w:marTop w:val="0"/>
      <w:marBottom w:val="0"/>
      <w:divBdr>
        <w:top w:val="none" w:sz="0" w:space="0" w:color="auto"/>
        <w:left w:val="none" w:sz="0" w:space="0" w:color="auto"/>
        <w:bottom w:val="none" w:sz="0" w:space="0" w:color="auto"/>
        <w:right w:val="none" w:sz="0" w:space="0" w:color="auto"/>
      </w:divBdr>
    </w:div>
    <w:div w:id="328480185">
      <w:bodyDiv w:val="1"/>
      <w:marLeft w:val="0"/>
      <w:marRight w:val="0"/>
      <w:marTop w:val="0"/>
      <w:marBottom w:val="0"/>
      <w:divBdr>
        <w:top w:val="none" w:sz="0" w:space="0" w:color="auto"/>
        <w:left w:val="none" w:sz="0" w:space="0" w:color="auto"/>
        <w:bottom w:val="none" w:sz="0" w:space="0" w:color="auto"/>
        <w:right w:val="none" w:sz="0" w:space="0" w:color="auto"/>
      </w:divBdr>
    </w:div>
    <w:div w:id="351608912">
      <w:bodyDiv w:val="1"/>
      <w:marLeft w:val="0"/>
      <w:marRight w:val="0"/>
      <w:marTop w:val="0"/>
      <w:marBottom w:val="0"/>
      <w:divBdr>
        <w:top w:val="none" w:sz="0" w:space="0" w:color="auto"/>
        <w:left w:val="none" w:sz="0" w:space="0" w:color="auto"/>
        <w:bottom w:val="none" w:sz="0" w:space="0" w:color="auto"/>
        <w:right w:val="none" w:sz="0" w:space="0" w:color="auto"/>
      </w:divBdr>
    </w:div>
    <w:div w:id="514224113">
      <w:bodyDiv w:val="1"/>
      <w:marLeft w:val="0"/>
      <w:marRight w:val="0"/>
      <w:marTop w:val="0"/>
      <w:marBottom w:val="0"/>
      <w:divBdr>
        <w:top w:val="none" w:sz="0" w:space="0" w:color="auto"/>
        <w:left w:val="none" w:sz="0" w:space="0" w:color="auto"/>
        <w:bottom w:val="none" w:sz="0" w:space="0" w:color="auto"/>
        <w:right w:val="none" w:sz="0" w:space="0" w:color="auto"/>
      </w:divBdr>
    </w:div>
    <w:div w:id="589239575">
      <w:bodyDiv w:val="1"/>
      <w:marLeft w:val="0"/>
      <w:marRight w:val="0"/>
      <w:marTop w:val="0"/>
      <w:marBottom w:val="0"/>
      <w:divBdr>
        <w:top w:val="none" w:sz="0" w:space="0" w:color="auto"/>
        <w:left w:val="none" w:sz="0" w:space="0" w:color="auto"/>
        <w:bottom w:val="none" w:sz="0" w:space="0" w:color="auto"/>
        <w:right w:val="none" w:sz="0" w:space="0" w:color="auto"/>
      </w:divBdr>
    </w:div>
    <w:div w:id="630327977">
      <w:bodyDiv w:val="1"/>
      <w:marLeft w:val="0"/>
      <w:marRight w:val="0"/>
      <w:marTop w:val="0"/>
      <w:marBottom w:val="0"/>
      <w:divBdr>
        <w:top w:val="none" w:sz="0" w:space="0" w:color="auto"/>
        <w:left w:val="none" w:sz="0" w:space="0" w:color="auto"/>
        <w:bottom w:val="none" w:sz="0" w:space="0" w:color="auto"/>
        <w:right w:val="none" w:sz="0" w:space="0" w:color="auto"/>
      </w:divBdr>
    </w:div>
    <w:div w:id="652678964">
      <w:bodyDiv w:val="1"/>
      <w:marLeft w:val="0"/>
      <w:marRight w:val="0"/>
      <w:marTop w:val="0"/>
      <w:marBottom w:val="0"/>
      <w:divBdr>
        <w:top w:val="none" w:sz="0" w:space="0" w:color="auto"/>
        <w:left w:val="none" w:sz="0" w:space="0" w:color="auto"/>
        <w:bottom w:val="none" w:sz="0" w:space="0" w:color="auto"/>
        <w:right w:val="none" w:sz="0" w:space="0" w:color="auto"/>
      </w:divBdr>
    </w:div>
    <w:div w:id="873158045">
      <w:bodyDiv w:val="1"/>
      <w:marLeft w:val="0"/>
      <w:marRight w:val="0"/>
      <w:marTop w:val="0"/>
      <w:marBottom w:val="0"/>
      <w:divBdr>
        <w:top w:val="none" w:sz="0" w:space="0" w:color="auto"/>
        <w:left w:val="none" w:sz="0" w:space="0" w:color="auto"/>
        <w:bottom w:val="none" w:sz="0" w:space="0" w:color="auto"/>
        <w:right w:val="none" w:sz="0" w:space="0" w:color="auto"/>
      </w:divBdr>
    </w:div>
    <w:div w:id="937904536">
      <w:bodyDiv w:val="1"/>
      <w:marLeft w:val="0"/>
      <w:marRight w:val="0"/>
      <w:marTop w:val="0"/>
      <w:marBottom w:val="0"/>
      <w:divBdr>
        <w:top w:val="none" w:sz="0" w:space="0" w:color="auto"/>
        <w:left w:val="none" w:sz="0" w:space="0" w:color="auto"/>
        <w:bottom w:val="none" w:sz="0" w:space="0" w:color="auto"/>
        <w:right w:val="none" w:sz="0" w:space="0" w:color="auto"/>
      </w:divBdr>
    </w:div>
    <w:div w:id="1091731354">
      <w:bodyDiv w:val="1"/>
      <w:marLeft w:val="0"/>
      <w:marRight w:val="0"/>
      <w:marTop w:val="0"/>
      <w:marBottom w:val="0"/>
      <w:divBdr>
        <w:top w:val="none" w:sz="0" w:space="0" w:color="auto"/>
        <w:left w:val="none" w:sz="0" w:space="0" w:color="auto"/>
        <w:bottom w:val="none" w:sz="0" w:space="0" w:color="auto"/>
        <w:right w:val="none" w:sz="0" w:space="0" w:color="auto"/>
      </w:divBdr>
    </w:div>
    <w:div w:id="1106345276">
      <w:bodyDiv w:val="1"/>
      <w:marLeft w:val="0"/>
      <w:marRight w:val="0"/>
      <w:marTop w:val="0"/>
      <w:marBottom w:val="0"/>
      <w:divBdr>
        <w:top w:val="none" w:sz="0" w:space="0" w:color="auto"/>
        <w:left w:val="none" w:sz="0" w:space="0" w:color="auto"/>
        <w:bottom w:val="none" w:sz="0" w:space="0" w:color="auto"/>
        <w:right w:val="none" w:sz="0" w:space="0" w:color="auto"/>
      </w:divBdr>
    </w:div>
    <w:div w:id="1323587916">
      <w:bodyDiv w:val="1"/>
      <w:marLeft w:val="0"/>
      <w:marRight w:val="0"/>
      <w:marTop w:val="0"/>
      <w:marBottom w:val="0"/>
      <w:divBdr>
        <w:top w:val="none" w:sz="0" w:space="0" w:color="auto"/>
        <w:left w:val="none" w:sz="0" w:space="0" w:color="auto"/>
        <w:bottom w:val="none" w:sz="0" w:space="0" w:color="auto"/>
        <w:right w:val="none" w:sz="0" w:space="0" w:color="auto"/>
      </w:divBdr>
    </w:div>
    <w:div w:id="1495297634">
      <w:bodyDiv w:val="1"/>
      <w:marLeft w:val="0"/>
      <w:marRight w:val="0"/>
      <w:marTop w:val="0"/>
      <w:marBottom w:val="0"/>
      <w:divBdr>
        <w:top w:val="none" w:sz="0" w:space="0" w:color="auto"/>
        <w:left w:val="none" w:sz="0" w:space="0" w:color="auto"/>
        <w:bottom w:val="none" w:sz="0" w:space="0" w:color="auto"/>
        <w:right w:val="none" w:sz="0" w:space="0" w:color="auto"/>
      </w:divBdr>
    </w:div>
    <w:div w:id="1571425114">
      <w:bodyDiv w:val="1"/>
      <w:marLeft w:val="0"/>
      <w:marRight w:val="0"/>
      <w:marTop w:val="0"/>
      <w:marBottom w:val="0"/>
      <w:divBdr>
        <w:top w:val="none" w:sz="0" w:space="0" w:color="auto"/>
        <w:left w:val="none" w:sz="0" w:space="0" w:color="auto"/>
        <w:bottom w:val="none" w:sz="0" w:space="0" w:color="auto"/>
        <w:right w:val="none" w:sz="0" w:space="0" w:color="auto"/>
      </w:divBdr>
    </w:div>
    <w:div w:id="1628001144">
      <w:bodyDiv w:val="1"/>
      <w:marLeft w:val="0"/>
      <w:marRight w:val="0"/>
      <w:marTop w:val="0"/>
      <w:marBottom w:val="0"/>
      <w:divBdr>
        <w:top w:val="none" w:sz="0" w:space="0" w:color="auto"/>
        <w:left w:val="none" w:sz="0" w:space="0" w:color="auto"/>
        <w:bottom w:val="none" w:sz="0" w:space="0" w:color="auto"/>
        <w:right w:val="none" w:sz="0" w:space="0" w:color="auto"/>
      </w:divBdr>
    </w:div>
    <w:div w:id="1681933121">
      <w:bodyDiv w:val="1"/>
      <w:marLeft w:val="0"/>
      <w:marRight w:val="0"/>
      <w:marTop w:val="0"/>
      <w:marBottom w:val="0"/>
      <w:divBdr>
        <w:top w:val="none" w:sz="0" w:space="0" w:color="auto"/>
        <w:left w:val="none" w:sz="0" w:space="0" w:color="auto"/>
        <w:bottom w:val="none" w:sz="0" w:space="0" w:color="auto"/>
        <w:right w:val="none" w:sz="0" w:space="0" w:color="auto"/>
      </w:divBdr>
    </w:div>
    <w:div w:id="1761675373">
      <w:bodyDiv w:val="1"/>
      <w:marLeft w:val="0"/>
      <w:marRight w:val="0"/>
      <w:marTop w:val="0"/>
      <w:marBottom w:val="0"/>
      <w:divBdr>
        <w:top w:val="none" w:sz="0" w:space="0" w:color="auto"/>
        <w:left w:val="none" w:sz="0" w:space="0" w:color="auto"/>
        <w:bottom w:val="none" w:sz="0" w:space="0" w:color="auto"/>
        <w:right w:val="none" w:sz="0" w:space="0" w:color="auto"/>
      </w:divBdr>
    </w:div>
    <w:div w:id="1802767363">
      <w:bodyDiv w:val="1"/>
      <w:marLeft w:val="0"/>
      <w:marRight w:val="0"/>
      <w:marTop w:val="0"/>
      <w:marBottom w:val="0"/>
      <w:divBdr>
        <w:top w:val="none" w:sz="0" w:space="0" w:color="auto"/>
        <w:left w:val="none" w:sz="0" w:space="0" w:color="auto"/>
        <w:bottom w:val="none" w:sz="0" w:space="0" w:color="auto"/>
        <w:right w:val="none" w:sz="0" w:space="0" w:color="auto"/>
      </w:divBdr>
    </w:div>
    <w:div w:id="1962034479">
      <w:bodyDiv w:val="1"/>
      <w:marLeft w:val="0"/>
      <w:marRight w:val="0"/>
      <w:marTop w:val="0"/>
      <w:marBottom w:val="0"/>
      <w:divBdr>
        <w:top w:val="none" w:sz="0" w:space="0" w:color="auto"/>
        <w:left w:val="none" w:sz="0" w:space="0" w:color="auto"/>
        <w:bottom w:val="none" w:sz="0" w:space="0" w:color="auto"/>
        <w:right w:val="none" w:sz="0" w:space="0" w:color="auto"/>
      </w:divBdr>
    </w:div>
    <w:div w:id="204906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Version="10"/>
</file>

<file path=customXml/itemProps1.xml><?xml version="1.0" encoding="utf-8"?>
<ds:datastoreItem xmlns:ds="http://schemas.openxmlformats.org/officeDocument/2006/customXml" ds:itemID="{ED9E7B26-B088-42D3-B2C5-CFCC1A057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20</Pages>
  <Words>9316</Words>
  <Characters>50312</Characters>
  <Application>Microsoft Office Word</Application>
  <DocSecurity>0</DocSecurity>
  <Lines>419</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Garcia</dc:creator>
  <cp:keywords/>
  <dc:description/>
  <cp:lastModifiedBy>Pedro Garcia</cp:lastModifiedBy>
  <cp:revision>16</cp:revision>
  <cp:lastPrinted>2019-07-20T18:53:00Z</cp:lastPrinted>
  <dcterms:created xsi:type="dcterms:W3CDTF">2019-07-20T18:30:00Z</dcterms:created>
  <dcterms:modified xsi:type="dcterms:W3CDTF">2019-07-21T20:34:00Z</dcterms:modified>
</cp:coreProperties>
</file>