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DD7D" w14:textId="15C978F7" w:rsidR="00F206D1" w:rsidRPr="00816219" w:rsidRDefault="00F206D1" w:rsidP="00DD6842">
      <w:pPr>
        <w:pStyle w:val="NormalWeb"/>
        <w:spacing w:before="0" w:beforeAutospacing="0" w:after="0" w:afterAutospacing="0"/>
        <w:jc w:val="center"/>
        <w:rPr>
          <w:b/>
          <w:color w:val="000000"/>
        </w:rPr>
      </w:pPr>
      <w:r w:rsidRPr="00816219">
        <w:rPr>
          <w:b/>
          <w:i/>
          <w:color w:val="000000"/>
        </w:rPr>
        <w:t>T</w:t>
      </w:r>
      <w:r w:rsidR="004801CA" w:rsidRPr="00816219">
        <w:rPr>
          <w:b/>
          <w:i/>
          <w:color w:val="000000"/>
        </w:rPr>
        <w:t>rade</w:t>
      </w:r>
      <w:r w:rsidRPr="00816219">
        <w:rPr>
          <w:b/>
          <w:i/>
          <w:color w:val="000000"/>
        </w:rPr>
        <w:t>-</w:t>
      </w:r>
      <w:r w:rsidR="004801CA" w:rsidRPr="00816219">
        <w:rPr>
          <w:b/>
          <w:i/>
          <w:color w:val="000000"/>
        </w:rPr>
        <w:t>off</w:t>
      </w:r>
      <w:r w:rsidRPr="00816219">
        <w:rPr>
          <w:b/>
          <w:i/>
          <w:color w:val="000000"/>
        </w:rPr>
        <w:t xml:space="preserve"> </w:t>
      </w:r>
      <w:r w:rsidRPr="00816219">
        <w:rPr>
          <w:b/>
          <w:color w:val="000000"/>
        </w:rPr>
        <w:t>C</w:t>
      </w:r>
      <w:r w:rsidR="004801CA" w:rsidRPr="00816219">
        <w:rPr>
          <w:b/>
          <w:color w:val="000000"/>
        </w:rPr>
        <w:t>usto</w:t>
      </w:r>
      <w:r w:rsidRPr="00816219">
        <w:rPr>
          <w:b/>
          <w:color w:val="000000"/>
        </w:rPr>
        <w:t>-Q</w:t>
      </w:r>
      <w:r w:rsidR="004801CA" w:rsidRPr="00816219">
        <w:rPr>
          <w:b/>
          <w:color w:val="000000"/>
        </w:rPr>
        <w:t>ualidade</w:t>
      </w:r>
      <w:r w:rsidRPr="00816219">
        <w:rPr>
          <w:b/>
          <w:color w:val="000000"/>
        </w:rPr>
        <w:t xml:space="preserve"> </w:t>
      </w:r>
      <w:r w:rsidR="004801CA" w:rsidRPr="00816219">
        <w:rPr>
          <w:b/>
          <w:color w:val="000000"/>
        </w:rPr>
        <w:t>na</w:t>
      </w:r>
      <w:r w:rsidRPr="00816219">
        <w:rPr>
          <w:b/>
          <w:color w:val="000000"/>
        </w:rPr>
        <w:t xml:space="preserve"> P</w:t>
      </w:r>
      <w:r w:rsidR="004801CA" w:rsidRPr="00816219">
        <w:rPr>
          <w:b/>
          <w:color w:val="000000"/>
        </w:rPr>
        <w:t>rovisão</w:t>
      </w:r>
      <w:r w:rsidRPr="00816219">
        <w:rPr>
          <w:b/>
          <w:color w:val="000000"/>
        </w:rPr>
        <w:t xml:space="preserve"> </w:t>
      </w:r>
      <w:r w:rsidR="004801CA" w:rsidRPr="00816219">
        <w:rPr>
          <w:b/>
          <w:color w:val="000000"/>
        </w:rPr>
        <w:t>de</w:t>
      </w:r>
      <w:r w:rsidRPr="00816219">
        <w:rPr>
          <w:b/>
          <w:color w:val="000000"/>
        </w:rPr>
        <w:t xml:space="preserve"> S</w:t>
      </w:r>
      <w:r w:rsidR="004801CA" w:rsidRPr="00816219">
        <w:rPr>
          <w:b/>
          <w:color w:val="000000"/>
        </w:rPr>
        <w:t>erviços</w:t>
      </w:r>
      <w:r w:rsidRPr="00816219">
        <w:rPr>
          <w:b/>
          <w:color w:val="000000"/>
        </w:rPr>
        <w:t xml:space="preserve"> P</w:t>
      </w:r>
      <w:r w:rsidR="004801CA" w:rsidRPr="00816219">
        <w:rPr>
          <w:b/>
          <w:color w:val="000000"/>
        </w:rPr>
        <w:t>úblicos</w:t>
      </w:r>
      <w:r w:rsidRPr="00816219">
        <w:rPr>
          <w:b/>
          <w:color w:val="000000"/>
        </w:rPr>
        <w:t>: C</w:t>
      </w:r>
      <w:r w:rsidR="004801CA" w:rsidRPr="00816219">
        <w:rPr>
          <w:b/>
          <w:color w:val="000000"/>
        </w:rPr>
        <w:t>omparação</w:t>
      </w:r>
      <w:r w:rsidRPr="00816219">
        <w:rPr>
          <w:b/>
          <w:color w:val="000000"/>
        </w:rPr>
        <w:t xml:space="preserve"> </w:t>
      </w:r>
      <w:r w:rsidR="004801CA" w:rsidRPr="00816219">
        <w:rPr>
          <w:b/>
          <w:color w:val="000000"/>
        </w:rPr>
        <w:t>entre os</w:t>
      </w:r>
      <w:r w:rsidRPr="00816219">
        <w:rPr>
          <w:b/>
          <w:color w:val="000000"/>
        </w:rPr>
        <w:t xml:space="preserve"> </w:t>
      </w:r>
      <w:r w:rsidR="004801CA" w:rsidRPr="00816219">
        <w:rPr>
          <w:b/>
          <w:color w:val="000000"/>
        </w:rPr>
        <w:t>Modelos</w:t>
      </w:r>
      <w:r w:rsidRPr="00816219">
        <w:rPr>
          <w:b/>
          <w:color w:val="000000"/>
        </w:rPr>
        <w:t xml:space="preserve"> </w:t>
      </w:r>
      <w:r w:rsidR="004801CA" w:rsidRPr="00816219">
        <w:rPr>
          <w:b/>
          <w:color w:val="000000"/>
        </w:rPr>
        <w:t>de Provisão de Saneamento Básico no Brasil e seus Efeitos na Saúde</w:t>
      </w:r>
      <w:r w:rsidR="00342DF5" w:rsidRPr="00816219">
        <w:rPr>
          <w:rStyle w:val="Refdenotaderodap"/>
          <w:rFonts w:eastAsiaTheme="majorEastAsia"/>
          <w:b/>
          <w:color w:val="000000" w:themeColor="text1"/>
          <w:sz w:val="20"/>
          <w:szCs w:val="20"/>
        </w:rPr>
        <w:footnoteReference w:id="1"/>
      </w:r>
    </w:p>
    <w:p w14:paraId="6DA89F13" w14:textId="5674E179" w:rsidR="004801CA" w:rsidRPr="00816219" w:rsidRDefault="004801CA" w:rsidP="00DD6842">
      <w:pPr>
        <w:pStyle w:val="NormalWeb"/>
        <w:spacing w:before="0" w:beforeAutospacing="0" w:after="0" w:afterAutospacing="0"/>
        <w:jc w:val="center"/>
        <w:rPr>
          <w:b/>
          <w:color w:val="000000"/>
        </w:rPr>
      </w:pPr>
    </w:p>
    <w:p w14:paraId="5CFABEF0" w14:textId="1A7BF12E" w:rsidR="004801CA" w:rsidRPr="00816219" w:rsidRDefault="004801CA" w:rsidP="00DD6842">
      <w:pPr>
        <w:pStyle w:val="NormalWeb"/>
        <w:spacing w:before="0" w:beforeAutospacing="0" w:after="0" w:afterAutospacing="0"/>
        <w:jc w:val="center"/>
        <w:rPr>
          <w:b/>
          <w:color w:val="000000"/>
        </w:rPr>
      </w:pPr>
    </w:p>
    <w:tbl>
      <w:tblPr>
        <w:tblStyle w:val="Tabelacomgrad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2"/>
      </w:tblGrid>
      <w:tr w:rsidR="004801CA" w:rsidRPr="00816219" w14:paraId="6B12E682" w14:textId="77777777" w:rsidTr="004801CA">
        <w:tc>
          <w:tcPr>
            <w:tcW w:w="2499" w:type="pct"/>
          </w:tcPr>
          <w:p w14:paraId="64D417B9" w14:textId="6BDC7B3E" w:rsidR="004801CA" w:rsidRPr="00816219" w:rsidRDefault="004801CA" w:rsidP="00DD6842">
            <w:pPr>
              <w:pStyle w:val="Ttulo"/>
              <w:rPr>
                <w:rFonts w:ascii="Times New Roman" w:hAnsi="Times New Roman"/>
                <w:b w:val="0"/>
                <w:color w:val="000000" w:themeColor="text1"/>
                <w:sz w:val="24"/>
                <w:lang w:val="pt-BR"/>
              </w:rPr>
            </w:pPr>
            <w:r w:rsidRPr="00816219">
              <w:rPr>
                <w:rFonts w:ascii="Times New Roman" w:hAnsi="Times New Roman"/>
                <w:b w:val="0"/>
                <w:color w:val="000000" w:themeColor="text1"/>
                <w:sz w:val="24"/>
                <w:lang w:val="pt-BR"/>
              </w:rPr>
              <w:t>Welber Tomás de Oliveira</w:t>
            </w:r>
          </w:p>
        </w:tc>
        <w:tc>
          <w:tcPr>
            <w:tcW w:w="2501" w:type="pct"/>
          </w:tcPr>
          <w:p w14:paraId="379F086C" w14:textId="77777777" w:rsidR="004801CA" w:rsidRPr="00816219" w:rsidRDefault="004801CA" w:rsidP="00DD6842">
            <w:pPr>
              <w:pStyle w:val="Ttulo"/>
              <w:rPr>
                <w:rFonts w:ascii="Times New Roman" w:hAnsi="Times New Roman"/>
                <w:b w:val="0"/>
                <w:color w:val="000000" w:themeColor="text1"/>
                <w:sz w:val="24"/>
                <w:lang w:val="pt-BR"/>
              </w:rPr>
            </w:pPr>
            <w:r w:rsidRPr="00816219">
              <w:rPr>
                <w:rFonts w:ascii="Times New Roman" w:hAnsi="Times New Roman"/>
                <w:b w:val="0"/>
                <w:color w:val="000000" w:themeColor="text1"/>
                <w:sz w:val="24"/>
                <w:lang w:val="pt-BR"/>
              </w:rPr>
              <w:t>Carlos C. S. Saiani</w:t>
            </w:r>
          </w:p>
        </w:tc>
      </w:tr>
      <w:tr w:rsidR="004801CA" w:rsidRPr="00816219" w14:paraId="7F867C40" w14:textId="77777777" w:rsidTr="004801CA">
        <w:tc>
          <w:tcPr>
            <w:tcW w:w="2499" w:type="pct"/>
          </w:tcPr>
          <w:p w14:paraId="4F21E9CF" w14:textId="5C2B46DC" w:rsidR="004801CA" w:rsidRPr="00816219" w:rsidRDefault="004801CA" w:rsidP="00DD6842">
            <w:pPr>
              <w:pStyle w:val="Ttulo"/>
              <w:rPr>
                <w:rFonts w:ascii="Times New Roman" w:hAnsi="Times New Roman"/>
                <w:b w:val="0"/>
                <w:color w:val="000000" w:themeColor="text1"/>
                <w:sz w:val="24"/>
                <w:lang w:val="pt-BR"/>
              </w:rPr>
            </w:pPr>
            <w:r w:rsidRPr="00816219">
              <w:rPr>
                <w:rFonts w:ascii="Times New Roman" w:hAnsi="Times New Roman"/>
                <w:b w:val="0"/>
                <w:color w:val="000000" w:themeColor="text1"/>
                <w:sz w:val="24"/>
                <w:lang w:val="pt-BR"/>
              </w:rPr>
              <w:t>UFU</w:t>
            </w:r>
          </w:p>
        </w:tc>
        <w:tc>
          <w:tcPr>
            <w:tcW w:w="2501" w:type="pct"/>
          </w:tcPr>
          <w:p w14:paraId="63138948" w14:textId="77777777" w:rsidR="004801CA" w:rsidRPr="00816219" w:rsidRDefault="004801CA" w:rsidP="00DD6842">
            <w:pPr>
              <w:pStyle w:val="Ttulo"/>
              <w:rPr>
                <w:rFonts w:ascii="Times New Roman" w:hAnsi="Times New Roman"/>
                <w:b w:val="0"/>
                <w:color w:val="000000" w:themeColor="text1"/>
                <w:sz w:val="24"/>
                <w:lang w:val="pt-BR"/>
              </w:rPr>
            </w:pPr>
            <w:r w:rsidRPr="00816219">
              <w:rPr>
                <w:rFonts w:ascii="Times New Roman" w:hAnsi="Times New Roman"/>
                <w:b w:val="0"/>
                <w:color w:val="000000" w:themeColor="text1"/>
                <w:sz w:val="24"/>
                <w:lang w:val="pt-BR"/>
              </w:rPr>
              <w:t>IERI/UFU</w:t>
            </w:r>
          </w:p>
        </w:tc>
      </w:tr>
      <w:tr w:rsidR="004801CA" w:rsidRPr="00816219" w14:paraId="23A0E490" w14:textId="77777777" w:rsidTr="004801CA">
        <w:tc>
          <w:tcPr>
            <w:tcW w:w="2499" w:type="pct"/>
          </w:tcPr>
          <w:p w14:paraId="65598F12" w14:textId="6D92229D" w:rsidR="004801CA" w:rsidRPr="00816219" w:rsidRDefault="00373570" w:rsidP="00DD6842">
            <w:pPr>
              <w:pStyle w:val="Ttulo"/>
              <w:rPr>
                <w:rFonts w:ascii="Times New Roman" w:hAnsi="Times New Roman"/>
                <w:b w:val="0"/>
                <w:color w:val="000000" w:themeColor="text1"/>
                <w:sz w:val="24"/>
                <w:u w:val="single"/>
                <w:lang w:val="pt-BR"/>
              </w:rPr>
            </w:pPr>
            <w:r w:rsidRPr="00373570">
              <w:rPr>
                <w:rFonts w:ascii="Times New Roman" w:hAnsi="Times New Roman"/>
                <w:b w:val="0"/>
                <w:color w:val="000000" w:themeColor="text1"/>
                <w:sz w:val="24"/>
                <w:u w:val="single"/>
                <w:lang w:val="pt-BR"/>
              </w:rPr>
              <w:t>welber@ufu</w:t>
            </w:r>
            <w:bookmarkStart w:id="0" w:name="_GoBack"/>
            <w:bookmarkEnd w:id="0"/>
            <w:r w:rsidRPr="00373570">
              <w:rPr>
                <w:rFonts w:ascii="Times New Roman" w:hAnsi="Times New Roman"/>
                <w:b w:val="0"/>
                <w:color w:val="000000" w:themeColor="text1"/>
                <w:sz w:val="24"/>
                <w:u w:val="single"/>
                <w:lang w:val="pt-BR"/>
              </w:rPr>
              <w:t>.br</w:t>
            </w:r>
          </w:p>
        </w:tc>
        <w:tc>
          <w:tcPr>
            <w:tcW w:w="2501" w:type="pct"/>
          </w:tcPr>
          <w:p w14:paraId="37D28E11" w14:textId="77777777" w:rsidR="004801CA" w:rsidRPr="00816219" w:rsidRDefault="00EC2F33" w:rsidP="00DD6842">
            <w:pPr>
              <w:pStyle w:val="Ttulo"/>
              <w:rPr>
                <w:rFonts w:ascii="Times New Roman" w:hAnsi="Times New Roman"/>
                <w:b w:val="0"/>
                <w:color w:val="000000" w:themeColor="text1"/>
                <w:sz w:val="24"/>
              </w:rPr>
            </w:pPr>
            <w:hyperlink r:id="rId7" w:history="1">
              <w:r w:rsidR="004801CA" w:rsidRPr="00816219">
                <w:rPr>
                  <w:rStyle w:val="Hyperlink"/>
                  <w:rFonts w:ascii="Times New Roman" w:eastAsiaTheme="majorEastAsia" w:hAnsi="Times New Roman"/>
                  <w:b w:val="0"/>
                  <w:color w:val="000000" w:themeColor="text1"/>
                  <w:sz w:val="24"/>
                  <w:lang w:val="pt-BR"/>
                </w:rPr>
                <w:t>ssaiani@ufu.br</w:t>
              </w:r>
            </w:hyperlink>
            <w:r w:rsidR="004801CA" w:rsidRPr="00816219">
              <w:rPr>
                <w:rStyle w:val="Hyperlink"/>
                <w:rFonts w:ascii="Times New Roman" w:eastAsiaTheme="majorEastAsia" w:hAnsi="Times New Roman"/>
                <w:b w:val="0"/>
                <w:color w:val="000000" w:themeColor="text1"/>
                <w:sz w:val="24"/>
                <w:lang w:val="pt-BR"/>
              </w:rPr>
              <w:t xml:space="preserve"> </w:t>
            </w:r>
            <w:r w:rsidR="004801CA" w:rsidRPr="00816219">
              <w:rPr>
                <w:rFonts w:ascii="Times New Roman" w:hAnsi="Times New Roman"/>
                <w:b w:val="0"/>
                <w:color w:val="000000" w:themeColor="text1"/>
                <w:sz w:val="24"/>
                <w:u w:val="single"/>
                <w:lang w:val="pt-BR"/>
              </w:rPr>
              <w:t xml:space="preserve"> </w:t>
            </w:r>
          </w:p>
        </w:tc>
      </w:tr>
    </w:tbl>
    <w:p w14:paraId="1FE02C15" w14:textId="7607E835" w:rsidR="004801CA" w:rsidRPr="00816219" w:rsidRDefault="004801CA" w:rsidP="00DD6842">
      <w:pPr>
        <w:pStyle w:val="NormalWeb"/>
        <w:spacing w:before="0" w:beforeAutospacing="0" w:after="0" w:afterAutospacing="0"/>
        <w:jc w:val="center"/>
        <w:rPr>
          <w:b/>
          <w:color w:val="000000"/>
        </w:rPr>
      </w:pPr>
    </w:p>
    <w:p w14:paraId="3FCED882" w14:textId="5E3E0CC8" w:rsidR="00F206D1" w:rsidRPr="00816219" w:rsidRDefault="00F206D1" w:rsidP="00DD6842">
      <w:pPr>
        <w:spacing w:after="0" w:line="240" w:lineRule="auto"/>
        <w:ind w:firstLine="709"/>
        <w:jc w:val="both"/>
        <w:rPr>
          <w:rFonts w:ascii="Times New Roman" w:hAnsi="Times New Roman" w:cs="Times New Roman"/>
          <w:sz w:val="24"/>
          <w:szCs w:val="24"/>
        </w:rPr>
      </w:pPr>
    </w:p>
    <w:p w14:paraId="7D54C592" w14:textId="5C9BF42C" w:rsidR="00F206D1" w:rsidRPr="00816219" w:rsidRDefault="00F206D1" w:rsidP="00DD6842">
      <w:pPr>
        <w:spacing w:after="0" w:line="240" w:lineRule="auto"/>
        <w:jc w:val="center"/>
        <w:rPr>
          <w:rFonts w:ascii="Times New Roman" w:hAnsi="Times New Roman" w:cs="Times New Roman"/>
          <w:b/>
          <w:sz w:val="24"/>
          <w:szCs w:val="24"/>
        </w:rPr>
      </w:pPr>
      <w:r w:rsidRPr="00816219">
        <w:rPr>
          <w:rFonts w:ascii="Times New Roman" w:hAnsi="Times New Roman" w:cs="Times New Roman"/>
          <w:b/>
          <w:sz w:val="24"/>
          <w:szCs w:val="24"/>
        </w:rPr>
        <w:t>R</w:t>
      </w:r>
      <w:r w:rsidR="004801CA" w:rsidRPr="00816219">
        <w:rPr>
          <w:rFonts w:ascii="Times New Roman" w:hAnsi="Times New Roman" w:cs="Times New Roman"/>
          <w:b/>
          <w:sz w:val="24"/>
          <w:szCs w:val="24"/>
        </w:rPr>
        <w:t>esumo</w:t>
      </w:r>
    </w:p>
    <w:p w14:paraId="65F31B24" w14:textId="77777777" w:rsidR="004801CA" w:rsidRPr="00816219" w:rsidRDefault="004801CA" w:rsidP="00DD6842">
      <w:pPr>
        <w:spacing w:after="0" w:line="240" w:lineRule="auto"/>
        <w:jc w:val="center"/>
        <w:rPr>
          <w:rFonts w:ascii="Times New Roman" w:hAnsi="Times New Roman" w:cs="Times New Roman"/>
          <w:b/>
          <w:sz w:val="24"/>
          <w:szCs w:val="24"/>
        </w:rPr>
      </w:pPr>
    </w:p>
    <w:p w14:paraId="382C63C8" w14:textId="7D9F2AFB" w:rsidR="00F206D1" w:rsidRPr="00816219" w:rsidRDefault="00F206D1" w:rsidP="00DD6842">
      <w:pPr>
        <w:spacing w:after="0" w:line="240" w:lineRule="auto"/>
        <w:jc w:val="both"/>
        <w:rPr>
          <w:rFonts w:ascii="Times New Roman" w:hAnsi="Times New Roman" w:cs="Times New Roman"/>
          <w:sz w:val="24"/>
          <w:szCs w:val="24"/>
        </w:rPr>
      </w:pPr>
      <w:r w:rsidRPr="00816219">
        <w:rPr>
          <w:rFonts w:ascii="Times New Roman" w:hAnsi="Times New Roman" w:cs="Times New Roman"/>
          <w:sz w:val="24"/>
          <w:szCs w:val="24"/>
        </w:rPr>
        <w:t>Est</w:t>
      </w:r>
      <w:r w:rsidR="004801CA" w:rsidRPr="00816219">
        <w:rPr>
          <w:rFonts w:ascii="Times New Roman" w:hAnsi="Times New Roman" w:cs="Times New Roman"/>
          <w:sz w:val="24"/>
          <w:szCs w:val="24"/>
        </w:rPr>
        <w:t>e</w:t>
      </w:r>
      <w:r w:rsidRPr="00816219">
        <w:rPr>
          <w:rFonts w:ascii="Times New Roman" w:hAnsi="Times New Roman" w:cs="Times New Roman"/>
          <w:sz w:val="24"/>
          <w:szCs w:val="24"/>
        </w:rPr>
        <w:t xml:space="preserve"> </w:t>
      </w:r>
      <w:r w:rsidR="004801CA" w:rsidRPr="00816219">
        <w:rPr>
          <w:rFonts w:ascii="Times New Roman" w:hAnsi="Times New Roman" w:cs="Times New Roman"/>
          <w:sz w:val="24"/>
          <w:szCs w:val="24"/>
        </w:rPr>
        <w:t>artigo</w:t>
      </w:r>
      <w:r w:rsidRPr="00816219">
        <w:rPr>
          <w:rFonts w:ascii="Times New Roman" w:hAnsi="Times New Roman" w:cs="Times New Roman"/>
          <w:sz w:val="24"/>
          <w:szCs w:val="24"/>
        </w:rPr>
        <w:t xml:space="preserve"> investigou</w:t>
      </w:r>
      <w:r w:rsidR="004801CA" w:rsidRPr="00816219">
        <w:rPr>
          <w:rFonts w:ascii="Times New Roman" w:hAnsi="Times New Roman" w:cs="Times New Roman"/>
          <w:sz w:val="24"/>
          <w:szCs w:val="24"/>
        </w:rPr>
        <w:t xml:space="preserve"> empiricamente</w:t>
      </w:r>
      <w:r w:rsidRPr="00816219">
        <w:rPr>
          <w:rFonts w:ascii="Times New Roman" w:hAnsi="Times New Roman" w:cs="Times New Roman"/>
          <w:sz w:val="24"/>
          <w:szCs w:val="24"/>
        </w:rPr>
        <w:t xml:space="preserve"> três hipóteses </w:t>
      </w:r>
      <w:r w:rsidR="004801CA" w:rsidRPr="00816219">
        <w:rPr>
          <w:rFonts w:ascii="Times New Roman" w:hAnsi="Times New Roman" w:cs="Times New Roman"/>
          <w:sz w:val="24"/>
          <w:szCs w:val="24"/>
        </w:rPr>
        <w:t>para a</w:t>
      </w:r>
      <w:r w:rsidRPr="00816219">
        <w:rPr>
          <w:rFonts w:ascii="Times New Roman" w:hAnsi="Times New Roman" w:cs="Times New Roman"/>
          <w:sz w:val="24"/>
          <w:szCs w:val="24"/>
        </w:rPr>
        <w:t xml:space="preserve"> provisão dos serviços de saneamento básico no Brasil: i) exist</w:t>
      </w:r>
      <w:r w:rsidR="00243012" w:rsidRPr="00816219">
        <w:rPr>
          <w:rFonts w:ascii="Times New Roman" w:hAnsi="Times New Roman" w:cs="Times New Roman"/>
          <w:sz w:val="24"/>
          <w:szCs w:val="24"/>
        </w:rPr>
        <w:t>ência</w:t>
      </w:r>
      <w:r w:rsidRPr="00816219">
        <w:rPr>
          <w:rFonts w:ascii="Times New Roman" w:hAnsi="Times New Roman" w:cs="Times New Roman"/>
          <w:sz w:val="24"/>
          <w:szCs w:val="24"/>
        </w:rPr>
        <w:t xml:space="preserve"> </w:t>
      </w:r>
      <w:r w:rsidR="00243012" w:rsidRPr="00816219">
        <w:rPr>
          <w:rFonts w:ascii="Times New Roman" w:hAnsi="Times New Roman" w:cs="Times New Roman"/>
          <w:sz w:val="24"/>
          <w:szCs w:val="24"/>
        </w:rPr>
        <w:t xml:space="preserve">de </w:t>
      </w:r>
      <w:r w:rsidRPr="00816219">
        <w:rPr>
          <w:rFonts w:ascii="Times New Roman" w:hAnsi="Times New Roman" w:cs="Times New Roman"/>
          <w:sz w:val="24"/>
          <w:szCs w:val="24"/>
        </w:rPr>
        <w:t xml:space="preserve">um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entre custo e qualidade;</w:t>
      </w:r>
      <w:r w:rsidR="004801CA" w:rsidRPr="00816219">
        <w:rPr>
          <w:rFonts w:ascii="Times New Roman" w:hAnsi="Times New Roman" w:cs="Times New Roman"/>
          <w:sz w:val="24"/>
          <w:szCs w:val="24"/>
        </w:rPr>
        <w:t xml:space="preserve"> se sim, </w:t>
      </w:r>
      <w:r w:rsidRPr="00816219">
        <w:rPr>
          <w:rFonts w:ascii="Times New Roman" w:hAnsi="Times New Roman" w:cs="Times New Roman"/>
          <w:sz w:val="24"/>
          <w:szCs w:val="24"/>
        </w:rPr>
        <w:t>ii) se a provisão privada o acentua</w:t>
      </w:r>
      <w:r w:rsidR="004801CA" w:rsidRPr="00816219">
        <w:rPr>
          <w:rFonts w:ascii="Times New Roman" w:hAnsi="Times New Roman" w:cs="Times New Roman"/>
          <w:sz w:val="24"/>
          <w:szCs w:val="24"/>
        </w:rPr>
        <w:t>;</w:t>
      </w:r>
      <w:r w:rsidRPr="00816219">
        <w:rPr>
          <w:rFonts w:ascii="Times New Roman" w:hAnsi="Times New Roman" w:cs="Times New Roman"/>
          <w:sz w:val="24"/>
          <w:szCs w:val="24"/>
        </w:rPr>
        <w:t xml:space="preserve"> e iii) se a provisão por modelos híbridos</w:t>
      </w:r>
      <w:r w:rsidR="00243012" w:rsidRPr="00816219">
        <w:rPr>
          <w:rFonts w:ascii="Times New Roman" w:hAnsi="Times New Roman" w:cs="Times New Roman"/>
          <w:sz w:val="24"/>
          <w:szCs w:val="24"/>
        </w:rPr>
        <w:t>, ao aproximar interesses privados a públicos,</w:t>
      </w:r>
      <w:r w:rsidRPr="00816219">
        <w:rPr>
          <w:rFonts w:ascii="Times New Roman" w:hAnsi="Times New Roman" w:cs="Times New Roman"/>
          <w:sz w:val="24"/>
          <w:szCs w:val="24"/>
        </w:rPr>
        <w:t xml:space="preserve"> </w:t>
      </w:r>
      <w:r w:rsidR="00243012" w:rsidRPr="00816219">
        <w:rPr>
          <w:rFonts w:ascii="Times New Roman" w:hAnsi="Times New Roman" w:cs="Times New Roman"/>
          <w:sz w:val="24"/>
          <w:szCs w:val="24"/>
        </w:rPr>
        <w:t xml:space="preserve">o </w:t>
      </w:r>
      <w:r w:rsidRPr="00816219">
        <w:rPr>
          <w:rFonts w:ascii="Times New Roman" w:hAnsi="Times New Roman" w:cs="Times New Roman"/>
          <w:sz w:val="24"/>
          <w:szCs w:val="24"/>
        </w:rPr>
        <w:t xml:space="preserve">atenua. Para </w:t>
      </w:r>
      <w:r w:rsidR="004801CA" w:rsidRPr="00816219">
        <w:rPr>
          <w:rFonts w:ascii="Times New Roman" w:hAnsi="Times New Roman" w:cs="Times New Roman"/>
          <w:sz w:val="24"/>
          <w:szCs w:val="24"/>
        </w:rPr>
        <w:t>isso</w:t>
      </w:r>
      <w:r w:rsidRPr="00816219">
        <w:rPr>
          <w:rFonts w:ascii="Times New Roman" w:hAnsi="Times New Roman" w:cs="Times New Roman"/>
          <w:sz w:val="24"/>
          <w:szCs w:val="24"/>
        </w:rPr>
        <w:t>,</w:t>
      </w:r>
      <w:r w:rsidR="004801CA" w:rsidRPr="00816219">
        <w:rPr>
          <w:rFonts w:ascii="Times New Roman" w:hAnsi="Times New Roman" w:cs="Times New Roman"/>
          <w:sz w:val="24"/>
          <w:szCs w:val="24"/>
        </w:rPr>
        <w:t xml:space="preserve"> foram realizadas estimações econométricas em painel com dados municipais </w:t>
      </w:r>
      <w:r w:rsidR="005E6C30" w:rsidRPr="00816219">
        <w:rPr>
          <w:rFonts w:ascii="Times New Roman" w:hAnsi="Times New Roman" w:cs="Times New Roman"/>
          <w:sz w:val="24"/>
          <w:szCs w:val="24"/>
        </w:rPr>
        <w:t>d</w:t>
      </w:r>
      <w:r w:rsidR="004801CA" w:rsidRPr="00816219">
        <w:rPr>
          <w:rFonts w:ascii="Times New Roman" w:hAnsi="Times New Roman" w:cs="Times New Roman"/>
          <w:sz w:val="24"/>
          <w:szCs w:val="24"/>
        </w:rPr>
        <w:t xml:space="preserve">o </w:t>
      </w:r>
      <w:r w:rsidR="005E6C30" w:rsidRPr="00816219">
        <w:rPr>
          <w:rFonts w:ascii="Times New Roman" w:hAnsi="Times New Roman" w:cs="Times New Roman"/>
          <w:sz w:val="24"/>
          <w:szCs w:val="24"/>
        </w:rPr>
        <w:t>período</w:t>
      </w:r>
      <w:r w:rsidR="004801CA" w:rsidRPr="00816219">
        <w:rPr>
          <w:rFonts w:ascii="Times New Roman" w:hAnsi="Times New Roman" w:cs="Times New Roman"/>
          <w:sz w:val="24"/>
          <w:szCs w:val="24"/>
        </w:rPr>
        <w:t xml:space="preserve"> de 2008 a 2015</w:t>
      </w:r>
      <w:r w:rsidR="005E6C30" w:rsidRPr="00816219">
        <w:rPr>
          <w:rFonts w:ascii="Times New Roman" w:hAnsi="Times New Roman" w:cs="Times New Roman"/>
          <w:sz w:val="24"/>
          <w:szCs w:val="24"/>
        </w:rPr>
        <w:t xml:space="preserve">. Como </w:t>
      </w:r>
      <w:r w:rsidR="005E6C30" w:rsidRPr="00816219">
        <w:rPr>
          <w:rFonts w:ascii="Times New Roman" w:hAnsi="Times New Roman" w:cs="Times New Roman"/>
          <w:i/>
          <w:iCs/>
          <w:sz w:val="24"/>
          <w:szCs w:val="24"/>
        </w:rPr>
        <w:t>proxies</w:t>
      </w:r>
      <w:r w:rsidR="005E6C30" w:rsidRPr="00816219">
        <w:rPr>
          <w:rFonts w:ascii="Times New Roman" w:hAnsi="Times New Roman" w:cs="Times New Roman"/>
          <w:sz w:val="24"/>
          <w:szCs w:val="24"/>
        </w:rPr>
        <w:t xml:space="preserve"> para a qualidade não contratável, foram considerados </w:t>
      </w:r>
      <w:r w:rsidRPr="00816219">
        <w:rPr>
          <w:rFonts w:ascii="Times New Roman" w:hAnsi="Times New Roman" w:cs="Times New Roman"/>
          <w:sz w:val="24"/>
          <w:szCs w:val="24"/>
        </w:rPr>
        <w:t>indicadores de morbidade hospitalar por doenças associadas diretamente ao saneamento</w:t>
      </w:r>
      <w:r w:rsidR="005E6C30" w:rsidRPr="00816219">
        <w:rPr>
          <w:rFonts w:ascii="Times New Roman" w:hAnsi="Times New Roman" w:cs="Times New Roman"/>
          <w:sz w:val="24"/>
          <w:szCs w:val="24"/>
        </w:rPr>
        <w:t xml:space="preserve"> </w:t>
      </w:r>
      <w:r w:rsidRPr="00816219">
        <w:rPr>
          <w:rFonts w:ascii="Times New Roman" w:hAnsi="Times New Roman" w:cs="Times New Roman"/>
          <w:sz w:val="24"/>
          <w:szCs w:val="24"/>
        </w:rPr>
        <w:t>inadequado</w:t>
      </w:r>
      <w:r w:rsidR="005E6C30" w:rsidRPr="00816219">
        <w:rPr>
          <w:rFonts w:ascii="Times New Roman" w:hAnsi="Times New Roman" w:cs="Times New Roman"/>
          <w:sz w:val="24"/>
          <w:szCs w:val="24"/>
        </w:rPr>
        <w:t>.</w:t>
      </w:r>
      <w:r w:rsidRPr="00816219">
        <w:rPr>
          <w:rFonts w:ascii="Times New Roman" w:hAnsi="Times New Roman" w:cs="Times New Roman"/>
          <w:sz w:val="24"/>
          <w:szCs w:val="24"/>
        </w:rPr>
        <w:t xml:space="preserve"> </w:t>
      </w:r>
      <w:r w:rsidR="005E6C30" w:rsidRPr="00816219">
        <w:rPr>
          <w:rFonts w:ascii="Times New Roman" w:hAnsi="Times New Roman" w:cs="Times New Roman"/>
          <w:sz w:val="24"/>
          <w:szCs w:val="24"/>
        </w:rPr>
        <w:t xml:space="preserve">Já como governança híbrida, são aqui defendidas as sociedades de economia mista. Em acordo com </w:t>
      </w:r>
      <w:r w:rsidRPr="00816219">
        <w:rPr>
          <w:rFonts w:ascii="Times New Roman" w:hAnsi="Times New Roman" w:cs="Times New Roman"/>
          <w:sz w:val="24"/>
          <w:szCs w:val="24"/>
        </w:rPr>
        <w:t xml:space="preserve">a premissa do modelo de Hart et al. (1997) </w:t>
      </w:r>
      <w:r w:rsidR="00243012" w:rsidRPr="00816219">
        <w:rPr>
          <w:rFonts w:ascii="Times New Roman" w:hAnsi="Times New Roman" w:cs="Times New Roman"/>
          <w:sz w:val="24"/>
          <w:szCs w:val="24"/>
        </w:rPr>
        <w:t xml:space="preserve">para serviços públicos com as </w:t>
      </w:r>
      <w:r w:rsidRPr="00816219">
        <w:rPr>
          <w:rFonts w:ascii="Times New Roman" w:hAnsi="Times New Roman" w:cs="Times New Roman"/>
          <w:sz w:val="24"/>
          <w:szCs w:val="24"/>
        </w:rPr>
        <w:t>características do</w:t>
      </w:r>
      <w:r w:rsidR="00243012" w:rsidRPr="00816219">
        <w:rPr>
          <w:rFonts w:ascii="Times New Roman" w:hAnsi="Times New Roman" w:cs="Times New Roman"/>
          <w:sz w:val="24"/>
          <w:szCs w:val="24"/>
        </w:rPr>
        <w:t>s serviços de saneamento</w:t>
      </w:r>
      <w:r w:rsidR="005E6C30" w:rsidRPr="00816219">
        <w:rPr>
          <w:rFonts w:ascii="Times New Roman" w:hAnsi="Times New Roman" w:cs="Times New Roman"/>
          <w:sz w:val="24"/>
          <w:szCs w:val="24"/>
        </w:rPr>
        <w:t>,</w:t>
      </w:r>
      <w:r w:rsidRPr="00816219">
        <w:rPr>
          <w:rFonts w:ascii="Times New Roman" w:hAnsi="Times New Roman" w:cs="Times New Roman"/>
          <w:sz w:val="24"/>
          <w:szCs w:val="24"/>
        </w:rPr>
        <w:t xml:space="preserve"> não é possível rejeitar a</w:t>
      </w:r>
      <w:r w:rsidR="00243012" w:rsidRPr="00816219">
        <w:rPr>
          <w:rFonts w:ascii="Times New Roman" w:hAnsi="Times New Roman" w:cs="Times New Roman"/>
          <w:sz w:val="24"/>
          <w:szCs w:val="24"/>
        </w:rPr>
        <w:t>s</w:t>
      </w:r>
      <w:r w:rsidRPr="00816219">
        <w:rPr>
          <w:rFonts w:ascii="Times New Roman" w:hAnsi="Times New Roman" w:cs="Times New Roman"/>
          <w:sz w:val="24"/>
          <w:szCs w:val="24"/>
        </w:rPr>
        <w:t xml:space="preserve"> hipótese</w:t>
      </w:r>
      <w:r w:rsidR="00243012" w:rsidRPr="00816219">
        <w:rPr>
          <w:rFonts w:ascii="Times New Roman" w:hAnsi="Times New Roman" w:cs="Times New Roman"/>
          <w:sz w:val="24"/>
          <w:szCs w:val="24"/>
        </w:rPr>
        <w:t>s</w:t>
      </w:r>
      <w:r w:rsidRPr="00816219">
        <w:rPr>
          <w:rFonts w:ascii="Times New Roman" w:hAnsi="Times New Roman" w:cs="Times New Roman"/>
          <w:sz w:val="24"/>
          <w:szCs w:val="24"/>
        </w:rPr>
        <w:t xml:space="preserve"> de existência de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custo</w:t>
      </w:r>
      <w:r w:rsidR="00243012" w:rsidRPr="00816219">
        <w:rPr>
          <w:rFonts w:ascii="Times New Roman" w:hAnsi="Times New Roman" w:cs="Times New Roman"/>
          <w:sz w:val="24"/>
          <w:szCs w:val="24"/>
        </w:rPr>
        <w:t>-</w:t>
      </w:r>
      <w:r w:rsidRPr="00816219">
        <w:rPr>
          <w:rFonts w:ascii="Times New Roman" w:hAnsi="Times New Roman" w:cs="Times New Roman"/>
          <w:sz w:val="24"/>
          <w:szCs w:val="24"/>
        </w:rPr>
        <w:t xml:space="preserve">qualidade no </w:t>
      </w:r>
      <w:r w:rsidR="00243012" w:rsidRPr="00816219">
        <w:rPr>
          <w:rFonts w:ascii="Times New Roman" w:hAnsi="Times New Roman" w:cs="Times New Roman"/>
          <w:sz w:val="24"/>
          <w:szCs w:val="24"/>
        </w:rPr>
        <w:t>setor e de que a provisão híbrida o atenua</w:t>
      </w:r>
      <w:r w:rsidR="00342DF5" w:rsidRPr="00816219">
        <w:rPr>
          <w:rFonts w:ascii="Times New Roman" w:hAnsi="Times New Roman" w:cs="Times New Roman"/>
          <w:sz w:val="24"/>
          <w:szCs w:val="24"/>
        </w:rPr>
        <w:t xml:space="preserve"> (reduz a morbidade)</w:t>
      </w:r>
      <w:r w:rsidRPr="00816219">
        <w:rPr>
          <w:rFonts w:ascii="Times New Roman" w:hAnsi="Times New Roman" w:cs="Times New Roman"/>
          <w:sz w:val="24"/>
          <w:szCs w:val="24"/>
        </w:rPr>
        <w:t xml:space="preserve">. </w:t>
      </w:r>
      <w:r w:rsidR="00243012" w:rsidRPr="00816219">
        <w:rPr>
          <w:rFonts w:ascii="Times New Roman" w:hAnsi="Times New Roman" w:cs="Times New Roman"/>
          <w:sz w:val="24"/>
          <w:szCs w:val="24"/>
        </w:rPr>
        <w:t>Porém</w:t>
      </w:r>
      <w:r w:rsidRPr="00816219">
        <w:rPr>
          <w:rFonts w:ascii="Times New Roman" w:hAnsi="Times New Roman" w:cs="Times New Roman"/>
          <w:sz w:val="24"/>
          <w:szCs w:val="24"/>
        </w:rPr>
        <w:t>,</w:t>
      </w:r>
      <w:r w:rsidR="00243012" w:rsidRPr="00816219">
        <w:rPr>
          <w:rFonts w:ascii="Times New Roman" w:hAnsi="Times New Roman" w:cs="Times New Roman"/>
          <w:sz w:val="24"/>
          <w:szCs w:val="24"/>
        </w:rPr>
        <w:t xml:space="preserve"> ao contrário do esperado,</w:t>
      </w:r>
      <w:r w:rsidRPr="00816219">
        <w:rPr>
          <w:rFonts w:ascii="Times New Roman" w:hAnsi="Times New Roman" w:cs="Times New Roman"/>
          <w:sz w:val="24"/>
          <w:szCs w:val="24"/>
        </w:rPr>
        <w:t xml:space="preserve"> a </w:t>
      </w:r>
      <w:r w:rsidR="00342DF5" w:rsidRPr="00816219">
        <w:rPr>
          <w:rFonts w:ascii="Times New Roman" w:hAnsi="Times New Roman" w:cs="Times New Roman"/>
          <w:sz w:val="24"/>
          <w:szCs w:val="24"/>
        </w:rPr>
        <w:t>privatização (</w:t>
      </w:r>
      <w:r w:rsidRPr="00816219">
        <w:rPr>
          <w:rFonts w:ascii="Times New Roman" w:hAnsi="Times New Roman" w:cs="Times New Roman"/>
          <w:sz w:val="24"/>
          <w:szCs w:val="24"/>
        </w:rPr>
        <w:t xml:space="preserve">provisão </w:t>
      </w:r>
      <w:r w:rsidR="00243012" w:rsidRPr="00816219">
        <w:rPr>
          <w:rFonts w:ascii="Times New Roman" w:hAnsi="Times New Roman" w:cs="Times New Roman"/>
          <w:sz w:val="24"/>
          <w:szCs w:val="24"/>
        </w:rPr>
        <w:t>privada</w:t>
      </w:r>
      <w:r w:rsidR="00342DF5" w:rsidRPr="00816219">
        <w:rPr>
          <w:rFonts w:ascii="Times New Roman" w:hAnsi="Times New Roman" w:cs="Times New Roman"/>
          <w:sz w:val="24"/>
          <w:szCs w:val="24"/>
        </w:rPr>
        <w:t>)</w:t>
      </w:r>
      <w:r w:rsidRPr="00816219">
        <w:rPr>
          <w:rFonts w:ascii="Times New Roman" w:hAnsi="Times New Roman" w:cs="Times New Roman"/>
          <w:sz w:val="24"/>
          <w:szCs w:val="24"/>
        </w:rPr>
        <w:t xml:space="preserve"> não o acentua.</w:t>
      </w:r>
      <w:r w:rsidR="00243012" w:rsidRPr="00816219">
        <w:rPr>
          <w:rFonts w:ascii="Times New Roman" w:hAnsi="Times New Roman" w:cs="Times New Roman"/>
          <w:sz w:val="24"/>
          <w:szCs w:val="24"/>
        </w:rPr>
        <w:t xml:space="preserve"> </w:t>
      </w:r>
    </w:p>
    <w:p w14:paraId="20466B87" w14:textId="77777777" w:rsidR="00243012" w:rsidRPr="00816219" w:rsidRDefault="00243012" w:rsidP="00DD6842">
      <w:pPr>
        <w:spacing w:after="0" w:line="240" w:lineRule="auto"/>
        <w:jc w:val="both"/>
        <w:rPr>
          <w:rFonts w:ascii="Times New Roman" w:hAnsi="Times New Roman" w:cs="Times New Roman"/>
          <w:sz w:val="24"/>
          <w:szCs w:val="24"/>
        </w:rPr>
      </w:pPr>
    </w:p>
    <w:p w14:paraId="19FCBF4F" w14:textId="6E5A92C3" w:rsidR="00F206D1" w:rsidRPr="00816219" w:rsidRDefault="00F206D1" w:rsidP="00DD6842">
      <w:pPr>
        <w:spacing w:after="0" w:line="240" w:lineRule="auto"/>
        <w:jc w:val="both"/>
        <w:rPr>
          <w:rFonts w:ascii="Times New Roman" w:hAnsi="Times New Roman" w:cs="Times New Roman"/>
          <w:sz w:val="24"/>
          <w:szCs w:val="24"/>
        </w:rPr>
      </w:pPr>
      <w:r w:rsidRPr="00816219">
        <w:rPr>
          <w:rFonts w:ascii="Times New Roman" w:hAnsi="Times New Roman" w:cs="Times New Roman"/>
          <w:b/>
          <w:sz w:val="24"/>
          <w:szCs w:val="24"/>
        </w:rPr>
        <w:t>Palavras-chave:</w:t>
      </w:r>
      <w:r w:rsidRPr="00816219">
        <w:rPr>
          <w:rFonts w:ascii="Times New Roman" w:hAnsi="Times New Roman" w:cs="Times New Roman"/>
          <w:sz w:val="24"/>
          <w:szCs w:val="24"/>
        </w:rPr>
        <w:t xml:space="preserve"> Saneamento</w:t>
      </w:r>
      <w:r w:rsidR="00243012" w:rsidRPr="00816219">
        <w:rPr>
          <w:rFonts w:ascii="Times New Roman" w:hAnsi="Times New Roman" w:cs="Times New Roman"/>
          <w:sz w:val="24"/>
          <w:szCs w:val="24"/>
        </w:rPr>
        <w:t>.</w:t>
      </w:r>
      <w:r w:rsidRPr="00816219">
        <w:rPr>
          <w:rFonts w:ascii="Times New Roman" w:hAnsi="Times New Roman" w:cs="Times New Roman"/>
          <w:sz w:val="24"/>
          <w:szCs w:val="24"/>
        </w:rPr>
        <w:t xml:space="preserve"> Morbidade</w:t>
      </w:r>
      <w:r w:rsidR="00243012" w:rsidRPr="00816219">
        <w:rPr>
          <w:rFonts w:ascii="Times New Roman" w:hAnsi="Times New Roman" w:cs="Times New Roman"/>
          <w:sz w:val="24"/>
          <w:szCs w:val="24"/>
        </w:rPr>
        <w:t>.</w:t>
      </w:r>
      <w:r w:rsidRPr="00816219">
        <w:rPr>
          <w:rFonts w:ascii="Times New Roman" w:hAnsi="Times New Roman" w:cs="Times New Roman"/>
          <w:sz w:val="24"/>
          <w:szCs w:val="24"/>
        </w:rPr>
        <w:t xml:space="preserve"> </w:t>
      </w:r>
      <w:r w:rsidR="00816219" w:rsidRPr="00816219">
        <w:rPr>
          <w:rFonts w:ascii="Times New Roman" w:hAnsi="Times New Roman" w:cs="Times New Roman"/>
          <w:sz w:val="24"/>
          <w:szCs w:val="24"/>
        </w:rPr>
        <w:t>Custo</w:t>
      </w:r>
      <w:r w:rsidR="00243012" w:rsidRPr="00816219">
        <w:rPr>
          <w:rFonts w:ascii="Times New Roman" w:hAnsi="Times New Roman" w:cs="Times New Roman"/>
          <w:sz w:val="24"/>
          <w:szCs w:val="24"/>
        </w:rPr>
        <w:t>.</w:t>
      </w:r>
      <w:r w:rsidR="00816219" w:rsidRPr="00816219">
        <w:rPr>
          <w:rFonts w:ascii="Times New Roman" w:hAnsi="Times New Roman" w:cs="Times New Roman"/>
          <w:sz w:val="24"/>
          <w:szCs w:val="24"/>
        </w:rPr>
        <w:t xml:space="preserve"> Qualidade.</w:t>
      </w:r>
      <w:r w:rsidRPr="00816219">
        <w:rPr>
          <w:rFonts w:ascii="Times New Roman" w:hAnsi="Times New Roman" w:cs="Times New Roman"/>
          <w:sz w:val="24"/>
          <w:szCs w:val="24"/>
        </w:rPr>
        <w:t xml:space="preserve"> </w:t>
      </w:r>
      <w:r w:rsidR="00243012" w:rsidRPr="00816219">
        <w:rPr>
          <w:rFonts w:ascii="Times New Roman" w:hAnsi="Times New Roman" w:cs="Times New Roman"/>
          <w:sz w:val="24"/>
          <w:szCs w:val="24"/>
        </w:rPr>
        <w:t xml:space="preserve">Privatização. </w:t>
      </w:r>
      <w:r w:rsidRPr="00816219">
        <w:rPr>
          <w:rFonts w:ascii="Times New Roman" w:hAnsi="Times New Roman" w:cs="Times New Roman"/>
          <w:sz w:val="24"/>
          <w:szCs w:val="24"/>
        </w:rPr>
        <w:t>Dados em Painel.</w:t>
      </w:r>
    </w:p>
    <w:p w14:paraId="1043F066" w14:textId="15807023" w:rsidR="00F206D1" w:rsidRPr="00816219" w:rsidRDefault="00F206D1" w:rsidP="00DD6842">
      <w:pPr>
        <w:spacing w:after="0" w:line="240" w:lineRule="auto"/>
        <w:jc w:val="both"/>
        <w:rPr>
          <w:rFonts w:ascii="Times New Roman" w:hAnsi="Times New Roman" w:cs="Times New Roman"/>
          <w:sz w:val="24"/>
          <w:szCs w:val="24"/>
        </w:rPr>
      </w:pPr>
    </w:p>
    <w:p w14:paraId="7B5A9CCB" w14:textId="77777777" w:rsidR="00342DF5" w:rsidRPr="00816219" w:rsidRDefault="00342DF5" w:rsidP="00DD6842">
      <w:pPr>
        <w:spacing w:after="0" w:line="240" w:lineRule="auto"/>
        <w:jc w:val="both"/>
        <w:rPr>
          <w:rFonts w:ascii="Times New Roman" w:hAnsi="Times New Roman" w:cs="Times New Roman"/>
          <w:sz w:val="24"/>
          <w:szCs w:val="24"/>
        </w:rPr>
      </w:pPr>
    </w:p>
    <w:p w14:paraId="2020F12F" w14:textId="2EFFCFDE" w:rsidR="00C62EEA" w:rsidRPr="00816219" w:rsidRDefault="00F206D1" w:rsidP="00DD6842">
      <w:pPr>
        <w:spacing w:after="0" w:line="240" w:lineRule="auto"/>
        <w:jc w:val="center"/>
        <w:rPr>
          <w:rFonts w:ascii="Times New Roman" w:hAnsi="Times New Roman" w:cs="Times New Roman"/>
          <w:b/>
          <w:sz w:val="24"/>
          <w:szCs w:val="24"/>
          <w:lang w:val="en-US"/>
        </w:rPr>
      </w:pPr>
      <w:r w:rsidRPr="00816219">
        <w:rPr>
          <w:rFonts w:ascii="Times New Roman" w:hAnsi="Times New Roman" w:cs="Times New Roman"/>
          <w:b/>
          <w:sz w:val="24"/>
          <w:szCs w:val="24"/>
          <w:lang w:val="en-US"/>
        </w:rPr>
        <w:t>A</w:t>
      </w:r>
      <w:r w:rsidR="00243012" w:rsidRPr="00816219">
        <w:rPr>
          <w:rFonts w:ascii="Times New Roman" w:hAnsi="Times New Roman" w:cs="Times New Roman"/>
          <w:b/>
          <w:sz w:val="24"/>
          <w:szCs w:val="24"/>
          <w:lang w:val="en-US"/>
        </w:rPr>
        <w:t>bstract</w:t>
      </w:r>
    </w:p>
    <w:p w14:paraId="26D6493F" w14:textId="77586750" w:rsidR="00243012" w:rsidRPr="00816219" w:rsidRDefault="00243012" w:rsidP="00DD6842">
      <w:pPr>
        <w:spacing w:after="0" w:line="240" w:lineRule="auto"/>
        <w:jc w:val="center"/>
        <w:rPr>
          <w:rFonts w:ascii="Times New Roman" w:hAnsi="Times New Roman" w:cs="Times New Roman"/>
          <w:b/>
          <w:sz w:val="24"/>
          <w:szCs w:val="24"/>
          <w:lang w:val="en-US"/>
        </w:rPr>
      </w:pPr>
    </w:p>
    <w:p w14:paraId="0740E715" w14:textId="77777777" w:rsidR="00342DF5" w:rsidRPr="00816219" w:rsidRDefault="00342DF5" w:rsidP="00DD6842">
      <w:pPr>
        <w:spacing w:after="0" w:line="240" w:lineRule="auto"/>
        <w:jc w:val="both"/>
        <w:rPr>
          <w:rStyle w:val="tlid-translation"/>
          <w:rFonts w:ascii="Tiems" w:hAnsi="Tiems"/>
          <w:sz w:val="24"/>
          <w:szCs w:val="24"/>
          <w:lang w:val="en-US"/>
        </w:rPr>
      </w:pPr>
    </w:p>
    <w:p w14:paraId="1CAAC782" w14:textId="45335F7D" w:rsidR="00F206D1" w:rsidRPr="00816219" w:rsidRDefault="00342DF5" w:rsidP="00DD6842">
      <w:pPr>
        <w:spacing w:after="0" w:line="240" w:lineRule="auto"/>
        <w:jc w:val="both"/>
        <w:rPr>
          <w:rStyle w:val="tlid-translation"/>
          <w:rFonts w:ascii="Tiems" w:hAnsi="Tiems"/>
          <w:sz w:val="24"/>
          <w:szCs w:val="24"/>
          <w:lang w:val="en-US"/>
        </w:rPr>
      </w:pPr>
      <w:r w:rsidRPr="00816219">
        <w:rPr>
          <w:rStyle w:val="tlid-translation"/>
          <w:rFonts w:ascii="Tiems" w:hAnsi="Tiems"/>
          <w:sz w:val="24"/>
          <w:szCs w:val="24"/>
          <w:lang w:val="en-US"/>
        </w:rPr>
        <w:t>This article investigated three hypotheses for the provision of basic sanitation services in Brazil: i) existence of a trade-off between cost and quality; if yes, ii) if the private provision accentuates it; and (iii) whether the provision by hybrid models, when approaching private interests to public, mitigates it. For this, panel econometric estimates were made with municipal data from 2008 to 2015. As proxies for non-contractible quality, hospital morbidity indicators were considered for diseases directly associated with inadequate sanitation. However, as hybrid governance, mixed-capital societies are defended here. In agreement with the premise of the Hart et al. (1997) for public services with the characteristics of sanitation services, it is not possible to reject the hypotheses of a cost-quality trade-off in the sector and that the hybrid provision reduces it (reduces morbidity). However, contrary to expectations, privatization (private provision) does not accentuate it.</w:t>
      </w:r>
    </w:p>
    <w:p w14:paraId="4284B0EA" w14:textId="77777777" w:rsidR="00342DF5" w:rsidRPr="00816219" w:rsidRDefault="00342DF5" w:rsidP="00DD6842">
      <w:pPr>
        <w:spacing w:after="0" w:line="240" w:lineRule="auto"/>
        <w:jc w:val="both"/>
        <w:rPr>
          <w:rStyle w:val="tlid-translation"/>
          <w:rFonts w:ascii="Tiems" w:hAnsi="Tiems"/>
          <w:b/>
          <w:sz w:val="24"/>
          <w:szCs w:val="24"/>
          <w:lang w:val="en-US"/>
        </w:rPr>
      </w:pPr>
    </w:p>
    <w:p w14:paraId="1B8E68DB" w14:textId="70062250" w:rsidR="00C62EEA" w:rsidRPr="00816219" w:rsidRDefault="00F206D1" w:rsidP="00DD6842">
      <w:pPr>
        <w:spacing w:after="0" w:line="240" w:lineRule="auto"/>
        <w:jc w:val="both"/>
        <w:rPr>
          <w:rStyle w:val="tlid-translation"/>
          <w:rFonts w:ascii="Tiems" w:hAnsi="Tiems"/>
          <w:sz w:val="24"/>
          <w:szCs w:val="24"/>
        </w:rPr>
      </w:pPr>
      <w:r w:rsidRPr="00816219">
        <w:rPr>
          <w:rStyle w:val="tlid-translation"/>
          <w:rFonts w:ascii="Tiems" w:hAnsi="Tiems"/>
          <w:b/>
          <w:sz w:val="24"/>
          <w:szCs w:val="24"/>
          <w:lang w:val="en-US"/>
        </w:rPr>
        <w:t>Keywords:</w:t>
      </w:r>
      <w:r w:rsidRPr="00816219">
        <w:rPr>
          <w:rStyle w:val="tlid-translation"/>
          <w:rFonts w:ascii="Tiems" w:hAnsi="Tiems"/>
          <w:sz w:val="24"/>
          <w:szCs w:val="24"/>
          <w:lang w:val="en-US"/>
        </w:rPr>
        <w:t xml:space="preserve"> </w:t>
      </w:r>
      <w:r w:rsidR="00243012" w:rsidRPr="00816219">
        <w:rPr>
          <w:rStyle w:val="tlid-translation"/>
          <w:rFonts w:ascii="Tiems" w:hAnsi="Tiems"/>
          <w:sz w:val="24"/>
          <w:szCs w:val="24"/>
          <w:lang w:val="en-US"/>
        </w:rPr>
        <w:t>Sanitation.</w:t>
      </w:r>
      <w:r w:rsidRPr="00816219">
        <w:rPr>
          <w:rStyle w:val="tlid-translation"/>
          <w:rFonts w:ascii="Tiems" w:hAnsi="Tiems"/>
          <w:sz w:val="24"/>
          <w:szCs w:val="24"/>
          <w:lang w:val="en-US"/>
        </w:rPr>
        <w:t xml:space="preserve"> Morbidity</w:t>
      </w:r>
      <w:r w:rsidR="00243012" w:rsidRPr="00816219">
        <w:rPr>
          <w:rStyle w:val="tlid-translation"/>
          <w:rFonts w:ascii="Tiems" w:hAnsi="Tiems"/>
          <w:sz w:val="24"/>
          <w:szCs w:val="24"/>
          <w:lang w:val="en-US"/>
        </w:rPr>
        <w:t>.</w:t>
      </w:r>
      <w:r w:rsidRPr="00816219">
        <w:rPr>
          <w:rStyle w:val="tlid-translation"/>
          <w:rFonts w:ascii="Tiems" w:hAnsi="Tiems"/>
          <w:sz w:val="24"/>
          <w:szCs w:val="24"/>
          <w:lang w:val="en-US"/>
        </w:rPr>
        <w:t xml:space="preserve"> </w:t>
      </w:r>
      <w:r w:rsidR="00816219" w:rsidRPr="00816219">
        <w:rPr>
          <w:rStyle w:val="tlid-translation"/>
          <w:rFonts w:ascii="Tiems" w:hAnsi="Tiems"/>
          <w:sz w:val="24"/>
          <w:szCs w:val="24"/>
          <w:lang w:val="en-US"/>
        </w:rPr>
        <w:t>Cost</w:t>
      </w:r>
      <w:r w:rsidR="00243012" w:rsidRPr="00816219">
        <w:rPr>
          <w:rStyle w:val="tlid-translation"/>
          <w:rFonts w:ascii="Tiems" w:hAnsi="Tiems"/>
          <w:sz w:val="24"/>
          <w:szCs w:val="24"/>
          <w:lang w:val="en-US"/>
        </w:rPr>
        <w:t>.</w:t>
      </w:r>
      <w:r w:rsidR="00816219" w:rsidRPr="00816219">
        <w:rPr>
          <w:rStyle w:val="tlid-translation"/>
          <w:rFonts w:ascii="Tiems" w:hAnsi="Tiems"/>
          <w:sz w:val="24"/>
          <w:szCs w:val="24"/>
          <w:lang w:val="en-US"/>
        </w:rPr>
        <w:t xml:space="preserve"> Quality.</w:t>
      </w:r>
      <w:r w:rsidRPr="00816219">
        <w:rPr>
          <w:rStyle w:val="tlid-translation"/>
          <w:rFonts w:ascii="Tiems" w:hAnsi="Tiems"/>
          <w:sz w:val="24"/>
          <w:szCs w:val="24"/>
          <w:lang w:val="en-US"/>
        </w:rPr>
        <w:t xml:space="preserve"> Privatization</w:t>
      </w:r>
      <w:r w:rsidR="00243012" w:rsidRPr="00816219">
        <w:rPr>
          <w:rStyle w:val="tlid-translation"/>
          <w:rFonts w:ascii="Tiems" w:hAnsi="Tiems"/>
          <w:sz w:val="24"/>
          <w:szCs w:val="24"/>
          <w:lang w:val="en-US"/>
        </w:rPr>
        <w:t>.</w:t>
      </w:r>
      <w:r w:rsidRPr="00816219">
        <w:rPr>
          <w:rStyle w:val="tlid-translation"/>
          <w:rFonts w:ascii="Tiems" w:hAnsi="Tiems"/>
          <w:sz w:val="24"/>
          <w:szCs w:val="24"/>
          <w:lang w:val="en-US"/>
        </w:rPr>
        <w:t xml:space="preserve"> </w:t>
      </w:r>
      <w:r w:rsidRPr="00816219">
        <w:rPr>
          <w:rStyle w:val="tlid-translation"/>
          <w:rFonts w:ascii="Tiems" w:hAnsi="Tiems"/>
          <w:sz w:val="24"/>
          <w:szCs w:val="24"/>
        </w:rPr>
        <w:t>Panel Data.</w:t>
      </w:r>
    </w:p>
    <w:p w14:paraId="61A54CF6" w14:textId="21EE0821" w:rsidR="00C62EEA" w:rsidRPr="00816219" w:rsidRDefault="00C62EEA" w:rsidP="00DD6842">
      <w:pPr>
        <w:spacing w:after="0" w:line="240" w:lineRule="auto"/>
        <w:jc w:val="both"/>
        <w:rPr>
          <w:rStyle w:val="tlid-translation"/>
          <w:rFonts w:ascii="Tiems" w:hAnsi="Tiems"/>
          <w:sz w:val="24"/>
          <w:szCs w:val="24"/>
        </w:rPr>
      </w:pPr>
    </w:p>
    <w:p w14:paraId="43BA8CDD" w14:textId="77777777" w:rsidR="00342DF5" w:rsidRPr="00816219" w:rsidRDefault="00342DF5" w:rsidP="00DD6842">
      <w:pPr>
        <w:spacing w:after="0" w:line="240" w:lineRule="auto"/>
        <w:jc w:val="both"/>
        <w:rPr>
          <w:rStyle w:val="tlid-translation"/>
          <w:rFonts w:ascii="Tiems" w:hAnsi="Tiems"/>
          <w:sz w:val="24"/>
          <w:szCs w:val="24"/>
        </w:rPr>
      </w:pPr>
    </w:p>
    <w:p w14:paraId="5F9468E8" w14:textId="6CD77D47" w:rsidR="00342DF5" w:rsidRPr="00816219" w:rsidRDefault="00342DF5" w:rsidP="00DD6842">
      <w:pPr>
        <w:spacing w:after="0" w:line="240" w:lineRule="auto"/>
        <w:jc w:val="both"/>
        <w:rPr>
          <w:rFonts w:ascii="Times New Roman" w:hAnsi="Times New Roman" w:cs="Times New Roman"/>
          <w:b/>
          <w:sz w:val="24"/>
          <w:szCs w:val="24"/>
        </w:rPr>
      </w:pPr>
      <w:bookmarkStart w:id="1" w:name="_Toc536749944"/>
      <w:r w:rsidRPr="00816219">
        <w:rPr>
          <w:rFonts w:ascii="Times New Roman" w:hAnsi="Times New Roman" w:cs="Times New Roman"/>
          <w:b/>
          <w:sz w:val="24"/>
          <w:szCs w:val="24"/>
        </w:rPr>
        <w:t xml:space="preserve">Classificação JEL: </w:t>
      </w:r>
      <w:r w:rsidRPr="00816219">
        <w:rPr>
          <w:rFonts w:ascii="Times New Roman" w:hAnsi="Times New Roman" w:cs="Times New Roman"/>
          <w:sz w:val="24"/>
          <w:szCs w:val="24"/>
        </w:rPr>
        <w:t>H42. L33. L95.</w:t>
      </w:r>
      <w:r w:rsidRPr="00816219">
        <w:rPr>
          <w:rFonts w:ascii="Times New Roman" w:hAnsi="Times New Roman" w:cs="Times New Roman"/>
          <w:b/>
          <w:sz w:val="24"/>
          <w:szCs w:val="24"/>
        </w:rPr>
        <w:t xml:space="preserve"> </w:t>
      </w:r>
    </w:p>
    <w:p w14:paraId="5B898331" w14:textId="66BAE0EF" w:rsidR="00342DF5" w:rsidRPr="00816219" w:rsidRDefault="00342DF5" w:rsidP="00DD6842">
      <w:pPr>
        <w:spacing w:after="0" w:line="240" w:lineRule="auto"/>
        <w:jc w:val="both"/>
        <w:rPr>
          <w:rFonts w:ascii="Times New Roman" w:hAnsi="Times New Roman" w:cs="Times New Roman"/>
          <w:b/>
          <w:sz w:val="24"/>
          <w:szCs w:val="24"/>
        </w:rPr>
      </w:pPr>
    </w:p>
    <w:p w14:paraId="2A542B2F" w14:textId="77777777" w:rsidR="00342DF5" w:rsidRPr="00816219" w:rsidRDefault="00342DF5" w:rsidP="00DD6842">
      <w:pPr>
        <w:spacing w:after="0" w:line="240" w:lineRule="auto"/>
        <w:jc w:val="both"/>
        <w:rPr>
          <w:rFonts w:ascii="Times New Roman" w:hAnsi="Times New Roman" w:cs="Times New Roman"/>
          <w:b/>
          <w:sz w:val="24"/>
          <w:szCs w:val="24"/>
        </w:rPr>
      </w:pPr>
    </w:p>
    <w:p w14:paraId="457AD2C1" w14:textId="6AFF6065" w:rsidR="00342DF5" w:rsidRDefault="00342DF5" w:rsidP="00DD6842">
      <w:pPr>
        <w:spacing w:after="0" w:line="240" w:lineRule="auto"/>
        <w:jc w:val="both"/>
        <w:rPr>
          <w:rFonts w:ascii="Times New Roman" w:hAnsi="Times New Roman" w:cs="Times New Roman"/>
          <w:sz w:val="24"/>
          <w:szCs w:val="24"/>
        </w:rPr>
      </w:pPr>
      <w:r w:rsidRPr="00816219">
        <w:rPr>
          <w:rFonts w:ascii="Times New Roman" w:hAnsi="Times New Roman" w:cs="Times New Roman"/>
          <w:b/>
          <w:sz w:val="24"/>
          <w:szCs w:val="24"/>
        </w:rPr>
        <w:t xml:space="preserve">Área ANPEC: </w:t>
      </w:r>
      <w:r w:rsidRPr="00816219">
        <w:rPr>
          <w:rFonts w:ascii="Times New Roman" w:hAnsi="Times New Roman" w:cs="Times New Roman"/>
          <w:sz w:val="24"/>
          <w:szCs w:val="24"/>
        </w:rPr>
        <w:t>Área 5 – Economia do Setor Público.</w:t>
      </w:r>
    </w:p>
    <w:p w14:paraId="62220152" w14:textId="4D997FBA" w:rsidR="007C6B69" w:rsidRDefault="007C6B69" w:rsidP="00DD6842">
      <w:pPr>
        <w:spacing w:after="0" w:line="240" w:lineRule="auto"/>
        <w:jc w:val="both"/>
        <w:rPr>
          <w:rFonts w:ascii="Times New Roman" w:hAnsi="Times New Roman" w:cs="Times New Roman"/>
          <w:sz w:val="24"/>
          <w:szCs w:val="24"/>
        </w:rPr>
      </w:pPr>
    </w:p>
    <w:p w14:paraId="14C5F3B7" w14:textId="0923719A" w:rsidR="007C6B69" w:rsidRDefault="007C6B69" w:rsidP="00DD6842">
      <w:pPr>
        <w:spacing w:after="0" w:line="240" w:lineRule="auto"/>
        <w:jc w:val="both"/>
        <w:rPr>
          <w:rFonts w:ascii="Times New Roman" w:hAnsi="Times New Roman" w:cs="Times New Roman"/>
          <w:sz w:val="24"/>
          <w:szCs w:val="24"/>
        </w:rPr>
      </w:pPr>
    </w:p>
    <w:p w14:paraId="2FC9C450" w14:textId="77777777" w:rsidR="007C6B69" w:rsidRPr="00816219" w:rsidRDefault="007C6B69" w:rsidP="00DD6842">
      <w:pPr>
        <w:spacing w:after="0" w:line="240" w:lineRule="auto"/>
        <w:jc w:val="both"/>
        <w:rPr>
          <w:rFonts w:ascii="Times New Roman" w:hAnsi="Times New Roman" w:cs="Times New Roman"/>
          <w:sz w:val="24"/>
          <w:szCs w:val="24"/>
        </w:rPr>
      </w:pPr>
    </w:p>
    <w:p w14:paraId="192ED0A5" w14:textId="65F58E39" w:rsidR="00F206D1" w:rsidRPr="00816219" w:rsidRDefault="00955800" w:rsidP="00DD6842">
      <w:pPr>
        <w:pStyle w:val="Ttulo1"/>
        <w:spacing w:line="240" w:lineRule="auto"/>
        <w:jc w:val="both"/>
      </w:pPr>
      <w:r w:rsidRPr="00816219">
        <w:lastRenderedPageBreak/>
        <w:t>1.</w:t>
      </w:r>
      <w:r w:rsidR="00F206D1" w:rsidRPr="00816219">
        <w:t xml:space="preserve"> I</w:t>
      </w:r>
      <w:bookmarkEnd w:id="1"/>
      <w:r w:rsidRPr="00816219">
        <w:t>ntrodução</w:t>
      </w:r>
    </w:p>
    <w:p w14:paraId="535F36CE" w14:textId="77777777" w:rsidR="00955800" w:rsidRPr="00816219" w:rsidRDefault="00955800" w:rsidP="00DD6842">
      <w:pPr>
        <w:spacing w:after="0" w:line="240" w:lineRule="auto"/>
        <w:ind w:firstLine="567"/>
        <w:jc w:val="both"/>
        <w:rPr>
          <w:rFonts w:ascii="Times New Roman" w:hAnsi="Times New Roman" w:cs="Times New Roman"/>
          <w:sz w:val="12"/>
          <w:szCs w:val="12"/>
        </w:rPr>
      </w:pPr>
    </w:p>
    <w:p w14:paraId="2BE711E4" w14:textId="29B6A5B3" w:rsidR="006450A2" w:rsidRPr="00816219" w:rsidRDefault="00F206D1"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A literatura </w:t>
      </w:r>
      <w:r w:rsidR="00955800" w:rsidRPr="00816219">
        <w:rPr>
          <w:rFonts w:ascii="Times New Roman" w:hAnsi="Times New Roman" w:cs="Times New Roman"/>
          <w:sz w:val="24"/>
          <w:szCs w:val="24"/>
        </w:rPr>
        <w:t>sobre</w:t>
      </w:r>
      <w:r w:rsidRPr="00816219">
        <w:rPr>
          <w:rFonts w:ascii="Times New Roman" w:hAnsi="Times New Roman" w:cs="Times New Roman"/>
          <w:sz w:val="24"/>
          <w:szCs w:val="24"/>
        </w:rPr>
        <w:t xml:space="preserve"> privatizações sinaliza que a provisão privada de serviços de utilidade pública tende a resultar em redução de custos e aumento de eficiência</w:t>
      </w:r>
      <w:r w:rsidRPr="00816219">
        <w:rPr>
          <w:rStyle w:val="Refdenotaderodap"/>
          <w:rFonts w:ascii="Times New Roman" w:hAnsi="Times New Roman" w:cs="Times New Roman"/>
          <w:sz w:val="20"/>
          <w:szCs w:val="20"/>
        </w:rPr>
        <w:footnoteReference w:id="2"/>
      </w:r>
      <w:r w:rsidRPr="00816219">
        <w:rPr>
          <w:rFonts w:ascii="Times New Roman" w:hAnsi="Times New Roman" w:cs="Times New Roman"/>
          <w:sz w:val="24"/>
          <w:szCs w:val="24"/>
        </w:rPr>
        <w:t>. Por outro lado, também discute que reduções de custos podem acarretar em queda de qualidade, piorando os serviços para população</w:t>
      </w:r>
      <w:r w:rsidRPr="00816219">
        <w:rPr>
          <w:rStyle w:val="Refdenotaderodap"/>
          <w:rFonts w:ascii="Times New Roman" w:hAnsi="Times New Roman" w:cs="Times New Roman"/>
          <w:sz w:val="20"/>
          <w:szCs w:val="20"/>
        </w:rPr>
        <w:footnoteReference w:id="3"/>
      </w:r>
      <w:r w:rsidRPr="00816219">
        <w:rPr>
          <w:rFonts w:ascii="Times New Roman" w:hAnsi="Times New Roman" w:cs="Times New Roman"/>
          <w:sz w:val="24"/>
          <w:szCs w:val="24"/>
        </w:rPr>
        <w:t xml:space="preserve">. Assim, a decisão pela provisão privada (privatização) de serviços de utilidade pública envolveria um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entre custos e qualidade</w:t>
      </w:r>
      <w:r w:rsidR="0069442F" w:rsidRPr="00816219">
        <w:rPr>
          <w:rFonts w:ascii="Times New Roman" w:hAnsi="Times New Roman" w:cs="Times New Roman"/>
          <w:sz w:val="24"/>
          <w:szCs w:val="24"/>
        </w:rPr>
        <w:t>, conforme modelado por Hart</w:t>
      </w:r>
      <w:r w:rsidR="00F03BBB" w:rsidRPr="00816219">
        <w:rPr>
          <w:rFonts w:ascii="Times New Roman" w:hAnsi="Times New Roman" w:cs="Times New Roman"/>
          <w:sz w:val="24"/>
          <w:szCs w:val="24"/>
        </w:rPr>
        <w:t xml:space="preserve"> et al.</w:t>
      </w:r>
      <w:r w:rsidR="0069442F" w:rsidRPr="00816219">
        <w:rPr>
          <w:rFonts w:ascii="Times New Roman" w:hAnsi="Times New Roman" w:cs="Times New Roman"/>
          <w:i/>
          <w:sz w:val="24"/>
          <w:szCs w:val="24"/>
        </w:rPr>
        <w:t xml:space="preserve"> </w:t>
      </w:r>
      <w:r w:rsidR="0069442F" w:rsidRPr="00816219">
        <w:rPr>
          <w:rFonts w:ascii="Times New Roman" w:hAnsi="Times New Roman" w:cs="Times New Roman"/>
          <w:sz w:val="24"/>
          <w:szCs w:val="24"/>
        </w:rPr>
        <w:t>(1997)</w:t>
      </w:r>
      <w:r w:rsidRPr="00816219">
        <w:rPr>
          <w:rFonts w:ascii="Times New Roman" w:hAnsi="Times New Roman" w:cs="Times New Roman"/>
          <w:sz w:val="24"/>
          <w:szCs w:val="24"/>
        </w:rPr>
        <w:t xml:space="preserve">. </w:t>
      </w:r>
      <w:r w:rsidR="00BC5C8C" w:rsidRPr="00816219">
        <w:rPr>
          <w:rFonts w:ascii="Times New Roman" w:hAnsi="Times New Roman" w:cs="Times New Roman"/>
          <w:sz w:val="24"/>
          <w:szCs w:val="24"/>
        </w:rPr>
        <w:t>Este</w:t>
      </w:r>
      <w:r w:rsidRPr="00816219">
        <w:rPr>
          <w:rFonts w:ascii="Times New Roman" w:hAnsi="Times New Roman" w:cs="Times New Roman"/>
          <w:sz w:val="24"/>
          <w:szCs w:val="24"/>
        </w:rPr>
        <w:t xml:space="preserve"> pode</w:t>
      </w:r>
      <w:r w:rsidR="0069442F" w:rsidRPr="00816219">
        <w:rPr>
          <w:rFonts w:ascii="Times New Roman" w:hAnsi="Times New Roman" w:cs="Times New Roman"/>
          <w:sz w:val="24"/>
          <w:szCs w:val="24"/>
        </w:rPr>
        <w:t>ria</w:t>
      </w:r>
      <w:r w:rsidRPr="00816219">
        <w:rPr>
          <w:rFonts w:ascii="Times New Roman" w:hAnsi="Times New Roman" w:cs="Times New Roman"/>
          <w:sz w:val="24"/>
          <w:szCs w:val="24"/>
        </w:rPr>
        <w:t xml:space="preserve"> ser atenuado</w:t>
      </w:r>
      <w:r w:rsidR="00955800" w:rsidRPr="00816219">
        <w:rPr>
          <w:rFonts w:ascii="Times New Roman" w:hAnsi="Times New Roman" w:cs="Times New Roman"/>
          <w:sz w:val="24"/>
          <w:szCs w:val="24"/>
        </w:rPr>
        <w:t xml:space="preserve"> por modelos de provisão “híbridos”</w:t>
      </w:r>
      <w:r w:rsidR="00955800" w:rsidRPr="00816219">
        <w:rPr>
          <w:rStyle w:val="Refdenotaderodap"/>
          <w:rFonts w:ascii="Times New Roman" w:hAnsi="Times New Roman" w:cs="Times New Roman"/>
          <w:sz w:val="20"/>
          <w:szCs w:val="20"/>
        </w:rPr>
        <w:footnoteReference w:id="4"/>
      </w:r>
      <w:r w:rsidRPr="00816219">
        <w:rPr>
          <w:rFonts w:ascii="Times New Roman" w:hAnsi="Times New Roman" w:cs="Times New Roman"/>
          <w:sz w:val="24"/>
          <w:szCs w:val="24"/>
        </w:rPr>
        <w:t xml:space="preserve"> –</w:t>
      </w:r>
      <w:r w:rsidR="00F03BBB" w:rsidRPr="00816219">
        <w:rPr>
          <w:rFonts w:ascii="Times New Roman" w:hAnsi="Times New Roman" w:cs="Times New Roman"/>
          <w:sz w:val="24"/>
          <w:szCs w:val="24"/>
        </w:rPr>
        <w:t xml:space="preserve"> </w:t>
      </w:r>
      <w:r w:rsidRPr="00816219">
        <w:rPr>
          <w:rFonts w:ascii="Times New Roman" w:hAnsi="Times New Roman" w:cs="Times New Roman"/>
          <w:sz w:val="24"/>
          <w:szCs w:val="24"/>
        </w:rPr>
        <w:t xml:space="preserve">reduções de custos sem perdas significativas em qualidade. </w:t>
      </w:r>
      <w:r w:rsidR="00955800" w:rsidRPr="00816219">
        <w:rPr>
          <w:rFonts w:ascii="Times New Roman" w:hAnsi="Times New Roman" w:cs="Times New Roman"/>
          <w:sz w:val="24"/>
          <w:szCs w:val="24"/>
        </w:rPr>
        <w:t xml:space="preserve">Assim: </w:t>
      </w:r>
      <w:r w:rsidRPr="00816219">
        <w:rPr>
          <w:rFonts w:ascii="Times New Roman" w:hAnsi="Times New Roman" w:cs="Times New Roman"/>
          <w:sz w:val="24"/>
          <w:szCs w:val="24"/>
        </w:rPr>
        <w:t xml:space="preserve">i) existiria um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custo-qualidade na provisão de serviços públicos, ii) </w:t>
      </w:r>
      <w:r w:rsidR="00F03BBB" w:rsidRPr="00816219">
        <w:rPr>
          <w:rFonts w:ascii="Times New Roman" w:hAnsi="Times New Roman" w:cs="Times New Roman"/>
          <w:sz w:val="24"/>
          <w:szCs w:val="24"/>
        </w:rPr>
        <w:t>acentuado</w:t>
      </w:r>
      <w:r w:rsidRPr="00816219">
        <w:rPr>
          <w:rFonts w:ascii="Times New Roman" w:hAnsi="Times New Roman" w:cs="Times New Roman"/>
          <w:sz w:val="24"/>
          <w:szCs w:val="24"/>
        </w:rPr>
        <w:t xml:space="preserve"> </w:t>
      </w:r>
      <w:r w:rsidR="00F03BBB" w:rsidRPr="00816219">
        <w:rPr>
          <w:rFonts w:ascii="Times New Roman" w:hAnsi="Times New Roman" w:cs="Times New Roman"/>
          <w:sz w:val="24"/>
          <w:szCs w:val="24"/>
        </w:rPr>
        <w:t>na</w:t>
      </w:r>
      <w:r w:rsidRPr="00816219">
        <w:rPr>
          <w:rFonts w:ascii="Times New Roman" w:hAnsi="Times New Roman" w:cs="Times New Roman"/>
          <w:sz w:val="24"/>
          <w:szCs w:val="24"/>
        </w:rPr>
        <w:t xml:space="preserve"> privada e iii) </w:t>
      </w:r>
      <w:r w:rsidR="005D6F7F" w:rsidRPr="00816219">
        <w:rPr>
          <w:rFonts w:ascii="Times New Roman" w:hAnsi="Times New Roman" w:cs="Times New Roman"/>
          <w:sz w:val="24"/>
          <w:szCs w:val="24"/>
        </w:rPr>
        <w:t>atenua</w:t>
      </w:r>
      <w:r w:rsidR="00F03BBB" w:rsidRPr="00816219">
        <w:rPr>
          <w:rFonts w:ascii="Times New Roman" w:hAnsi="Times New Roman" w:cs="Times New Roman"/>
          <w:sz w:val="24"/>
          <w:szCs w:val="24"/>
        </w:rPr>
        <w:t>do</w:t>
      </w:r>
      <w:r w:rsidR="005D6F7F" w:rsidRPr="00816219">
        <w:rPr>
          <w:rFonts w:ascii="Times New Roman" w:hAnsi="Times New Roman" w:cs="Times New Roman"/>
          <w:sz w:val="24"/>
          <w:szCs w:val="24"/>
        </w:rPr>
        <w:t xml:space="preserve"> com modelos híbridos.</w:t>
      </w:r>
    </w:p>
    <w:p w14:paraId="26E0DDE5" w14:textId="3DB77CB8" w:rsidR="002744C2" w:rsidRPr="00816219" w:rsidRDefault="00955800"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N</w:t>
      </w:r>
      <w:r w:rsidR="00F03BBB" w:rsidRPr="00816219">
        <w:rPr>
          <w:rFonts w:ascii="Times New Roman" w:hAnsi="Times New Roman" w:cs="Times New Roman"/>
          <w:sz w:val="24"/>
          <w:szCs w:val="24"/>
        </w:rPr>
        <w:t>este</w:t>
      </w:r>
      <w:r w:rsidRPr="00816219">
        <w:rPr>
          <w:rFonts w:ascii="Times New Roman" w:hAnsi="Times New Roman" w:cs="Times New Roman"/>
          <w:sz w:val="24"/>
          <w:szCs w:val="24"/>
        </w:rPr>
        <w:t xml:space="preserve"> estudo, </w:t>
      </w:r>
      <w:r w:rsidR="00F03BBB" w:rsidRPr="00816219">
        <w:rPr>
          <w:rFonts w:ascii="Times New Roman" w:hAnsi="Times New Roman" w:cs="Times New Roman"/>
          <w:sz w:val="24"/>
          <w:szCs w:val="24"/>
        </w:rPr>
        <w:t>tais</w:t>
      </w:r>
      <w:r w:rsidR="008C592A" w:rsidRPr="00816219">
        <w:rPr>
          <w:rFonts w:ascii="Times New Roman" w:hAnsi="Times New Roman" w:cs="Times New Roman"/>
          <w:sz w:val="24"/>
          <w:szCs w:val="24"/>
        </w:rPr>
        <w:t xml:space="preserve"> hipóteses</w:t>
      </w:r>
      <w:r w:rsidRPr="00816219">
        <w:rPr>
          <w:rFonts w:ascii="Times New Roman" w:hAnsi="Times New Roman" w:cs="Times New Roman"/>
          <w:sz w:val="24"/>
          <w:szCs w:val="24"/>
        </w:rPr>
        <w:t xml:space="preserve"> </w:t>
      </w:r>
      <w:r w:rsidR="00F03BBB" w:rsidRPr="00816219">
        <w:rPr>
          <w:rFonts w:ascii="Times New Roman" w:hAnsi="Times New Roman" w:cs="Times New Roman"/>
          <w:sz w:val="24"/>
          <w:szCs w:val="24"/>
        </w:rPr>
        <w:t xml:space="preserve">são testadas para </w:t>
      </w:r>
      <w:r w:rsidR="006450A2" w:rsidRPr="00816219">
        <w:rPr>
          <w:rFonts w:ascii="Times New Roman" w:hAnsi="Times New Roman" w:cs="Times New Roman"/>
          <w:sz w:val="24"/>
          <w:szCs w:val="24"/>
        </w:rPr>
        <w:t>os</w:t>
      </w:r>
      <w:r w:rsidR="00F206D1" w:rsidRPr="00816219">
        <w:rPr>
          <w:rFonts w:ascii="Times New Roman" w:hAnsi="Times New Roman" w:cs="Times New Roman"/>
          <w:sz w:val="24"/>
          <w:szCs w:val="24"/>
        </w:rPr>
        <w:t xml:space="preserve"> serviços de saneamento básico</w:t>
      </w:r>
      <w:r w:rsidR="00F03BBB" w:rsidRPr="00816219">
        <w:rPr>
          <w:rFonts w:ascii="Times New Roman" w:hAnsi="Times New Roman" w:cs="Times New Roman"/>
          <w:sz w:val="24"/>
          <w:szCs w:val="24"/>
        </w:rPr>
        <w:t xml:space="preserve"> no Brasil</w:t>
      </w:r>
      <w:r w:rsidR="00F03BBB" w:rsidRPr="00816219">
        <w:rPr>
          <w:rStyle w:val="Refdenotaderodap"/>
          <w:rFonts w:ascii="Times New Roman" w:hAnsi="Times New Roman" w:cs="Times New Roman"/>
          <w:sz w:val="20"/>
          <w:szCs w:val="20"/>
        </w:rPr>
        <w:footnoteReference w:id="5"/>
      </w:r>
      <w:r w:rsidR="000F7D4D" w:rsidRPr="00816219">
        <w:rPr>
          <w:rFonts w:ascii="Times New Roman" w:hAnsi="Times New Roman" w:cs="Times New Roman"/>
          <w:sz w:val="24"/>
          <w:szCs w:val="24"/>
        </w:rPr>
        <w:t xml:space="preserve"> (abastecimento de água e esgotamento sanitário)</w:t>
      </w:r>
      <w:r w:rsidR="00F03BBB" w:rsidRPr="00816219">
        <w:rPr>
          <w:rFonts w:ascii="Times New Roman" w:hAnsi="Times New Roman" w:cs="Times New Roman"/>
          <w:sz w:val="24"/>
          <w:szCs w:val="24"/>
        </w:rPr>
        <w:t>. Vale ressalvar que, de acordo com Ménard e Saussier (200</w:t>
      </w:r>
      <w:r w:rsidR="006E3FF9">
        <w:rPr>
          <w:rFonts w:ascii="Times New Roman" w:hAnsi="Times New Roman" w:cs="Times New Roman"/>
          <w:sz w:val="24"/>
          <w:szCs w:val="24"/>
        </w:rPr>
        <w:t>0</w:t>
      </w:r>
      <w:r w:rsidR="00F03BBB" w:rsidRPr="00816219">
        <w:rPr>
          <w:rFonts w:ascii="Times New Roman" w:hAnsi="Times New Roman" w:cs="Times New Roman"/>
          <w:sz w:val="24"/>
          <w:szCs w:val="24"/>
        </w:rPr>
        <w:t xml:space="preserve">), o setor possui características que respeitam premissas do </w:t>
      </w:r>
      <w:r w:rsidR="002744C2" w:rsidRPr="00816219">
        <w:rPr>
          <w:rFonts w:ascii="Times New Roman" w:hAnsi="Times New Roman" w:cs="Times New Roman"/>
          <w:sz w:val="24"/>
          <w:szCs w:val="24"/>
        </w:rPr>
        <w:t>m</w:t>
      </w:r>
      <w:r w:rsidR="00F03BBB" w:rsidRPr="00816219">
        <w:rPr>
          <w:rFonts w:ascii="Times New Roman" w:hAnsi="Times New Roman" w:cs="Times New Roman"/>
          <w:sz w:val="24"/>
          <w:szCs w:val="24"/>
        </w:rPr>
        <w:t xml:space="preserve">odelo de Hart et al. (1997). As hipóteses são testadas por estimações econométricas para um painel de municípios brasileiros com dados disponíveis para o período de 2005 a 2015. O provável </w:t>
      </w:r>
      <w:r w:rsidR="00F03BBB" w:rsidRPr="00816219">
        <w:rPr>
          <w:rFonts w:ascii="Times New Roman" w:hAnsi="Times New Roman" w:cs="Times New Roman"/>
          <w:i/>
          <w:iCs/>
          <w:sz w:val="24"/>
          <w:szCs w:val="24"/>
        </w:rPr>
        <w:t>trade-off</w:t>
      </w:r>
      <w:r w:rsidR="00F03BBB" w:rsidRPr="00816219">
        <w:rPr>
          <w:rFonts w:ascii="Times New Roman" w:hAnsi="Times New Roman" w:cs="Times New Roman"/>
          <w:sz w:val="24"/>
          <w:szCs w:val="24"/>
        </w:rPr>
        <w:t xml:space="preserve"> entre o custo e a qualidade é defendido para parâmetros não contratáveis de qualidade. Assim, </w:t>
      </w:r>
      <w:r w:rsidR="00620FAC">
        <w:rPr>
          <w:rFonts w:ascii="Times New Roman" w:hAnsi="Times New Roman" w:cs="Times New Roman"/>
          <w:sz w:val="24"/>
          <w:szCs w:val="24"/>
        </w:rPr>
        <w:t xml:space="preserve">este trabalho propõe </w:t>
      </w:r>
      <w:r w:rsidR="00F03BBB" w:rsidRPr="00816219">
        <w:rPr>
          <w:rFonts w:ascii="Times New Roman" w:hAnsi="Times New Roman" w:cs="Times New Roman"/>
          <w:sz w:val="24"/>
          <w:szCs w:val="24"/>
        </w:rPr>
        <w:t>a avaliação com indicadores de morbidade hospitalar por doenças que são associadas diretamente ao saneamento inadequado</w:t>
      </w:r>
      <w:r w:rsidR="00757468" w:rsidRPr="00816219">
        <w:rPr>
          <w:rFonts w:ascii="Times New Roman" w:hAnsi="Times New Roman" w:cs="Times New Roman"/>
          <w:sz w:val="24"/>
          <w:szCs w:val="24"/>
        </w:rPr>
        <w:t xml:space="preserve"> (</w:t>
      </w:r>
      <w:r w:rsidR="00757468" w:rsidRPr="00816219">
        <w:rPr>
          <w:rFonts w:ascii="Times New Roman" w:eastAsiaTheme="minorEastAsia" w:hAnsi="Times New Roman" w:cs="Times New Roman"/>
          <w:sz w:val="24"/>
        </w:rPr>
        <w:t>DRSAI)</w:t>
      </w:r>
      <w:r w:rsidR="00F03BBB" w:rsidRPr="00816219">
        <w:rPr>
          <w:rFonts w:ascii="Times New Roman" w:hAnsi="Times New Roman" w:cs="Times New Roman"/>
          <w:sz w:val="24"/>
          <w:szCs w:val="24"/>
        </w:rPr>
        <w:t xml:space="preserve">. </w:t>
      </w:r>
      <w:r w:rsidR="002744C2" w:rsidRPr="00816219">
        <w:rPr>
          <w:rFonts w:ascii="Times New Roman" w:hAnsi="Times New Roman" w:cs="Times New Roman"/>
          <w:sz w:val="24"/>
          <w:szCs w:val="24"/>
        </w:rPr>
        <w:t xml:space="preserve">Assim, controlando aspectos contratáveis e condições socioeconômicas, assume-se que a morbidade captará a qualidade não contratável. </w:t>
      </w:r>
      <w:r w:rsidR="00757468" w:rsidRPr="00816219">
        <w:rPr>
          <w:rFonts w:ascii="Times New Roman" w:hAnsi="Times New Roman" w:cs="Times New Roman"/>
          <w:sz w:val="24"/>
          <w:szCs w:val="24"/>
        </w:rPr>
        <w:t>Ademais, é adotada uma estratégia de identificação baseada na literatura de saúde (efeitos em doenças específicas e por faixas etárias) para garantir robustez na atribuição de causalidade.</w:t>
      </w:r>
    </w:p>
    <w:p w14:paraId="0006F7FC" w14:textId="76C2B447" w:rsidR="00F206D1" w:rsidRPr="00816219" w:rsidRDefault="00F03BBB"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Já como </w:t>
      </w:r>
      <w:r w:rsidR="002744C2" w:rsidRPr="00816219">
        <w:rPr>
          <w:rFonts w:ascii="Times New Roman" w:hAnsi="Times New Roman" w:cs="Times New Roman"/>
          <w:sz w:val="24"/>
          <w:szCs w:val="24"/>
        </w:rPr>
        <w:t>modelo</w:t>
      </w:r>
      <w:r w:rsidRPr="00816219">
        <w:rPr>
          <w:rFonts w:ascii="Times New Roman" w:hAnsi="Times New Roman" w:cs="Times New Roman"/>
          <w:sz w:val="24"/>
          <w:szCs w:val="24"/>
        </w:rPr>
        <w:t xml:space="preserve"> híbrid</w:t>
      </w:r>
      <w:r w:rsidR="002744C2" w:rsidRPr="00816219">
        <w:rPr>
          <w:rFonts w:ascii="Times New Roman" w:hAnsi="Times New Roman" w:cs="Times New Roman"/>
          <w:sz w:val="24"/>
          <w:szCs w:val="24"/>
        </w:rPr>
        <w:t>o de provisão</w:t>
      </w:r>
      <w:r w:rsidRPr="00816219">
        <w:rPr>
          <w:rFonts w:ascii="Times New Roman" w:hAnsi="Times New Roman" w:cs="Times New Roman"/>
          <w:sz w:val="24"/>
          <w:szCs w:val="24"/>
        </w:rPr>
        <w:t>, são defendidas</w:t>
      </w:r>
      <w:r w:rsidR="002744C2" w:rsidRPr="00816219">
        <w:rPr>
          <w:rFonts w:ascii="Times New Roman" w:hAnsi="Times New Roman" w:cs="Times New Roman"/>
          <w:sz w:val="24"/>
          <w:szCs w:val="24"/>
        </w:rPr>
        <w:t xml:space="preserve"> e utilizadas</w:t>
      </w:r>
      <w:r w:rsidRPr="00816219">
        <w:rPr>
          <w:rFonts w:ascii="Times New Roman" w:hAnsi="Times New Roman" w:cs="Times New Roman"/>
          <w:sz w:val="24"/>
          <w:szCs w:val="24"/>
        </w:rPr>
        <w:t xml:space="preserve"> as sociedades de economia mista</w:t>
      </w:r>
      <w:r w:rsidR="00620FAC">
        <w:rPr>
          <w:rFonts w:ascii="Times New Roman" w:hAnsi="Times New Roman" w:cs="Times New Roman"/>
          <w:sz w:val="24"/>
          <w:szCs w:val="24"/>
        </w:rPr>
        <w:t xml:space="preserve"> e empresas públicas</w:t>
      </w:r>
      <w:r w:rsidRPr="00816219">
        <w:rPr>
          <w:rFonts w:ascii="Times New Roman" w:hAnsi="Times New Roman" w:cs="Times New Roman"/>
          <w:sz w:val="24"/>
          <w:szCs w:val="24"/>
        </w:rPr>
        <w:t>.</w:t>
      </w:r>
      <w:r w:rsidR="002744C2" w:rsidRPr="00816219">
        <w:rPr>
          <w:rFonts w:ascii="Times New Roman" w:hAnsi="Times New Roman" w:cs="Times New Roman"/>
          <w:sz w:val="24"/>
          <w:szCs w:val="24"/>
        </w:rPr>
        <w:t xml:space="preserve"> Estas são comparadas a modelos públicos e privados. Assim, o presente estudo pretende comparar diferentes modelos de provisão,</w:t>
      </w:r>
      <w:r w:rsidR="00F7683A" w:rsidRPr="00816219">
        <w:rPr>
          <w:rFonts w:ascii="Times New Roman" w:hAnsi="Times New Roman" w:cs="Times New Roman"/>
          <w:sz w:val="24"/>
          <w:szCs w:val="24"/>
        </w:rPr>
        <w:t xml:space="preserve"> contribui</w:t>
      </w:r>
      <w:r w:rsidR="002744C2" w:rsidRPr="00816219">
        <w:rPr>
          <w:rFonts w:ascii="Times New Roman" w:hAnsi="Times New Roman" w:cs="Times New Roman"/>
          <w:sz w:val="24"/>
          <w:szCs w:val="24"/>
        </w:rPr>
        <w:t xml:space="preserve">ndo com evidências adicionais para </w:t>
      </w:r>
      <w:r w:rsidR="00F7683A" w:rsidRPr="00816219">
        <w:rPr>
          <w:rFonts w:ascii="Times New Roman" w:hAnsi="Times New Roman" w:cs="Times New Roman"/>
          <w:sz w:val="24"/>
          <w:szCs w:val="24"/>
        </w:rPr>
        <w:t xml:space="preserve">o debate “público </w:t>
      </w:r>
      <w:r w:rsidR="00F7683A" w:rsidRPr="00816219">
        <w:rPr>
          <w:rFonts w:ascii="Times New Roman" w:hAnsi="Times New Roman" w:cs="Times New Roman"/>
          <w:i/>
          <w:sz w:val="24"/>
          <w:szCs w:val="24"/>
        </w:rPr>
        <w:t>versus</w:t>
      </w:r>
      <w:r w:rsidR="00F7683A" w:rsidRPr="00816219">
        <w:rPr>
          <w:rFonts w:ascii="Times New Roman" w:hAnsi="Times New Roman" w:cs="Times New Roman"/>
          <w:sz w:val="24"/>
          <w:szCs w:val="24"/>
        </w:rPr>
        <w:t xml:space="preserve"> privado”</w:t>
      </w:r>
      <w:r w:rsidR="002744C2" w:rsidRPr="00816219">
        <w:rPr>
          <w:rFonts w:ascii="Times New Roman" w:hAnsi="Times New Roman" w:cs="Times New Roman"/>
          <w:sz w:val="24"/>
          <w:szCs w:val="24"/>
        </w:rPr>
        <w:t xml:space="preserve">. Vale apontar </w:t>
      </w:r>
      <w:r w:rsidR="008C592A" w:rsidRPr="00816219">
        <w:rPr>
          <w:rFonts w:ascii="Times New Roman" w:hAnsi="Times New Roman" w:cs="Times New Roman"/>
          <w:sz w:val="24"/>
          <w:szCs w:val="24"/>
        </w:rPr>
        <w:t>que a</w:t>
      </w:r>
      <w:r w:rsidR="00F206D1" w:rsidRPr="00816219">
        <w:rPr>
          <w:rFonts w:ascii="Times New Roman" w:hAnsi="Times New Roman" w:cs="Times New Roman"/>
          <w:sz w:val="24"/>
          <w:szCs w:val="24"/>
        </w:rPr>
        <w:t xml:space="preserve">pesar </w:t>
      </w:r>
      <w:r w:rsidR="008C592A" w:rsidRPr="00816219">
        <w:rPr>
          <w:rFonts w:ascii="Times New Roman" w:hAnsi="Times New Roman" w:cs="Times New Roman"/>
          <w:sz w:val="24"/>
          <w:szCs w:val="24"/>
        </w:rPr>
        <w:t>d</w:t>
      </w:r>
      <w:r w:rsidR="00F206D1" w:rsidRPr="00816219">
        <w:rPr>
          <w:rFonts w:ascii="Times New Roman" w:hAnsi="Times New Roman" w:cs="Times New Roman"/>
          <w:sz w:val="24"/>
          <w:szCs w:val="24"/>
        </w:rPr>
        <w:t>a importância do setor</w:t>
      </w:r>
      <w:r w:rsidR="00F206D1" w:rsidRPr="00816219">
        <w:rPr>
          <w:rStyle w:val="Refdenotaderodap"/>
          <w:rFonts w:ascii="Times New Roman" w:hAnsi="Times New Roman" w:cs="Times New Roman"/>
          <w:sz w:val="20"/>
          <w:szCs w:val="20"/>
        </w:rPr>
        <w:footnoteReference w:id="6"/>
      </w:r>
      <w:r w:rsidR="00F206D1" w:rsidRPr="00816219">
        <w:rPr>
          <w:rFonts w:ascii="Times New Roman" w:hAnsi="Times New Roman" w:cs="Times New Roman"/>
          <w:sz w:val="24"/>
          <w:szCs w:val="24"/>
        </w:rPr>
        <w:t xml:space="preserve">, há relativamente poucas investigações empíricas </w:t>
      </w:r>
      <w:r w:rsidR="002744C2" w:rsidRPr="00816219">
        <w:rPr>
          <w:rFonts w:ascii="Times New Roman" w:hAnsi="Times New Roman" w:cs="Times New Roman"/>
          <w:sz w:val="24"/>
          <w:szCs w:val="24"/>
        </w:rPr>
        <w:t>na linha da proposta neste estudo e as q</w:t>
      </w:r>
      <w:r w:rsidR="00F206D1" w:rsidRPr="00816219">
        <w:rPr>
          <w:rFonts w:ascii="Times New Roman" w:hAnsi="Times New Roman" w:cs="Times New Roman"/>
          <w:sz w:val="24"/>
          <w:szCs w:val="24"/>
        </w:rPr>
        <w:t xml:space="preserve">ue </w:t>
      </w:r>
      <w:r w:rsidR="002744C2" w:rsidRPr="00816219">
        <w:rPr>
          <w:rFonts w:ascii="Times New Roman" w:hAnsi="Times New Roman" w:cs="Times New Roman"/>
          <w:sz w:val="24"/>
          <w:szCs w:val="24"/>
        </w:rPr>
        <w:t>existem têm</w:t>
      </w:r>
      <w:r w:rsidR="00F206D1" w:rsidRPr="00816219">
        <w:rPr>
          <w:rFonts w:ascii="Times New Roman" w:hAnsi="Times New Roman" w:cs="Times New Roman"/>
          <w:sz w:val="24"/>
          <w:szCs w:val="24"/>
        </w:rPr>
        <w:t xml:space="preserve"> </w:t>
      </w:r>
      <w:r w:rsidR="002744C2" w:rsidRPr="00816219">
        <w:rPr>
          <w:rFonts w:ascii="Times New Roman" w:hAnsi="Times New Roman" w:cs="Times New Roman"/>
          <w:sz w:val="24"/>
          <w:szCs w:val="24"/>
        </w:rPr>
        <w:t xml:space="preserve">um </w:t>
      </w:r>
      <w:r w:rsidR="00F206D1" w:rsidRPr="00816219">
        <w:rPr>
          <w:rFonts w:ascii="Times New Roman" w:hAnsi="Times New Roman" w:cs="Times New Roman"/>
          <w:sz w:val="24"/>
          <w:szCs w:val="24"/>
        </w:rPr>
        <w:t xml:space="preserve">viés para análises de produtividade e eficiência, </w:t>
      </w:r>
      <w:r w:rsidR="002744C2" w:rsidRPr="00816219">
        <w:rPr>
          <w:rFonts w:ascii="Times New Roman" w:hAnsi="Times New Roman" w:cs="Times New Roman"/>
          <w:sz w:val="24"/>
          <w:szCs w:val="24"/>
        </w:rPr>
        <w:t>sem</w:t>
      </w:r>
      <w:r w:rsidR="00F206D1" w:rsidRPr="00816219">
        <w:rPr>
          <w:rFonts w:ascii="Times New Roman" w:hAnsi="Times New Roman" w:cs="Times New Roman"/>
          <w:sz w:val="24"/>
          <w:szCs w:val="24"/>
        </w:rPr>
        <w:t xml:space="preserve"> maior ênfase </w:t>
      </w:r>
      <w:r w:rsidR="002744C2" w:rsidRPr="00816219">
        <w:rPr>
          <w:rFonts w:ascii="Times New Roman" w:hAnsi="Times New Roman" w:cs="Times New Roman"/>
          <w:sz w:val="24"/>
          <w:szCs w:val="24"/>
        </w:rPr>
        <w:t>à</w:t>
      </w:r>
      <w:r w:rsidR="00F206D1" w:rsidRPr="00816219">
        <w:rPr>
          <w:rFonts w:ascii="Times New Roman" w:hAnsi="Times New Roman" w:cs="Times New Roman"/>
          <w:sz w:val="24"/>
          <w:szCs w:val="24"/>
        </w:rPr>
        <w:t xml:space="preserve"> qualidade. </w:t>
      </w:r>
      <w:r w:rsidR="006450A2" w:rsidRPr="00816219">
        <w:rPr>
          <w:rFonts w:ascii="Times New Roman" w:hAnsi="Times New Roman" w:cs="Times New Roman"/>
          <w:sz w:val="24"/>
          <w:szCs w:val="24"/>
        </w:rPr>
        <w:t>Busca-se</w:t>
      </w:r>
      <w:r w:rsidR="002744C2" w:rsidRPr="00816219">
        <w:rPr>
          <w:rFonts w:ascii="Times New Roman" w:hAnsi="Times New Roman" w:cs="Times New Roman"/>
          <w:sz w:val="24"/>
          <w:szCs w:val="24"/>
        </w:rPr>
        <w:t>,</w:t>
      </w:r>
      <w:r w:rsidR="006450A2" w:rsidRPr="00816219">
        <w:rPr>
          <w:rFonts w:ascii="Times New Roman" w:hAnsi="Times New Roman" w:cs="Times New Roman"/>
          <w:sz w:val="24"/>
          <w:szCs w:val="24"/>
        </w:rPr>
        <w:t xml:space="preserve"> ainda</w:t>
      </w:r>
      <w:r w:rsidR="002744C2" w:rsidRPr="00816219">
        <w:rPr>
          <w:rFonts w:ascii="Times New Roman" w:hAnsi="Times New Roman" w:cs="Times New Roman"/>
          <w:sz w:val="24"/>
          <w:szCs w:val="24"/>
        </w:rPr>
        <w:t>,</w:t>
      </w:r>
      <w:r w:rsidR="006450A2" w:rsidRPr="00816219">
        <w:rPr>
          <w:rFonts w:ascii="Times New Roman" w:hAnsi="Times New Roman" w:cs="Times New Roman"/>
          <w:sz w:val="24"/>
          <w:szCs w:val="24"/>
        </w:rPr>
        <w:t xml:space="preserve"> aproveitar a</w:t>
      </w:r>
      <w:r w:rsidR="00F206D1" w:rsidRPr="00816219">
        <w:rPr>
          <w:rFonts w:ascii="Times New Roman" w:hAnsi="Times New Roman" w:cs="Times New Roman"/>
          <w:sz w:val="24"/>
          <w:szCs w:val="24"/>
        </w:rPr>
        <w:t xml:space="preserve"> oportunidade empírica que o setor de san</w:t>
      </w:r>
      <w:r w:rsidR="000F7D4D" w:rsidRPr="00816219">
        <w:rPr>
          <w:rFonts w:ascii="Times New Roman" w:hAnsi="Times New Roman" w:cs="Times New Roman"/>
          <w:sz w:val="24"/>
          <w:szCs w:val="24"/>
        </w:rPr>
        <w:t>eamento no Brasil provém</w:t>
      </w:r>
      <w:r w:rsidR="00F206D1" w:rsidRPr="00816219">
        <w:rPr>
          <w:rFonts w:ascii="Times New Roman" w:hAnsi="Times New Roman" w:cs="Times New Roman"/>
          <w:sz w:val="24"/>
          <w:szCs w:val="24"/>
        </w:rPr>
        <w:t xml:space="preserve">, qual seja, a possibilidade de comparar diferentes modelos de provisão </w:t>
      </w:r>
      <w:r w:rsidR="006450A2" w:rsidRPr="00816219">
        <w:rPr>
          <w:rFonts w:ascii="Times New Roman" w:hAnsi="Times New Roman" w:cs="Times New Roman"/>
          <w:sz w:val="24"/>
          <w:szCs w:val="24"/>
        </w:rPr>
        <w:t xml:space="preserve">em um mesmo setor de um </w:t>
      </w:r>
      <w:r w:rsidR="002744C2" w:rsidRPr="00816219">
        <w:rPr>
          <w:rFonts w:ascii="Times New Roman" w:hAnsi="Times New Roman" w:cs="Times New Roman"/>
          <w:sz w:val="24"/>
          <w:szCs w:val="24"/>
        </w:rPr>
        <w:t xml:space="preserve">único </w:t>
      </w:r>
      <w:r w:rsidR="006450A2" w:rsidRPr="00816219">
        <w:rPr>
          <w:rFonts w:ascii="Times New Roman" w:hAnsi="Times New Roman" w:cs="Times New Roman"/>
          <w:sz w:val="24"/>
          <w:szCs w:val="24"/>
        </w:rPr>
        <w:t>país,</w:t>
      </w:r>
      <w:r w:rsidR="00F206D1" w:rsidRPr="00816219">
        <w:rPr>
          <w:rFonts w:ascii="Times New Roman" w:hAnsi="Times New Roman" w:cs="Times New Roman"/>
          <w:sz w:val="24"/>
          <w:szCs w:val="24"/>
        </w:rPr>
        <w:t xml:space="preserve"> ou seja, </w:t>
      </w:r>
      <w:r w:rsidR="002744C2" w:rsidRPr="00816219">
        <w:rPr>
          <w:rFonts w:ascii="Times New Roman" w:hAnsi="Times New Roman" w:cs="Times New Roman"/>
          <w:sz w:val="24"/>
          <w:szCs w:val="24"/>
        </w:rPr>
        <w:t xml:space="preserve">com </w:t>
      </w:r>
      <w:r w:rsidR="00F206D1" w:rsidRPr="00816219">
        <w:rPr>
          <w:rFonts w:ascii="Times New Roman" w:hAnsi="Times New Roman" w:cs="Times New Roman"/>
          <w:sz w:val="24"/>
          <w:szCs w:val="24"/>
        </w:rPr>
        <w:t xml:space="preserve">especificidades próximas e </w:t>
      </w:r>
      <w:r w:rsidR="002744C2" w:rsidRPr="00816219">
        <w:rPr>
          <w:rFonts w:ascii="Times New Roman" w:hAnsi="Times New Roman" w:cs="Times New Roman"/>
          <w:sz w:val="24"/>
          <w:szCs w:val="24"/>
        </w:rPr>
        <w:t xml:space="preserve">no </w:t>
      </w:r>
      <w:r w:rsidR="00F206D1" w:rsidRPr="00816219">
        <w:rPr>
          <w:rFonts w:ascii="Times New Roman" w:hAnsi="Times New Roman" w:cs="Times New Roman"/>
          <w:sz w:val="24"/>
          <w:szCs w:val="24"/>
        </w:rPr>
        <w:t>mesmo contexto macro institucional.</w:t>
      </w:r>
    </w:p>
    <w:p w14:paraId="50D91F25" w14:textId="402CF723" w:rsidR="00F206D1" w:rsidRPr="00816219" w:rsidRDefault="00143AC5"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Para cumprir o objetivo</w:t>
      </w:r>
      <w:r w:rsidR="00F52CE3" w:rsidRPr="00816219">
        <w:rPr>
          <w:rFonts w:ascii="Times New Roman" w:hAnsi="Times New Roman" w:cs="Times New Roman"/>
          <w:sz w:val="24"/>
          <w:szCs w:val="24"/>
        </w:rPr>
        <w:t>,</w:t>
      </w:r>
      <w:r w:rsidRPr="00816219">
        <w:rPr>
          <w:rFonts w:ascii="Times New Roman" w:hAnsi="Times New Roman" w:cs="Times New Roman"/>
          <w:sz w:val="24"/>
          <w:szCs w:val="24"/>
        </w:rPr>
        <w:t xml:space="preserve"> este estudo</w:t>
      </w:r>
      <w:r w:rsidR="00F52CE3" w:rsidRPr="00816219">
        <w:rPr>
          <w:rFonts w:ascii="Times New Roman" w:hAnsi="Times New Roman" w:cs="Times New Roman"/>
          <w:sz w:val="24"/>
          <w:szCs w:val="24"/>
        </w:rPr>
        <w:t xml:space="preserve"> divide-se em</w:t>
      </w:r>
      <w:r w:rsidRPr="00816219">
        <w:rPr>
          <w:rFonts w:ascii="Times New Roman" w:hAnsi="Times New Roman" w:cs="Times New Roman"/>
          <w:sz w:val="24"/>
          <w:szCs w:val="24"/>
        </w:rPr>
        <w:t xml:space="preserve"> mais</w:t>
      </w:r>
      <w:r w:rsidR="00F52CE3" w:rsidRPr="00816219">
        <w:rPr>
          <w:rFonts w:ascii="Times New Roman" w:hAnsi="Times New Roman" w:cs="Times New Roman"/>
          <w:sz w:val="24"/>
          <w:szCs w:val="24"/>
        </w:rPr>
        <w:t xml:space="preserve"> </w:t>
      </w:r>
      <w:r w:rsidR="00192D5B" w:rsidRPr="00816219">
        <w:rPr>
          <w:rFonts w:ascii="Times New Roman" w:hAnsi="Times New Roman" w:cs="Times New Roman"/>
          <w:sz w:val="24"/>
          <w:szCs w:val="24"/>
        </w:rPr>
        <w:t>3</w:t>
      </w:r>
      <w:r w:rsidR="00F52CE3" w:rsidRPr="00816219">
        <w:rPr>
          <w:rFonts w:ascii="Times New Roman" w:hAnsi="Times New Roman" w:cs="Times New Roman"/>
          <w:sz w:val="24"/>
          <w:szCs w:val="24"/>
        </w:rPr>
        <w:t xml:space="preserve"> seções</w:t>
      </w:r>
      <w:r w:rsidR="00F206D1" w:rsidRPr="00816219">
        <w:rPr>
          <w:rFonts w:ascii="Times New Roman" w:hAnsi="Times New Roman" w:cs="Times New Roman"/>
          <w:sz w:val="24"/>
          <w:szCs w:val="24"/>
        </w:rPr>
        <w:t xml:space="preserve">, além desta introdução e das considerações finais. </w:t>
      </w:r>
      <w:r w:rsidR="00F52CE3" w:rsidRPr="00816219">
        <w:rPr>
          <w:rFonts w:ascii="Times New Roman" w:hAnsi="Times New Roman" w:cs="Times New Roman"/>
          <w:sz w:val="24"/>
          <w:szCs w:val="24"/>
        </w:rPr>
        <w:t xml:space="preserve">A </w:t>
      </w:r>
      <w:r w:rsidRPr="00816219">
        <w:rPr>
          <w:rFonts w:ascii="Times New Roman" w:hAnsi="Times New Roman" w:cs="Times New Roman"/>
          <w:sz w:val="24"/>
          <w:szCs w:val="24"/>
        </w:rPr>
        <w:t>segunda</w:t>
      </w:r>
      <w:r w:rsidR="00F52CE3" w:rsidRPr="00816219">
        <w:rPr>
          <w:rFonts w:ascii="Times New Roman" w:hAnsi="Times New Roman" w:cs="Times New Roman"/>
          <w:sz w:val="24"/>
          <w:szCs w:val="24"/>
        </w:rPr>
        <w:t xml:space="preserve"> seção</w:t>
      </w:r>
      <w:r w:rsidR="00F206D1" w:rsidRPr="00816219">
        <w:rPr>
          <w:rFonts w:ascii="Times New Roman" w:hAnsi="Times New Roman" w:cs="Times New Roman"/>
          <w:sz w:val="24"/>
          <w:szCs w:val="24"/>
        </w:rPr>
        <w:t xml:space="preserve"> </w:t>
      </w:r>
      <w:r w:rsidRPr="00816219">
        <w:rPr>
          <w:rFonts w:ascii="Times New Roman" w:hAnsi="Times New Roman" w:cs="Times New Roman"/>
          <w:sz w:val="24"/>
          <w:szCs w:val="24"/>
        </w:rPr>
        <w:t>apresenta o referencial teórico</w:t>
      </w:r>
      <w:r w:rsidR="00192D5B" w:rsidRPr="00816219">
        <w:rPr>
          <w:rFonts w:ascii="Times New Roman" w:hAnsi="Times New Roman" w:cs="Times New Roman"/>
          <w:sz w:val="24"/>
          <w:szCs w:val="24"/>
        </w:rPr>
        <w:t xml:space="preserve"> e</w:t>
      </w:r>
      <w:r w:rsidR="00F206D1" w:rsidRPr="00816219">
        <w:rPr>
          <w:rFonts w:ascii="Times New Roman" w:hAnsi="Times New Roman" w:cs="Times New Roman"/>
          <w:sz w:val="24"/>
          <w:szCs w:val="24"/>
        </w:rPr>
        <w:t xml:space="preserve"> as características econômicas e institucionais do </w:t>
      </w:r>
      <w:r w:rsidRPr="00816219">
        <w:rPr>
          <w:rFonts w:ascii="Times New Roman" w:hAnsi="Times New Roman" w:cs="Times New Roman"/>
          <w:sz w:val="24"/>
          <w:szCs w:val="24"/>
        </w:rPr>
        <w:t>saneamento</w:t>
      </w:r>
      <w:r w:rsidR="00F206D1" w:rsidRPr="00816219">
        <w:rPr>
          <w:rFonts w:ascii="Times New Roman" w:hAnsi="Times New Roman" w:cs="Times New Roman"/>
          <w:sz w:val="24"/>
          <w:szCs w:val="24"/>
        </w:rPr>
        <w:t xml:space="preserve"> no Brasil</w:t>
      </w:r>
      <w:r w:rsidR="00BE7C5A" w:rsidRPr="00816219">
        <w:rPr>
          <w:rFonts w:ascii="Times New Roman" w:hAnsi="Times New Roman" w:cs="Times New Roman"/>
          <w:sz w:val="24"/>
          <w:szCs w:val="24"/>
        </w:rPr>
        <w:t xml:space="preserve">. </w:t>
      </w:r>
      <w:r w:rsidRPr="00816219">
        <w:rPr>
          <w:rFonts w:ascii="Times New Roman" w:hAnsi="Times New Roman" w:cs="Times New Roman"/>
          <w:sz w:val="24"/>
          <w:szCs w:val="24"/>
        </w:rPr>
        <w:t xml:space="preserve">A </w:t>
      </w:r>
      <w:r w:rsidR="00192D5B" w:rsidRPr="00816219">
        <w:rPr>
          <w:rFonts w:ascii="Times New Roman" w:hAnsi="Times New Roman" w:cs="Times New Roman"/>
          <w:sz w:val="24"/>
          <w:szCs w:val="24"/>
        </w:rPr>
        <w:t>terceira</w:t>
      </w:r>
      <w:r w:rsidRPr="00816219">
        <w:rPr>
          <w:rFonts w:ascii="Times New Roman" w:hAnsi="Times New Roman" w:cs="Times New Roman"/>
          <w:sz w:val="24"/>
          <w:szCs w:val="24"/>
        </w:rPr>
        <w:t xml:space="preserve"> seção discute</w:t>
      </w:r>
      <w:r w:rsidR="00F206D1" w:rsidRPr="00816219">
        <w:rPr>
          <w:rFonts w:ascii="Times New Roman" w:hAnsi="Times New Roman" w:cs="Times New Roman"/>
          <w:sz w:val="24"/>
          <w:szCs w:val="24"/>
        </w:rPr>
        <w:t xml:space="preserve"> as estratégias empíricas</w:t>
      </w:r>
      <w:r w:rsidRPr="00816219">
        <w:rPr>
          <w:rFonts w:ascii="Times New Roman" w:hAnsi="Times New Roman" w:cs="Times New Roman"/>
          <w:sz w:val="24"/>
          <w:szCs w:val="24"/>
        </w:rPr>
        <w:t xml:space="preserve"> e os dados</w:t>
      </w:r>
      <w:r w:rsidR="002D0E9C" w:rsidRPr="00816219">
        <w:rPr>
          <w:rFonts w:ascii="Times New Roman" w:hAnsi="Times New Roman" w:cs="Times New Roman"/>
          <w:sz w:val="24"/>
          <w:szCs w:val="24"/>
        </w:rPr>
        <w:t xml:space="preserve">. </w:t>
      </w:r>
      <w:r w:rsidR="00192D5B" w:rsidRPr="00816219">
        <w:rPr>
          <w:rFonts w:ascii="Times New Roman" w:hAnsi="Times New Roman" w:cs="Times New Roman"/>
          <w:sz w:val="24"/>
          <w:szCs w:val="24"/>
        </w:rPr>
        <w:t>Finalmente</w:t>
      </w:r>
      <w:r w:rsidR="002D0E9C" w:rsidRPr="00816219">
        <w:rPr>
          <w:rFonts w:ascii="Times New Roman" w:hAnsi="Times New Roman" w:cs="Times New Roman"/>
          <w:sz w:val="24"/>
          <w:szCs w:val="24"/>
        </w:rPr>
        <w:t>,</w:t>
      </w:r>
      <w:r w:rsidRPr="00816219">
        <w:rPr>
          <w:rFonts w:ascii="Times New Roman" w:hAnsi="Times New Roman" w:cs="Times New Roman"/>
          <w:sz w:val="24"/>
          <w:szCs w:val="24"/>
        </w:rPr>
        <w:t xml:space="preserve"> a qu</w:t>
      </w:r>
      <w:r w:rsidR="00192D5B" w:rsidRPr="00816219">
        <w:rPr>
          <w:rFonts w:ascii="Times New Roman" w:hAnsi="Times New Roman" w:cs="Times New Roman"/>
          <w:sz w:val="24"/>
          <w:szCs w:val="24"/>
        </w:rPr>
        <w:t>ar</w:t>
      </w:r>
      <w:r w:rsidRPr="00816219">
        <w:rPr>
          <w:rFonts w:ascii="Times New Roman" w:hAnsi="Times New Roman" w:cs="Times New Roman"/>
          <w:sz w:val="24"/>
          <w:szCs w:val="24"/>
        </w:rPr>
        <w:t>ta seção apresenta e</w:t>
      </w:r>
      <w:r w:rsidR="002D0E9C" w:rsidRPr="00816219">
        <w:rPr>
          <w:rFonts w:ascii="Times New Roman" w:hAnsi="Times New Roman" w:cs="Times New Roman"/>
          <w:sz w:val="24"/>
          <w:szCs w:val="24"/>
        </w:rPr>
        <w:t xml:space="preserve"> </w:t>
      </w:r>
      <w:r w:rsidR="00F206D1" w:rsidRPr="00816219">
        <w:rPr>
          <w:rFonts w:ascii="Times New Roman" w:hAnsi="Times New Roman" w:cs="Times New Roman"/>
          <w:sz w:val="24"/>
          <w:szCs w:val="24"/>
        </w:rPr>
        <w:t>discute os resultados</w:t>
      </w:r>
      <w:r w:rsidR="00192D5B" w:rsidRPr="00816219">
        <w:rPr>
          <w:rFonts w:ascii="Times New Roman" w:hAnsi="Times New Roman" w:cs="Times New Roman"/>
          <w:sz w:val="24"/>
          <w:szCs w:val="24"/>
        </w:rPr>
        <w:t xml:space="preserve"> obtidos</w:t>
      </w:r>
      <w:r w:rsidR="00F206D1" w:rsidRPr="00816219">
        <w:rPr>
          <w:rFonts w:ascii="Times New Roman" w:hAnsi="Times New Roman" w:cs="Times New Roman"/>
          <w:sz w:val="24"/>
          <w:szCs w:val="24"/>
        </w:rPr>
        <w:t xml:space="preserve"> </w:t>
      </w:r>
      <w:r w:rsidR="00192D5B" w:rsidRPr="00816219">
        <w:rPr>
          <w:rFonts w:ascii="Times New Roman" w:hAnsi="Times New Roman" w:cs="Times New Roman"/>
          <w:sz w:val="24"/>
          <w:szCs w:val="24"/>
        </w:rPr>
        <w:t>n</w:t>
      </w:r>
      <w:r w:rsidR="00F206D1" w:rsidRPr="00816219">
        <w:rPr>
          <w:rFonts w:ascii="Times New Roman" w:hAnsi="Times New Roman" w:cs="Times New Roman"/>
          <w:sz w:val="24"/>
          <w:szCs w:val="24"/>
        </w:rPr>
        <w:t>as estimações</w:t>
      </w:r>
      <w:r w:rsidR="00F7683A" w:rsidRPr="00816219">
        <w:rPr>
          <w:rFonts w:ascii="Times New Roman" w:hAnsi="Times New Roman" w:cs="Times New Roman"/>
          <w:sz w:val="24"/>
          <w:szCs w:val="24"/>
        </w:rPr>
        <w:t xml:space="preserve">. </w:t>
      </w:r>
      <w:r w:rsidRPr="00816219">
        <w:rPr>
          <w:rFonts w:ascii="Times New Roman" w:hAnsi="Times New Roman" w:cs="Times New Roman"/>
          <w:sz w:val="24"/>
          <w:szCs w:val="24"/>
        </w:rPr>
        <w:t>Antecipadamente, deve-se apontar que os resultados</w:t>
      </w:r>
      <w:r w:rsidR="00F7683A" w:rsidRPr="00816219">
        <w:rPr>
          <w:rFonts w:ascii="Times New Roman" w:hAnsi="Times New Roman" w:cs="Times New Roman"/>
          <w:sz w:val="24"/>
          <w:szCs w:val="24"/>
        </w:rPr>
        <w:t xml:space="preserve"> corroboram</w:t>
      </w:r>
      <w:r w:rsidR="00F206D1" w:rsidRPr="00816219">
        <w:rPr>
          <w:rFonts w:ascii="Times New Roman" w:hAnsi="Times New Roman" w:cs="Times New Roman"/>
          <w:sz w:val="24"/>
          <w:szCs w:val="24"/>
        </w:rPr>
        <w:t xml:space="preserve"> a hipótese de existência de </w:t>
      </w:r>
      <w:r w:rsidR="00F206D1" w:rsidRPr="00816219">
        <w:rPr>
          <w:rFonts w:ascii="Times New Roman" w:hAnsi="Times New Roman" w:cs="Times New Roman"/>
          <w:i/>
          <w:sz w:val="24"/>
          <w:szCs w:val="24"/>
        </w:rPr>
        <w:t>trade-off</w:t>
      </w:r>
      <w:r w:rsidR="00F7683A" w:rsidRPr="00816219">
        <w:rPr>
          <w:rFonts w:ascii="Times New Roman" w:hAnsi="Times New Roman" w:cs="Times New Roman"/>
          <w:sz w:val="24"/>
          <w:szCs w:val="24"/>
        </w:rPr>
        <w:t xml:space="preserve"> </w:t>
      </w:r>
      <w:r w:rsidRPr="00816219">
        <w:rPr>
          <w:rFonts w:ascii="Times New Roman" w:hAnsi="Times New Roman" w:cs="Times New Roman"/>
          <w:sz w:val="24"/>
          <w:szCs w:val="24"/>
        </w:rPr>
        <w:t xml:space="preserve">custo-qualidade no saneamento brasileiro </w:t>
      </w:r>
      <w:r w:rsidR="00F7683A" w:rsidRPr="00816219">
        <w:rPr>
          <w:rFonts w:ascii="Times New Roman" w:hAnsi="Times New Roman" w:cs="Times New Roman"/>
          <w:sz w:val="24"/>
          <w:szCs w:val="24"/>
        </w:rPr>
        <w:t xml:space="preserve">e que provedores híbridos </w:t>
      </w:r>
      <w:r w:rsidRPr="00816219">
        <w:rPr>
          <w:rFonts w:ascii="Times New Roman" w:hAnsi="Times New Roman" w:cs="Times New Roman"/>
          <w:sz w:val="24"/>
          <w:szCs w:val="24"/>
        </w:rPr>
        <w:t>o</w:t>
      </w:r>
      <w:r w:rsidR="00F7683A" w:rsidRPr="00816219">
        <w:rPr>
          <w:rFonts w:ascii="Times New Roman" w:hAnsi="Times New Roman" w:cs="Times New Roman"/>
          <w:sz w:val="24"/>
          <w:szCs w:val="24"/>
        </w:rPr>
        <w:t xml:space="preserve"> atenua</w:t>
      </w:r>
      <w:r w:rsidRPr="00816219">
        <w:rPr>
          <w:rFonts w:ascii="Times New Roman" w:hAnsi="Times New Roman" w:cs="Times New Roman"/>
          <w:sz w:val="24"/>
          <w:szCs w:val="24"/>
        </w:rPr>
        <w:t>m</w:t>
      </w:r>
      <w:r w:rsidR="00F7683A" w:rsidRPr="00816219">
        <w:rPr>
          <w:rFonts w:ascii="Times New Roman" w:hAnsi="Times New Roman" w:cs="Times New Roman"/>
          <w:sz w:val="24"/>
          <w:szCs w:val="24"/>
        </w:rPr>
        <w:t>. Por outro lado, não permit</w:t>
      </w:r>
      <w:r w:rsidRPr="00816219">
        <w:rPr>
          <w:rFonts w:ascii="Times New Roman" w:hAnsi="Times New Roman" w:cs="Times New Roman"/>
          <w:sz w:val="24"/>
          <w:szCs w:val="24"/>
        </w:rPr>
        <w:t>em</w:t>
      </w:r>
      <w:r w:rsidR="00F7683A" w:rsidRPr="00816219">
        <w:rPr>
          <w:rFonts w:ascii="Times New Roman" w:hAnsi="Times New Roman" w:cs="Times New Roman"/>
          <w:sz w:val="24"/>
          <w:szCs w:val="24"/>
        </w:rPr>
        <w:t xml:space="preserve"> ap</w:t>
      </w:r>
      <w:r w:rsidR="00F206D1" w:rsidRPr="00816219">
        <w:rPr>
          <w:rFonts w:ascii="Times New Roman" w:hAnsi="Times New Roman" w:cs="Times New Roman"/>
          <w:sz w:val="24"/>
          <w:szCs w:val="24"/>
        </w:rPr>
        <w:t xml:space="preserve">ontar que a provisão privada acentua o </w:t>
      </w:r>
      <w:r w:rsidR="00F206D1" w:rsidRPr="00816219">
        <w:rPr>
          <w:rFonts w:ascii="Times New Roman" w:hAnsi="Times New Roman" w:cs="Times New Roman"/>
          <w:i/>
          <w:sz w:val="24"/>
          <w:szCs w:val="24"/>
        </w:rPr>
        <w:t>trade-off</w:t>
      </w:r>
      <w:r w:rsidR="00F7683A" w:rsidRPr="00816219">
        <w:rPr>
          <w:rFonts w:ascii="Times New Roman" w:hAnsi="Times New Roman" w:cs="Times New Roman"/>
          <w:sz w:val="24"/>
          <w:szCs w:val="24"/>
        </w:rPr>
        <w:t xml:space="preserve">. </w:t>
      </w:r>
    </w:p>
    <w:p w14:paraId="78C5311E" w14:textId="43B08C4D" w:rsidR="00226217" w:rsidRPr="00816219" w:rsidRDefault="00226217" w:rsidP="00DD6842">
      <w:pPr>
        <w:spacing w:after="0" w:line="240" w:lineRule="auto"/>
        <w:jc w:val="both"/>
        <w:rPr>
          <w:rFonts w:ascii="Times New Roman" w:hAnsi="Times New Roman" w:cs="Times New Roman"/>
          <w:sz w:val="24"/>
          <w:szCs w:val="24"/>
        </w:rPr>
      </w:pPr>
    </w:p>
    <w:p w14:paraId="63325E71" w14:textId="15268B2C" w:rsidR="00143AC5" w:rsidRPr="00816219" w:rsidRDefault="00143AC5" w:rsidP="00DD6842">
      <w:pPr>
        <w:spacing w:after="0" w:line="240" w:lineRule="auto"/>
        <w:jc w:val="both"/>
        <w:rPr>
          <w:rFonts w:ascii="Times New Roman" w:hAnsi="Times New Roman" w:cs="Times New Roman"/>
          <w:b/>
          <w:bCs/>
          <w:sz w:val="24"/>
          <w:szCs w:val="24"/>
        </w:rPr>
      </w:pPr>
      <w:r w:rsidRPr="00816219">
        <w:rPr>
          <w:rFonts w:ascii="Times New Roman" w:hAnsi="Times New Roman" w:cs="Times New Roman"/>
          <w:b/>
          <w:bCs/>
          <w:sz w:val="24"/>
          <w:szCs w:val="24"/>
        </w:rPr>
        <w:t xml:space="preserve">2. </w:t>
      </w:r>
      <w:r w:rsidR="00033DEF" w:rsidRPr="00816219">
        <w:rPr>
          <w:rFonts w:ascii="Times New Roman" w:hAnsi="Times New Roman" w:cs="Times New Roman"/>
          <w:b/>
          <w:bCs/>
          <w:i/>
          <w:iCs/>
          <w:sz w:val="24"/>
          <w:szCs w:val="24"/>
        </w:rPr>
        <w:t>Trade-off</w:t>
      </w:r>
      <w:r w:rsidR="00033DEF" w:rsidRPr="00816219">
        <w:rPr>
          <w:rFonts w:ascii="Times New Roman" w:hAnsi="Times New Roman" w:cs="Times New Roman"/>
          <w:b/>
          <w:bCs/>
          <w:sz w:val="24"/>
          <w:szCs w:val="24"/>
        </w:rPr>
        <w:t xml:space="preserve"> custo-qualidade e características do</w:t>
      </w:r>
      <w:r w:rsidR="00192D5B" w:rsidRPr="00816219">
        <w:rPr>
          <w:rFonts w:ascii="Times New Roman" w:hAnsi="Times New Roman" w:cs="Times New Roman"/>
          <w:b/>
          <w:bCs/>
          <w:sz w:val="24"/>
          <w:szCs w:val="24"/>
        </w:rPr>
        <w:t>s serviços de</w:t>
      </w:r>
      <w:r w:rsidR="00033DEF" w:rsidRPr="00816219">
        <w:rPr>
          <w:rFonts w:ascii="Times New Roman" w:hAnsi="Times New Roman" w:cs="Times New Roman"/>
          <w:b/>
          <w:bCs/>
          <w:sz w:val="24"/>
          <w:szCs w:val="24"/>
        </w:rPr>
        <w:t xml:space="preserve"> saneamento</w:t>
      </w:r>
      <w:r w:rsidR="00192D5B" w:rsidRPr="00816219">
        <w:rPr>
          <w:rFonts w:ascii="Times New Roman" w:hAnsi="Times New Roman" w:cs="Times New Roman"/>
          <w:b/>
          <w:bCs/>
          <w:sz w:val="24"/>
          <w:szCs w:val="24"/>
        </w:rPr>
        <w:t xml:space="preserve"> básico</w:t>
      </w:r>
    </w:p>
    <w:p w14:paraId="56A55D93" w14:textId="77777777" w:rsidR="00F206D1" w:rsidRPr="00816219" w:rsidRDefault="00F206D1" w:rsidP="00DD6842">
      <w:pPr>
        <w:spacing w:after="0" w:line="240" w:lineRule="auto"/>
        <w:jc w:val="both"/>
        <w:rPr>
          <w:rFonts w:ascii="Times New Roman" w:hAnsi="Times New Roman" w:cs="Times New Roman"/>
          <w:sz w:val="12"/>
          <w:szCs w:val="12"/>
        </w:rPr>
      </w:pPr>
    </w:p>
    <w:p w14:paraId="4C251A57" w14:textId="5EC967DD" w:rsidR="00F206D1" w:rsidRPr="00816219" w:rsidRDefault="00001F96"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lang w:val="es-ES_tradnl"/>
        </w:rPr>
        <w:t xml:space="preserve">O modelo </w:t>
      </w:r>
      <w:r w:rsidR="00143AC5" w:rsidRPr="00816219">
        <w:rPr>
          <w:rFonts w:ascii="Times New Roman" w:hAnsi="Times New Roman" w:cs="Times New Roman"/>
          <w:sz w:val="24"/>
          <w:szCs w:val="24"/>
          <w:lang w:val="es-ES_tradnl"/>
        </w:rPr>
        <w:t>de</w:t>
      </w:r>
      <w:r w:rsidRPr="00816219">
        <w:rPr>
          <w:rFonts w:ascii="Times New Roman" w:hAnsi="Times New Roman" w:cs="Times New Roman"/>
          <w:sz w:val="24"/>
          <w:szCs w:val="24"/>
          <w:lang w:val="es-ES_tradnl"/>
        </w:rPr>
        <w:t xml:space="preserve"> </w:t>
      </w:r>
      <w:r w:rsidR="005C6586" w:rsidRPr="00816219">
        <w:rPr>
          <w:rFonts w:ascii="Times New Roman" w:hAnsi="Times New Roman" w:cs="Times New Roman"/>
          <w:sz w:val="24"/>
          <w:szCs w:val="24"/>
          <w:lang w:val="es-ES_tradnl"/>
        </w:rPr>
        <w:t xml:space="preserve">Hart et al. </w:t>
      </w:r>
      <w:r w:rsidR="005C6586" w:rsidRPr="00816219">
        <w:rPr>
          <w:rFonts w:ascii="Times New Roman" w:hAnsi="Times New Roman" w:cs="Times New Roman"/>
          <w:sz w:val="24"/>
          <w:szCs w:val="24"/>
        </w:rPr>
        <w:t>(1997)</w:t>
      </w:r>
      <w:r w:rsidRPr="00816219">
        <w:rPr>
          <w:rFonts w:ascii="Times New Roman" w:hAnsi="Times New Roman" w:cs="Times New Roman"/>
          <w:sz w:val="24"/>
          <w:szCs w:val="24"/>
        </w:rPr>
        <w:t xml:space="preserve"> </w:t>
      </w:r>
      <w:r w:rsidR="00FC05F3" w:rsidRPr="00816219">
        <w:rPr>
          <w:rFonts w:ascii="Times New Roman" w:hAnsi="Times New Roman" w:cs="Times New Roman"/>
          <w:sz w:val="24"/>
          <w:szCs w:val="24"/>
        </w:rPr>
        <w:t>investiga em que</w:t>
      </w:r>
      <w:r w:rsidR="00F206D1" w:rsidRPr="00816219">
        <w:rPr>
          <w:rFonts w:ascii="Times New Roman" w:hAnsi="Times New Roman" w:cs="Times New Roman"/>
          <w:sz w:val="24"/>
          <w:szCs w:val="24"/>
        </w:rPr>
        <w:t xml:space="preserve"> context</w:t>
      </w:r>
      <w:r w:rsidRPr="00816219">
        <w:rPr>
          <w:rFonts w:ascii="Times New Roman" w:hAnsi="Times New Roman" w:cs="Times New Roman"/>
          <w:sz w:val="24"/>
          <w:szCs w:val="24"/>
        </w:rPr>
        <w:t>o e</w:t>
      </w:r>
      <w:r w:rsidR="00143AC5" w:rsidRPr="00816219">
        <w:rPr>
          <w:rFonts w:ascii="Times New Roman" w:hAnsi="Times New Roman" w:cs="Times New Roman"/>
          <w:sz w:val="24"/>
          <w:szCs w:val="24"/>
        </w:rPr>
        <w:t xml:space="preserve"> com quais</w:t>
      </w:r>
      <w:r w:rsidRPr="00816219">
        <w:rPr>
          <w:rFonts w:ascii="Times New Roman" w:hAnsi="Times New Roman" w:cs="Times New Roman"/>
          <w:sz w:val="24"/>
          <w:szCs w:val="24"/>
        </w:rPr>
        <w:t xml:space="preserve"> características setoriais </w:t>
      </w:r>
      <w:r w:rsidR="00F206D1" w:rsidRPr="00816219">
        <w:rPr>
          <w:rFonts w:ascii="Times New Roman" w:hAnsi="Times New Roman" w:cs="Times New Roman"/>
          <w:sz w:val="24"/>
          <w:szCs w:val="24"/>
        </w:rPr>
        <w:t>a</w:t>
      </w:r>
      <w:r w:rsidR="00755594" w:rsidRPr="00816219">
        <w:rPr>
          <w:rFonts w:ascii="Times New Roman" w:hAnsi="Times New Roman" w:cs="Times New Roman"/>
          <w:sz w:val="24"/>
          <w:szCs w:val="24"/>
        </w:rPr>
        <w:t>s</w:t>
      </w:r>
      <w:r w:rsidR="00F206D1" w:rsidRPr="00816219">
        <w:rPr>
          <w:rFonts w:ascii="Times New Roman" w:hAnsi="Times New Roman" w:cs="Times New Roman"/>
          <w:sz w:val="24"/>
          <w:szCs w:val="24"/>
        </w:rPr>
        <w:t xml:space="preserve"> provis</w:t>
      </w:r>
      <w:r w:rsidR="00755594" w:rsidRPr="00816219">
        <w:rPr>
          <w:rFonts w:ascii="Times New Roman" w:hAnsi="Times New Roman" w:cs="Times New Roman"/>
          <w:sz w:val="24"/>
          <w:szCs w:val="24"/>
        </w:rPr>
        <w:t>ões</w:t>
      </w:r>
      <w:r w:rsidR="00F206D1" w:rsidRPr="00816219">
        <w:rPr>
          <w:rFonts w:ascii="Times New Roman" w:hAnsi="Times New Roman" w:cs="Times New Roman"/>
          <w:sz w:val="24"/>
          <w:szCs w:val="24"/>
        </w:rPr>
        <w:t xml:space="preserve"> pública, privada (privatização) e</w:t>
      </w:r>
      <w:r w:rsidRPr="00816219">
        <w:rPr>
          <w:rFonts w:ascii="Times New Roman" w:hAnsi="Times New Roman" w:cs="Times New Roman"/>
          <w:sz w:val="24"/>
          <w:szCs w:val="24"/>
        </w:rPr>
        <w:t xml:space="preserve"> </w:t>
      </w:r>
      <w:r w:rsidR="00755594" w:rsidRPr="00816219">
        <w:rPr>
          <w:rFonts w:ascii="Times New Roman" w:hAnsi="Times New Roman" w:cs="Times New Roman"/>
          <w:sz w:val="24"/>
          <w:szCs w:val="24"/>
        </w:rPr>
        <w:t>híbrida</w:t>
      </w:r>
      <w:r w:rsidRPr="00816219">
        <w:rPr>
          <w:rFonts w:ascii="Times New Roman" w:hAnsi="Times New Roman" w:cs="Times New Roman"/>
          <w:sz w:val="24"/>
          <w:szCs w:val="24"/>
        </w:rPr>
        <w:t xml:space="preserve"> são</w:t>
      </w:r>
      <w:r w:rsidR="00F206D1" w:rsidRPr="00816219">
        <w:rPr>
          <w:rFonts w:ascii="Times New Roman" w:hAnsi="Times New Roman" w:cs="Times New Roman"/>
          <w:sz w:val="24"/>
          <w:szCs w:val="24"/>
        </w:rPr>
        <w:t xml:space="preserve"> superiores (maximização de bem-estar). </w:t>
      </w:r>
      <w:r w:rsidR="00755594" w:rsidRPr="00816219">
        <w:rPr>
          <w:rFonts w:ascii="Times New Roman" w:hAnsi="Times New Roman" w:cs="Times New Roman"/>
          <w:sz w:val="24"/>
          <w:szCs w:val="24"/>
        </w:rPr>
        <w:lastRenderedPageBreak/>
        <w:t xml:space="preserve">Entre suas premissas, o modelo assume </w:t>
      </w:r>
      <w:r w:rsidR="00A032D6" w:rsidRPr="00816219">
        <w:rPr>
          <w:rFonts w:ascii="Times New Roman" w:hAnsi="Times New Roman" w:cs="Times New Roman"/>
          <w:sz w:val="24"/>
          <w:szCs w:val="24"/>
        </w:rPr>
        <w:t xml:space="preserve">que </w:t>
      </w:r>
      <w:r w:rsidR="00F206D1" w:rsidRPr="00816219">
        <w:rPr>
          <w:rFonts w:ascii="Times New Roman" w:hAnsi="Times New Roman" w:cs="Times New Roman"/>
          <w:sz w:val="24"/>
          <w:szCs w:val="24"/>
        </w:rPr>
        <w:t>os contratos são incompletos</w:t>
      </w:r>
      <w:r w:rsidR="00F206D1" w:rsidRPr="00816219">
        <w:rPr>
          <w:rStyle w:val="Refdenotaderodap"/>
          <w:rFonts w:ascii="Times New Roman" w:hAnsi="Times New Roman" w:cs="Times New Roman"/>
          <w:sz w:val="20"/>
          <w:szCs w:val="20"/>
        </w:rPr>
        <w:footnoteReference w:id="7"/>
      </w:r>
      <w:r w:rsidR="00755594" w:rsidRPr="00816219">
        <w:rPr>
          <w:rFonts w:ascii="Times New Roman" w:hAnsi="Times New Roman" w:cs="Times New Roman"/>
          <w:sz w:val="24"/>
          <w:szCs w:val="24"/>
        </w:rPr>
        <w:t>. Assim,</w:t>
      </w:r>
      <w:r w:rsidR="00A032D6" w:rsidRPr="00816219">
        <w:rPr>
          <w:rFonts w:ascii="Times New Roman" w:hAnsi="Times New Roman" w:cs="Times New Roman"/>
          <w:sz w:val="24"/>
          <w:szCs w:val="24"/>
        </w:rPr>
        <w:t xml:space="preserve"> </w:t>
      </w:r>
      <w:r w:rsidRPr="00816219">
        <w:rPr>
          <w:rFonts w:ascii="Times New Roman" w:hAnsi="Times New Roman" w:cs="Times New Roman"/>
          <w:sz w:val="24"/>
          <w:szCs w:val="24"/>
        </w:rPr>
        <w:t>sempre</w:t>
      </w:r>
      <w:r w:rsidR="00F206D1" w:rsidRPr="00816219">
        <w:rPr>
          <w:rFonts w:ascii="Times New Roman" w:hAnsi="Times New Roman" w:cs="Times New Roman"/>
          <w:sz w:val="24"/>
          <w:szCs w:val="24"/>
        </w:rPr>
        <w:t xml:space="preserve"> </w:t>
      </w:r>
      <w:r w:rsidR="00755594" w:rsidRPr="00816219">
        <w:rPr>
          <w:rFonts w:ascii="Times New Roman" w:hAnsi="Times New Roman" w:cs="Times New Roman"/>
          <w:sz w:val="24"/>
          <w:szCs w:val="24"/>
        </w:rPr>
        <w:t>existem</w:t>
      </w:r>
      <w:r w:rsidR="00F206D1" w:rsidRPr="00816219">
        <w:rPr>
          <w:rFonts w:ascii="Times New Roman" w:hAnsi="Times New Roman" w:cs="Times New Roman"/>
          <w:sz w:val="24"/>
          <w:szCs w:val="24"/>
        </w:rPr>
        <w:t xml:space="preserve"> parâmetros não perfeitamente contratáveis</w:t>
      </w:r>
      <w:r w:rsidR="00A032D6" w:rsidRPr="00816219">
        <w:rPr>
          <w:rFonts w:ascii="Times New Roman" w:hAnsi="Times New Roman" w:cs="Times New Roman"/>
          <w:sz w:val="24"/>
          <w:szCs w:val="24"/>
        </w:rPr>
        <w:t xml:space="preserve"> ou fiscalizáveis.</w:t>
      </w:r>
      <w:r w:rsidR="00755594" w:rsidRPr="00816219">
        <w:rPr>
          <w:rFonts w:ascii="Times New Roman" w:hAnsi="Times New Roman" w:cs="Times New Roman"/>
          <w:sz w:val="24"/>
          <w:szCs w:val="24"/>
        </w:rPr>
        <w:t xml:space="preserve"> </w:t>
      </w:r>
      <w:r w:rsidR="00F206D1" w:rsidRPr="00816219">
        <w:rPr>
          <w:rFonts w:ascii="Times New Roman" w:hAnsi="Times New Roman" w:cs="Times New Roman"/>
          <w:sz w:val="24"/>
          <w:szCs w:val="24"/>
        </w:rPr>
        <w:t>A incompletude dos c</w:t>
      </w:r>
      <w:r w:rsidR="00D63A88" w:rsidRPr="00816219">
        <w:rPr>
          <w:rFonts w:ascii="Times New Roman" w:hAnsi="Times New Roman" w:cs="Times New Roman"/>
          <w:sz w:val="24"/>
          <w:szCs w:val="24"/>
        </w:rPr>
        <w:t xml:space="preserve">ontratos </w:t>
      </w:r>
      <w:r w:rsidR="00F206D1" w:rsidRPr="00816219">
        <w:rPr>
          <w:rFonts w:ascii="Times New Roman" w:hAnsi="Times New Roman" w:cs="Times New Roman"/>
          <w:sz w:val="24"/>
          <w:szCs w:val="24"/>
        </w:rPr>
        <w:t>dá importância</w:t>
      </w:r>
      <w:r w:rsidR="00755594" w:rsidRPr="00816219">
        <w:rPr>
          <w:rFonts w:ascii="Times New Roman" w:hAnsi="Times New Roman" w:cs="Times New Roman"/>
          <w:sz w:val="24"/>
          <w:szCs w:val="24"/>
        </w:rPr>
        <w:t xml:space="preserve"> a quem </w:t>
      </w:r>
      <w:r w:rsidR="00620FAC">
        <w:rPr>
          <w:rFonts w:ascii="Times New Roman" w:hAnsi="Times New Roman" w:cs="Times New Roman"/>
          <w:sz w:val="24"/>
          <w:szCs w:val="24"/>
        </w:rPr>
        <w:t>são</w:t>
      </w:r>
      <w:r w:rsidR="00755594" w:rsidRPr="00816219">
        <w:rPr>
          <w:rFonts w:ascii="Times New Roman" w:hAnsi="Times New Roman" w:cs="Times New Roman"/>
          <w:sz w:val="24"/>
          <w:szCs w:val="24"/>
        </w:rPr>
        <w:t xml:space="preserve"> atribuído</w:t>
      </w:r>
      <w:r w:rsidR="00620FAC">
        <w:rPr>
          <w:rFonts w:ascii="Times New Roman" w:hAnsi="Times New Roman" w:cs="Times New Roman"/>
          <w:sz w:val="24"/>
          <w:szCs w:val="24"/>
        </w:rPr>
        <w:t>s</w:t>
      </w:r>
      <w:r w:rsidR="00F206D1" w:rsidRPr="00816219">
        <w:rPr>
          <w:rFonts w:ascii="Times New Roman" w:hAnsi="Times New Roman" w:cs="Times New Roman"/>
          <w:sz w:val="24"/>
          <w:szCs w:val="24"/>
        </w:rPr>
        <w:t xml:space="preserve"> os “direitos residuais de control</w:t>
      </w:r>
      <w:r w:rsidRPr="00816219">
        <w:rPr>
          <w:rFonts w:ascii="Times New Roman" w:hAnsi="Times New Roman" w:cs="Times New Roman"/>
          <w:sz w:val="24"/>
          <w:szCs w:val="24"/>
        </w:rPr>
        <w:t>e”</w:t>
      </w:r>
      <w:r w:rsidR="00755594" w:rsidRPr="00816219">
        <w:rPr>
          <w:rFonts w:ascii="Times New Roman" w:hAnsi="Times New Roman" w:cs="Times New Roman"/>
          <w:sz w:val="24"/>
          <w:szCs w:val="24"/>
        </w:rPr>
        <w:t xml:space="preserve"> – </w:t>
      </w:r>
      <w:r w:rsidR="00A032D6" w:rsidRPr="00816219">
        <w:rPr>
          <w:rFonts w:ascii="Times New Roman" w:hAnsi="Times New Roman" w:cs="Times New Roman"/>
          <w:sz w:val="24"/>
          <w:szCs w:val="24"/>
        </w:rPr>
        <w:t xml:space="preserve">direitos </w:t>
      </w:r>
      <w:r w:rsidR="00755594" w:rsidRPr="00816219">
        <w:rPr>
          <w:rFonts w:ascii="Times New Roman" w:hAnsi="Times New Roman" w:cs="Times New Roman"/>
          <w:sz w:val="24"/>
          <w:szCs w:val="24"/>
        </w:rPr>
        <w:t>de</w:t>
      </w:r>
      <w:r w:rsidR="00A032D6" w:rsidRPr="00816219">
        <w:rPr>
          <w:rFonts w:ascii="Times New Roman" w:hAnsi="Times New Roman" w:cs="Times New Roman"/>
          <w:sz w:val="24"/>
          <w:szCs w:val="24"/>
        </w:rPr>
        <w:t xml:space="preserve"> u</w:t>
      </w:r>
      <w:r w:rsidR="00755594" w:rsidRPr="00816219">
        <w:rPr>
          <w:rFonts w:ascii="Times New Roman" w:hAnsi="Times New Roman" w:cs="Times New Roman"/>
          <w:sz w:val="24"/>
          <w:szCs w:val="24"/>
        </w:rPr>
        <w:t>s</w:t>
      </w:r>
      <w:r w:rsidR="00A032D6" w:rsidRPr="00816219">
        <w:rPr>
          <w:rFonts w:ascii="Times New Roman" w:hAnsi="Times New Roman" w:cs="Times New Roman"/>
          <w:sz w:val="24"/>
          <w:szCs w:val="24"/>
        </w:rPr>
        <w:t xml:space="preserve">ar os ativos </w:t>
      </w:r>
      <w:r w:rsidR="00755594" w:rsidRPr="00816219">
        <w:rPr>
          <w:rFonts w:ascii="Times New Roman" w:hAnsi="Times New Roman" w:cs="Times New Roman"/>
          <w:sz w:val="24"/>
          <w:szCs w:val="24"/>
        </w:rPr>
        <w:t>como</w:t>
      </w:r>
      <w:r w:rsidR="00A032D6" w:rsidRPr="00816219">
        <w:rPr>
          <w:rFonts w:ascii="Times New Roman" w:hAnsi="Times New Roman" w:cs="Times New Roman"/>
          <w:sz w:val="24"/>
          <w:szCs w:val="24"/>
        </w:rPr>
        <w:t xml:space="preserve"> quiser e decidir sobre alterações,</w:t>
      </w:r>
      <w:r w:rsidRPr="00816219">
        <w:rPr>
          <w:rFonts w:ascii="Times New Roman" w:hAnsi="Times New Roman" w:cs="Times New Roman"/>
          <w:sz w:val="24"/>
          <w:szCs w:val="24"/>
        </w:rPr>
        <w:t xml:space="preserve"> com exceção aos</w:t>
      </w:r>
      <w:r w:rsidR="00F206D1" w:rsidRPr="00816219">
        <w:rPr>
          <w:rFonts w:ascii="Times New Roman" w:hAnsi="Times New Roman" w:cs="Times New Roman"/>
          <w:sz w:val="24"/>
          <w:szCs w:val="24"/>
        </w:rPr>
        <w:t xml:space="preserve"> usos específicos </w:t>
      </w:r>
      <w:r w:rsidRPr="00816219">
        <w:rPr>
          <w:rFonts w:ascii="Times New Roman" w:hAnsi="Times New Roman" w:cs="Times New Roman"/>
          <w:sz w:val="24"/>
          <w:szCs w:val="24"/>
        </w:rPr>
        <w:t>previstos</w:t>
      </w:r>
      <w:r w:rsidR="00A032D6" w:rsidRPr="00816219">
        <w:rPr>
          <w:rFonts w:ascii="Times New Roman" w:hAnsi="Times New Roman" w:cs="Times New Roman"/>
          <w:sz w:val="24"/>
          <w:szCs w:val="24"/>
        </w:rPr>
        <w:t xml:space="preserve"> em contrato</w:t>
      </w:r>
      <w:r w:rsidR="00FC05F3" w:rsidRPr="00816219">
        <w:rPr>
          <w:rFonts w:ascii="Times New Roman" w:hAnsi="Times New Roman" w:cs="Times New Roman"/>
          <w:sz w:val="24"/>
          <w:szCs w:val="24"/>
        </w:rPr>
        <w:t xml:space="preserve"> </w:t>
      </w:r>
      <w:r w:rsidR="00D63A88" w:rsidRPr="00816219">
        <w:rPr>
          <w:rFonts w:ascii="Times New Roman" w:hAnsi="Times New Roman" w:cs="Times New Roman"/>
          <w:sz w:val="24"/>
          <w:szCs w:val="24"/>
        </w:rPr>
        <w:t>(GROSSMAN</w:t>
      </w:r>
      <w:r w:rsidR="00755594" w:rsidRPr="00816219">
        <w:rPr>
          <w:rFonts w:ascii="Times New Roman" w:hAnsi="Times New Roman" w:cs="Times New Roman"/>
          <w:sz w:val="24"/>
          <w:szCs w:val="24"/>
        </w:rPr>
        <w:t>;</w:t>
      </w:r>
      <w:r w:rsidR="00D63A88" w:rsidRPr="00816219">
        <w:rPr>
          <w:rFonts w:ascii="Times New Roman" w:hAnsi="Times New Roman" w:cs="Times New Roman"/>
          <w:sz w:val="24"/>
          <w:szCs w:val="24"/>
        </w:rPr>
        <w:t xml:space="preserve"> HART, 1986; HART, 1988; SHLEIFER, 1998)</w:t>
      </w:r>
      <w:r w:rsidR="00F206D1" w:rsidRPr="00816219">
        <w:rPr>
          <w:rFonts w:ascii="Times New Roman" w:hAnsi="Times New Roman" w:cs="Times New Roman"/>
          <w:sz w:val="24"/>
          <w:szCs w:val="24"/>
        </w:rPr>
        <w:t>.</w:t>
      </w:r>
    </w:p>
    <w:p w14:paraId="18AF591E" w14:textId="2E7EDD30" w:rsidR="00D63A88" w:rsidRPr="00816219" w:rsidRDefault="00033DEF"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lang w:val="es-ES_tradnl"/>
        </w:rPr>
        <w:t xml:space="preserve">No modelo de Hart et al. </w:t>
      </w:r>
      <w:r w:rsidRPr="00816219">
        <w:rPr>
          <w:rFonts w:ascii="Times New Roman" w:hAnsi="Times New Roman" w:cs="Times New Roman"/>
          <w:sz w:val="24"/>
          <w:szCs w:val="24"/>
        </w:rPr>
        <w:t>(1997),</w:t>
      </w:r>
      <w:r w:rsidR="008C592A" w:rsidRPr="00816219">
        <w:rPr>
          <w:rFonts w:ascii="Times New Roman" w:hAnsi="Times New Roman" w:cs="Times New Roman"/>
          <w:sz w:val="24"/>
          <w:szCs w:val="24"/>
        </w:rPr>
        <w:t xml:space="preserve"> supõe</w:t>
      </w:r>
      <w:r w:rsidRPr="00816219">
        <w:rPr>
          <w:rFonts w:ascii="Times New Roman" w:hAnsi="Times New Roman" w:cs="Times New Roman"/>
          <w:sz w:val="24"/>
          <w:szCs w:val="24"/>
        </w:rPr>
        <w:t>-se</w:t>
      </w:r>
      <w:r w:rsidR="008C592A" w:rsidRPr="00816219">
        <w:rPr>
          <w:rFonts w:ascii="Times New Roman" w:hAnsi="Times New Roman" w:cs="Times New Roman"/>
          <w:sz w:val="24"/>
          <w:szCs w:val="24"/>
        </w:rPr>
        <w:t xml:space="preserve"> que: a) ações redutoras de custos deterioram a qualidade </w:t>
      </w:r>
      <w:r w:rsidR="002D0E9C" w:rsidRPr="00816219">
        <w:rPr>
          <w:rFonts w:ascii="Times New Roman" w:hAnsi="Times New Roman" w:cs="Times New Roman"/>
          <w:sz w:val="24"/>
          <w:szCs w:val="24"/>
        </w:rPr>
        <w:t xml:space="preserve">não contratável </w:t>
      </w:r>
      <w:r w:rsidR="008C592A" w:rsidRPr="00816219">
        <w:rPr>
          <w:rFonts w:ascii="Times New Roman" w:hAnsi="Times New Roman" w:cs="Times New Roman"/>
          <w:sz w:val="24"/>
          <w:szCs w:val="24"/>
        </w:rPr>
        <w:t xml:space="preserve">dos serviços e incrementos na qualidade podem causar aumentos de custos; b) </w:t>
      </w:r>
      <w:r w:rsidRPr="00816219">
        <w:rPr>
          <w:rFonts w:ascii="Times New Roman" w:hAnsi="Times New Roman" w:cs="Times New Roman"/>
          <w:sz w:val="24"/>
          <w:szCs w:val="24"/>
        </w:rPr>
        <w:t>gestores</w:t>
      </w:r>
      <w:r w:rsidR="008C592A" w:rsidRPr="00816219">
        <w:rPr>
          <w:rFonts w:ascii="Times New Roman" w:hAnsi="Times New Roman" w:cs="Times New Roman"/>
          <w:sz w:val="24"/>
          <w:szCs w:val="24"/>
        </w:rPr>
        <w:t xml:space="preserve"> de </w:t>
      </w:r>
      <w:r w:rsidRPr="00816219">
        <w:rPr>
          <w:rFonts w:ascii="Times New Roman" w:hAnsi="Times New Roman" w:cs="Times New Roman"/>
          <w:sz w:val="24"/>
          <w:szCs w:val="24"/>
        </w:rPr>
        <w:t>firmas</w:t>
      </w:r>
      <w:r w:rsidR="002D0E9C" w:rsidRPr="00816219">
        <w:rPr>
          <w:rFonts w:ascii="Times New Roman" w:hAnsi="Times New Roman" w:cs="Times New Roman"/>
          <w:sz w:val="24"/>
          <w:szCs w:val="24"/>
        </w:rPr>
        <w:t xml:space="preserve"> privadas têm incentivos mais fortes que os ótimo</w:t>
      </w:r>
      <w:r w:rsidR="008C592A" w:rsidRPr="00816219">
        <w:rPr>
          <w:rFonts w:ascii="Times New Roman" w:hAnsi="Times New Roman" w:cs="Times New Roman"/>
          <w:sz w:val="24"/>
          <w:szCs w:val="24"/>
        </w:rPr>
        <w:t>s para buscarem reduç</w:t>
      </w:r>
      <w:r w:rsidRPr="00816219">
        <w:rPr>
          <w:rFonts w:ascii="Times New Roman" w:hAnsi="Times New Roman" w:cs="Times New Roman"/>
          <w:sz w:val="24"/>
          <w:szCs w:val="24"/>
        </w:rPr>
        <w:t>ões</w:t>
      </w:r>
      <w:r w:rsidR="008C592A" w:rsidRPr="00816219">
        <w:rPr>
          <w:rFonts w:ascii="Times New Roman" w:hAnsi="Times New Roman" w:cs="Times New Roman"/>
          <w:sz w:val="24"/>
          <w:szCs w:val="24"/>
        </w:rPr>
        <w:t xml:space="preserve"> de custos (maximização de</w:t>
      </w:r>
      <w:r w:rsidR="002D0E9C" w:rsidRPr="00816219">
        <w:rPr>
          <w:rFonts w:ascii="Times New Roman" w:hAnsi="Times New Roman" w:cs="Times New Roman"/>
          <w:sz w:val="24"/>
          <w:szCs w:val="24"/>
        </w:rPr>
        <w:t xml:space="preserve"> lucros)</w:t>
      </w:r>
      <w:r w:rsidR="008C592A" w:rsidRPr="00816219">
        <w:rPr>
          <w:rFonts w:ascii="Times New Roman" w:hAnsi="Times New Roman" w:cs="Times New Roman"/>
          <w:sz w:val="24"/>
          <w:szCs w:val="24"/>
        </w:rPr>
        <w:t>;</w:t>
      </w:r>
      <w:r w:rsidR="002D0E9C" w:rsidRPr="00816219">
        <w:rPr>
          <w:rFonts w:ascii="Times New Roman" w:hAnsi="Times New Roman" w:cs="Times New Roman"/>
          <w:sz w:val="24"/>
          <w:szCs w:val="24"/>
        </w:rPr>
        <w:t xml:space="preserve"> c) empregados públicos têm incentivos sub</w:t>
      </w:r>
      <w:r w:rsidRPr="00816219">
        <w:rPr>
          <w:rFonts w:ascii="Times New Roman" w:hAnsi="Times New Roman" w:cs="Times New Roman"/>
          <w:sz w:val="24"/>
          <w:szCs w:val="24"/>
        </w:rPr>
        <w:t xml:space="preserve"> </w:t>
      </w:r>
      <w:r w:rsidR="002D0E9C" w:rsidRPr="00816219">
        <w:rPr>
          <w:rFonts w:ascii="Times New Roman" w:hAnsi="Times New Roman" w:cs="Times New Roman"/>
          <w:sz w:val="24"/>
          <w:szCs w:val="24"/>
        </w:rPr>
        <w:t>ótimos para buscarem reduç</w:t>
      </w:r>
      <w:r w:rsidRPr="00816219">
        <w:rPr>
          <w:rFonts w:ascii="Times New Roman" w:hAnsi="Times New Roman" w:cs="Times New Roman"/>
          <w:sz w:val="24"/>
          <w:szCs w:val="24"/>
        </w:rPr>
        <w:t>ões</w:t>
      </w:r>
      <w:r w:rsidR="002D0E9C" w:rsidRPr="00816219">
        <w:rPr>
          <w:rFonts w:ascii="Times New Roman" w:hAnsi="Times New Roman" w:cs="Times New Roman"/>
          <w:sz w:val="24"/>
          <w:szCs w:val="24"/>
        </w:rPr>
        <w:t xml:space="preserve"> de custo</w:t>
      </w:r>
      <w:r w:rsidRPr="00816219">
        <w:rPr>
          <w:rFonts w:ascii="Times New Roman" w:hAnsi="Times New Roman" w:cs="Times New Roman"/>
          <w:sz w:val="24"/>
          <w:szCs w:val="24"/>
        </w:rPr>
        <w:t>s</w:t>
      </w:r>
      <w:r w:rsidR="002D0E9C" w:rsidRPr="00816219">
        <w:rPr>
          <w:rFonts w:ascii="Times New Roman" w:hAnsi="Times New Roman" w:cs="Times New Roman"/>
          <w:sz w:val="24"/>
          <w:szCs w:val="24"/>
        </w:rPr>
        <w:t xml:space="preserve"> por receber</w:t>
      </w:r>
      <w:r w:rsidRPr="00816219">
        <w:rPr>
          <w:rFonts w:ascii="Times New Roman" w:hAnsi="Times New Roman" w:cs="Times New Roman"/>
          <w:sz w:val="24"/>
          <w:szCs w:val="24"/>
        </w:rPr>
        <w:t>em</w:t>
      </w:r>
      <w:r w:rsidR="002D0E9C" w:rsidRPr="00816219">
        <w:rPr>
          <w:rFonts w:ascii="Times New Roman" w:hAnsi="Times New Roman" w:cs="Times New Roman"/>
          <w:sz w:val="24"/>
          <w:szCs w:val="24"/>
        </w:rPr>
        <w:t xml:space="preserve">, no máximo, </w:t>
      </w:r>
      <w:r w:rsidRPr="00816219">
        <w:rPr>
          <w:rFonts w:ascii="Times New Roman" w:hAnsi="Times New Roman" w:cs="Times New Roman"/>
          <w:sz w:val="24"/>
          <w:szCs w:val="24"/>
        </w:rPr>
        <w:t xml:space="preserve">uma </w:t>
      </w:r>
      <w:r w:rsidR="002D0E9C" w:rsidRPr="00816219">
        <w:rPr>
          <w:rFonts w:ascii="Times New Roman" w:hAnsi="Times New Roman" w:cs="Times New Roman"/>
          <w:sz w:val="24"/>
          <w:szCs w:val="24"/>
        </w:rPr>
        <w:t>parcela do economizado;</w:t>
      </w:r>
      <w:r w:rsidRPr="00816219">
        <w:rPr>
          <w:rFonts w:ascii="Times New Roman" w:hAnsi="Times New Roman" w:cs="Times New Roman"/>
          <w:sz w:val="24"/>
          <w:szCs w:val="24"/>
        </w:rPr>
        <w:t xml:space="preserve"> e</w:t>
      </w:r>
      <w:r w:rsidR="002D0E9C" w:rsidRPr="00816219">
        <w:rPr>
          <w:rFonts w:ascii="Times New Roman" w:hAnsi="Times New Roman" w:cs="Times New Roman"/>
          <w:sz w:val="24"/>
          <w:szCs w:val="24"/>
        </w:rPr>
        <w:t xml:space="preserve"> d</w:t>
      </w:r>
      <w:r w:rsidR="008C592A" w:rsidRPr="00816219">
        <w:rPr>
          <w:rFonts w:ascii="Times New Roman" w:hAnsi="Times New Roman" w:cs="Times New Roman"/>
          <w:sz w:val="24"/>
          <w:szCs w:val="24"/>
        </w:rPr>
        <w:t xml:space="preserve">) </w:t>
      </w:r>
      <w:r w:rsidR="002D0E9C" w:rsidRPr="00816219">
        <w:rPr>
          <w:rFonts w:ascii="Times New Roman" w:hAnsi="Times New Roman" w:cs="Times New Roman"/>
          <w:sz w:val="24"/>
          <w:szCs w:val="24"/>
        </w:rPr>
        <w:t xml:space="preserve">privados e </w:t>
      </w:r>
      <w:r w:rsidR="008C592A" w:rsidRPr="00816219">
        <w:rPr>
          <w:rFonts w:ascii="Times New Roman" w:hAnsi="Times New Roman" w:cs="Times New Roman"/>
          <w:sz w:val="24"/>
          <w:szCs w:val="24"/>
        </w:rPr>
        <w:t>públicos têm incentivos sub</w:t>
      </w:r>
      <w:r w:rsidRPr="00816219">
        <w:rPr>
          <w:rFonts w:ascii="Times New Roman" w:hAnsi="Times New Roman" w:cs="Times New Roman"/>
          <w:sz w:val="24"/>
          <w:szCs w:val="24"/>
        </w:rPr>
        <w:t xml:space="preserve"> </w:t>
      </w:r>
      <w:r w:rsidR="008C592A" w:rsidRPr="00816219">
        <w:rPr>
          <w:rFonts w:ascii="Times New Roman" w:hAnsi="Times New Roman" w:cs="Times New Roman"/>
          <w:sz w:val="24"/>
          <w:szCs w:val="24"/>
        </w:rPr>
        <w:t>ótimos para ações que incrementam a qualidade.</w:t>
      </w:r>
    </w:p>
    <w:p w14:paraId="1FEB05FC" w14:textId="7065CE1D" w:rsidR="00FC05F3" w:rsidRPr="00816219" w:rsidRDefault="00F206D1"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As</w:t>
      </w:r>
      <w:r w:rsidR="001E551C" w:rsidRPr="00816219">
        <w:rPr>
          <w:rFonts w:ascii="Times New Roman" w:hAnsi="Times New Roman" w:cs="Times New Roman"/>
          <w:sz w:val="24"/>
          <w:szCs w:val="24"/>
        </w:rPr>
        <w:t xml:space="preserve">sim, </w:t>
      </w:r>
      <w:r w:rsidRPr="00816219">
        <w:rPr>
          <w:rFonts w:ascii="Times New Roman" w:hAnsi="Times New Roman" w:cs="Times New Roman"/>
          <w:sz w:val="24"/>
          <w:szCs w:val="24"/>
        </w:rPr>
        <w:t>a provisão privada pode reduzir os custos com significativo</w:t>
      </w:r>
      <w:r w:rsidR="00033DEF" w:rsidRPr="00816219">
        <w:rPr>
          <w:rFonts w:ascii="Times New Roman" w:hAnsi="Times New Roman" w:cs="Times New Roman"/>
          <w:sz w:val="24"/>
          <w:szCs w:val="24"/>
        </w:rPr>
        <w:t>s efeitos</w:t>
      </w:r>
      <w:r w:rsidRPr="00816219">
        <w:rPr>
          <w:rFonts w:ascii="Times New Roman" w:hAnsi="Times New Roman" w:cs="Times New Roman"/>
          <w:sz w:val="24"/>
          <w:szCs w:val="24"/>
        </w:rPr>
        <w:t xml:space="preserve"> na qualidade dos servi</w:t>
      </w:r>
      <w:r w:rsidR="00AA6976" w:rsidRPr="00816219">
        <w:rPr>
          <w:rFonts w:ascii="Times New Roman" w:hAnsi="Times New Roman" w:cs="Times New Roman"/>
          <w:sz w:val="24"/>
          <w:szCs w:val="24"/>
        </w:rPr>
        <w:t xml:space="preserve">ços. Já na provisão pública, </w:t>
      </w:r>
      <w:r w:rsidRPr="00816219">
        <w:rPr>
          <w:rFonts w:ascii="Times New Roman" w:hAnsi="Times New Roman" w:cs="Times New Roman"/>
          <w:sz w:val="24"/>
          <w:szCs w:val="24"/>
        </w:rPr>
        <w:t>a qualidade tenderia a não ser deteriorada</w:t>
      </w:r>
      <w:r w:rsidRPr="00816219">
        <w:rPr>
          <w:rStyle w:val="Refdenotaderodap"/>
          <w:rFonts w:ascii="Times New Roman" w:hAnsi="Times New Roman" w:cs="Times New Roman"/>
          <w:sz w:val="20"/>
          <w:szCs w:val="20"/>
        </w:rPr>
        <w:footnoteReference w:id="8"/>
      </w:r>
      <w:r w:rsidR="001E551C" w:rsidRPr="00816219">
        <w:rPr>
          <w:rFonts w:ascii="Times New Roman" w:hAnsi="Times New Roman" w:cs="Times New Roman"/>
          <w:sz w:val="24"/>
          <w:szCs w:val="24"/>
        </w:rPr>
        <w:t xml:space="preserve">. Portanto, a decisão entre </w:t>
      </w:r>
      <w:r w:rsidR="00033DEF" w:rsidRPr="00816219">
        <w:rPr>
          <w:rFonts w:ascii="Times New Roman" w:hAnsi="Times New Roman" w:cs="Times New Roman"/>
          <w:sz w:val="24"/>
          <w:szCs w:val="24"/>
        </w:rPr>
        <w:t xml:space="preserve">a </w:t>
      </w:r>
      <w:r w:rsidR="001E551C" w:rsidRPr="00816219">
        <w:rPr>
          <w:rFonts w:ascii="Times New Roman" w:hAnsi="Times New Roman" w:cs="Times New Roman"/>
          <w:sz w:val="24"/>
          <w:szCs w:val="24"/>
        </w:rPr>
        <w:t xml:space="preserve">provisão pública ou </w:t>
      </w:r>
      <w:r w:rsidR="00033DEF" w:rsidRPr="00816219">
        <w:rPr>
          <w:rFonts w:ascii="Times New Roman" w:hAnsi="Times New Roman" w:cs="Times New Roman"/>
          <w:sz w:val="24"/>
          <w:szCs w:val="24"/>
        </w:rPr>
        <w:t xml:space="preserve">a </w:t>
      </w:r>
      <w:r w:rsidR="001E551C" w:rsidRPr="00816219">
        <w:rPr>
          <w:rFonts w:ascii="Times New Roman" w:hAnsi="Times New Roman" w:cs="Times New Roman"/>
          <w:sz w:val="24"/>
          <w:szCs w:val="24"/>
        </w:rPr>
        <w:t>privada</w:t>
      </w:r>
      <w:r w:rsidR="00AA6976" w:rsidRPr="00816219">
        <w:rPr>
          <w:rFonts w:ascii="Times New Roman" w:hAnsi="Times New Roman" w:cs="Times New Roman"/>
          <w:sz w:val="24"/>
          <w:szCs w:val="24"/>
        </w:rPr>
        <w:t xml:space="preserve"> </w:t>
      </w:r>
      <w:r w:rsidR="001E551C" w:rsidRPr="00816219">
        <w:rPr>
          <w:rFonts w:ascii="Times New Roman" w:hAnsi="Times New Roman" w:cs="Times New Roman"/>
          <w:sz w:val="24"/>
          <w:szCs w:val="24"/>
        </w:rPr>
        <w:t xml:space="preserve">estaria associada a um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entre o custo e a qualidade.</w:t>
      </w:r>
      <w:r w:rsidR="00033DEF" w:rsidRPr="00816219">
        <w:rPr>
          <w:rFonts w:ascii="Times New Roman" w:hAnsi="Times New Roman" w:cs="Times New Roman"/>
          <w:sz w:val="24"/>
          <w:szCs w:val="24"/>
        </w:rPr>
        <w:t xml:space="preserve"> </w:t>
      </w:r>
      <w:r w:rsidR="00ED37BE" w:rsidRPr="00816219">
        <w:rPr>
          <w:rFonts w:ascii="Times New Roman" w:hAnsi="Times New Roman" w:cs="Times New Roman"/>
          <w:sz w:val="24"/>
          <w:szCs w:val="24"/>
        </w:rPr>
        <w:t xml:space="preserve">O </w:t>
      </w:r>
      <w:r w:rsidR="00ED37BE" w:rsidRPr="00816219">
        <w:rPr>
          <w:rFonts w:ascii="Times New Roman" w:hAnsi="Times New Roman" w:cs="Times New Roman"/>
          <w:i/>
          <w:sz w:val="24"/>
          <w:szCs w:val="24"/>
        </w:rPr>
        <w:t xml:space="preserve">trade-off </w:t>
      </w:r>
      <w:r w:rsidR="00ED37BE" w:rsidRPr="00816219">
        <w:rPr>
          <w:rFonts w:ascii="Times New Roman" w:hAnsi="Times New Roman" w:cs="Times New Roman"/>
          <w:sz w:val="24"/>
          <w:szCs w:val="24"/>
        </w:rPr>
        <w:t xml:space="preserve">varia </w:t>
      </w:r>
      <w:r w:rsidR="00033DEF" w:rsidRPr="00816219">
        <w:rPr>
          <w:rFonts w:ascii="Times New Roman" w:hAnsi="Times New Roman" w:cs="Times New Roman"/>
          <w:sz w:val="24"/>
          <w:szCs w:val="24"/>
        </w:rPr>
        <w:t>em</w:t>
      </w:r>
      <w:r w:rsidR="00ED37BE" w:rsidRPr="00816219">
        <w:rPr>
          <w:rFonts w:ascii="Times New Roman" w:hAnsi="Times New Roman" w:cs="Times New Roman"/>
          <w:sz w:val="24"/>
          <w:szCs w:val="24"/>
        </w:rPr>
        <w:t xml:space="preserve"> dimensão entre setores</w:t>
      </w:r>
      <w:r w:rsidR="00033DEF" w:rsidRPr="00816219">
        <w:rPr>
          <w:rFonts w:ascii="Times New Roman" w:hAnsi="Times New Roman" w:cs="Times New Roman"/>
          <w:sz w:val="24"/>
          <w:szCs w:val="24"/>
        </w:rPr>
        <w:t>, mas a provisão pública tende a ser superior n</w:t>
      </w:r>
      <w:r w:rsidR="00ED37BE" w:rsidRPr="00816219">
        <w:rPr>
          <w:rFonts w:ascii="Times New Roman" w:hAnsi="Times New Roman" w:cs="Times New Roman"/>
          <w:sz w:val="24"/>
          <w:szCs w:val="24"/>
        </w:rPr>
        <w:t>aqueles em que</w:t>
      </w:r>
      <w:r w:rsidR="00033DEF" w:rsidRPr="00816219">
        <w:rPr>
          <w:rFonts w:ascii="Times New Roman" w:hAnsi="Times New Roman" w:cs="Times New Roman"/>
          <w:sz w:val="24"/>
          <w:szCs w:val="24"/>
        </w:rPr>
        <w:t>:</w:t>
      </w:r>
      <w:r w:rsidRPr="00816219">
        <w:rPr>
          <w:rFonts w:ascii="Times New Roman" w:hAnsi="Times New Roman" w:cs="Times New Roman"/>
          <w:sz w:val="24"/>
          <w:szCs w:val="24"/>
        </w:rPr>
        <w:t xml:space="preserve"> i) inovações de qualidade não são importantes</w:t>
      </w:r>
      <w:r w:rsidR="00033DEF" w:rsidRPr="00816219">
        <w:rPr>
          <w:rFonts w:ascii="Times New Roman" w:hAnsi="Times New Roman" w:cs="Times New Roman"/>
          <w:sz w:val="24"/>
          <w:szCs w:val="24"/>
        </w:rPr>
        <w:t>;</w:t>
      </w:r>
      <w:r w:rsidRPr="00816219">
        <w:rPr>
          <w:rFonts w:ascii="Times New Roman" w:hAnsi="Times New Roman" w:cs="Times New Roman"/>
          <w:sz w:val="24"/>
          <w:szCs w:val="24"/>
        </w:rPr>
        <w:t xml:space="preserve"> ii) </w:t>
      </w:r>
      <w:r w:rsidR="00033DEF" w:rsidRPr="00816219">
        <w:rPr>
          <w:rFonts w:ascii="Times New Roman" w:hAnsi="Times New Roman" w:cs="Times New Roman"/>
          <w:sz w:val="24"/>
          <w:szCs w:val="24"/>
        </w:rPr>
        <w:t>com</w:t>
      </w:r>
      <w:r w:rsidRPr="00816219">
        <w:rPr>
          <w:rFonts w:ascii="Times New Roman" w:hAnsi="Times New Roman" w:cs="Times New Roman"/>
          <w:sz w:val="24"/>
          <w:szCs w:val="24"/>
        </w:rPr>
        <w:t xml:space="preserve"> maior dificuldade de </w:t>
      </w:r>
      <w:r w:rsidR="00033DEF" w:rsidRPr="00816219">
        <w:rPr>
          <w:rFonts w:ascii="Times New Roman" w:hAnsi="Times New Roman" w:cs="Times New Roman"/>
          <w:sz w:val="24"/>
          <w:szCs w:val="24"/>
        </w:rPr>
        <w:t>definir</w:t>
      </w:r>
      <w:r w:rsidRPr="00816219">
        <w:rPr>
          <w:rFonts w:ascii="Times New Roman" w:hAnsi="Times New Roman" w:cs="Times New Roman"/>
          <w:sz w:val="24"/>
          <w:szCs w:val="24"/>
        </w:rPr>
        <w:t xml:space="preserve"> a qualidade desejada</w:t>
      </w:r>
      <w:r w:rsidR="00033DEF" w:rsidRPr="00816219">
        <w:rPr>
          <w:rFonts w:ascii="Times New Roman" w:hAnsi="Times New Roman" w:cs="Times New Roman"/>
          <w:sz w:val="24"/>
          <w:szCs w:val="24"/>
        </w:rPr>
        <w:t>;</w:t>
      </w:r>
      <w:r w:rsidRPr="00816219">
        <w:rPr>
          <w:rFonts w:ascii="Times New Roman" w:hAnsi="Times New Roman" w:cs="Times New Roman"/>
          <w:sz w:val="24"/>
          <w:szCs w:val="24"/>
        </w:rPr>
        <w:t xml:space="preserve"> e iii) é grande o efeito da redução de custo sobre a qualidade não contratável</w:t>
      </w:r>
      <w:r w:rsidR="00620FAC">
        <w:rPr>
          <w:rFonts w:ascii="Times New Roman" w:hAnsi="Times New Roman" w:cs="Times New Roman"/>
          <w:sz w:val="24"/>
          <w:szCs w:val="24"/>
        </w:rPr>
        <w:t>.</w:t>
      </w:r>
    </w:p>
    <w:p w14:paraId="467C4E63" w14:textId="47BAE795" w:rsidR="00F206D1" w:rsidRPr="00816219" w:rsidRDefault="00192D5B" w:rsidP="00DD6842">
      <w:pPr>
        <w:spacing w:after="0" w:line="240" w:lineRule="auto"/>
        <w:ind w:firstLine="567"/>
        <w:jc w:val="both"/>
        <w:rPr>
          <w:rStyle w:val="5yl5"/>
          <w:rFonts w:ascii="Times New Roman" w:hAnsi="Times New Roman" w:cs="Times New Roman"/>
          <w:sz w:val="24"/>
          <w:szCs w:val="24"/>
        </w:rPr>
      </w:pPr>
      <w:r w:rsidRPr="00816219">
        <w:rPr>
          <w:rFonts w:ascii="Times New Roman" w:hAnsi="Times New Roman" w:cs="Times New Roman"/>
          <w:sz w:val="24"/>
          <w:szCs w:val="24"/>
        </w:rPr>
        <w:t xml:space="preserve">Nessa linha, </w:t>
      </w:r>
      <w:r w:rsidR="00F206D1" w:rsidRPr="00816219">
        <w:rPr>
          <w:rFonts w:ascii="Times New Roman" w:hAnsi="Times New Roman" w:cs="Times New Roman"/>
          <w:sz w:val="24"/>
          <w:szCs w:val="24"/>
        </w:rPr>
        <w:t xml:space="preserve">Williamson (1999) propõe </w:t>
      </w:r>
      <w:r w:rsidRPr="00816219">
        <w:rPr>
          <w:rFonts w:ascii="Times New Roman" w:hAnsi="Times New Roman" w:cs="Times New Roman"/>
          <w:sz w:val="24"/>
          <w:szCs w:val="24"/>
        </w:rPr>
        <w:t>a adoção de</w:t>
      </w:r>
      <w:r w:rsidR="00F206D1" w:rsidRPr="00816219">
        <w:rPr>
          <w:rFonts w:ascii="Times New Roman" w:hAnsi="Times New Roman" w:cs="Times New Roman"/>
          <w:sz w:val="24"/>
          <w:szCs w:val="24"/>
        </w:rPr>
        <w:t xml:space="preserve"> modelos híbridos entre as provisões pública e privada, </w:t>
      </w:r>
      <w:r w:rsidRPr="00816219">
        <w:rPr>
          <w:rFonts w:ascii="Times New Roman" w:hAnsi="Times New Roman" w:cs="Times New Roman"/>
          <w:sz w:val="24"/>
          <w:szCs w:val="24"/>
        </w:rPr>
        <w:t>para</w:t>
      </w:r>
      <w:r w:rsidR="00F206D1" w:rsidRPr="00816219">
        <w:rPr>
          <w:rFonts w:ascii="Times New Roman" w:hAnsi="Times New Roman" w:cs="Times New Roman"/>
          <w:sz w:val="24"/>
          <w:szCs w:val="24"/>
        </w:rPr>
        <w:t xml:space="preserve"> amenizar o </w:t>
      </w:r>
      <w:r w:rsidR="00F206D1" w:rsidRPr="00816219">
        <w:rPr>
          <w:rFonts w:ascii="Times New Roman" w:hAnsi="Times New Roman" w:cs="Times New Roman"/>
          <w:i/>
          <w:sz w:val="24"/>
          <w:szCs w:val="24"/>
        </w:rPr>
        <w:t>trade-off</w:t>
      </w:r>
      <w:r w:rsidR="00F206D1" w:rsidRPr="00816219">
        <w:rPr>
          <w:rFonts w:ascii="Times New Roman" w:hAnsi="Times New Roman" w:cs="Times New Roman"/>
          <w:sz w:val="24"/>
          <w:szCs w:val="24"/>
        </w:rPr>
        <w:t xml:space="preserve"> e conduzir a situações com custos e qualidades melhores. Neste caso, </w:t>
      </w:r>
      <w:r w:rsidR="00ED37BE" w:rsidRPr="00816219">
        <w:rPr>
          <w:rFonts w:ascii="Times New Roman" w:hAnsi="Times New Roman" w:cs="Times New Roman"/>
          <w:sz w:val="24"/>
          <w:szCs w:val="24"/>
        </w:rPr>
        <w:t xml:space="preserve">seria possível </w:t>
      </w:r>
      <w:r w:rsidR="00F206D1" w:rsidRPr="00816219">
        <w:rPr>
          <w:rFonts w:ascii="Times New Roman" w:hAnsi="Times New Roman" w:cs="Times New Roman"/>
          <w:sz w:val="24"/>
          <w:szCs w:val="24"/>
        </w:rPr>
        <w:t>compatibilizar interesses públicos (alta qualidade) com interesses privados (baixos custos).</w:t>
      </w:r>
      <w:r w:rsidR="00BC5C8C" w:rsidRPr="00816219">
        <w:rPr>
          <w:rFonts w:ascii="Times New Roman" w:hAnsi="Times New Roman" w:cs="Times New Roman"/>
          <w:sz w:val="24"/>
          <w:szCs w:val="24"/>
        </w:rPr>
        <w:t xml:space="preserve"> </w:t>
      </w:r>
      <w:r w:rsidR="00F206D1" w:rsidRPr="00816219">
        <w:rPr>
          <w:rStyle w:val="5yl5"/>
          <w:rFonts w:ascii="Times New Roman" w:hAnsi="Times New Roman" w:cs="Times New Roman"/>
          <w:sz w:val="24"/>
          <w:szCs w:val="24"/>
        </w:rPr>
        <w:t xml:space="preserve">No geral, </w:t>
      </w:r>
      <w:r w:rsidR="0025342A" w:rsidRPr="00816219">
        <w:rPr>
          <w:rStyle w:val="5yl5"/>
          <w:rFonts w:ascii="Times New Roman" w:hAnsi="Times New Roman" w:cs="Times New Roman"/>
          <w:sz w:val="24"/>
          <w:szCs w:val="24"/>
        </w:rPr>
        <w:t>os trabalhos que investigaram estruturas híbridas</w:t>
      </w:r>
      <w:r w:rsidR="00620FAC">
        <w:rPr>
          <w:rStyle w:val="5yl5"/>
          <w:rFonts w:ascii="Times New Roman" w:hAnsi="Times New Roman" w:cs="Times New Roman"/>
          <w:sz w:val="24"/>
          <w:szCs w:val="24"/>
        </w:rPr>
        <w:t xml:space="preserve"> de governança</w:t>
      </w:r>
      <w:r w:rsidR="00F206D1" w:rsidRPr="00816219">
        <w:rPr>
          <w:rStyle w:val="5yl5"/>
          <w:rFonts w:ascii="Times New Roman" w:hAnsi="Times New Roman" w:cs="Times New Roman"/>
          <w:sz w:val="24"/>
          <w:szCs w:val="24"/>
        </w:rPr>
        <w:t xml:space="preserve"> mostram evidências favoráveis às </w:t>
      </w:r>
      <w:r w:rsidR="00620FAC">
        <w:rPr>
          <w:rStyle w:val="5yl5"/>
          <w:rFonts w:ascii="Times New Roman" w:hAnsi="Times New Roman" w:cs="Times New Roman"/>
          <w:sz w:val="24"/>
          <w:szCs w:val="24"/>
        </w:rPr>
        <w:t xml:space="preserve">estas </w:t>
      </w:r>
      <w:r w:rsidR="00F206D1" w:rsidRPr="00816219">
        <w:rPr>
          <w:rStyle w:val="5yl5"/>
          <w:rFonts w:ascii="Times New Roman" w:hAnsi="Times New Roman" w:cs="Times New Roman"/>
          <w:sz w:val="24"/>
          <w:szCs w:val="24"/>
        </w:rPr>
        <w:t>na provisão de serviços de utilidade pública</w:t>
      </w:r>
      <w:r w:rsidRPr="00816219">
        <w:rPr>
          <w:rStyle w:val="5yl5"/>
          <w:rFonts w:ascii="Times New Roman" w:hAnsi="Times New Roman" w:cs="Times New Roman"/>
          <w:sz w:val="24"/>
          <w:szCs w:val="24"/>
        </w:rPr>
        <w:t>.</w:t>
      </w:r>
      <w:r w:rsidR="00F206D1" w:rsidRPr="00816219">
        <w:rPr>
          <w:rStyle w:val="5yl5"/>
          <w:rFonts w:ascii="Times New Roman" w:hAnsi="Times New Roman" w:cs="Times New Roman"/>
          <w:sz w:val="24"/>
          <w:szCs w:val="24"/>
        </w:rPr>
        <w:t xml:space="preserve"> </w:t>
      </w:r>
      <w:r w:rsidRPr="00816219">
        <w:rPr>
          <w:rStyle w:val="5yl5"/>
          <w:rFonts w:ascii="Times New Roman" w:hAnsi="Times New Roman" w:cs="Times New Roman"/>
          <w:sz w:val="24"/>
          <w:szCs w:val="24"/>
        </w:rPr>
        <w:t>O hibridismo é apontado como decorrente de</w:t>
      </w:r>
      <w:r w:rsidR="00690162" w:rsidRPr="00816219">
        <w:rPr>
          <w:rStyle w:val="5yl5"/>
          <w:rFonts w:ascii="Times New Roman" w:hAnsi="Times New Roman" w:cs="Times New Roman"/>
          <w:sz w:val="24"/>
          <w:szCs w:val="24"/>
        </w:rPr>
        <w:t xml:space="preserve"> mecanismo</w:t>
      </w:r>
      <w:r w:rsidRPr="00816219">
        <w:rPr>
          <w:rStyle w:val="5yl5"/>
          <w:rFonts w:ascii="Times New Roman" w:hAnsi="Times New Roman" w:cs="Times New Roman"/>
          <w:sz w:val="24"/>
          <w:szCs w:val="24"/>
        </w:rPr>
        <w:t>s</w:t>
      </w:r>
      <w:r w:rsidR="00690162" w:rsidRPr="00816219">
        <w:rPr>
          <w:rStyle w:val="5yl5"/>
          <w:rFonts w:ascii="Times New Roman" w:hAnsi="Times New Roman" w:cs="Times New Roman"/>
          <w:sz w:val="24"/>
          <w:szCs w:val="24"/>
        </w:rPr>
        <w:t xml:space="preserve"> de controle social, transparência, </w:t>
      </w:r>
      <w:r w:rsidRPr="00816219">
        <w:rPr>
          <w:rStyle w:val="5yl5"/>
          <w:rFonts w:ascii="Times New Roman" w:hAnsi="Times New Roman" w:cs="Times New Roman"/>
          <w:sz w:val="24"/>
          <w:szCs w:val="24"/>
        </w:rPr>
        <w:t xml:space="preserve">regulação, instrumentos de monitoramento e </w:t>
      </w:r>
      <w:r w:rsidR="00690162" w:rsidRPr="00816219">
        <w:rPr>
          <w:rStyle w:val="5yl5"/>
          <w:rFonts w:ascii="Times New Roman" w:hAnsi="Times New Roman" w:cs="Times New Roman"/>
          <w:sz w:val="24"/>
          <w:szCs w:val="24"/>
        </w:rPr>
        <w:t>uso de capital e eficiência</w:t>
      </w:r>
      <w:r w:rsidR="00F206D1" w:rsidRPr="00816219">
        <w:rPr>
          <w:rStyle w:val="Refdenotaderodap"/>
          <w:rFonts w:ascii="Times New Roman" w:hAnsi="Times New Roman" w:cs="Times New Roman"/>
          <w:sz w:val="20"/>
          <w:szCs w:val="20"/>
        </w:rPr>
        <w:footnoteReference w:id="9"/>
      </w:r>
      <w:r w:rsidR="00690162" w:rsidRPr="00816219">
        <w:rPr>
          <w:rStyle w:val="5yl5"/>
          <w:rFonts w:ascii="Times New Roman" w:hAnsi="Times New Roman" w:cs="Times New Roman"/>
          <w:sz w:val="24"/>
          <w:szCs w:val="24"/>
        </w:rPr>
        <w:t xml:space="preserve">. </w:t>
      </w:r>
    </w:p>
    <w:p w14:paraId="21C31D80" w14:textId="7779234A" w:rsidR="00192D5B" w:rsidRPr="00816219" w:rsidRDefault="00192D5B"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Ménard e Saussier (2000) advogam que os serviços de saneamento têm características econômicas e institucionais que os sujeitam ao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custo-qualidade. Primeiramente, deve-se apontar que tais</w:t>
      </w:r>
      <w:r w:rsidR="00F206D1" w:rsidRPr="00816219">
        <w:rPr>
          <w:rFonts w:ascii="Times New Roman" w:hAnsi="Times New Roman" w:cs="Times New Roman"/>
          <w:sz w:val="24"/>
          <w:szCs w:val="24"/>
        </w:rPr>
        <w:t xml:space="preserve"> características tornaram os investimentos </w:t>
      </w:r>
      <w:r w:rsidRPr="00816219">
        <w:rPr>
          <w:rFonts w:ascii="Times New Roman" w:hAnsi="Times New Roman" w:cs="Times New Roman"/>
          <w:sz w:val="24"/>
          <w:szCs w:val="24"/>
        </w:rPr>
        <w:t xml:space="preserve">no setor </w:t>
      </w:r>
      <w:r w:rsidR="00F206D1" w:rsidRPr="00816219">
        <w:rPr>
          <w:rFonts w:ascii="Times New Roman" w:hAnsi="Times New Roman" w:cs="Times New Roman"/>
          <w:sz w:val="24"/>
          <w:szCs w:val="24"/>
        </w:rPr>
        <w:t xml:space="preserve">aquém dos necessários ao longo dos anos, </w:t>
      </w:r>
      <w:r w:rsidRPr="00816219">
        <w:rPr>
          <w:rFonts w:ascii="Times New Roman" w:hAnsi="Times New Roman" w:cs="Times New Roman"/>
          <w:sz w:val="24"/>
          <w:szCs w:val="24"/>
        </w:rPr>
        <w:t xml:space="preserve">podendo, assim, </w:t>
      </w:r>
      <w:r w:rsidR="00F206D1" w:rsidRPr="00816219">
        <w:rPr>
          <w:rFonts w:ascii="Times New Roman" w:hAnsi="Times New Roman" w:cs="Times New Roman"/>
          <w:sz w:val="24"/>
          <w:szCs w:val="24"/>
        </w:rPr>
        <w:t>causa</w:t>
      </w:r>
      <w:r w:rsidRPr="00816219">
        <w:rPr>
          <w:rFonts w:ascii="Times New Roman" w:hAnsi="Times New Roman" w:cs="Times New Roman"/>
          <w:sz w:val="24"/>
          <w:szCs w:val="24"/>
        </w:rPr>
        <w:t>r</w:t>
      </w:r>
      <w:r w:rsidR="00F206D1" w:rsidRPr="00816219">
        <w:rPr>
          <w:rFonts w:ascii="Times New Roman" w:hAnsi="Times New Roman" w:cs="Times New Roman"/>
          <w:sz w:val="24"/>
          <w:szCs w:val="24"/>
        </w:rPr>
        <w:t xml:space="preserve"> persistência de </w:t>
      </w:r>
      <w:r w:rsidR="00F206D1" w:rsidRPr="00816219">
        <w:rPr>
          <w:rFonts w:ascii="Times New Roman" w:hAnsi="Times New Roman" w:cs="Times New Roman"/>
          <w:i/>
          <w:sz w:val="24"/>
          <w:szCs w:val="24"/>
        </w:rPr>
        <w:t>déficits</w:t>
      </w:r>
      <w:r w:rsidR="00F206D1" w:rsidRPr="00816219">
        <w:rPr>
          <w:rFonts w:ascii="Times New Roman" w:hAnsi="Times New Roman" w:cs="Times New Roman"/>
          <w:sz w:val="24"/>
          <w:szCs w:val="24"/>
        </w:rPr>
        <w:t xml:space="preserve"> de acesso, perdas na distribuição e, ainda, problemas na qualidade da água ofertada.</w:t>
      </w:r>
      <w:r w:rsidRPr="00816219">
        <w:rPr>
          <w:rFonts w:ascii="Times New Roman" w:hAnsi="Times New Roman" w:cs="Times New Roman"/>
          <w:sz w:val="24"/>
          <w:szCs w:val="24"/>
        </w:rPr>
        <w:t xml:space="preserve"> </w:t>
      </w:r>
      <w:r w:rsidR="00F206D1" w:rsidRPr="00816219">
        <w:rPr>
          <w:rFonts w:ascii="Times New Roman" w:hAnsi="Times New Roman" w:cs="Times New Roman"/>
          <w:sz w:val="24"/>
          <w:szCs w:val="24"/>
        </w:rPr>
        <w:t>Do ponto de vista econômico, destaca-se</w:t>
      </w:r>
      <w:r w:rsidRPr="00816219">
        <w:rPr>
          <w:rFonts w:ascii="Times New Roman" w:hAnsi="Times New Roman" w:cs="Times New Roman"/>
          <w:sz w:val="24"/>
          <w:szCs w:val="24"/>
        </w:rPr>
        <w:t>, ainda,</w:t>
      </w:r>
      <w:r w:rsidR="00F206D1" w:rsidRPr="00816219">
        <w:rPr>
          <w:rFonts w:ascii="Times New Roman" w:hAnsi="Times New Roman" w:cs="Times New Roman"/>
          <w:sz w:val="24"/>
          <w:szCs w:val="24"/>
        </w:rPr>
        <w:t xml:space="preserve"> que os serviços são casos clássicos de monopólio natural, </w:t>
      </w:r>
      <w:r w:rsidRPr="00816219">
        <w:rPr>
          <w:rFonts w:ascii="Times New Roman" w:hAnsi="Times New Roman" w:cs="Times New Roman"/>
          <w:sz w:val="24"/>
          <w:szCs w:val="24"/>
        </w:rPr>
        <w:t>pois possuem os seguintes atributos</w:t>
      </w:r>
      <w:r w:rsidR="00F206D1" w:rsidRPr="00816219">
        <w:rPr>
          <w:rFonts w:ascii="Times New Roman" w:hAnsi="Times New Roman" w:cs="Times New Roman"/>
          <w:sz w:val="24"/>
          <w:szCs w:val="24"/>
        </w:rPr>
        <w:t>: i) elevados custos fixos em capital altamente específico (especificidade de ativos)</w:t>
      </w:r>
      <w:r w:rsidR="00F206D1" w:rsidRPr="00816219">
        <w:rPr>
          <w:rStyle w:val="Refdenotaderodap"/>
          <w:rFonts w:ascii="Times New Roman" w:hAnsi="Times New Roman" w:cs="Times New Roman"/>
          <w:sz w:val="20"/>
          <w:szCs w:val="20"/>
        </w:rPr>
        <w:footnoteReference w:id="10"/>
      </w:r>
      <w:r w:rsidR="00F206D1" w:rsidRPr="00816219">
        <w:rPr>
          <w:rFonts w:ascii="Times New Roman" w:hAnsi="Times New Roman" w:cs="Times New Roman"/>
          <w:sz w:val="24"/>
          <w:szCs w:val="24"/>
        </w:rPr>
        <w:t>; ii) existência de economias de escala, escopo e</w:t>
      </w:r>
      <w:r w:rsidRPr="00816219">
        <w:rPr>
          <w:rFonts w:ascii="Times New Roman" w:hAnsi="Times New Roman" w:cs="Times New Roman"/>
          <w:sz w:val="24"/>
          <w:szCs w:val="24"/>
        </w:rPr>
        <w:t xml:space="preserve"> de</w:t>
      </w:r>
      <w:r w:rsidR="00F206D1" w:rsidRPr="00816219">
        <w:rPr>
          <w:rFonts w:ascii="Times New Roman" w:hAnsi="Times New Roman" w:cs="Times New Roman"/>
          <w:sz w:val="24"/>
          <w:szCs w:val="24"/>
        </w:rPr>
        <w:t xml:space="preserve"> aglomerações</w:t>
      </w:r>
      <w:r w:rsidR="00F206D1" w:rsidRPr="00816219">
        <w:rPr>
          <w:rStyle w:val="Refdenotaderodap"/>
          <w:rFonts w:ascii="Times New Roman" w:hAnsi="Times New Roman" w:cs="Times New Roman"/>
          <w:sz w:val="20"/>
          <w:szCs w:val="20"/>
        </w:rPr>
        <w:footnoteReference w:id="11"/>
      </w:r>
      <w:r w:rsidR="00F206D1" w:rsidRPr="00816219">
        <w:rPr>
          <w:rFonts w:ascii="Times New Roman" w:hAnsi="Times New Roman" w:cs="Times New Roman"/>
          <w:sz w:val="24"/>
          <w:szCs w:val="24"/>
        </w:rPr>
        <w:t>; iii) contestabilidade baixíssima</w:t>
      </w:r>
      <w:r w:rsidR="00F206D1" w:rsidRPr="00816219">
        <w:rPr>
          <w:rStyle w:val="Refdenotaderodap"/>
          <w:rFonts w:ascii="Times New Roman" w:hAnsi="Times New Roman" w:cs="Times New Roman"/>
          <w:sz w:val="20"/>
          <w:szCs w:val="20"/>
        </w:rPr>
        <w:footnoteReference w:id="12"/>
      </w:r>
      <w:r w:rsidR="00F206D1" w:rsidRPr="00816219">
        <w:rPr>
          <w:rFonts w:ascii="Times New Roman" w:hAnsi="Times New Roman" w:cs="Times New Roman"/>
          <w:sz w:val="24"/>
          <w:szCs w:val="24"/>
        </w:rPr>
        <w:t>; iv) inviabilidade econômica da competição</w:t>
      </w:r>
      <w:r w:rsidR="00F206D1" w:rsidRPr="00816219">
        <w:rPr>
          <w:rStyle w:val="Refdenotaderodap"/>
          <w:rFonts w:ascii="Times New Roman" w:hAnsi="Times New Roman" w:cs="Times New Roman"/>
          <w:sz w:val="20"/>
          <w:szCs w:val="20"/>
        </w:rPr>
        <w:footnoteReference w:id="13"/>
      </w:r>
      <w:r w:rsidRPr="00816219">
        <w:rPr>
          <w:rFonts w:ascii="Times New Roman" w:hAnsi="Times New Roman" w:cs="Times New Roman"/>
          <w:sz w:val="24"/>
          <w:szCs w:val="24"/>
        </w:rPr>
        <w:t>;</w:t>
      </w:r>
      <w:r w:rsidR="00F206D1" w:rsidRPr="00816219">
        <w:rPr>
          <w:rFonts w:ascii="Times New Roman" w:hAnsi="Times New Roman" w:cs="Times New Roman"/>
          <w:sz w:val="24"/>
          <w:szCs w:val="24"/>
        </w:rPr>
        <w:t xml:space="preserve"> e v) baixo dinamismo tecnológico</w:t>
      </w:r>
      <w:r w:rsidR="00F206D1" w:rsidRPr="00816219">
        <w:rPr>
          <w:rStyle w:val="Refdenotaderodap"/>
          <w:rFonts w:ascii="Times New Roman" w:hAnsi="Times New Roman" w:cs="Times New Roman"/>
          <w:sz w:val="20"/>
          <w:szCs w:val="20"/>
        </w:rPr>
        <w:footnoteReference w:id="14"/>
      </w:r>
      <w:r w:rsidR="00F206D1" w:rsidRPr="00816219">
        <w:rPr>
          <w:rFonts w:ascii="Times New Roman" w:hAnsi="Times New Roman" w:cs="Times New Roman"/>
          <w:sz w:val="24"/>
          <w:szCs w:val="24"/>
        </w:rPr>
        <w:t xml:space="preserve">. </w:t>
      </w:r>
    </w:p>
    <w:p w14:paraId="0EA7E36F" w14:textId="656FA64B" w:rsidR="00FC05F3" w:rsidRPr="00816219" w:rsidRDefault="00F206D1" w:rsidP="00DD6842">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Ademais, os serviços</w:t>
      </w:r>
      <w:r w:rsidR="00DD6842" w:rsidRPr="00816219">
        <w:rPr>
          <w:rFonts w:ascii="Times New Roman" w:hAnsi="Times New Roman" w:cs="Times New Roman"/>
          <w:sz w:val="24"/>
          <w:szCs w:val="24"/>
        </w:rPr>
        <w:t xml:space="preserve"> de saneamento</w:t>
      </w:r>
      <w:r w:rsidRPr="00816219">
        <w:rPr>
          <w:rFonts w:ascii="Times New Roman" w:hAnsi="Times New Roman" w:cs="Times New Roman"/>
          <w:sz w:val="24"/>
          <w:szCs w:val="24"/>
        </w:rPr>
        <w:t xml:space="preserve"> – em especial, o abastecimento de água, devido a sua essencialidade à sobrevivência humana – têm demanda altamente inelástica e a inadequação na provisão </w:t>
      </w:r>
      <w:r w:rsidR="00AE075E" w:rsidRPr="00816219">
        <w:rPr>
          <w:rFonts w:ascii="Times New Roman" w:hAnsi="Times New Roman" w:cs="Times New Roman"/>
          <w:sz w:val="24"/>
          <w:szCs w:val="24"/>
        </w:rPr>
        <w:t>gera</w:t>
      </w:r>
      <w:r w:rsidRPr="00816219">
        <w:rPr>
          <w:rFonts w:ascii="Times New Roman" w:hAnsi="Times New Roman" w:cs="Times New Roman"/>
          <w:sz w:val="24"/>
          <w:szCs w:val="24"/>
        </w:rPr>
        <w:t xml:space="preserve"> externalidades negativas ao meio ambiente e à saúde da população</w:t>
      </w:r>
      <w:r w:rsidRPr="00816219">
        <w:rPr>
          <w:rStyle w:val="Refdenotaderodap"/>
          <w:rFonts w:ascii="Times New Roman" w:hAnsi="Times New Roman" w:cs="Times New Roman"/>
          <w:sz w:val="20"/>
          <w:szCs w:val="20"/>
        </w:rPr>
        <w:footnoteReference w:id="15"/>
      </w:r>
      <w:r w:rsidRPr="00816219">
        <w:rPr>
          <w:rFonts w:ascii="Times New Roman" w:hAnsi="Times New Roman" w:cs="Times New Roman"/>
          <w:sz w:val="24"/>
          <w:szCs w:val="24"/>
        </w:rPr>
        <w:t>.  Quanto às características institucionais</w:t>
      </w:r>
      <w:r w:rsidR="00DD6842" w:rsidRPr="00816219">
        <w:rPr>
          <w:rFonts w:ascii="Times New Roman" w:hAnsi="Times New Roman" w:cs="Times New Roman"/>
          <w:sz w:val="24"/>
          <w:szCs w:val="24"/>
        </w:rPr>
        <w:t xml:space="preserve"> brasileiras,</w:t>
      </w:r>
      <w:r w:rsidRPr="00816219">
        <w:rPr>
          <w:rFonts w:ascii="Times New Roman" w:hAnsi="Times New Roman" w:cs="Times New Roman"/>
          <w:sz w:val="24"/>
          <w:szCs w:val="24"/>
        </w:rPr>
        <w:t xml:space="preserve"> apontam-se as restrições fiscais,</w:t>
      </w:r>
      <w:r w:rsidR="00DD6842" w:rsidRPr="00816219">
        <w:rPr>
          <w:rFonts w:ascii="Times New Roman" w:hAnsi="Times New Roman" w:cs="Times New Roman"/>
          <w:sz w:val="24"/>
          <w:szCs w:val="24"/>
        </w:rPr>
        <w:t xml:space="preserve"> a</w:t>
      </w:r>
      <w:r w:rsidRPr="00816219">
        <w:rPr>
          <w:rFonts w:ascii="Times New Roman" w:hAnsi="Times New Roman" w:cs="Times New Roman"/>
          <w:sz w:val="24"/>
          <w:szCs w:val="24"/>
        </w:rPr>
        <w:t xml:space="preserve"> falta de políticas públicas planejadas, fragmentação de responsabilidades e quadro </w:t>
      </w:r>
      <w:r w:rsidR="00DD6842" w:rsidRPr="00816219">
        <w:rPr>
          <w:rFonts w:ascii="Times New Roman" w:hAnsi="Times New Roman" w:cs="Times New Roman"/>
          <w:sz w:val="24"/>
          <w:szCs w:val="24"/>
        </w:rPr>
        <w:t>legal</w:t>
      </w:r>
      <w:r w:rsidRPr="00816219">
        <w:rPr>
          <w:rFonts w:ascii="Times New Roman" w:hAnsi="Times New Roman" w:cs="Times New Roman"/>
          <w:sz w:val="24"/>
          <w:szCs w:val="24"/>
        </w:rPr>
        <w:t xml:space="preserve"> </w:t>
      </w:r>
      <w:r w:rsidR="00DD6842" w:rsidRPr="00816219">
        <w:rPr>
          <w:rFonts w:ascii="Times New Roman" w:hAnsi="Times New Roman" w:cs="Times New Roman"/>
          <w:sz w:val="24"/>
          <w:szCs w:val="24"/>
        </w:rPr>
        <w:t>incompleto</w:t>
      </w:r>
      <w:r w:rsidRPr="00816219">
        <w:rPr>
          <w:rFonts w:ascii="Times New Roman" w:hAnsi="Times New Roman" w:cs="Times New Roman"/>
          <w:sz w:val="24"/>
          <w:szCs w:val="24"/>
        </w:rPr>
        <w:t xml:space="preserve">, </w:t>
      </w:r>
      <w:r w:rsidR="00DD6842" w:rsidRPr="00816219">
        <w:rPr>
          <w:rFonts w:ascii="Times New Roman" w:hAnsi="Times New Roman" w:cs="Times New Roman"/>
          <w:sz w:val="24"/>
          <w:szCs w:val="24"/>
        </w:rPr>
        <w:t>persistindo</w:t>
      </w:r>
      <w:r w:rsidRPr="00816219">
        <w:rPr>
          <w:rFonts w:ascii="Times New Roman" w:hAnsi="Times New Roman" w:cs="Times New Roman"/>
          <w:sz w:val="24"/>
          <w:szCs w:val="24"/>
        </w:rPr>
        <w:t xml:space="preserve"> indefinições regulatórias (JOURALEV, 2000; TUROLLA, 2002; MÉNARD</w:t>
      </w:r>
      <w:r w:rsidR="00DD6842" w:rsidRPr="00816219">
        <w:rPr>
          <w:rFonts w:ascii="Times New Roman" w:hAnsi="Times New Roman" w:cs="Times New Roman"/>
          <w:sz w:val="24"/>
          <w:szCs w:val="24"/>
        </w:rPr>
        <w:t>;</w:t>
      </w:r>
      <w:r w:rsidRPr="00816219">
        <w:rPr>
          <w:rFonts w:ascii="Times New Roman" w:hAnsi="Times New Roman" w:cs="Times New Roman"/>
          <w:sz w:val="24"/>
          <w:szCs w:val="24"/>
        </w:rPr>
        <w:t xml:space="preserve"> SAUSSIER, 200</w:t>
      </w:r>
      <w:r w:rsidR="006E3FF9">
        <w:rPr>
          <w:rFonts w:ascii="Times New Roman" w:hAnsi="Times New Roman" w:cs="Times New Roman"/>
          <w:sz w:val="24"/>
          <w:szCs w:val="24"/>
        </w:rPr>
        <w:t>0</w:t>
      </w:r>
      <w:r w:rsidRPr="00816219">
        <w:rPr>
          <w:rFonts w:ascii="Times New Roman" w:hAnsi="Times New Roman" w:cs="Times New Roman"/>
          <w:sz w:val="24"/>
          <w:szCs w:val="24"/>
        </w:rPr>
        <w:t xml:space="preserve">; </w:t>
      </w:r>
      <w:r w:rsidR="00DD6842" w:rsidRPr="00816219">
        <w:rPr>
          <w:rFonts w:ascii="Times New Roman" w:hAnsi="Times New Roman" w:cs="Times New Roman"/>
          <w:sz w:val="24"/>
          <w:szCs w:val="24"/>
        </w:rPr>
        <w:t xml:space="preserve">TONETO JÚNIOR; SAIANI, 2006; </w:t>
      </w:r>
      <w:r w:rsidRPr="00816219">
        <w:rPr>
          <w:rFonts w:ascii="Times New Roman" w:hAnsi="Times New Roman" w:cs="Times New Roman"/>
          <w:sz w:val="24"/>
          <w:szCs w:val="24"/>
        </w:rPr>
        <w:t>SAIANI, 2007; ANA, 2010; IBGE, 2011).</w:t>
      </w:r>
    </w:p>
    <w:p w14:paraId="1A53B4C1" w14:textId="77777777" w:rsidR="00DD6842" w:rsidRPr="00816219" w:rsidRDefault="00DD6842" w:rsidP="00DD6842">
      <w:pPr>
        <w:spacing w:after="0" w:line="240" w:lineRule="auto"/>
        <w:jc w:val="both"/>
        <w:rPr>
          <w:rFonts w:ascii="Times New Roman" w:hAnsi="Times New Roman" w:cs="Times New Roman"/>
          <w:sz w:val="24"/>
          <w:szCs w:val="24"/>
        </w:rPr>
      </w:pPr>
    </w:p>
    <w:p w14:paraId="51E42D49" w14:textId="7F1E630B" w:rsidR="00F206D1" w:rsidRPr="00816219" w:rsidRDefault="00DD6842" w:rsidP="00DD6842">
      <w:pPr>
        <w:pStyle w:val="Ttulo1"/>
        <w:spacing w:line="240" w:lineRule="auto"/>
        <w:jc w:val="both"/>
      </w:pPr>
      <w:bookmarkStart w:id="2" w:name="_Toc536749953"/>
      <w:r w:rsidRPr="00816219">
        <w:lastRenderedPageBreak/>
        <w:t>3.</w:t>
      </w:r>
      <w:r w:rsidR="00F206D1" w:rsidRPr="00816219">
        <w:t xml:space="preserve"> </w:t>
      </w:r>
      <w:r w:rsidRPr="00816219">
        <w:t xml:space="preserve">Estratégias empíricas </w:t>
      </w:r>
      <w:bookmarkEnd w:id="2"/>
      <w:r w:rsidRPr="00816219">
        <w:t>e dados</w:t>
      </w:r>
    </w:p>
    <w:p w14:paraId="3933C5B9" w14:textId="77777777" w:rsidR="00DD6842" w:rsidRPr="00816219" w:rsidRDefault="00DD6842" w:rsidP="00DD6842">
      <w:pPr>
        <w:pStyle w:val="Ttulo5"/>
        <w:spacing w:line="240" w:lineRule="auto"/>
        <w:ind w:firstLine="709"/>
        <w:jc w:val="both"/>
        <w:rPr>
          <w:b w:val="0"/>
          <w:sz w:val="12"/>
          <w:szCs w:val="12"/>
        </w:rPr>
      </w:pPr>
    </w:p>
    <w:p w14:paraId="704CEC7B" w14:textId="40BF5234" w:rsidR="00F206D1" w:rsidRPr="00816219" w:rsidRDefault="00437647" w:rsidP="00C25411">
      <w:pPr>
        <w:pStyle w:val="Ttulo5"/>
        <w:spacing w:line="240" w:lineRule="auto"/>
        <w:ind w:firstLine="567"/>
        <w:jc w:val="both"/>
        <w:rPr>
          <w:b w:val="0"/>
        </w:rPr>
      </w:pPr>
      <w:r w:rsidRPr="00816219">
        <w:rPr>
          <w:b w:val="0"/>
        </w:rPr>
        <w:t>Para investiga</w:t>
      </w:r>
      <w:r w:rsidR="00562F4F" w:rsidRPr="00816219">
        <w:rPr>
          <w:b w:val="0"/>
        </w:rPr>
        <w:t>r as</w:t>
      </w:r>
      <w:r w:rsidRPr="00816219">
        <w:rPr>
          <w:b w:val="0"/>
        </w:rPr>
        <w:t xml:space="preserve"> </w:t>
      </w:r>
      <w:r w:rsidR="00F206D1" w:rsidRPr="00816219">
        <w:rPr>
          <w:b w:val="0"/>
        </w:rPr>
        <w:t>diferenças de desempenho entre</w:t>
      </w:r>
      <w:r w:rsidR="00562F4F" w:rsidRPr="00816219">
        <w:rPr>
          <w:b w:val="0"/>
        </w:rPr>
        <w:t xml:space="preserve"> os</w:t>
      </w:r>
      <w:r w:rsidR="00F206D1" w:rsidRPr="00816219">
        <w:rPr>
          <w:b w:val="0"/>
        </w:rPr>
        <w:t xml:space="preserve"> modelos de </w:t>
      </w:r>
      <w:r w:rsidR="00853FDB" w:rsidRPr="00816219">
        <w:rPr>
          <w:b w:val="0"/>
        </w:rPr>
        <w:t>provisão</w:t>
      </w:r>
      <w:r w:rsidRPr="00816219">
        <w:rPr>
          <w:b w:val="0"/>
        </w:rPr>
        <w:t xml:space="preserve">, controlando possíveis </w:t>
      </w:r>
      <w:r w:rsidR="00F206D1" w:rsidRPr="00816219">
        <w:rPr>
          <w:b w:val="0"/>
        </w:rPr>
        <w:t xml:space="preserve">efeitos locacionais e específicos dos provedores, </w:t>
      </w:r>
      <w:r w:rsidR="00562F4F" w:rsidRPr="00816219">
        <w:rPr>
          <w:b w:val="0"/>
        </w:rPr>
        <w:t xml:space="preserve">são feitas estimações econométricas em painel com dados municipais anuais para o período de 2008 a 2015 – efeitos fixos, </w:t>
      </w:r>
      <w:r w:rsidR="00F206D1" w:rsidRPr="00816219">
        <w:rPr>
          <w:b w:val="0"/>
        </w:rPr>
        <w:t xml:space="preserve">erros-padrão robustos e estimador </w:t>
      </w:r>
      <w:r w:rsidR="00F206D1" w:rsidRPr="00816219">
        <w:rPr>
          <w:b w:val="0"/>
          <w:i/>
        </w:rPr>
        <w:t>Within</w:t>
      </w:r>
      <w:r w:rsidR="00F206D1" w:rsidRPr="00816219">
        <w:rPr>
          <w:rStyle w:val="Refdenotaderodap"/>
          <w:b w:val="0"/>
          <w:sz w:val="20"/>
          <w:szCs w:val="20"/>
        </w:rPr>
        <w:footnoteReference w:id="16"/>
      </w:r>
      <w:r w:rsidR="00853FDB" w:rsidRPr="00816219">
        <w:rPr>
          <w:b w:val="0"/>
          <w:i/>
        </w:rPr>
        <w:t>)</w:t>
      </w:r>
      <w:r w:rsidR="00853FDB" w:rsidRPr="00816219">
        <w:rPr>
          <w:b w:val="0"/>
        </w:rPr>
        <w:t>.</w:t>
      </w:r>
      <w:r w:rsidR="00C25411" w:rsidRPr="00816219">
        <w:rPr>
          <w:b w:val="0"/>
        </w:rPr>
        <w:t xml:space="preserve"> O período</w:t>
      </w:r>
      <w:r w:rsidR="00C25411" w:rsidRPr="00816219">
        <w:rPr>
          <w:rFonts w:eastAsiaTheme="minorEastAsia"/>
          <w:b w:val="0"/>
        </w:rPr>
        <w:t xml:space="preserve"> deve-se à confiabilidade e à representatividade dos dados do Sistema Nacional de Informações sobre o Saneamento Básico (SNIS), uma das principais fontes do presente estudo. O SNIS é não obrigatório e autodeclarado, desta forma pode conter imprecisões (BRASIL, 2007). Hausman (2001) mostra que, em casos como esse é possível viés de atenuação. Ou seja, o coeficiente estimado tem “viés para baixo”, porém a estimação continua consistente e eficiente. </w:t>
      </w:r>
      <w:r w:rsidR="00F206D1" w:rsidRPr="00816219">
        <w:rPr>
          <w:b w:val="0"/>
        </w:rPr>
        <w:t>Os modelos estimados baseiam-se na equaçã</w:t>
      </w:r>
      <w:r w:rsidRPr="00816219">
        <w:rPr>
          <w:b w:val="0"/>
        </w:rPr>
        <w:t>o (1)</w:t>
      </w:r>
      <w:r w:rsidR="00F206D1" w:rsidRPr="00816219">
        <w:rPr>
          <w:b w:val="0"/>
        </w:rPr>
        <w:t xml:space="preserve">. </w:t>
      </w:r>
    </w:p>
    <w:p w14:paraId="52190F89" w14:textId="77777777" w:rsidR="00F206D1" w:rsidRPr="00816219" w:rsidRDefault="00F206D1" w:rsidP="00DD6842">
      <w:pPr>
        <w:pStyle w:val="Ttulo5"/>
        <w:spacing w:line="240" w:lineRule="auto"/>
        <w:ind w:firstLine="709"/>
        <w:jc w:val="both"/>
        <w:rPr>
          <w:b w:val="0"/>
          <w:sz w:val="4"/>
          <w:szCs w:val="4"/>
        </w:rPr>
      </w:pPr>
    </w:p>
    <w:p w14:paraId="2675E77E" w14:textId="6103F558" w:rsidR="00F206D1" w:rsidRPr="00816219" w:rsidRDefault="00EC2F33" w:rsidP="00DD6842">
      <w:pPr>
        <w:spacing w:after="0" w:line="24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it</m:t>
            </m:r>
          </m:sub>
          <m:sup>
            <m:r>
              <w:rPr>
                <w:rFonts w:ascii="Cambria Math" w:hAnsi="Cambria Math" w:cs="Times New Roman"/>
                <w:sz w:val="24"/>
                <w:szCs w:val="24"/>
              </w:rPr>
              <m:t>df</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priv</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hib</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F206D1" w:rsidRPr="00816219">
        <w:rPr>
          <w:rFonts w:ascii="Times New Roman" w:eastAsiaTheme="minorEastAsia" w:hAnsi="Times New Roman" w:cs="Times New Roman"/>
          <w:sz w:val="24"/>
          <w:szCs w:val="24"/>
        </w:rPr>
        <w:t xml:space="preserve">           </w:t>
      </w:r>
      <w:r w:rsidR="00437647" w:rsidRPr="00816219">
        <w:rPr>
          <w:rFonts w:ascii="Times New Roman" w:eastAsiaTheme="minorEastAsia" w:hAnsi="Times New Roman" w:cs="Times New Roman"/>
          <w:sz w:val="24"/>
          <w:szCs w:val="24"/>
        </w:rPr>
        <w:t>(</w:t>
      </w:r>
      <w:r w:rsidR="00F206D1" w:rsidRPr="00816219">
        <w:rPr>
          <w:rFonts w:ascii="Times New Roman" w:eastAsiaTheme="minorEastAsia" w:hAnsi="Times New Roman" w:cs="Times New Roman"/>
          <w:sz w:val="24"/>
          <w:szCs w:val="24"/>
        </w:rPr>
        <w:t>1)</w:t>
      </w:r>
    </w:p>
    <w:p w14:paraId="143E95C2" w14:textId="77777777" w:rsidR="00F206D1" w:rsidRPr="00816219" w:rsidRDefault="00F206D1" w:rsidP="00DD6842">
      <w:pPr>
        <w:spacing w:after="0" w:line="240" w:lineRule="auto"/>
        <w:ind w:firstLine="709"/>
        <w:jc w:val="both"/>
        <w:rPr>
          <w:rFonts w:ascii="Times New Roman" w:hAnsi="Times New Roman" w:cs="Times New Roman"/>
          <w:sz w:val="4"/>
          <w:szCs w:val="4"/>
        </w:rPr>
      </w:pPr>
    </w:p>
    <w:p w14:paraId="4003E3CE" w14:textId="77777777" w:rsidR="00F206D1" w:rsidRPr="00816219" w:rsidRDefault="00F206D1" w:rsidP="00DD6842">
      <w:pPr>
        <w:spacing w:after="0" w:line="240" w:lineRule="auto"/>
        <w:jc w:val="both"/>
        <w:rPr>
          <w:rFonts w:ascii="Times New Roman" w:eastAsiaTheme="minorEastAsia" w:hAnsi="Times New Roman" w:cs="Times New Roman"/>
          <w:sz w:val="24"/>
          <w:szCs w:val="24"/>
        </w:rPr>
      </w:pPr>
      <w:r w:rsidRPr="00816219">
        <w:rPr>
          <w:rFonts w:ascii="Times New Roman" w:hAnsi="Times New Roman" w:cs="Times New Roman"/>
          <w:sz w:val="24"/>
        </w:rPr>
        <w:t xml:space="preserve">sendo: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816219">
        <w:rPr>
          <w:rFonts w:ascii="Times New Roman" w:eastAsiaTheme="minorEastAsia" w:hAnsi="Times New Roman" w:cs="Times New Roman"/>
          <w:sz w:val="24"/>
          <w:szCs w:val="24"/>
        </w:rPr>
        <w:t xml:space="preserve"> a constante (intercepto);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it</m:t>
            </m:r>
          </m:sub>
          <m:sup>
            <m:r>
              <w:rPr>
                <w:rFonts w:ascii="Cambria Math" w:hAnsi="Cambria Math" w:cs="Times New Roman"/>
                <w:sz w:val="24"/>
                <w:szCs w:val="24"/>
              </w:rPr>
              <m:t>df</m:t>
            </m:r>
          </m:sup>
        </m:sSubSup>
      </m:oMath>
      <w:r w:rsidRPr="00816219">
        <w:rPr>
          <w:rFonts w:ascii="Times New Roman" w:eastAsiaTheme="minorEastAsia" w:hAnsi="Times New Roman" w:cs="Times New Roman"/>
          <w:sz w:val="24"/>
          <w:szCs w:val="24"/>
        </w:rPr>
        <w:t xml:space="preserve"> as variáveis dependentes do município </w:t>
      </w:r>
      <m:oMath>
        <m:r>
          <w:rPr>
            <w:rFonts w:ascii="Cambria Math" w:eastAsiaTheme="minorEastAsia" w:hAnsi="Cambria Math" w:cs="Times New Roman"/>
            <w:sz w:val="24"/>
            <w:szCs w:val="24"/>
          </w:rPr>
          <m:t>i</m:t>
        </m:r>
      </m:oMath>
      <w:r w:rsidRPr="00816219">
        <w:rPr>
          <w:rFonts w:ascii="Times New Roman" w:eastAsiaTheme="minorEastAsia" w:hAnsi="Times New Roman" w:cs="Times New Roman"/>
          <w:sz w:val="24"/>
          <w:szCs w:val="24"/>
        </w:rPr>
        <w:t xml:space="preserve"> no ano </w:t>
      </w:r>
      <m:oMath>
        <m:r>
          <w:rPr>
            <w:rFonts w:ascii="Cambria Math" w:eastAsiaTheme="minorEastAsia" w:hAnsi="Cambria Math" w:cs="Times New Roman"/>
            <w:sz w:val="24"/>
            <w:szCs w:val="24"/>
          </w:rPr>
          <m:t>t</m:t>
        </m:r>
      </m:oMath>
      <w:r w:rsidRPr="00816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16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816219">
        <w:rPr>
          <w:rFonts w:ascii="Times New Roman" w:eastAsiaTheme="minorEastAsia" w:hAnsi="Times New Roman" w:cs="Times New Roman"/>
          <w:sz w:val="24"/>
          <w:szCs w:val="24"/>
        </w:rPr>
        <w:t xml:space="preserve"> os coeficientes estimados associados, respectivamente, às variáveis explicativas de interesse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oMath>
      <w:r w:rsidRPr="00816219">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priv</m:t>
                </m:r>
              </m:sup>
            </m:sSubSup>
          </m:e>
        </m:d>
      </m:oMath>
      <w:r w:rsidRPr="00816219">
        <w:rPr>
          <w:rFonts w:ascii="Times New Roman" w:eastAsiaTheme="minorEastAsia" w:hAnsi="Times New Roman" w:cs="Times New Roman"/>
          <w:sz w:val="24"/>
          <w:szCs w:val="24"/>
        </w:rPr>
        <w:t xml:space="preserve"> 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hib</m:t>
                </m:r>
              </m:sup>
            </m:sSubSup>
          </m:e>
        </m:d>
      </m:oMath>
      <w:r w:rsidRPr="00816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816219">
        <w:rPr>
          <w:rFonts w:ascii="Times New Roman" w:eastAsiaTheme="minorEastAsia" w:hAnsi="Times New Roman" w:cs="Times New Roman"/>
          <w:sz w:val="24"/>
          <w:szCs w:val="24"/>
        </w:rPr>
        <w:t xml:space="preserve"> os </w:t>
      </w:r>
      <w:r w:rsidRPr="00816219">
        <w:rPr>
          <w:rFonts w:ascii="Times New Roman" w:eastAsiaTheme="minorEastAsia" w:hAnsi="Times New Roman" w:cs="Times New Roman"/>
          <w:i/>
          <w:sz w:val="24"/>
          <w:szCs w:val="24"/>
        </w:rPr>
        <w:t>x</w:t>
      </w:r>
      <w:r w:rsidRPr="00816219">
        <w:rPr>
          <w:rFonts w:ascii="Times New Roman" w:eastAsiaTheme="minorEastAsia" w:hAnsi="Times New Roman" w:cs="Times New Roman"/>
          <w:sz w:val="24"/>
          <w:szCs w:val="24"/>
        </w:rPr>
        <w:t xml:space="preserve"> coeficientes estimados associados à matriz de covariadas (variáveis de controle)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Pr="00816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oMath>
      <w:r w:rsidRPr="00816219">
        <w:rPr>
          <w:rFonts w:ascii="Times New Roman" w:eastAsiaTheme="minorEastAsia" w:hAnsi="Times New Roman" w:cs="Times New Roman"/>
          <w:sz w:val="24"/>
          <w:szCs w:val="24"/>
        </w:rPr>
        <w:t xml:space="preserve"> o vetor de </w:t>
      </w:r>
      <w:r w:rsidRPr="00816219">
        <w:rPr>
          <w:rFonts w:ascii="Times New Roman" w:eastAsiaTheme="minorEastAsia" w:hAnsi="Times New Roman" w:cs="Times New Roman"/>
          <w:i/>
          <w:sz w:val="24"/>
          <w:szCs w:val="24"/>
        </w:rPr>
        <w:t xml:space="preserve">dummies </w:t>
      </w:r>
      <w:r w:rsidRPr="00816219">
        <w:rPr>
          <w:rFonts w:ascii="Times New Roman" w:eastAsiaTheme="minorEastAsia" w:hAnsi="Times New Roman" w:cs="Times New Roman"/>
          <w:sz w:val="24"/>
          <w:szCs w:val="24"/>
        </w:rPr>
        <w:t xml:space="preserve">anuais (2015 como </w:t>
      </w:r>
      <w:r w:rsidRPr="00816219">
        <w:rPr>
          <w:rFonts w:ascii="Times New Roman" w:eastAsiaTheme="minorEastAsia" w:hAnsi="Times New Roman" w:cs="Times New Roman"/>
          <w:i/>
          <w:sz w:val="24"/>
          <w:szCs w:val="24"/>
        </w:rPr>
        <w:t>default</w:t>
      </w:r>
      <w:r w:rsidRPr="0081621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816219">
        <w:rPr>
          <w:rFonts w:ascii="Times New Roman" w:eastAsiaTheme="minorEastAsia" w:hAnsi="Times New Roman" w:cs="Times New Roman"/>
          <w:sz w:val="24"/>
          <w:szCs w:val="24"/>
        </w:rPr>
        <w:t xml:space="preserve"> o termo de erro referente aos efeitos individuais;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816219">
        <w:rPr>
          <w:rFonts w:ascii="Times New Roman" w:eastAsiaTheme="minorEastAsia" w:hAnsi="Times New Roman" w:cs="Times New Roman"/>
          <w:sz w:val="24"/>
          <w:szCs w:val="24"/>
        </w:rPr>
        <w:t xml:space="preserve"> o termo de erro idiossincrático.</w:t>
      </w:r>
    </w:p>
    <w:p w14:paraId="704735BE" w14:textId="2A23E137" w:rsidR="00EF621E" w:rsidRPr="00816219" w:rsidRDefault="00EF621E" w:rsidP="0015193D">
      <w:pPr>
        <w:spacing w:after="0" w:line="240" w:lineRule="auto"/>
        <w:ind w:firstLine="567"/>
        <w:jc w:val="both"/>
        <w:rPr>
          <w:rFonts w:ascii="Times New Roman" w:hAnsi="Times New Roman" w:cs="Times New Roman"/>
          <w:b/>
          <w:sz w:val="4"/>
          <w:szCs w:val="4"/>
        </w:rPr>
      </w:pPr>
    </w:p>
    <w:p w14:paraId="16128774" w14:textId="2D3BF269" w:rsidR="00926068" w:rsidRPr="00816219" w:rsidRDefault="003E79C1" w:rsidP="0015193D">
      <w:pPr>
        <w:pStyle w:val="Ttulo5"/>
        <w:spacing w:line="240" w:lineRule="auto"/>
        <w:ind w:firstLine="567"/>
        <w:jc w:val="both"/>
        <w:rPr>
          <w:rFonts w:eastAsiaTheme="minorEastAsia"/>
          <w:b w:val="0"/>
        </w:rPr>
      </w:pPr>
      <w:r w:rsidRPr="00816219">
        <w:rPr>
          <w:b w:val="0"/>
        </w:rPr>
        <w:t>P</w:t>
      </w:r>
      <w:r w:rsidR="00F206D1" w:rsidRPr="00816219">
        <w:rPr>
          <w:b w:val="0"/>
        </w:rPr>
        <w:t xml:space="preserve">ara investigar </w:t>
      </w:r>
      <w:r w:rsidRPr="00816219">
        <w:rPr>
          <w:b w:val="0"/>
        </w:rPr>
        <w:t>a</w:t>
      </w:r>
      <w:r w:rsidR="00F206D1" w:rsidRPr="00816219">
        <w:rPr>
          <w:b w:val="0"/>
        </w:rPr>
        <w:t xml:space="preserve"> existência</w:t>
      </w:r>
      <w:r w:rsidRPr="00816219">
        <w:rPr>
          <w:b w:val="0"/>
        </w:rPr>
        <w:t xml:space="preserve"> do </w:t>
      </w:r>
      <w:r w:rsidRPr="00816219">
        <w:rPr>
          <w:b w:val="0"/>
          <w:i/>
        </w:rPr>
        <w:t>trade-off</w:t>
      </w:r>
      <w:r w:rsidR="00F206D1" w:rsidRPr="00816219">
        <w:rPr>
          <w:b w:val="0"/>
        </w:rPr>
        <w:t>,</w:t>
      </w:r>
      <w:r w:rsidR="00926068" w:rsidRPr="00816219">
        <w:rPr>
          <w:b w:val="0"/>
        </w:rPr>
        <w:t xml:space="preserve"> conforme o modelo HSV,</w:t>
      </w:r>
      <w:r w:rsidR="00F206D1" w:rsidRPr="00816219">
        <w:rPr>
          <w:b w:val="0"/>
        </w:rPr>
        <w:t xml:space="preserve"> </w:t>
      </w:r>
      <w:r w:rsidRPr="00816219">
        <w:rPr>
          <w:b w:val="0"/>
        </w:rPr>
        <w:t>é preciso considerar</w:t>
      </w:r>
      <w:r w:rsidR="00926068" w:rsidRPr="00816219">
        <w:rPr>
          <w:b w:val="0"/>
        </w:rPr>
        <w:t xml:space="preserve"> variáveis que sinalizem</w:t>
      </w:r>
      <w:r w:rsidR="00F206D1" w:rsidRPr="00816219">
        <w:rPr>
          <w:b w:val="0"/>
        </w:rPr>
        <w:t xml:space="preserve"> parâmetros não </w:t>
      </w:r>
      <w:r w:rsidR="00926068" w:rsidRPr="00816219">
        <w:rPr>
          <w:b w:val="0"/>
        </w:rPr>
        <w:t>contratáveis</w:t>
      </w:r>
      <w:r w:rsidR="00F206D1" w:rsidRPr="00816219">
        <w:rPr>
          <w:b w:val="0"/>
        </w:rPr>
        <w:t xml:space="preserve"> de qualidade</w:t>
      </w:r>
      <w:r w:rsidR="00926068" w:rsidRPr="00816219">
        <w:rPr>
          <w:b w:val="0"/>
        </w:rPr>
        <w:t xml:space="preserve"> dos serviços</w:t>
      </w:r>
      <w:r w:rsidR="00F206D1" w:rsidRPr="00816219">
        <w:rPr>
          <w:b w:val="0"/>
        </w:rPr>
        <w:t>.</w:t>
      </w:r>
      <w:r w:rsidR="00926068" w:rsidRPr="00816219">
        <w:rPr>
          <w:b w:val="0"/>
        </w:rPr>
        <w:t xml:space="preserve"> </w:t>
      </w:r>
      <w:r w:rsidR="00926068" w:rsidRPr="00816219">
        <w:rPr>
          <w:rFonts w:eastAsiaTheme="minorEastAsia"/>
          <w:b w:val="0"/>
        </w:rPr>
        <w:t xml:space="preserve">Usualmente são </w:t>
      </w:r>
      <w:r w:rsidR="00C25411" w:rsidRPr="00816219">
        <w:rPr>
          <w:rFonts w:eastAsiaTheme="minorEastAsia"/>
          <w:b w:val="0"/>
        </w:rPr>
        <w:t>adotados</w:t>
      </w:r>
      <w:r w:rsidR="00926068" w:rsidRPr="00816219">
        <w:rPr>
          <w:rFonts w:eastAsiaTheme="minorEastAsia"/>
          <w:b w:val="0"/>
        </w:rPr>
        <w:t xml:space="preserve"> </w:t>
      </w:r>
      <w:r w:rsidR="00A12DB7" w:rsidRPr="00816219">
        <w:rPr>
          <w:rFonts w:eastAsiaTheme="minorEastAsia"/>
          <w:b w:val="0"/>
        </w:rPr>
        <w:t>indicadores epidemiológicos</w:t>
      </w:r>
      <w:r w:rsidR="00A12DB7" w:rsidRPr="00816219">
        <w:rPr>
          <w:rStyle w:val="Refdenotaderodap"/>
          <w:rFonts w:eastAsiaTheme="minorEastAsia"/>
          <w:b w:val="0"/>
          <w:sz w:val="20"/>
          <w:szCs w:val="20"/>
        </w:rPr>
        <w:footnoteReference w:id="17"/>
      </w:r>
      <w:r w:rsidR="00A12DB7" w:rsidRPr="00816219">
        <w:rPr>
          <w:rFonts w:eastAsiaTheme="minorEastAsia"/>
          <w:b w:val="0"/>
        </w:rPr>
        <w:t xml:space="preserve"> como medidas </w:t>
      </w:r>
      <w:r w:rsidR="00926068" w:rsidRPr="00816219">
        <w:rPr>
          <w:rFonts w:eastAsiaTheme="minorEastAsia"/>
          <w:b w:val="0"/>
        </w:rPr>
        <w:t>indiretas</w:t>
      </w:r>
      <w:r w:rsidR="00A12DB7" w:rsidRPr="00816219">
        <w:rPr>
          <w:rStyle w:val="Refdenotaderodap"/>
          <w:rFonts w:eastAsiaTheme="minorEastAsia"/>
          <w:b w:val="0"/>
          <w:sz w:val="20"/>
          <w:szCs w:val="20"/>
        </w:rPr>
        <w:footnoteReference w:id="18"/>
      </w:r>
      <w:r w:rsidR="00A12DB7" w:rsidRPr="00816219">
        <w:rPr>
          <w:rFonts w:eastAsiaTheme="minorEastAsia"/>
          <w:b w:val="0"/>
        </w:rPr>
        <w:t xml:space="preserve">, </w:t>
      </w:r>
      <w:r w:rsidR="00C25411" w:rsidRPr="00816219">
        <w:rPr>
          <w:rFonts w:eastAsiaTheme="minorEastAsia"/>
          <w:b w:val="0"/>
        </w:rPr>
        <w:t>dado que</w:t>
      </w:r>
      <w:r w:rsidR="00A12DB7" w:rsidRPr="00816219">
        <w:rPr>
          <w:rFonts w:eastAsiaTheme="minorEastAsia"/>
          <w:b w:val="0"/>
        </w:rPr>
        <w:t>: i) a qualidade dos serviços de saneamen</w:t>
      </w:r>
      <w:r w:rsidR="00926068" w:rsidRPr="00816219">
        <w:rPr>
          <w:rFonts w:eastAsiaTheme="minorEastAsia"/>
          <w:b w:val="0"/>
        </w:rPr>
        <w:t>to</w:t>
      </w:r>
      <w:r w:rsidR="00A12DB7" w:rsidRPr="00816219">
        <w:rPr>
          <w:rFonts w:eastAsiaTheme="minorEastAsia"/>
          <w:b w:val="0"/>
        </w:rPr>
        <w:t xml:space="preserve"> afeta as condições de saúde das pessoas (BRISCOE et al., 1985, 1986; CVJETANOVIC, 1986; ESREY et al., 1990; HELLER, 1997); e ii) dimensões da qualidade não são facilmente observáveis pelos prestadores, reguladores e fiscalizadores. </w:t>
      </w:r>
      <w:r w:rsidR="00926068" w:rsidRPr="00816219">
        <w:rPr>
          <w:rFonts w:eastAsiaTheme="minorEastAsia"/>
          <w:b w:val="0"/>
        </w:rPr>
        <w:t>Enfatiza-se</w:t>
      </w:r>
      <w:r w:rsidR="00A12DB7" w:rsidRPr="00816219">
        <w:rPr>
          <w:rFonts w:eastAsiaTheme="minorEastAsia"/>
          <w:b w:val="0"/>
        </w:rPr>
        <w:t xml:space="preserve"> que apenas alguns parâmetros de qualidade são definidos legalmente</w:t>
      </w:r>
      <w:r w:rsidR="00A12DB7" w:rsidRPr="00816219">
        <w:rPr>
          <w:rStyle w:val="Refdenotaderodap"/>
          <w:rFonts w:eastAsiaTheme="minorEastAsia"/>
          <w:b w:val="0"/>
          <w:sz w:val="20"/>
          <w:szCs w:val="20"/>
        </w:rPr>
        <w:footnoteReference w:id="19"/>
      </w:r>
      <w:r w:rsidR="00A12DB7" w:rsidRPr="00816219">
        <w:rPr>
          <w:rFonts w:eastAsiaTheme="minorEastAsia"/>
          <w:b w:val="0"/>
        </w:rPr>
        <w:t>. Além disso, há problemas de contratação d</w:t>
      </w:r>
      <w:r w:rsidR="00926068" w:rsidRPr="00816219">
        <w:rPr>
          <w:rFonts w:eastAsiaTheme="minorEastAsia"/>
          <w:b w:val="0"/>
        </w:rPr>
        <w:t xml:space="preserve">a qualidade em concessões </w:t>
      </w:r>
      <w:r w:rsidR="00A12DB7" w:rsidRPr="00816219">
        <w:rPr>
          <w:rFonts w:eastAsiaTheme="minorEastAsia"/>
          <w:b w:val="0"/>
        </w:rPr>
        <w:t xml:space="preserve">(MINISTÉRIO DAS CIDADES, 2009). </w:t>
      </w:r>
    </w:p>
    <w:p w14:paraId="21FD2A84" w14:textId="0FA84A08" w:rsidR="00F206D1" w:rsidRPr="00816219" w:rsidRDefault="00926068" w:rsidP="0015193D">
      <w:pPr>
        <w:spacing w:after="0" w:line="240" w:lineRule="auto"/>
        <w:ind w:firstLine="567"/>
        <w:jc w:val="both"/>
        <w:rPr>
          <w:rFonts w:ascii="Times New Roman" w:eastAsiaTheme="minorEastAsia" w:hAnsi="Times New Roman" w:cs="Times New Roman"/>
          <w:sz w:val="24"/>
        </w:rPr>
      </w:pPr>
      <w:r w:rsidRPr="00816219">
        <w:rPr>
          <w:rFonts w:ascii="Times New Roman" w:hAnsi="Times New Roman" w:cs="Times New Roman"/>
          <w:sz w:val="24"/>
        </w:rPr>
        <w:t>Assim, a</w:t>
      </w:r>
      <w:r w:rsidR="00592B6D" w:rsidRPr="00816219">
        <w:rPr>
          <w:rFonts w:ascii="Times New Roman" w:hAnsi="Times New Roman" w:cs="Times New Roman"/>
          <w:sz w:val="24"/>
        </w:rPr>
        <w:t>s</w:t>
      </w:r>
      <w:r w:rsidR="00F206D1" w:rsidRPr="00816219">
        <w:rPr>
          <w:rFonts w:ascii="Times New Roman" w:hAnsi="Times New Roman" w:cs="Times New Roman"/>
          <w:sz w:val="24"/>
        </w:rPr>
        <w:t xml:space="preserve"> variáveis dependentes </w:t>
      </w:r>
      <w:r w:rsidR="00F206D1" w:rsidRPr="00816219">
        <w:rPr>
          <w:rFonts w:ascii="Times New Roman" w:eastAsiaTheme="minorEastAsia" w:hAnsi="Times New Roman" w:cs="Times New Roman"/>
          <w:sz w:val="24"/>
        </w:rPr>
        <w:t>(</w:t>
      </w:r>
      <m:oMath>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it</m:t>
            </m:r>
          </m:sub>
          <m:sup>
            <m:r>
              <w:rPr>
                <w:rFonts w:ascii="Cambria Math" w:hAnsi="Cambria Math"/>
                <w:sz w:val="24"/>
              </w:rPr>
              <m:t>df</m:t>
            </m:r>
          </m:sup>
        </m:sSubSup>
      </m:oMath>
      <w:r w:rsidR="00D96BE5" w:rsidRPr="00816219">
        <w:rPr>
          <w:rFonts w:ascii="Times New Roman" w:eastAsiaTheme="minorEastAsia" w:hAnsi="Times New Roman" w:cs="Times New Roman"/>
          <w:sz w:val="24"/>
        </w:rPr>
        <w:t>) escolhidas para</w:t>
      </w:r>
      <w:r w:rsidR="00F206D1" w:rsidRPr="00816219">
        <w:rPr>
          <w:rFonts w:ascii="Times New Roman" w:eastAsiaTheme="minorEastAsia" w:hAnsi="Times New Roman" w:cs="Times New Roman"/>
          <w:sz w:val="24"/>
        </w:rPr>
        <w:t xml:space="preserve"> as estimações são indicadores de morbidade hospitalar: número de internações para cada 100 habitantes devido ao grupo de doenças </w:t>
      </w:r>
      <m:oMath>
        <m:r>
          <w:rPr>
            <w:rFonts w:ascii="Cambria Math" w:eastAsiaTheme="minorEastAsia" w:hAnsi="Cambria Math" w:cs="Times New Roman"/>
            <w:sz w:val="24"/>
          </w:rPr>
          <m:t>d</m:t>
        </m:r>
      </m:oMath>
      <w:r w:rsidR="00F206D1" w:rsidRPr="00816219">
        <w:rPr>
          <w:rFonts w:ascii="Times New Roman" w:eastAsiaTheme="minorEastAsia" w:hAnsi="Times New Roman" w:cs="Times New Roman"/>
          <w:sz w:val="24"/>
        </w:rPr>
        <w:t xml:space="preserve">, na faixa etária </w:t>
      </w:r>
      <m:oMath>
        <m:r>
          <w:rPr>
            <w:rFonts w:ascii="Cambria Math" w:eastAsiaTheme="minorEastAsia" w:hAnsi="Cambria Math" w:cs="Times New Roman"/>
            <w:sz w:val="24"/>
          </w:rPr>
          <m:t>f</m:t>
        </m:r>
      </m:oMath>
      <w:r w:rsidR="00F206D1" w:rsidRPr="00816219">
        <w:rPr>
          <w:rFonts w:ascii="Times New Roman" w:eastAsiaTheme="minorEastAsia" w:hAnsi="Times New Roman" w:cs="Times New Roman"/>
          <w:sz w:val="24"/>
        </w:rPr>
        <w:t xml:space="preserve">, no município </w:t>
      </w:r>
      <m:oMath>
        <m:r>
          <w:rPr>
            <w:rFonts w:ascii="Cambria Math" w:eastAsiaTheme="minorEastAsia" w:hAnsi="Cambria Math" w:cs="Times New Roman"/>
            <w:sz w:val="24"/>
          </w:rPr>
          <m:t>i</m:t>
        </m:r>
      </m:oMath>
      <w:r w:rsidR="00F206D1" w:rsidRPr="00816219">
        <w:rPr>
          <w:rFonts w:ascii="Times New Roman" w:eastAsiaTheme="minorEastAsia" w:hAnsi="Times New Roman" w:cs="Times New Roman"/>
          <w:sz w:val="24"/>
        </w:rPr>
        <w:t xml:space="preserve"> e no ano </w:t>
      </w:r>
      <m:oMath>
        <m:r>
          <w:rPr>
            <w:rFonts w:ascii="Cambria Math" w:eastAsiaTheme="minorEastAsia" w:hAnsi="Cambria Math" w:cs="Times New Roman"/>
            <w:sz w:val="24"/>
          </w:rPr>
          <m:t>t</m:t>
        </m:r>
      </m:oMath>
      <w:r w:rsidR="00592B6D" w:rsidRPr="00816219">
        <w:rPr>
          <w:rFonts w:ascii="Times New Roman" w:eastAsiaTheme="minorEastAsia" w:hAnsi="Times New Roman" w:cs="Times New Roman"/>
          <w:sz w:val="24"/>
        </w:rPr>
        <w:t>. Os dados são de acordo com o muni</w:t>
      </w:r>
      <w:r w:rsidRPr="00816219">
        <w:rPr>
          <w:rFonts w:ascii="Times New Roman" w:eastAsiaTheme="minorEastAsia" w:hAnsi="Times New Roman" w:cs="Times New Roman"/>
          <w:sz w:val="24"/>
        </w:rPr>
        <w:t>cípio da residência do paciente e são disponibilizados pelo DATASUS.</w:t>
      </w:r>
    </w:p>
    <w:p w14:paraId="471BA362" w14:textId="13F7682B" w:rsidR="00F206D1" w:rsidRPr="00816219" w:rsidRDefault="00592B6D" w:rsidP="0015193D">
      <w:pPr>
        <w:spacing w:after="0" w:line="240" w:lineRule="auto"/>
        <w:ind w:firstLine="567"/>
        <w:jc w:val="both"/>
        <w:rPr>
          <w:rFonts w:ascii="Times New Roman" w:eastAsiaTheme="minorEastAsia" w:hAnsi="Times New Roman" w:cs="Times New Roman"/>
          <w:color w:val="000000" w:themeColor="text1"/>
          <w:sz w:val="24"/>
        </w:rPr>
      </w:pPr>
      <w:r w:rsidRPr="00816219">
        <w:rPr>
          <w:rFonts w:ascii="Times New Roman" w:eastAsiaTheme="minorEastAsia" w:hAnsi="Times New Roman" w:cs="Times New Roman"/>
          <w:sz w:val="24"/>
        </w:rPr>
        <w:t>Uma limitação é os dados</w:t>
      </w:r>
      <w:r w:rsidR="00F206D1" w:rsidRPr="00816219">
        <w:rPr>
          <w:rFonts w:ascii="Times New Roman" w:eastAsiaTheme="minorEastAsia" w:hAnsi="Times New Roman" w:cs="Times New Roman"/>
          <w:sz w:val="24"/>
        </w:rPr>
        <w:t xml:space="preserve"> </w:t>
      </w:r>
      <w:r w:rsidR="00C25411" w:rsidRPr="00816219">
        <w:rPr>
          <w:rFonts w:ascii="Times New Roman" w:eastAsiaTheme="minorEastAsia" w:hAnsi="Times New Roman" w:cs="Times New Roman"/>
          <w:sz w:val="24"/>
        </w:rPr>
        <w:t>se referirem</w:t>
      </w:r>
      <w:r w:rsidR="00F206D1" w:rsidRPr="00816219">
        <w:rPr>
          <w:rFonts w:ascii="Times New Roman" w:eastAsiaTheme="minorEastAsia" w:hAnsi="Times New Roman" w:cs="Times New Roman"/>
          <w:sz w:val="24"/>
        </w:rPr>
        <w:t xml:space="preserve"> apenas às internações hospitalares financiadas pelo SUS. Porém, </w:t>
      </w:r>
      <w:r w:rsidRPr="00816219">
        <w:rPr>
          <w:rFonts w:ascii="Times New Roman" w:eastAsiaTheme="minorEastAsia" w:hAnsi="Times New Roman" w:cs="Times New Roman"/>
          <w:sz w:val="24"/>
        </w:rPr>
        <w:t xml:space="preserve">estas </w:t>
      </w:r>
      <w:r w:rsidR="00F206D1" w:rsidRPr="00816219">
        <w:rPr>
          <w:rFonts w:ascii="Times New Roman" w:eastAsiaTheme="minorEastAsia" w:hAnsi="Times New Roman" w:cs="Times New Roman"/>
          <w:sz w:val="24"/>
        </w:rPr>
        <w:t>representam par</w:t>
      </w:r>
      <w:r w:rsidR="00C25411" w:rsidRPr="00816219">
        <w:rPr>
          <w:rFonts w:ascii="Times New Roman" w:eastAsiaTheme="minorEastAsia" w:hAnsi="Times New Roman" w:cs="Times New Roman"/>
          <w:sz w:val="24"/>
        </w:rPr>
        <w:t>te</w:t>
      </w:r>
      <w:r w:rsidR="00F206D1" w:rsidRPr="00816219">
        <w:rPr>
          <w:rFonts w:ascii="Times New Roman" w:eastAsiaTheme="minorEastAsia" w:hAnsi="Times New Roman" w:cs="Times New Roman"/>
          <w:sz w:val="24"/>
        </w:rPr>
        <w:t xml:space="preserve"> representativa das internações totais brasileiras (MS, 2005; BITTENCOURT et al., 2006; PIRES; MACHADO et al., 2016). Outra limitação decorre </w:t>
      </w:r>
      <w:r w:rsidR="001D4F73" w:rsidRPr="00816219">
        <w:rPr>
          <w:rFonts w:ascii="Times New Roman" w:eastAsiaTheme="minorEastAsia" w:hAnsi="Times New Roman" w:cs="Times New Roman"/>
          <w:sz w:val="24"/>
        </w:rPr>
        <w:t>de possíveis</w:t>
      </w:r>
      <w:r w:rsidR="00F206D1" w:rsidRPr="00816219">
        <w:rPr>
          <w:rFonts w:ascii="Times New Roman" w:eastAsiaTheme="minorEastAsia" w:hAnsi="Times New Roman" w:cs="Times New Roman"/>
          <w:sz w:val="24"/>
        </w:rPr>
        <w:t xml:space="preserve"> erros de diagnósticos, inconsistências, </w:t>
      </w:r>
      <w:r w:rsidR="00C25411" w:rsidRPr="00816219">
        <w:rPr>
          <w:rFonts w:ascii="Times New Roman" w:eastAsiaTheme="minorEastAsia" w:hAnsi="Times New Roman" w:cs="Times New Roman"/>
          <w:sz w:val="24"/>
        </w:rPr>
        <w:t>falta</w:t>
      </w:r>
      <w:r w:rsidR="00F206D1" w:rsidRPr="00816219">
        <w:rPr>
          <w:rFonts w:ascii="Times New Roman" w:eastAsiaTheme="minorEastAsia" w:hAnsi="Times New Roman" w:cs="Times New Roman"/>
          <w:sz w:val="24"/>
        </w:rPr>
        <w:t xml:space="preserve"> de clareza e lacunas nos prontuários médicos. Ademais, existe um incentivo adverso nos mecanismos de reembolso dos gastos hospitalares – diferenças nos pagamentos </w:t>
      </w:r>
      <w:r w:rsidR="00C25411" w:rsidRPr="00816219">
        <w:rPr>
          <w:rFonts w:ascii="Times New Roman" w:eastAsiaTheme="minorEastAsia" w:hAnsi="Times New Roman" w:cs="Times New Roman"/>
          <w:sz w:val="24"/>
        </w:rPr>
        <w:t>segundo</w:t>
      </w:r>
      <w:r w:rsidR="00F206D1" w:rsidRPr="00816219">
        <w:rPr>
          <w:rFonts w:ascii="Times New Roman" w:eastAsiaTheme="minorEastAsia" w:hAnsi="Times New Roman" w:cs="Times New Roman"/>
          <w:sz w:val="24"/>
        </w:rPr>
        <w:t xml:space="preserve"> as doenças. </w:t>
      </w:r>
      <w:r w:rsidR="001D4F73" w:rsidRPr="00816219">
        <w:rPr>
          <w:rFonts w:ascii="Times New Roman" w:eastAsiaTheme="minorEastAsia" w:hAnsi="Times New Roman" w:cs="Times New Roman"/>
          <w:sz w:val="24"/>
        </w:rPr>
        <w:t>Neste sentido,</w:t>
      </w:r>
      <w:r w:rsidR="00F206D1" w:rsidRPr="00816219">
        <w:rPr>
          <w:rFonts w:ascii="Times New Roman" w:eastAsiaTheme="minorEastAsia" w:hAnsi="Times New Roman" w:cs="Times New Roman"/>
          <w:sz w:val="24"/>
        </w:rPr>
        <w:t xml:space="preserve"> trabalhos apontam </w:t>
      </w:r>
      <w:r w:rsidR="00F206D1" w:rsidRPr="00816219">
        <w:rPr>
          <w:rFonts w:ascii="Times New Roman" w:eastAsiaTheme="minorEastAsia" w:hAnsi="Times New Roman" w:cs="Times New Roman"/>
          <w:color w:val="000000" w:themeColor="text1"/>
          <w:sz w:val="24"/>
        </w:rPr>
        <w:t xml:space="preserve">maior confiabilidade dos dados do </w:t>
      </w:r>
      <w:r w:rsidR="00926068" w:rsidRPr="00816219">
        <w:rPr>
          <w:rFonts w:ascii="Times New Roman" w:eastAsiaTheme="minorEastAsia" w:hAnsi="Times New Roman" w:cs="Times New Roman"/>
          <w:color w:val="000000" w:themeColor="text1"/>
          <w:sz w:val="24"/>
        </w:rPr>
        <w:t>Sistema de Internações Hospitalares (</w:t>
      </w:r>
      <w:r w:rsidR="00F206D1" w:rsidRPr="00816219">
        <w:rPr>
          <w:rFonts w:ascii="Times New Roman" w:eastAsiaTheme="minorEastAsia" w:hAnsi="Times New Roman" w:cs="Times New Roman"/>
          <w:color w:val="000000" w:themeColor="text1"/>
          <w:sz w:val="24"/>
        </w:rPr>
        <w:t>SIH</w:t>
      </w:r>
      <w:r w:rsidR="00926068" w:rsidRPr="00816219">
        <w:rPr>
          <w:rFonts w:ascii="Times New Roman" w:eastAsiaTheme="minorEastAsia" w:hAnsi="Times New Roman" w:cs="Times New Roman"/>
          <w:color w:val="000000" w:themeColor="text1"/>
          <w:sz w:val="24"/>
        </w:rPr>
        <w:t>)</w:t>
      </w:r>
      <w:r w:rsidR="00F206D1" w:rsidRPr="00816219">
        <w:rPr>
          <w:rFonts w:ascii="Times New Roman" w:eastAsiaTheme="minorEastAsia" w:hAnsi="Times New Roman" w:cs="Times New Roman"/>
          <w:color w:val="000000" w:themeColor="text1"/>
          <w:sz w:val="24"/>
        </w:rPr>
        <w:t xml:space="preserve"> para categorias </w:t>
      </w:r>
      <w:r w:rsidR="00926068" w:rsidRPr="00816219">
        <w:rPr>
          <w:rFonts w:ascii="Times New Roman" w:eastAsiaTheme="minorEastAsia" w:hAnsi="Times New Roman" w:cs="Times New Roman"/>
          <w:color w:val="000000" w:themeColor="text1"/>
          <w:sz w:val="24"/>
        </w:rPr>
        <w:t xml:space="preserve">mais agregadas de diagnósticos </w:t>
      </w:r>
      <w:r w:rsidR="00F206D1" w:rsidRPr="00816219">
        <w:rPr>
          <w:rFonts w:ascii="Times New Roman" w:eastAsiaTheme="minorEastAsia" w:hAnsi="Times New Roman" w:cs="Times New Roman"/>
          <w:color w:val="000000" w:themeColor="text1"/>
          <w:sz w:val="24"/>
        </w:rPr>
        <w:t xml:space="preserve">(MATHIAS; </w:t>
      </w:r>
      <w:r w:rsidR="00F206D1" w:rsidRPr="009D200B">
        <w:rPr>
          <w:rFonts w:ascii="Times New Roman" w:eastAsiaTheme="minorEastAsia" w:hAnsi="Times New Roman" w:cs="Times New Roman"/>
          <w:color w:val="000000" w:themeColor="text1"/>
          <w:sz w:val="24"/>
        </w:rPr>
        <w:t>SOBOLL, 1998; LAURENTI</w:t>
      </w:r>
      <w:r w:rsidR="00F206D1" w:rsidRPr="00816219">
        <w:rPr>
          <w:rFonts w:ascii="Times New Roman" w:eastAsiaTheme="minorEastAsia" w:hAnsi="Times New Roman" w:cs="Times New Roman"/>
          <w:color w:val="000000" w:themeColor="text1"/>
          <w:sz w:val="24"/>
        </w:rPr>
        <w:t xml:space="preserve"> et al., 2004)</w:t>
      </w:r>
      <w:r w:rsidR="00F206D1" w:rsidRPr="00816219">
        <w:rPr>
          <w:rStyle w:val="Refdenotaderodap"/>
          <w:rFonts w:ascii="Times New Roman" w:eastAsiaTheme="minorEastAsia" w:hAnsi="Times New Roman" w:cs="Times New Roman"/>
          <w:color w:val="000000" w:themeColor="text1"/>
          <w:sz w:val="20"/>
          <w:szCs w:val="20"/>
        </w:rPr>
        <w:footnoteReference w:id="20"/>
      </w:r>
      <w:r w:rsidR="00F206D1" w:rsidRPr="00816219">
        <w:rPr>
          <w:rFonts w:ascii="Times New Roman" w:eastAsiaTheme="minorEastAsia" w:hAnsi="Times New Roman" w:cs="Times New Roman"/>
          <w:color w:val="000000" w:themeColor="text1"/>
          <w:sz w:val="24"/>
        </w:rPr>
        <w:t xml:space="preserve">. </w:t>
      </w:r>
    </w:p>
    <w:p w14:paraId="0A57AE3D" w14:textId="4D497D5F" w:rsidR="00F206D1" w:rsidRPr="00816219" w:rsidRDefault="00F206D1" w:rsidP="0015193D">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Os quatro grupos de doenças (</w:t>
      </w:r>
      <m:oMath>
        <m:r>
          <w:rPr>
            <w:rFonts w:ascii="Cambria Math" w:eastAsiaTheme="minorEastAsia" w:hAnsi="Cambria Math" w:cs="Times New Roman"/>
            <w:sz w:val="24"/>
          </w:rPr>
          <m:t>d</m:t>
        </m:r>
      </m:oMath>
      <w:r w:rsidRPr="00816219">
        <w:rPr>
          <w:rFonts w:ascii="Times New Roman" w:eastAsiaTheme="minorEastAsia" w:hAnsi="Times New Roman" w:cs="Times New Roman"/>
          <w:sz w:val="24"/>
        </w:rPr>
        <w:t>) considerados são: a) diarreicas; b) feco-orais (exceto diarreicas); c) demais saneamento (exceto feco-orais e diarreicas); e d) outras doenças. Os três primeiros grupos correspondem às doenças apontadas pela literatura como mais diretamente relacionadas ao san</w:t>
      </w:r>
      <w:r w:rsidR="00566DE8" w:rsidRPr="00816219">
        <w:rPr>
          <w:rFonts w:ascii="Times New Roman" w:eastAsiaTheme="minorEastAsia" w:hAnsi="Times New Roman" w:cs="Times New Roman"/>
          <w:sz w:val="24"/>
        </w:rPr>
        <w:t>eamento básico inadequado</w:t>
      </w:r>
      <w:r w:rsidR="00757468" w:rsidRPr="00816219">
        <w:rPr>
          <w:rFonts w:ascii="Times New Roman" w:eastAsiaTheme="minorEastAsia" w:hAnsi="Times New Roman" w:cs="Times New Roman"/>
          <w:sz w:val="24"/>
        </w:rPr>
        <w:t xml:space="preserve"> (DRSAI)</w:t>
      </w:r>
      <w:r w:rsidR="00AD4FEB"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sz w:val="24"/>
        </w:rPr>
        <w:t>Estas são apresentadas no Quadro 1</w:t>
      </w:r>
      <w:r w:rsidR="00AD4FEB"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sz w:val="24"/>
        </w:rPr>
        <w:t xml:space="preserve">O quarto grupo representa todas as outras doenças que resultam em internações, mas que não são associadas diretamente ao saneamento. Já as faixas etárias levadas em conta nas estimações econométricas são: i) população total (com qualquer idade); ii) até 4 anos; iii) de 5 a 14 anos; iv) de </w:t>
      </w:r>
      <w:r w:rsidRPr="00816219">
        <w:rPr>
          <w:rFonts w:ascii="Times New Roman" w:eastAsiaTheme="minorEastAsia" w:hAnsi="Times New Roman" w:cs="Times New Roman"/>
          <w:sz w:val="24"/>
        </w:rPr>
        <w:lastRenderedPageBreak/>
        <w:t>15 a 59 anos; e v) mais de 60 anos.</w:t>
      </w:r>
      <w:r w:rsidR="0015193D" w:rsidRPr="00816219">
        <w:rPr>
          <w:rFonts w:ascii="Times New Roman" w:eastAsiaTheme="minorEastAsia" w:hAnsi="Times New Roman" w:cs="Times New Roman"/>
          <w:sz w:val="24"/>
        </w:rPr>
        <w:t xml:space="preserve"> Por faixas etárias, os indicadores de morbidade correspondem aos números de internações por 100 habitantes da respectiva faixa etária</w:t>
      </w:r>
      <w:r w:rsidRPr="00816219">
        <w:rPr>
          <w:rFonts w:ascii="Times New Roman" w:eastAsiaTheme="minorEastAsia" w:hAnsi="Times New Roman" w:cs="Times New Roman"/>
          <w:sz w:val="24"/>
        </w:rPr>
        <w:t xml:space="preserve"> </w:t>
      </w:r>
    </w:p>
    <w:p w14:paraId="0064DA6E" w14:textId="77777777" w:rsidR="00BA7A66" w:rsidRPr="00816219" w:rsidRDefault="00BA7A66" w:rsidP="00F55BA5">
      <w:pPr>
        <w:spacing w:after="0" w:line="240" w:lineRule="auto"/>
        <w:ind w:firstLine="709"/>
        <w:jc w:val="both"/>
        <w:rPr>
          <w:rFonts w:ascii="Times New Roman" w:eastAsiaTheme="minorEastAsia" w:hAnsi="Times New Roman" w:cs="Times New Roman"/>
          <w:sz w:val="20"/>
          <w:szCs w:val="20"/>
        </w:rPr>
      </w:pPr>
    </w:p>
    <w:p w14:paraId="74597348" w14:textId="0093DF42" w:rsidR="00F206D1" w:rsidRPr="00816219" w:rsidRDefault="00F90532" w:rsidP="0015193D">
      <w:pPr>
        <w:pStyle w:val="Legenda"/>
        <w:spacing w:after="0"/>
        <w:jc w:val="center"/>
        <w:rPr>
          <w:color w:val="000000" w:themeColor="text1"/>
          <w:sz w:val="20"/>
        </w:rPr>
      </w:pPr>
      <w:bookmarkStart w:id="3" w:name="_Toc413174716"/>
      <w:r w:rsidRPr="00816219">
        <w:rPr>
          <w:color w:val="000000" w:themeColor="text1"/>
          <w:sz w:val="20"/>
        </w:rPr>
        <w:t xml:space="preserve">Quadro </w:t>
      </w:r>
      <w:r w:rsidR="00F206D1" w:rsidRPr="00816219">
        <w:rPr>
          <w:color w:val="000000" w:themeColor="text1"/>
          <w:sz w:val="20"/>
        </w:rPr>
        <w:t xml:space="preserve">1 – Doenças </w:t>
      </w:r>
      <w:bookmarkEnd w:id="3"/>
      <w:r w:rsidR="00F206D1" w:rsidRPr="00816219">
        <w:rPr>
          <w:color w:val="000000" w:themeColor="text1"/>
          <w:sz w:val="20"/>
        </w:rPr>
        <w:t>relacionadas ao saneamento básico inadequado (DRSAI), segundo categorias e grupos de acordo com vias de transmissão e sintomas</w:t>
      </w:r>
    </w:p>
    <w:p w14:paraId="43E8A53E" w14:textId="77777777" w:rsidR="0015193D" w:rsidRPr="00816219" w:rsidRDefault="0015193D" w:rsidP="0015193D">
      <w:pPr>
        <w:spacing w:after="0" w:line="240" w:lineRule="auto"/>
        <w:rPr>
          <w:sz w:val="4"/>
          <w:szCs w:val="4"/>
        </w:rPr>
      </w:pPr>
    </w:p>
    <w:tbl>
      <w:tblPr>
        <w:tblW w:w="5000" w:type="pct"/>
        <w:jc w:val="center"/>
        <w:tblLook w:val="04A0" w:firstRow="1" w:lastRow="0" w:firstColumn="1" w:lastColumn="0" w:noHBand="0" w:noVBand="1"/>
      </w:tblPr>
      <w:tblGrid>
        <w:gridCol w:w="1959"/>
        <w:gridCol w:w="2228"/>
        <w:gridCol w:w="5451"/>
      </w:tblGrid>
      <w:tr w:rsidR="00F206D1" w:rsidRPr="00816219" w14:paraId="5DFB6C82" w14:textId="77777777" w:rsidTr="00F206D1">
        <w:trPr>
          <w:trHeight w:val="70"/>
          <w:jc w:val="center"/>
        </w:trPr>
        <w:tc>
          <w:tcPr>
            <w:tcW w:w="1016" w:type="pct"/>
            <w:tcBorders>
              <w:top w:val="single" w:sz="4" w:space="0" w:color="auto"/>
              <w:bottom w:val="single" w:sz="4" w:space="0" w:color="auto"/>
              <w:right w:val="single" w:sz="4" w:space="0" w:color="auto"/>
            </w:tcBorders>
            <w:vAlign w:val="center"/>
          </w:tcPr>
          <w:p w14:paraId="26A8975B" w14:textId="77777777" w:rsidR="00F206D1" w:rsidRPr="00816219" w:rsidRDefault="00F206D1" w:rsidP="00F55BA5">
            <w:pPr>
              <w:spacing w:after="0" w:line="240" w:lineRule="auto"/>
              <w:jc w:val="center"/>
              <w:rPr>
                <w:rFonts w:ascii="Times New Roman" w:hAnsi="Times New Roman"/>
                <w:b/>
                <w:color w:val="000000" w:themeColor="text1"/>
                <w:sz w:val="20"/>
                <w:szCs w:val="20"/>
              </w:rPr>
            </w:pPr>
            <w:r w:rsidRPr="00816219">
              <w:rPr>
                <w:rFonts w:ascii="Times New Roman" w:hAnsi="Times New Roman"/>
                <w:b/>
                <w:color w:val="000000" w:themeColor="text1"/>
                <w:sz w:val="20"/>
                <w:szCs w:val="20"/>
              </w:rPr>
              <w:t>Categorias</w:t>
            </w:r>
          </w:p>
        </w:tc>
        <w:tc>
          <w:tcPr>
            <w:tcW w:w="1156" w:type="pct"/>
            <w:tcBorders>
              <w:top w:val="single" w:sz="4" w:space="0" w:color="auto"/>
              <w:left w:val="single" w:sz="4" w:space="0" w:color="auto"/>
              <w:bottom w:val="single" w:sz="4" w:space="0" w:color="auto"/>
              <w:right w:val="single" w:sz="4" w:space="0" w:color="auto"/>
            </w:tcBorders>
            <w:vAlign w:val="center"/>
          </w:tcPr>
          <w:p w14:paraId="2CC33DD3" w14:textId="77777777" w:rsidR="00F206D1" w:rsidRPr="00816219" w:rsidRDefault="00F206D1" w:rsidP="00F55BA5">
            <w:pPr>
              <w:spacing w:after="0" w:line="240" w:lineRule="auto"/>
              <w:jc w:val="center"/>
              <w:rPr>
                <w:rFonts w:ascii="Times New Roman" w:hAnsi="Times New Roman"/>
                <w:b/>
                <w:color w:val="000000" w:themeColor="text1"/>
                <w:sz w:val="20"/>
                <w:szCs w:val="20"/>
              </w:rPr>
            </w:pPr>
            <w:r w:rsidRPr="00816219">
              <w:rPr>
                <w:rFonts w:ascii="Times New Roman" w:hAnsi="Times New Roman"/>
                <w:b/>
                <w:color w:val="000000" w:themeColor="text1"/>
                <w:sz w:val="20"/>
                <w:szCs w:val="20"/>
              </w:rPr>
              <w:t>Grupos de Doenças</w:t>
            </w:r>
          </w:p>
        </w:tc>
        <w:tc>
          <w:tcPr>
            <w:tcW w:w="2828" w:type="pct"/>
            <w:tcBorders>
              <w:top w:val="single" w:sz="4" w:space="0" w:color="auto"/>
              <w:left w:val="single" w:sz="4" w:space="0" w:color="auto"/>
              <w:bottom w:val="single" w:sz="4" w:space="0" w:color="auto"/>
            </w:tcBorders>
            <w:vAlign w:val="center"/>
          </w:tcPr>
          <w:p w14:paraId="5927913B" w14:textId="77777777" w:rsidR="00F206D1" w:rsidRPr="00816219" w:rsidRDefault="00F206D1" w:rsidP="00F55BA5">
            <w:pPr>
              <w:spacing w:after="0" w:line="240" w:lineRule="auto"/>
              <w:jc w:val="center"/>
              <w:rPr>
                <w:rFonts w:ascii="Times New Roman" w:hAnsi="Times New Roman"/>
                <w:b/>
                <w:color w:val="000000" w:themeColor="text1"/>
                <w:sz w:val="20"/>
                <w:szCs w:val="20"/>
              </w:rPr>
            </w:pPr>
            <w:r w:rsidRPr="00816219">
              <w:rPr>
                <w:rFonts w:ascii="Times New Roman" w:hAnsi="Times New Roman"/>
                <w:b/>
                <w:color w:val="000000" w:themeColor="text1"/>
                <w:sz w:val="20"/>
                <w:szCs w:val="20"/>
              </w:rPr>
              <w:t>Doenças</w:t>
            </w:r>
          </w:p>
        </w:tc>
      </w:tr>
      <w:tr w:rsidR="00F206D1" w:rsidRPr="00816219" w14:paraId="0DC74C1D" w14:textId="77777777" w:rsidTr="00F206D1">
        <w:trPr>
          <w:trHeight w:val="460"/>
          <w:jc w:val="center"/>
        </w:trPr>
        <w:tc>
          <w:tcPr>
            <w:tcW w:w="1016" w:type="pct"/>
            <w:vMerge w:val="restart"/>
            <w:tcBorders>
              <w:top w:val="single" w:sz="4" w:space="0" w:color="auto"/>
              <w:right w:val="dotted" w:sz="4" w:space="0" w:color="808080" w:themeColor="background1" w:themeShade="80"/>
            </w:tcBorders>
            <w:vAlign w:val="center"/>
          </w:tcPr>
          <w:p w14:paraId="117E9C88"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Feco-Oral</w:t>
            </w:r>
          </w:p>
          <w:p w14:paraId="4147D710"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(Transmissão Hídrica ou Relacionada à Higiene)</w:t>
            </w:r>
          </w:p>
        </w:tc>
        <w:tc>
          <w:tcPr>
            <w:tcW w:w="1156" w:type="pct"/>
            <w:tcBorders>
              <w:top w:val="single" w:sz="4" w:space="0" w:color="auto"/>
              <w:left w:val="dotted" w:sz="4" w:space="0" w:color="808080" w:themeColor="background1" w:themeShade="80"/>
              <w:bottom w:val="dotted" w:sz="4" w:space="0" w:color="7F7F7F" w:themeColor="text1" w:themeTint="80"/>
              <w:right w:val="dotted" w:sz="4" w:space="0" w:color="808080" w:themeColor="background1" w:themeShade="80"/>
            </w:tcBorders>
            <w:shd w:val="clear" w:color="auto" w:fill="auto"/>
            <w:vAlign w:val="center"/>
          </w:tcPr>
          <w:p w14:paraId="7C12497D" w14:textId="77777777" w:rsidR="00F206D1" w:rsidRPr="00816219" w:rsidRDefault="00F206D1" w:rsidP="00F55BA5">
            <w:pPr>
              <w:pStyle w:val="Ttulo4"/>
              <w:spacing w:before="0" w:line="240" w:lineRule="auto"/>
              <w:jc w:val="center"/>
              <w:rPr>
                <w:rFonts w:ascii="Times New Roman" w:hAnsi="Times New Roman" w:cs="Times New Roman"/>
                <w:b/>
                <w:i w:val="0"/>
                <w:color w:val="000000" w:themeColor="text1"/>
                <w:sz w:val="20"/>
                <w:szCs w:val="20"/>
              </w:rPr>
            </w:pPr>
            <w:r w:rsidRPr="00816219">
              <w:rPr>
                <w:rFonts w:ascii="Times New Roman" w:hAnsi="Times New Roman" w:cs="Times New Roman"/>
                <w:i w:val="0"/>
                <w:color w:val="000000" w:themeColor="text1"/>
                <w:sz w:val="20"/>
                <w:szCs w:val="20"/>
              </w:rPr>
              <w:t>Diarreicas</w:t>
            </w:r>
          </w:p>
        </w:tc>
        <w:tc>
          <w:tcPr>
            <w:tcW w:w="2828" w:type="pct"/>
            <w:tcBorders>
              <w:top w:val="single" w:sz="4" w:space="0" w:color="auto"/>
              <w:left w:val="dotted" w:sz="4" w:space="0" w:color="808080" w:themeColor="background1" w:themeShade="80"/>
              <w:bottom w:val="dotted" w:sz="4" w:space="0" w:color="7F7F7F" w:themeColor="text1" w:themeTint="80"/>
            </w:tcBorders>
            <w:shd w:val="clear" w:color="auto" w:fill="auto"/>
            <w:vAlign w:val="center"/>
          </w:tcPr>
          <w:p w14:paraId="649A47F4"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Cólera, Infecções por Salmonela, Amebíases, Isosporíases, Outras Infecções Intestinais (bactérias, protozoários ou vírus)</w:t>
            </w:r>
          </w:p>
        </w:tc>
      </w:tr>
      <w:tr w:rsidR="00F206D1" w:rsidRPr="00816219" w14:paraId="4D19868D" w14:textId="77777777" w:rsidTr="00F206D1">
        <w:trPr>
          <w:trHeight w:val="121"/>
          <w:jc w:val="center"/>
        </w:trPr>
        <w:tc>
          <w:tcPr>
            <w:tcW w:w="1016" w:type="pct"/>
            <w:vMerge/>
            <w:tcBorders>
              <w:right w:val="dotted" w:sz="4" w:space="0" w:color="808080" w:themeColor="background1" w:themeShade="80"/>
            </w:tcBorders>
            <w:vAlign w:val="center"/>
          </w:tcPr>
          <w:p w14:paraId="31BF9A4D" w14:textId="77777777" w:rsidR="00F206D1" w:rsidRPr="00816219" w:rsidRDefault="00F206D1" w:rsidP="00F55BA5">
            <w:pPr>
              <w:spacing w:after="0" w:line="240" w:lineRule="auto"/>
              <w:jc w:val="center"/>
              <w:rPr>
                <w:rFonts w:ascii="Times New Roman" w:hAnsi="Times New Roman"/>
                <w:color w:val="000000" w:themeColor="text1"/>
                <w:sz w:val="20"/>
                <w:szCs w:val="20"/>
              </w:rPr>
            </w:pPr>
          </w:p>
        </w:tc>
        <w:tc>
          <w:tcPr>
            <w:tcW w:w="1156" w:type="pct"/>
            <w:tcBorders>
              <w:top w:val="dotted" w:sz="4" w:space="0" w:color="7F7F7F" w:themeColor="text1" w:themeTint="80"/>
              <w:left w:val="dotted" w:sz="4" w:space="0" w:color="808080" w:themeColor="background1" w:themeShade="80"/>
              <w:bottom w:val="dotted" w:sz="4" w:space="0" w:color="7F7F7F" w:themeColor="text1" w:themeTint="80"/>
              <w:right w:val="dotted" w:sz="4" w:space="0" w:color="808080" w:themeColor="background1" w:themeShade="80"/>
            </w:tcBorders>
            <w:shd w:val="clear" w:color="auto" w:fill="auto"/>
            <w:vAlign w:val="center"/>
          </w:tcPr>
          <w:p w14:paraId="1E8F446E"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Febres Entéricas</w:t>
            </w:r>
          </w:p>
        </w:tc>
        <w:tc>
          <w:tcPr>
            <w:tcW w:w="2828" w:type="pct"/>
            <w:tcBorders>
              <w:top w:val="dotted" w:sz="4" w:space="0" w:color="7F7F7F" w:themeColor="text1" w:themeTint="80"/>
              <w:left w:val="dotted" w:sz="4" w:space="0" w:color="808080" w:themeColor="background1" w:themeShade="80"/>
              <w:bottom w:val="dotted" w:sz="4" w:space="0" w:color="7F7F7F" w:themeColor="text1" w:themeTint="80"/>
            </w:tcBorders>
            <w:shd w:val="clear" w:color="auto" w:fill="auto"/>
            <w:vAlign w:val="center"/>
          </w:tcPr>
          <w:p w14:paraId="7940FC3C"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Febres Tifoides e Paratifoides</w:t>
            </w:r>
          </w:p>
        </w:tc>
      </w:tr>
      <w:tr w:rsidR="00F206D1" w:rsidRPr="00816219" w14:paraId="6B1995ED" w14:textId="77777777" w:rsidTr="00F206D1">
        <w:trPr>
          <w:trHeight w:val="70"/>
          <w:jc w:val="center"/>
        </w:trPr>
        <w:tc>
          <w:tcPr>
            <w:tcW w:w="1016" w:type="pct"/>
            <w:vMerge/>
            <w:tcBorders>
              <w:bottom w:val="dashSmallGap" w:sz="4" w:space="0" w:color="7F7F7F" w:themeColor="text1" w:themeTint="80"/>
              <w:right w:val="dotted" w:sz="4" w:space="0" w:color="808080" w:themeColor="background1" w:themeShade="80"/>
            </w:tcBorders>
            <w:vAlign w:val="center"/>
          </w:tcPr>
          <w:p w14:paraId="674BB9B2" w14:textId="77777777" w:rsidR="00F206D1" w:rsidRPr="00816219" w:rsidRDefault="00F206D1" w:rsidP="00F55BA5">
            <w:pPr>
              <w:spacing w:after="0" w:line="240" w:lineRule="auto"/>
              <w:jc w:val="center"/>
              <w:rPr>
                <w:rFonts w:ascii="Times New Roman" w:hAnsi="Times New Roman"/>
                <w:color w:val="000000" w:themeColor="text1"/>
                <w:sz w:val="20"/>
                <w:szCs w:val="20"/>
              </w:rPr>
            </w:pPr>
          </w:p>
        </w:tc>
        <w:tc>
          <w:tcPr>
            <w:tcW w:w="1156" w:type="pct"/>
            <w:tcBorders>
              <w:top w:val="dotted" w:sz="4" w:space="0" w:color="7F7F7F" w:themeColor="text1" w:themeTint="80"/>
              <w:left w:val="dotted" w:sz="4" w:space="0" w:color="808080" w:themeColor="background1" w:themeShade="80"/>
              <w:bottom w:val="dashSmallGap" w:sz="4" w:space="0" w:color="7F7F7F" w:themeColor="text1" w:themeTint="80"/>
              <w:right w:val="dotted" w:sz="4" w:space="0" w:color="808080" w:themeColor="background1" w:themeShade="80"/>
            </w:tcBorders>
            <w:shd w:val="clear" w:color="auto" w:fill="auto"/>
            <w:vAlign w:val="center"/>
          </w:tcPr>
          <w:p w14:paraId="5F1FBFC6"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Outras</w:t>
            </w:r>
          </w:p>
        </w:tc>
        <w:tc>
          <w:tcPr>
            <w:tcW w:w="2828" w:type="pct"/>
            <w:tcBorders>
              <w:top w:val="dotted" w:sz="4" w:space="0" w:color="7F7F7F" w:themeColor="text1" w:themeTint="80"/>
              <w:left w:val="dotted" w:sz="4" w:space="0" w:color="808080" w:themeColor="background1" w:themeShade="80"/>
              <w:bottom w:val="dashSmallGap" w:sz="4" w:space="0" w:color="7F7F7F" w:themeColor="text1" w:themeTint="80"/>
            </w:tcBorders>
            <w:shd w:val="clear" w:color="auto" w:fill="auto"/>
            <w:vAlign w:val="center"/>
          </w:tcPr>
          <w:p w14:paraId="600CEE29"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Hepatite A, Poliomielite, Leptospirose, Ascaridíase, Tricuríase</w:t>
            </w:r>
          </w:p>
        </w:tc>
      </w:tr>
      <w:tr w:rsidR="00F206D1" w:rsidRPr="00816219" w14:paraId="4A2F5A8A" w14:textId="77777777" w:rsidTr="00F206D1">
        <w:trPr>
          <w:trHeight w:val="240"/>
          <w:jc w:val="center"/>
        </w:trPr>
        <w:tc>
          <w:tcPr>
            <w:tcW w:w="1016" w:type="pct"/>
            <w:vMerge w:val="restart"/>
            <w:tcBorders>
              <w:top w:val="dashSmallGap" w:sz="4" w:space="0" w:color="7F7F7F" w:themeColor="text1" w:themeTint="80"/>
              <w:right w:val="dotted" w:sz="4" w:space="0" w:color="808080" w:themeColor="background1" w:themeShade="80"/>
            </w:tcBorders>
            <w:vAlign w:val="center"/>
          </w:tcPr>
          <w:p w14:paraId="4F9988AD"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Inseto Vetor</w:t>
            </w:r>
          </w:p>
        </w:tc>
        <w:tc>
          <w:tcPr>
            <w:tcW w:w="1156" w:type="pct"/>
            <w:tcBorders>
              <w:top w:val="dashSmallGap" w:sz="4" w:space="0" w:color="7F7F7F" w:themeColor="text1" w:themeTint="80"/>
              <w:left w:val="dotted" w:sz="4" w:space="0" w:color="808080" w:themeColor="background1" w:themeShade="80"/>
              <w:bottom w:val="dotted" w:sz="4" w:space="0" w:color="7F7F7F" w:themeColor="text1" w:themeTint="80"/>
              <w:right w:val="dotted" w:sz="4" w:space="0" w:color="808080" w:themeColor="background1" w:themeShade="80"/>
            </w:tcBorders>
            <w:vAlign w:val="center"/>
          </w:tcPr>
          <w:p w14:paraId="501D3E1F"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Procriação na Água</w:t>
            </w:r>
          </w:p>
        </w:tc>
        <w:tc>
          <w:tcPr>
            <w:tcW w:w="2828" w:type="pct"/>
            <w:tcBorders>
              <w:top w:val="dashSmallGap" w:sz="4" w:space="0" w:color="7F7F7F" w:themeColor="text1" w:themeTint="80"/>
              <w:left w:val="dotted" w:sz="4" w:space="0" w:color="808080" w:themeColor="background1" w:themeShade="80"/>
              <w:bottom w:val="dotted" w:sz="4" w:space="0" w:color="7F7F7F" w:themeColor="text1" w:themeTint="80"/>
            </w:tcBorders>
            <w:vAlign w:val="center"/>
          </w:tcPr>
          <w:p w14:paraId="0CE50CF9"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Filariose Linfática, Malária, Doença de Chagas, Dengue, Febre Amarela, Leishmanioses</w:t>
            </w:r>
          </w:p>
        </w:tc>
      </w:tr>
      <w:tr w:rsidR="00F206D1" w:rsidRPr="00816219" w14:paraId="40BE3740" w14:textId="77777777" w:rsidTr="00F206D1">
        <w:trPr>
          <w:trHeight w:val="70"/>
          <w:jc w:val="center"/>
        </w:trPr>
        <w:tc>
          <w:tcPr>
            <w:tcW w:w="1016" w:type="pct"/>
            <w:vMerge/>
            <w:tcBorders>
              <w:bottom w:val="dashSmallGap" w:sz="4" w:space="0" w:color="7F7F7F" w:themeColor="text1" w:themeTint="80"/>
              <w:right w:val="dotted" w:sz="4" w:space="0" w:color="808080" w:themeColor="background1" w:themeShade="80"/>
            </w:tcBorders>
            <w:vAlign w:val="center"/>
          </w:tcPr>
          <w:p w14:paraId="15B12ECF" w14:textId="77777777" w:rsidR="00F206D1" w:rsidRPr="00816219" w:rsidRDefault="00F206D1" w:rsidP="00F55BA5">
            <w:pPr>
              <w:spacing w:after="0" w:line="240" w:lineRule="auto"/>
              <w:jc w:val="center"/>
              <w:rPr>
                <w:rFonts w:ascii="Times New Roman" w:hAnsi="Times New Roman"/>
                <w:color w:val="000000" w:themeColor="text1"/>
                <w:sz w:val="20"/>
                <w:szCs w:val="20"/>
              </w:rPr>
            </w:pPr>
          </w:p>
        </w:tc>
        <w:tc>
          <w:tcPr>
            <w:tcW w:w="1156" w:type="pct"/>
            <w:tcBorders>
              <w:top w:val="dotted" w:sz="4" w:space="0" w:color="7F7F7F" w:themeColor="text1" w:themeTint="80"/>
              <w:left w:val="dotted" w:sz="4" w:space="0" w:color="808080" w:themeColor="background1" w:themeShade="80"/>
              <w:bottom w:val="dashSmallGap" w:sz="4" w:space="0" w:color="7F7F7F" w:themeColor="text1" w:themeTint="80"/>
              <w:right w:val="dotted" w:sz="4" w:space="0" w:color="808080" w:themeColor="background1" w:themeShade="80"/>
            </w:tcBorders>
            <w:vAlign w:val="center"/>
          </w:tcPr>
          <w:p w14:paraId="495D8A66"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Picada Próxima à Água</w:t>
            </w:r>
          </w:p>
        </w:tc>
        <w:tc>
          <w:tcPr>
            <w:tcW w:w="2828" w:type="pct"/>
            <w:tcBorders>
              <w:top w:val="dotted" w:sz="4" w:space="0" w:color="7F7F7F" w:themeColor="text1" w:themeTint="80"/>
              <w:left w:val="dotted" w:sz="4" w:space="0" w:color="808080" w:themeColor="background1" w:themeShade="80"/>
            </w:tcBorders>
            <w:vAlign w:val="center"/>
          </w:tcPr>
          <w:p w14:paraId="249344AC"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Doença do Sono</w:t>
            </w:r>
          </w:p>
        </w:tc>
      </w:tr>
      <w:tr w:rsidR="00F206D1" w:rsidRPr="00816219" w14:paraId="7FBE2049" w14:textId="77777777" w:rsidTr="00F206D1">
        <w:trPr>
          <w:trHeight w:val="70"/>
          <w:jc w:val="center"/>
        </w:trPr>
        <w:tc>
          <w:tcPr>
            <w:tcW w:w="1016" w:type="pct"/>
            <w:vMerge w:val="restart"/>
            <w:tcBorders>
              <w:top w:val="dashSmallGap" w:sz="4" w:space="0" w:color="7F7F7F" w:themeColor="text1" w:themeTint="80"/>
              <w:right w:val="dotted" w:sz="4" w:space="0" w:color="808080" w:themeColor="background1" w:themeShade="80"/>
            </w:tcBorders>
            <w:vAlign w:val="center"/>
          </w:tcPr>
          <w:p w14:paraId="5C5A7800"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Contato com a Água</w:t>
            </w:r>
          </w:p>
        </w:tc>
        <w:tc>
          <w:tcPr>
            <w:tcW w:w="1156" w:type="pct"/>
            <w:tcBorders>
              <w:top w:val="dashSmallGap" w:sz="4" w:space="0" w:color="7F7F7F" w:themeColor="text1" w:themeTint="80"/>
              <w:left w:val="dotted" w:sz="4" w:space="0" w:color="808080" w:themeColor="background1" w:themeShade="80"/>
              <w:bottom w:val="dotted" w:sz="4" w:space="0" w:color="7F7F7F" w:themeColor="text1" w:themeTint="80"/>
              <w:right w:val="dotted" w:sz="4" w:space="0" w:color="808080" w:themeColor="background1" w:themeShade="80"/>
            </w:tcBorders>
            <w:vAlign w:val="center"/>
          </w:tcPr>
          <w:p w14:paraId="15BA8B78"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Penetração na Pele</w:t>
            </w:r>
          </w:p>
        </w:tc>
        <w:tc>
          <w:tcPr>
            <w:tcW w:w="2828" w:type="pct"/>
            <w:tcBorders>
              <w:top w:val="dashSmallGap" w:sz="4" w:space="0" w:color="7F7F7F" w:themeColor="text1" w:themeTint="80"/>
              <w:left w:val="dotted" w:sz="4" w:space="0" w:color="808080" w:themeColor="background1" w:themeShade="80"/>
              <w:bottom w:val="dotted" w:sz="4" w:space="0" w:color="7F7F7F" w:themeColor="text1" w:themeTint="80"/>
            </w:tcBorders>
            <w:vAlign w:val="center"/>
          </w:tcPr>
          <w:p w14:paraId="30852A8D"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Esquistossomose</w:t>
            </w:r>
          </w:p>
        </w:tc>
      </w:tr>
      <w:tr w:rsidR="00F206D1" w:rsidRPr="00816219" w14:paraId="0A7F5EDA" w14:textId="77777777" w:rsidTr="00F206D1">
        <w:trPr>
          <w:trHeight w:val="70"/>
          <w:jc w:val="center"/>
        </w:trPr>
        <w:tc>
          <w:tcPr>
            <w:tcW w:w="1016" w:type="pct"/>
            <w:vMerge/>
            <w:tcBorders>
              <w:bottom w:val="dashSmallGap" w:sz="4" w:space="0" w:color="7F7F7F" w:themeColor="text1" w:themeTint="80"/>
              <w:right w:val="dotted" w:sz="4" w:space="0" w:color="808080" w:themeColor="background1" w:themeShade="80"/>
            </w:tcBorders>
            <w:vAlign w:val="center"/>
          </w:tcPr>
          <w:p w14:paraId="3BE99225" w14:textId="77777777" w:rsidR="00F206D1" w:rsidRPr="00816219" w:rsidRDefault="00F206D1" w:rsidP="00F55BA5">
            <w:pPr>
              <w:spacing w:after="0" w:line="240" w:lineRule="auto"/>
              <w:jc w:val="center"/>
              <w:rPr>
                <w:rFonts w:ascii="Times New Roman" w:hAnsi="Times New Roman"/>
                <w:color w:val="000000" w:themeColor="text1"/>
                <w:sz w:val="20"/>
                <w:szCs w:val="20"/>
              </w:rPr>
            </w:pPr>
          </w:p>
        </w:tc>
        <w:tc>
          <w:tcPr>
            <w:tcW w:w="1156" w:type="pct"/>
            <w:tcBorders>
              <w:top w:val="dotted" w:sz="4" w:space="0" w:color="7F7F7F" w:themeColor="text1" w:themeTint="80"/>
              <w:left w:val="dotted" w:sz="4" w:space="0" w:color="808080" w:themeColor="background1" w:themeShade="80"/>
              <w:bottom w:val="dashSmallGap" w:sz="4" w:space="0" w:color="7F7F7F" w:themeColor="text1" w:themeTint="80"/>
              <w:right w:val="dotted" w:sz="4" w:space="0" w:color="808080" w:themeColor="background1" w:themeShade="80"/>
            </w:tcBorders>
            <w:vAlign w:val="center"/>
          </w:tcPr>
          <w:p w14:paraId="0A987893"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Ingestão</w:t>
            </w:r>
          </w:p>
        </w:tc>
        <w:tc>
          <w:tcPr>
            <w:tcW w:w="2828" w:type="pct"/>
            <w:tcBorders>
              <w:top w:val="dotted" w:sz="4" w:space="0" w:color="7F7F7F" w:themeColor="text1" w:themeTint="80"/>
              <w:left w:val="dotted" w:sz="4" w:space="0" w:color="808080" w:themeColor="background1" w:themeShade="80"/>
              <w:bottom w:val="dashSmallGap" w:sz="4" w:space="0" w:color="7F7F7F" w:themeColor="text1" w:themeTint="80"/>
            </w:tcBorders>
            <w:vAlign w:val="center"/>
          </w:tcPr>
          <w:p w14:paraId="16565ECB"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Infecções por Helmintos, Teníase e Cisticercose</w:t>
            </w:r>
          </w:p>
        </w:tc>
      </w:tr>
      <w:tr w:rsidR="00F206D1" w:rsidRPr="00816219" w14:paraId="5D95796E" w14:textId="77777777" w:rsidTr="00F206D1">
        <w:trPr>
          <w:trHeight w:val="70"/>
          <w:jc w:val="center"/>
        </w:trPr>
        <w:tc>
          <w:tcPr>
            <w:tcW w:w="1016" w:type="pct"/>
            <w:vMerge w:val="restart"/>
            <w:tcBorders>
              <w:top w:val="dashSmallGap" w:sz="4" w:space="0" w:color="7F7F7F" w:themeColor="text1" w:themeTint="80"/>
              <w:right w:val="dotted" w:sz="4" w:space="0" w:color="808080" w:themeColor="background1" w:themeShade="80"/>
            </w:tcBorders>
            <w:vAlign w:val="center"/>
          </w:tcPr>
          <w:p w14:paraId="53668126"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Relacionadas à Higiene</w:t>
            </w:r>
          </w:p>
        </w:tc>
        <w:tc>
          <w:tcPr>
            <w:tcW w:w="1156" w:type="pct"/>
            <w:tcBorders>
              <w:top w:val="dashSmallGap" w:sz="4" w:space="0" w:color="7F7F7F" w:themeColor="text1" w:themeTint="80"/>
              <w:left w:val="dotted" w:sz="4" w:space="0" w:color="808080" w:themeColor="background1" w:themeShade="80"/>
              <w:bottom w:val="dotted" w:sz="4" w:space="0" w:color="7F7F7F" w:themeColor="text1" w:themeTint="80"/>
              <w:right w:val="dotted" w:sz="4" w:space="0" w:color="808080" w:themeColor="background1" w:themeShade="80"/>
            </w:tcBorders>
            <w:vAlign w:val="center"/>
          </w:tcPr>
          <w:p w14:paraId="1E75723D"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Doenças dos Olhos</w:t>
            </w:r>
          </w:p>
        </w:tc>
        <w:tc>
          <w:tcPr>
            <w:tcW w:w="2828" w:type="pct"/>
            <w:tcBorders>
              <w:top w:val="dashSmallGap" w:sz="4" w:space="0" w:color="808080" w:themeColor="background1" w:themeShade="80"/>
              <w:left w:val="dotted" w:sz="4" w:space="0" w:color="808080" w:themeColor="background1" w:themeShade="80"/>
              <w:bottom w:val="dotted" w:sz="4" w:space="0" w:color="7F7F7F" w:themeColor="text1" w:themeTint="80"/>
            </w:tcBorders>
            <w:vAlign w:val="center"/>
          </w:tcPr>
          <w:p w14:paraId="1AAC4310"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Tracoma e Conjuntivites</w:t>
            </w:r>
          </w:p>
        </w:tc>
      </w:tr>
      <w:tr w:rsidR="00F206D1" w:rsidRPr="00816219" w14:paraId="6E696447" w14:textId="77777777" w:rsidTr="00F206D1">
        <w:trPr>
          <w:trHeight w:val="70"/>
          <w:jc w:val="center"/>
        </w:trPr>
        <w:tc>
          <w:tcPr>
            <w:tcW w:w="1016" w:type="pct"/>
            <w:vMerge/>
            <w:tcBorders>
              <w:bottom w:val="single" w:sz="4" w:space="0" w:color="auto"/>
              <w:right w:val="dotted" w:sz="4" w:space="0" w:color="808080" w:themeColor="background1" w:themeShade="80"/>
            </w:tcBorders>
            <w:vAlign w:val="center"/>
          </w:tcPr>
          <w:p w14:paraId="4A6048C7" w14:textId="77777777" w:rsidR="00F206D1" w:rsidRPr="00816219" w:rsidRDefault="00F206D1" w:rsidP="00F55BA5">
            <w:pPr>
              <w:spacing w:after="0" w:line="240" w:lineRule="auto"/>
              <w:jc w:val="center"/>
              <w:rPr>
                <w:rFonts w:ascii="Times New Roman" w:hAnsi="Times New Roman"/>
                <w:color w:val="000000" w:themeColor="text1"/>
                <w:sz w:val="20"/>
                <w:szCs w:val="20"/>
              </w:rPr>
            </w:pPr>
          </w:p>
        </w:tc>
        <w:tc>
          <w:tcPr>
            <w:tcW w:w="1156" w:type="pct"/>
            <w:tcBorders>
              <w:top w:val="dotted" w:sz="4" w:space="0" w:color="7F7F7F" w:themeColor="text1" w:themeTint="80"/>
              <w:left w:val="dotted" w:sz="4" w:space="0" w:color="808080" w:themeColor="background1" w:themeShade="80"/>
              <w:bottom w:val="single" w:sz="4" w:space="0" w:color="auto"/>
              <w:right w:val="dotted" w:sz="4" w:space="0" w:color="808080" w:themeColor="background1" w:themeShade="80"/>
            </w:tcBorders>
            <w:vAlign w:val="center"/>
          </w:tcPr>
          <w:p w14:paraId="6AD4CFA2"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Doenças da Pele</w:t>
            </w:r>
          </w:p>
        </w:tc>
        <w:tc>
          <w:tcPr>
            <w:tcW w:w="2828" w:type="pct"/>
            <w:tcBorders>
              <w:top w:val="dotted" w:sz="4" w:space="0" w:color="7F7F7F" w:themeColor="text1" w:themeTint="80"/>
              <w:left w:val="dotted" w:sz="4" w:space="0" w:color="808080" w:themeColor="background1" w:themeShade="80"/>
              <w:bottom w:val="single" w:sz="4" w:space="0" w:color="auto"/>
            </w:tcBorders>
            <w:vAlign w:val="center"/>
          </w:tcPr>
          <w:p w14:paraId="012E75CA" w14:textId="77777777" w:rsidR="00F206D1" w:rsidRPr="00816219" w:rsidRDefault="00F206D1" w:rsidP="00F55BA5">
            <w:pPr>
              <w:spacing w:after="0" w:line="240" w:lineRule="auto"/>
              <w:jc w:val="center"/>
              <w:rPr>
                <w:rFonts w:ascii="Times New Roman" w:hAnsi="Times New Roman"/>
                <w:color w:val="000000" w:themeColor="text1"/>
                <w:sz w:val="20"/>
                <w:szCs w:val="20"/>
              </w:rPr>
            </w:pPr>
            <w:r w:rsidRPr="00816219">
              <w:rPr>
                <w:rFonts w:ascii="Times New Roman" w:hAnsi="Times New Roman"/>
                <w:color w:val="000000" w:themeColor="text1"/>
                <w:sz w:val="20"/>
                <w:szCs w:val="20"/>
              </w:rPr>
              <w:t>Dermatofitoses e Micoses Superficiais</w:t>
            </w:r>
          </w:p>
        </w:tc>
      </w:tr>
    </w:tbl>
    <w:p w14:paraId="5C38E3D7" w14:textId="77777777" w:rsidR="00F206D1" w:rsidRPr="00816219" w:rsidRDefault="00F206D1" w:rsidP="00F55BA5">
      <w:pPr>
        <w:tabs>
          <w:tab w:val="left" w:pos="1440"/>
        </w:tabs>
        <w:spacing w:after="0" w:line="240" w:lineRule="auto"/>
        <w:rPr>
          <w:rFonts w:ascii="Times New Roman" w:hAnsi="Times New Roman"/>
          <w:color w:val="000000" w:themeColor="text1"/>
          <w:sz w:val="4"/>
          <w:szCs w:val="4"/>
        </w:rPr>
      </w:pPr>
    </w:p>
    <w:p w14:paraId="0D8991A4" w14:textId="0EAE07E4" w:rsidR="00F206D1" w:rsidRPr="00816219" w:rsidRDefault="00F206D1" w:rsidP="00F55BA5">
      <w:pPr>
        <w:tabs>
          <w:tab w:val="left" w:pos="1440"/>
        </w:tabs>
        <w:spacing w:after="0" w:line="240" w:lineRule="auto"/>
        <w:jc w:val="both"/>
        <w:rPr>
          <w:rFonts w:ascii="Times New Roman" w:hAnsi="Times New Roman"/>
          <w:b/>
          <w:color w:val="000000" w:themeColor="text1"/>
          <w:sz w:val="18"/>
          <w:szCs w:val="18"/>
        </w:rPr>
      </w:pPr>
      <w:r w:rsidRPr="00816219">
        <w:rPr>
          <w:rFonts w:ascii="Times New Roman" w:hAnsi="Times New Roman"/>
          <w:b/>
          <w:color w:val="000000" w:themeColor="text1"/>
          <w:sz w:val="18"/>
          <w:szCs w:val="18"/>
        </w:rPr>
        <w:t xml:space="preserve">Fontes: Adaptado de Cairncross e Feachem (1990), Heller (1997) e Mara e Feachem (1999), entre outros. </w:t>
      </w:r>
    </w:p>
    <w:p w14:paraId="457161A9" w14:textId="21B5AA85" w:rsidR="00BA7A66" w:rsidRPr="00816219" w:rsidRDefault="00BA7A66" w:rsidP="00F55BA5">
      <w:pPr>
        <w:tabs>
          <w:tab w:val="left" w:pos="1440"/>
        </w:tabs>
        <w:spacing w:after="0" w:line="240" w:lineRule="auto"/>
        <w:jc w:val="both"/>
        <w:rPr>
          <w:rFonts w:ascii="Times New Roman" w:hAnsi="Times New Roman"/>
          <w:color w:val="000000" w:themeColor="text1"/>
          <w:sz w:val="20"/>
          <w:szCs w:val="20"/>
        </w:rPr>
      </w:pPr>
    </w:p>
    <w:p w14:paraId="3D015289" w14:textId="3BAF4EF2" w:rsidR="0015193D" w:rsidRPr="00816219" w:rsidRDefault="0015193D" w:rsidP="0015193D">
      <w:pPr>
        <w:spacing w:after="0" w:line="240" w:lineRule="auto"/>
        <w:ind w:firstLine="567"/>
        <w:jc w:val="both"/>
        <w:rPr>
          <w:rFonts w:ascii="Times New Roman" w:eastAsiaTheme="minorEastAsia" w:hAnsi="Times New Roman" w:cs="Times New Roman"/>
          <w:color w:val="000000" w:themeColor="text1"/>
          <w:sz w:val="24"/>
        </w:rPr>
      </w:pPr>
      <w:r w:rsidRPr="00816219">
        <w:rPr>
          <w:rFonts w:ascii="Times New Roman" w:eastAsiaTheme="minorEastAsia" w:hAnsi="Times New Roman" w:cs="Times New Roman"/>
          <w:sz w:val="24"/>
        </w:rPr>
        <w:t>Ações em saneamento podem gerar efeitos de longo prazo sobre a saúde das pessoas superiores aos de ações de natureza biomédica. Diretamente, reduz a proliferação de doenças. Indiretamente, impactam nos níveis de renda e educação dos indivíduos e, assim, a qualidade da alimentação, a adoção de práticas de higiene e os investimentos em instalações sanitárias nas habitações</w:t>
      </w:r>
      <w:r w:rsidRPr="00816219">
        <w:rPr>
          <w:rStyle w:val="Refdenotaderodap"/>
          <w:rFonts w:ascii="Times New Roman" w:eastAsiaTheme="minorEastAsia" w:hAnsi="Times New Roman" w:cs="Times New Roman"/>
          <w:sz w:val="20"/>
          <w:szCs w:val="20"/>
        </w:rPr>
        <w:footnoteReference w:id="21"/>
      </w:r>
      <w:r w:rsidRPr="00816219">
        <w:rPr>
          <w:rFonts w:ascii="Times New Roman" w:eastAsiaTheme="minorEastAsia" w:hAnsi="Times New Roman" w:cs="Times New Roman"/>
          <w:sz w:val="24"/>
        </w:rPr>
        <w:t>. Tal efeito de longo prazo tende a ser menor e de difícil avaliação no curto prazo, por depender de atributos socioeconômicos pessoais e locacionais (CVJETANOVIC, 1986; HELLER, 1997).</w:t>
      </w:r>
      <w:r w:rsidRPr="00816219">
        <w:rPr>
          <w:rFonts w:ascii="Times New Roman" w:eastAsiaTheme="minorEastAsia" w:hAnsi="Times New Roman" w:cs="Times New Roman"/>
          <w:color w:val="000000" w:themeColor="text1"/>
          <w:sz w:val="24"/>
        </w:rPr>
        <w:t xml:space="preserve"> A dificuldade de mensuração de tais efeitos reforça a adoção de indicadores para as doenças no Quadro 1 em avaliações de efeitos diretos e imediatos (CAIRNCROSS; FEACHEM, 1990; ESREY et al., 1990; HELLER, 1997; MARA; FEACHEM, 1999).</w:t>
      </w:r>
    </w:p>
    <w:p w14:paraId="4BDAF0F1" w14:textId="6FEE2EC9" w:rsidR="00F206D1" w:rsidRPr="00816219" w:rsidRDefault="00F206D1" w:rsidP="0015193D">
      <w:pPr>
        <w:spacing w:after="0" w:line="240" w:lineRule="auto"/>
        <w:ind w:firstLine="567"/>
        <w:jc w:val="both"/>
        <w:rPr>
          <w:rFonts w:ascii="Times New Roman" w:eastAsiaTheme="minorEastAsia" w:hAnsi="Times New Roman" w:cs="Times New Roman"/>
          <w:color w:val="000000" w:themeColor="text1"/>
          <w:sz w:val="24"/>
        </w:rPr>
      </w:pPr>
      <w:r w:rsidRPr="00816219">
        <w:rPr>
          <w:rFonts w:ascii="Times New Roman" w:eastAsiaTheme="minorEastAsia" w:hAnsi="Times New Roman" w:cs="Times New Roman"/>
          <w:sz w:val="24"/>
        </w:rPr>
        <w:t>Para</w:t>
      </w:r>
      <w:r w:rsidR="00350248" w:rsidRPr="00816219">
        <w:rPr>
          <w:rFonts w:ascii="Times New Roman" w:eastAsiaTheme="minorEastAsia" w:hAnsi="Times New Roman" w:cs="Times New Roman"/>
          <w:sz w:val="24"/>
        </w:rPr>
        <w:t xml:space="preserve"> comparações entre municípios</w:t>
      </w:r>
      <w:r w:rsidR="00F90532" w:rsidRPr="00816219">
        <w:rPr>
          <w:rFonts w:ascii="Times New Roman" w:eastAsiaTheme="minorEastAsia" w:hAnsi="Times New Roman" w:cs="Times New Roman"/>
          <w:sz w:val="24"/>
        </w:rPr>
        <w:t>, sugere-se</w:t>
      </w:r>
      <w:r w:rsidRPr="00816219">
        <w:rPr>
          <w:rFonts w:ascii="Times New Roman" w:eastAsiaTheme="minorEastAsia" w:hAnsi="Times New Roman" w:cs="Times New Roman"/>
          <w:sz w:val="24"/>
        </w:rPr>
        <w:t xml:space="preserve"> o uso de indicadores de morbidade (casos ou internações hospitalares) por doenças feco-orais (infecciosas) e, principalmente, diarreicas. Advoga-se tais indicadores devido à: i) relevância para a saúde públi</w:t>
      </w:r>
      <w:r w:rsidR="00F90532" w:rsidRPr="00816219">
        <w:rPr>
          <w:rFonts w:ascii="Times New Roman" w:eastAsiaTheme="minorEastAsia" w:hAnsi="Times New Roman" w:cs="Times New Roman"/>
          <w:sz w:val="24"/>
        </w:rPr>
        <w:t xml:space="preserve">ca; ii) </w:t>
      </w:r>
      <w:r w:rsidRPr="00816219">
        <w:rPr>
          <w:rFonts w:ascii="Times New Roman" w:eastAsiaTheme="minorEastAsia" w:hAnsi="Times New Roman" w:cs="Times New Roman"/>
          <w:sz w:val="24"/>
        </w:rPr>
        <w:t xml:space="preserve">servir </w:t>
      </w:r>
      <w:r w:rsidR="00F90532" w:rsidRPr="00816219">
        <w:rPr>
          <w:rFonts w:ascii="Times New Roman" w:eastAsiaTheme="minorEastAsia" w:hAnsi="Times New Roman" w:cs="Times New Roman"/>
          <w:sz w:val="24"/>
        </w:rPr>
        <w:t>como parâmetro para ações</w:t>
      </w:r>
      <w:r w:rsidRPr="00816219">
        <w:rPr>
          <w:rFonts w:ascii="Times New Roman" w:eastAsiaTheme="minorEastAsia" w:hAnsi="Times New Roman" w:cs="Times New Roman"/>
          <w:sz w:val="24"/>
        </w:rPr>
        <w:t xml:space="preserve"> de controle de uma enfermidade, independentemente de sua causa; e iii) sensibilidade mais direta e imediata a seus determinantes</w:t>
      </w:r>
      <w:r w:rsidR="00780050"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color w:val="000000" w:themeColor="text1"/>
          <w:sz w:val="24"/>
        </w:rPr>
        <w:t xml:space="preserve">(HELLER, 1997). </w:t>
      </w:r>
    </w:p>
    <w:p w14:paraId="03F36A01" w14:textId="082A47F5" w:rsidR="00F206D1" w:rsidRPr="00816219" w:rsidRDefault="00F206D1" w:rsidP="0015193D">
      <w:pPr>
        <w:spacing w:after="0" w:line="240" w:lineRule="auto"/>
        <w:ind w:firstLine="567"/>
        <w:jc w:val="both"/>
        <w:rPr>
          <w:rFonts w:ascii="Times New Roman" w:eastAsiaTheme="minorEastAsia" w:hAnsi="Times New Roman" w:cs="Times New Roman"/>
          <w:sz w:val="24"/>
          <w:szCs w:val="24"/>
        </w:rPr>
      </w:pPr>
      <w:r w:rsidRPr="00816219">
        <w:rPr>
          <w:rFonts w:ascii="Times New Roman" w:eastAsiaTheme="minorEastAsia" w:hAnsi="Times New Roman" w:cs="Times New Roman"/>
          <w:color w:val="000000" w:themeColor="text1"/>
          <w:sz w:val="24"/>
          <w:szCs w:val="24"/>
        </w:rPr>
        <w:t xml:space="preserve">Especificamente sobre o emprego da morbidade, Briscoe et al. (1986) apontam como vantagens: i) a validade e a confiabilidade dos dados; ii) a facilidade e o menor custo dos mecanismos de determinação; e iii) a capacidade de resposta dos casos e internações a alterações no setor. Uma alternativa é </w:t>
      </w:r>
      <w:r w:rsidR="0015193D" w:rsidRPr="00816219">
        <w:rPr>
          <w:rFonts w:ascii="Times New Roman" w:eastAsiaTheme="minorEastAsia" w:hAnsi="Times New Roman" w:cs="Times New Roman"/>
          <w:color w:val="000000" w:themeColor="text1"/>
          <w:sz w:val="24"/>
          <w:szCs w:val="24"/>
        </w:rPr>
        <w:t>o</w:t>
      </w:r>
      <w:r w:rsidRPr="00816219">
        <w:rPr>
          <w:rFonts w:ascii="Times New Roman" w:eastAsiaTheme="minorEastAsia" w:hAnsi="Times New Roman" w:cs="Times New Roman"/>
          <w:color w:val="000000" w:themeColor="text1"/>
          <w:sz w:val="24"/>
          <w:szCs w:val="24"/>
        </w:rPr>
        <w:t xml:space="preserve"> u</w:t>
      </w:r>
      <w:r w:rsidR="0015193D" w:rsidRPr="00816219">
        <w:rPr>
          <w:rFonts w:ascii="Times New Roman" w:eastAsiaTheme="minorEastAsia" w:hAnsi="Times New Roman" w:cs="Times New Roman"/>
          <w:color w:val="000000" w:themeColor="text1"/>
          <w:sz w:val="24"/>
          <w:szCs w:val="24"/>
        </w:rPr>
        <w:t>s</w:t>
      </w:r>
      <w:r w:rsidRPr="00816219">
        <w:rPr>
          <w:rFonts w:ascii="Times New Roman" w:eastAsiaTheme="minorEastAsia" w:hAnsi="Times New Roman" w:cs="Times New Roman"/>
          <w:color w:val="000000" w:themeColor="text1"/>
          <w:sz w:val="24"/>
          <w:szCs w:val="24"/>
        </w:rPr>
        <w:t xml:space="preserve">o de indicadores de mortalidade (óbitos). </w:t>
      </w:r>
      <w:r w:rsidR="0015193D" w:rsidRPr="00816219">
        <w:rPr>
          <w:rFonts w:ascii="Times New Roman" w:eastAsiaTheme="minorEastAsia" w:hAnsi="Times New Roman" w:cs="Times New Roman"/>
          <w:color w:val="000000" w:themeColor="text1"/>
          <w:sz w:val="24"/>
          <w:szCs w:val="24"/>
        </w:rPr>
        <w:t>Porém</w:t>
      </w:r>
      <w:r w:rsidRPr="00816219">
        <w:rPr>
          <w:rFonts w:ascii="Times New Roman" w:eastAsiaTheme="minorEastAsia" w:hAnsi="Times New Roman" w:cs="Times New Roman"/>
          <w:color w:val="000000" w:themeColor="text1"/>
          <w:sz w:val="24"/>
          <w:szCs w:val="24"/>
        </w:rPr>
        <w:t>,</w:t>
      </w:r>
      <w:r w:rsidR="00780050" w:rsidRPr="00816219">
        <w:rPr>
          <w:rFonts w:ascii="Times New Roman" w:eastAsiaTheme="minorEastAsia" w:hAnsi="Times New Roman" w:cs="Times New Roman"/>
          <w:color w:val="000000" w:themeColor="text1"/>
          <w:sz w:val="24"/>
          <w:szCs w:val="24"/>
        </w:rPr>
        <w:t xml:space="preserve"> n</w:t>
      </w:r>
      <w:r w:rsidRPr="00816219">
        <w:rPr>
          <w:rFonts w:ascii="Times New Roman" w:hAnsi="Times New Roman"/>
          <w:color w:val="000000" w:themeColor="text1"/>
          <w:sz w:val="24"/>
          <w:szCs w:val="24"/>
        </w:rPr>
        <w:t xml:space="preserve">o Brasil, apesar do registro dos óbitos ser obrigatório, </w:t>
      </w:r>
      <w:r w:rsidR="00F90532" w:rsidRPr="00816219">
        <w:rPr>
          <w:rFonts w:ascii="Times New Roman" w:hAnsi="Times New Roman"/>
          <w:color w:val="000000" w:themeColor="text1"/>
          <w:sz w:val="24"/>
          <w:szCs w:val="24"/>
        </w:rPr>
        <w:t>há subnotificação</w:t>
      </w:r>
      <w:r w:rsidRPr="00816219">
        <w:rPr>
          <w:rStyle w:val="Refdenotaderodap"/>
          <w:rFonts w:ascii="Times New Roman" w:hAnsi="Times New Roman"/>
          <w:color w:val="000000" w:themeColor="text1"/>
          <w:sz w:val="20"/>
          <w:szCs w:val="20"/>
        </w:rPr>
        <w:footnoteReference w:id="22"/>
      </w:r>
      <w:r w:rsidRPr="00816219">
        <w:rPr>
          <w:rFonts w:ascii="Times New Roman" w:hAnsi="Times New Roman"/>
          <w:color w:val="000000" w:themeColor="text1"/>
          <w:sz w:val="24"/>
          <w:szCs w:val="24"/>
        </w:rPr>
        <w:t>.</w:t>
      </w:r>
      <w:r w:rsidR="0015193D" w:rsidRPr="00816219">
        <w:rPr>
          <w:rFonts w:ascii="Times New Roman" w:hAnsi="Times New Roman"/>
          <w:color w:val="000000" w:themeColor="text1"/>
          <w:sz w:val="24"/>
          <w:szCs w:val="24"/>
        </w:rPr>
        <w:t xml:space="preserve"> </w:t>
      </w:r>
      <w:r w:rsidRPr="00816219">
        <w:rPr>
          <w:rFonts w:ascii="Times New Roman" w:eastAsiaTheme="minorEastAsia" w:hAnsi="Times New Roman" w:cs="Times New Roman"/>
          <w:sz w:val="24"/>
          <w:szCs w:val="24"/>
        </w:rPr>
        <w:t xml:space="preserve">Outra recomendação </w:t>
      </w:r>
      <w:r w:rsidR="00F90532" w:rsidRPr="00816219">
        <w:rPr>
          <w:rFonts w:ascii="Times New Roman" w:eastAsiaTheme="minorEastAsia" w:hAnsi="Times New Roman" w:cs="Times New Roman"/>
          <w:sz w:val="24"/>
          <w:szCs w:val="24"/>
        </w:rPr>
        <w:t xml:space="preserve">é </w:t>
      </w:r>
      <w:r w:rsidRPr="00816219">
        <w:rPr>
          <w:rFonts w:ascii="Times New Roman" w:eastAsiaTheme="minorEastAsia" w:hAnsi="Times New Roman" w:cs="Times New Roman"/>
          <w:sz w:val="24"/>
          <w:szCs w:val="24"/>
        </w:rPr>
        <w:t xml:space="preserve">avaliações com indicadores de morbidade </w:t>
      </w:r>
      <w:r w:rsidR="00F90532" w:rsidRPr="00816219">
        <w:rPr>
          <w:rFonts w:ascii="Times New Roman" w:eastAsiaTheme="minorEastAsia" w:hAnsi="Times New Roman" w:cs="Times New Roman"/>
          <w:sz w:val="24"/>
          <w:szCs w:val="24"/>
        </w:rPr>
        <w:t>infa</w:t>
      </w:r>
      <w:r w:rsidR="00FD7DBC" w:rsidRPr="00816219">
        <w:rPr>
          <w:rFonts w:ascii="Times New Roman" w:eastAsiaTheme="minorEastAsia" w:hAnsi="Times New Roman" w:cs="Times New Roman"/>
          <w:sz w:val="24"/>
          <w:szCs w:val="24"/>
        </w:rPr>
        <w:t>n</w:t>
      </w:r>
      <w:r w:rsidR="00F90532" w:rsidRPr="00816219">
        <w:rPr>
          <w:rFonts w:ascii="Times New Roman" w:eastAsiaTheme="minorEastAsia" w:hAnsi="Times New Roman" w:cs="Times New Roman"/>
          <w:sz w:val="24"/>
          <w:szCs w:val="24"/>
        </w:rPr>
        <w:t>til</w:t>
      </w:r>
      <w:r w:rsidRPr="00816219">
        <w:rPr>
          <w:rFonts w:ascii="Times New Roman" w:eastAsiaTheme="minorEastAsia" w:hAnsi="Times New Roman" w:cs="Times New Roman"/>
          <w:sz w:val="24"/>
          <w:szCs w:val="24"/>
        </w:rPr>
        <w:t xml:space="preserve"> (crianças de até 5 anos), segmento etário mais suscetível a contrair as DRSAI, de modo que ações no saneamento influenciam diretamente suas condições de saúde</w:t>
      </w:r>
      <w:r w:rsidR="00780050" w:rsidRPr="00816219">
        <w:rPr>
          <w:rFonts w:ascii="Times New Roman" w:eastAsiaTheme="minorEastAsia" w:hAnsi="Times New Roman" w:cs="Times New Roman"/>
          <w:sz w:val="24"/>
          <w:szCs w:val="24"/>
        </w:rPr>
        <w:t xml:space="preserve"> </w:t>
      </w:r>
      <w:r w:rsidRPr="00816219">
        <w:rPr>
          <w:rFonts w:ascii="Times New Roman" w:eastAsiaTheme="minorEastAsia" w:hAnsi="Times New Roman" w:cs="Times New Roman"/>
          <w:sz w:val="24"/>
          <w:szCs w:val="24"/>
        </w:rPr>
        <w:t>(SCRIMSHAW et al., 1968; BRISCOE et al., 1986; ESREY et al., 1990; WENNEMO, 1993; VICTORA et al., 1994; HELLER, 1997; GALIANI et al., 2005).</w:t>
      </w:r>
    </w:p>
    <w:p w14:paraId="2C3649B5" w14:textId="0A1959CB" w:rsidR="00F206D1" w:rsidRPr="00816219" w:rsidRDefault="00724D72" w:rsidP="0015193D">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As </w:t>
      </w:r>
      <w:r w:rsidR="00F206D1" w:rsidRPr="00816219">
        <w:rPr>
          <w:rFonts w:ascii="Times New Roman" w:eastAsiaTheme="minorEastAsia" w:hAnsi="Times New Roman" w:cs="Times New Roman"/>
          <w:sz w:val="24"/>
        </w:rPr>
        <w:t>avaliações por causas e faixas etárias específicas compõe a estratégia de identificação</w:t>
      </w:r>
      <w:r w:rsidR="00F206D1" w:rsidRPr="00816219">
        <w:rPr>
          <w:rStyle w:val="Refdenotaderodap"/>
          <w:rFonts w:ascii="Times New Roman" w:eastAsiaTheme="minorEastAsia" w:hAnsi="Times New Roman" w:cs="Times New Roman"/>
          <w:sz w:val="20"/>
          <w:szCs w:val="20"/>
        </w:rPr>
        <w:footnoteReference w:id="23"/>
      </w:r>
      <w:r w:rsidR="00F206D1" w:rsidRPr="00816219">
        <w:rPr>
          <w:rFonts w:ascii="Times New Roman" w:eastAsiaTheme="minorEastAsia" w:hAnsi="Times New Roman" w:cs="Times New Roman"/>
          <w:sz w:val="24"/>
        </w:rPr>
        <w:t xml:space="preserve"> para interpretar, com maior robustez, como causais </w:t>
      </w:r>
      <w:r w:rsidR="00757468" w:rsidRPr="00816219">
        <w:rPr>
          <w:rFonts w:ascii="Times New Roman" w:eastAsiaTheme="minorEastAsia" w:hAnsi="Times New Roman" w:cs="Times New Roman"/>
          <w:sz w:val="24"/>
        </w:rPr>
        <w:t xml:space="preserve">os </w:t>
      </w:r>
      <w:r w:rsidR="00F206D1" w:rsidRPr="00816219">
        <w:rPr>
          <w:rFonts w:ascii="Times New Roman" w:eastAsiaTheme="minorEastAsia" w:hAnsi="Times New Roman" w:cs="Times New Roman"/>
          <w:sz w:val="24"/>
        </w:rPr>
        <w:t>efeitos de dimensões do saneamento básico sobre a saúde. A premissa de tal estratégia é a seguinte: se forem encontrados efeitos significativos nos grupos de DRSAI mais direta e imediatamente afetadas pelo saneamento (diarreicas e feco-orais), no segmento etário mais vulnerável (menores de 5 anos), e não forem encontrados efeitos significativos em relação às doenças não relacionadas diretamente ao saneamento básico, pode-se atribuir causalidade com maior confiança.</w:t>
      </w:r>
    </w:p>
    <w:p w14:paraId="39B67813" w14:textId="72941342" w:rsidR="00F206D1" w:rsidRPr="00816219" w:rsidRDefault="001E21D6" w:rsidP="0015193D">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A</w:t>
      </w:r>
      <w:r w:rsidR="00F206D1" w:rsidRPr="00816219">
        <w:rPr>
          <w:rFonts w:ascii="Times New Roman" w:eastAsiaTheme="minorEastAsia" w:hAnsi="Times New Roman" w:cs="Times New Roman"/>
          <w:sz w:val="24"/>
        </w:rPr>
        <w:t xml:space="preserve"> estratégia de identificação é implementada da seguinte maneira: i) são realizadas as estimações dos efeitos para as variáveis dependentes morbidades por doenças diarreicas, feco-orais e </w:t>
      </w:r>
      <w:r w:rsidR="00F206D1" w:rsidRPr="00816219">
        <w:rPr>
          <w:rFonts w:ascii="Times New Roman" w:eastAsiaTheme="minorEastAsia" w:hAnsi="Times New Roman" w:cs="Times New Roman"/>
          <w:sz w:val="24"/>
        </w:rPr>
        <w:lastRenderedPageBreak/>
        <w:t xml:space="preserve">demais saneamento para a população total; ii) na sequência, estima-se os efeitos para os mesmos grupos de doenças por faixas etárias; e, por fim, iii) nas faixas etárias que os efeitos se mostrarem com significância estatística, são estimados para outras doenças – aquelas não apontadas pela literatura como diretamente associadas ao saneamento básico. </w:t>
      </w:r>
    </w:p>
    <w:p w14:paraId="58D60ADD" w14:textId="55E8D85C" w:rsidR="00F206D1" w:rsidRPr="00816219" w:rsidRDefault="00F206D1" w:rsidP="0015193D">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Na equação </w:t>
      </w:r>
      <w:r w:rsidR="00724D72" w:rsidRPr="00816219">
        <w:rPr>
          <w:rFonts w:ascii="Times New Roman" w:eastAsiaTheme="minorEastAsia" w:hAnsi="Times New Roman" w:cs="Times New Roman"/>
          <w:sz w:val="24"/>
        </w:rPr>
        <w:t>(</w:t>
      </w:r>
      <w:r w:rsidRPr="00816219">
        <w:rPr>
          <w:rFonts w:ascii="Times New Roman" w:eastAsiaTheme="minorEastAsia" w:hAnsi="Times New Roman" w:cs="Times New Roman"/>
          <w:sz w:val="24"/>
        </w:rPr>
        <w:t xml:space="preserve">1), o termo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oMath>
      <w:r w:rsidRPr="00816219">
        <w:rPr>
          <w:rFonts w:ascii="Times New Roman" w:eastAsiaTheme="minorEastAsia" w:hAnsi="Times New Roman" w:cs="Times New Roman"/>
          <w:sz w:val="24"/>
        </w:rPr>
        <w:t xml:space="preserve"> representa </w:t>
      </w:r>
      <w:r w:rsidR="00757468" w:rsidRPr="00816219">
        <w:rPr>
          <w:rFonts w:ascii="Times New Roman" w:eastAsiaTheme="minorEastAsia" w:hAnsi="Times New Roman" w:cs="Times New Roman"/>
          <w:sz w:val="24"/>
        </w:rPr>
        <w:t xml:space="preserve">as </w:t>
      </w:r>
      <w:r w:rsidRPr="00816219">
        <w:rPr>
          <w:rFonts w:ascii="Times New Roman" w:eastAsiaTheme="minorEastAsia" w:hAnsi="Times New Roman" w:cs="Times New Roman"/>
          <w:sz w:val="24"/>
        </w:rPr>
        <w:t>despesas de exploração (DEX) por população atendida por abastecimento de água</w:t>
      </w:r>
      <w:r w:rsidRPr="00816219">
        <w:rPr>
          <w:rStyle w:val="Refdenotaderodap"/>
          <w:rFonts w:ascii="Times New Roman" w:eastAsiaTheme="minorEastAsia" w:hAnsi="Times New Roman" w:cs="Times New Roman"/>
          <w:sz w:val="20"/>
          <w:szCs w:val="20"/>
        </w:rPr>
        <w:footnoteReference w:id="24"/>
      </w:r>
      <w:r w:rsidR="00757468" w:rsidRPr="00816219">
        <w:rPr>
          <w:rFonts w:ascii="Times New Roman" w:eastAsiaTheme="minorEastAsia" w:hAnsi="Times New Roman" w:cs="Times New Roman"/>
          <w:sz w:val="24"/>
        </w:rPr>
        <w:t xml:space="preserve"> e</w:t>
      </w:r>
      <w:r w:rsidR="00780050" w:rsidRPr="00816219">
        <w:rPr>
          <w:rFonts w:ascii="Times New Roman" w:eastAsiaTheme="minorEastAsia" w:hAnsi="Times New Roman" w:cs="Times New Roman"/>
          <w:sz w:val="24"/>
        </w:rPr>
        <w:t xml:space="preserve"> corresponde</w:t>
      </w:r>
      <w:r w:rsidRPr="00816219">
        <w:rPr>
          <w:rFonts w:ascii="Times New Roman" w:eastAsiaTheme="minorEastAsia" w:hAnsi="Times New Roman" w:cs="Times New Roman"/>
          <w:sz w:val="24"/>
        </w:rPr>
        <w:t xml:space="preserve"> ao somatório de todas despesa</w:t>
      </w:r>
      <w:r w:rsidR="00757468" w:rsidRPr="00816219">
        <w:rPr>
          <w:rFonts w:ascii="Times New Roman" w:eastAsiaTheme="minorEastAsia" w:hAnsi="Times New Roman" w:cs="Times New Roman"/>
          <w:sz w:val="24"/>
        </w:rPr>
        <w:t>s</w:t>
      </w:r>
      <w:r w:rsidR="00780050" w:rsidRPr="00816219">
        <w:rPr>
          <w:rFonts w:ascii="Times New Roman" w:eastAsiaTheme="minorEastAsia" w:hAnsi="Times New Roman" w:cs="Times New Roman"/>
          <w:sz w:val="24"/>
        </w:rPr>
        <w:t xml:space="preserve"> correntes, exceto as financeiras</w:t>
      </w:r>
      <w:r w:rsidRPr="00816219">
        <w:rPr>
          <w:rStyle w:val="Refdenotaderodap"/>
          <w:rFonts w:ascii="Times New Roman" w:eastAsiaTheme="minorEastAsia" w:hAnsi="Times New Roman" w:cs="Times New Roman"/>
          <w:sz w:val="20"/>
          <w:szCs w:val="20"/>
        </w:rPr>
        <w:footnoteReference w:id="25"/>
      </w:r>
      <w:r w:rsidRPr="00816219">
        <w:rPr>
          <w:rFonts w:ascii="Times New Roman" w:eastAsiaTheme="minorEastAsia" w:hAnsi="Times New Roman" w:cs="Times New Roman"/>
          <w:sz w:val="24"/>
        </w:rPr>
        <w:t>. Por meio de</w:t>
      </w:r>
      <w:r w:rsidR="00780050" w:rsidRPr="00816219">
        <w:rPr>
          <w:rFonts w:ascii="Times New Roman" w:eastAsiaTheme="minorEastAsia" w:hAnsi="Times New Roman" w:cs="Times New Roman"/>
          <w:sz w:val="24"/>
        </w:rPr>
        <w:t xml:space="preserve">sta é </w:t>
      </w:r>
      <w:r w:rsidRPr="00816219">
        <w:rPr>
          <w:rFonts w:ascii="Times New Roman" w:eastAsiaTheme="minorEastAsia" w:hAnsi="Times New Roman" w:cs="Times New Roman"/>
          <w:sz w:val="24"/>
        </w:rPr>
        <w:t xml:space="preserve">testada a hipótese </w:t>
      </w:r>
      <w:r w:rsidR="00780050" w:rsidRPr="00816219">
        <w:rPr>
          <w:rFonts w:ascii="Times New Roman" w:eastAsiaTheme="minorEastAsia" w:hAnsi="Times New Roman" w:cs="Times New Roman"/>
          <w:sz w:val="24"/>
        </w:rPr>
        <w:t>de</w:t>
      </w:r>
      <w:r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i/>
          <w:sz w:val="24"/>
        </w:rPr>
        <w:t>trade-off</w:t>
      </w:r>
      <w:r w:rsidRPr="00816219">
        <w:rPr>
          <w:rFonts w:ascii="Times New Roman" w:eastAsiaTheme="minorEastAsia" w:hAnsi="Times New Roman" w:cs="Times New Roman"/>
          <w:sz w:val="24"/>
        </w:rPr>
        <w:t xml:space="preserve">. Para </w:t>
      </w:r>
      <w:r w:rsidR="00757468" w:rsidRPr="00816219">
        <w:rPr>
          <w:rFonts w:ascii="Times New Roman" w:eastAsiaTheme="minorEastAsia" w:hAnsi="Times New Roman" w:cs="Times New Roman"/>
          <w:sz w:val="24"/>
        </w:rPr>
        <w:t xml:space="preserve">a </w:t>
      </w:r>
      <w:r w:rsidRPr="00816219">
        <w:rPr>
          <w:rFonts w:ascii="Times New Roman" w:eastAsiaTheme="minorEastAsia" w:hAnsi="Times New Roman" w:cs="Times New Roman"/>
          <w:sz w:val="24"/>
        </w:rPr>
        <w:t xml:space="preserve">corroborar, o coeficiente estimado associado à </w:t>
      </w:r>
      <w:r w:rsidRPr="00816219">
        <w:rPr>
          <w:rFonts w:ascii="Times New Roman" w:eastAsiaTheme="minorEastAsia" w:hAnsi="Times New Roman" w:cs="Times New Roman"/>
          <w:i/>
          <w:sz w:val="24"/>
        </w:rPr>
        <w:t>proxy</w:t>
      </w:r>
      <w:r w:rsidRPr="00816219">
        <w:rPr>
          <w:rFonts w:ascii="Times New Roman" w:eastAsiaTheme="minorEastAsia" w:hAnsi="Times New Roman" w:cs="Times New Roman"/>
          <w:sz w:val="24"/>
        </w:rPr>
        <w:t xml:space="preserve"> do custo deve ser significativo e positivo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&gt;0</m:t>
        </m:r>
      </m:oMath>
      <w:r w:rsidR="005604F9" w:rsidRPr="00816219">
        <w:rPr>
          <w:rFonts w:ascii="Times New Roman" w:eastAsiaTheme="minorEastAsia" w:hAnsi="Times New Roman" w:cs="Times New Roman"/>
          <w:sz w:val="24"/>
        </w:rPr>
        <w:t>)</w:t>
      </w:r>
      <w:r w:rsidRPr="00816219">
        <w:rPr>
          <w:rFonts w:ascii="Times New Roman" w:eastAsiaTheme="minorEastAsia" w:hAnsi="Times New Roman" w:cs="Times New Roman"/>
          <w:sz w:val="24"/>
        </w:rPr>
        <w:t>.</w:t>
      </w:r>
    </w:p>
    <w:p w14:paraId="266B97A7" w14:textId="3D5FE089" w:rsidR="00F206D1" w:rsidRPr="00816219" w:rsidRDefault="005604F9" w:rsidP="0015193D">
      <w:pPr>
        <w:spacing w:after="0" w:line="240" w:lineRule="auto"/>
        <w:ind w:firstLine="567"/>
        <w:jc w:val="both"/>
        <w:rPr>
          <w:rFonts w:ascii="Times New Roman" w:eastAsiaTheme="minorEastAsia" w:hAnsi="Times New Roman" w:cs="Times New Roman"/>
          <w:sz w:val="24"/>
          <w:szCs w:val="24"/>
        </w:rPr>
      </w:pPr>
      <w:r w:rsidRPr="00816219">
        <w:rPr>
          <w:rFonts w:ascii="Times New Roman" w:eastAsiaTheme="minorEastAsia" w:hAnsi="Times New Roman" w:cs="Times New Roman"/>
          <w:sz w:val="24"/>
        </w:rPr>
        <w:t xml:space="preserve">Quanto </w:t>
      </w:r>
      <w:r w:rsidR="001E21D6" w:rsidRPr="00816219">
        <w:rPr>
          <w:rFonts w:ascii="Times New Roman" w:eastAsiaTheme="minorEastAsia" w:hAnsi="Times New Roman" w:cs="Times New Roman"/>
          <w:sz w:val="24"/>
        </w:rPr>
        <w:t>à</w:t>
      </w:r>
      <w:r w:rsidRPr="00816219">
        <w:rPr>
          <w:rFonts w:ascii="Times New Roman" w:eastAsiaTheme="minorEastAsia" w:hAnsi="Times New Roman" w:cs="Times New Roman"/>
          <w:sz w:val="24"/>
        </w:rPr>
        <w:t xml:space="preserve"> possível</w:t>
      </w:r>
      <w:r w:rsidR="00F206D1" w:rsidRPr="00816219">
        <w:rPr>
          <w:rFonts w:ascii="Times New Roman" w:eastAsiaTheme="minorEastAsia" w:hAnsi="Times New Roman" w:cs="Times New Roman"/>
          <w:sz w:val="24"/>
        </w:rPr>
        <w:t xml:space="preserve"> endogenei</w:t>
      </w:r>
      <w:r w:rsidRPr="00816219">
        <w:rPr>
          <w:rFonts w:ascii="Times New Roman" w:eastAsiaTheme="minorEastAsia" w:hAnsi="Times New Roman" w:cs="Times New Roman"/>
          <w:sz w:val="24"/>
        </w:rPr>
        <w:t>dade e, mais especificamente,</w:t>
      </w:r>
      <w:r w:rsidR="00F206D1" w:rsidRPr="00816219">
        <w:rPr>
          <w:rFonts w:ascii="Times New Roman" w:eastAsiaTheme="minorEastAsia" w:hAnsi="Times New Roman" w:cs="Times New Roman"/>
          <w:sz w:val="24"/>
        </w:rPr>
        <w:t xml:space="preserve"> causalidade reve</w:t>
      </w:r>
      <w:r w:rsidRPr="00816219">
        <w:rPr>
          <w:rFonts w:ascii="Times New Roman" w:eastAsiaTheme="minorEastAsia" w:hAnsi="Times New Roman" w:cs="Times New Roman"/>
          <w:sz w:val="24"/>
        </w:rPr>
        <w:t>rsa entre a qualidade e o custo,</w:t>
      </w:r>
      <w:r w:rsidR="00F206D1"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sz w:val="24"/>
        </w:rPr>
        <w:t xml:space="preserve">considera-se </w:t>
      </w:r>
      <w:r w:rsidR="00F206D1" w:rsidRPr="00816219">
        <w:rPr>
          <w:rFonts w:ascii="Times New Roman" w:eastAsiaTheme="minorEastAsia" w:hAnsi="Times New Roman" w:cs="Times New Roman"/>
          <w:sz w:val="24"/>
        </w:rPr>
        <w:t xml:space="preserve">que a morbidade é um parâmetro externo e, </w:t>
      </w:r>
      <w:r w:rsidRPr="00816219">
        <w:rPr>
          <w:rFonts w:ascii="Times New Roman" w:eastAsiaTheme="minorEastAsia" w:hAnsi="Times New Roman" w:cs="Times New Roman"/>
          <w:sz w:val="24"/>
        </w:rPr>
        <w:t>possivelmente</w:t>
      </w:r>
      <w:r w:rsidR="00F206D1" w:rsidRPr="00816219">
        <w:rPr>
          <w:rFonts w:ascii="Times New Roman" w:eastAsiaTheme="minorEastAsia" w:hAnsi="Times New Roman" w:cs="Times New Roman"/>
          <w:sz w:val="24"/>
        </w:rPr>
        <w:t xml:space="preserve">, não é observado pelos prestadores. </w:t>
      </w:r>
      <w:r w:rsidR="00DD59FF" w:rsidRPr="00816219">
        <w:rPr>
          <w:rFonts w:ascii="Times New Roman" w:eastAsiaTheme="minorEastAsia" w:hAnsi="Times New Roman" w:cs="Times New Roman"/>
          <w:sz w:val="24"/>
        </w:rPr>
        <w:t>Além disso</w:t>
      </w:r>
      <w:r w:rsidR="00F206D1" w:rsidRPr="00816219">
        <w:rPr>
          <w:rFonts w:ascii="Times New Roman" w:eastAsiaTheme="minorEastAsia" w:hAnsi="Times New Roman" w:cs="Times New Roman"/>
          <w:sz w:val="24"/>
        </w:rPr>
        <w:t xml:space="preserve">, mesmo se eles a observassem e a levassem em conta para alterações em parâmetros operacionais, mudanças no setor envolvem elevados </w:t>
      </w:r>
      <w:r w:rsidR="00F206D1" w:rsidRPr="00816219">
        <w:rPr>
          <w:rFonts w:ascii="Times New Roman" w:eastAsiaTheme="minorEastAsia" w:hAnsi="Times New Roman" w:cs="Times New Roman"/>
          <w:sz w:val="24"/>
          <w:szCs w:val="24"/>
        </w:rPr>
        <w:t>investimentos e tempo para serem efetivadas (</w:t>
      </w:r>
      <w:r w:rsidR="00F206D1" w:rsidRPr="00816219">
        <w:rPr>
          <w:rFonts w:ascii="Times New Roman" w:hAnsi="Times New Roman" w:cs="Times New Roman"/>
          <w:sz w:val="24"/>
          <w:szCs w:val="24"/>
        </w:rPr>
        <w:t>SAVEDOFF; SPILLER, 1999; JOURAVLEV, 2000). Terceiro, as evidências de Rocha et al. (2017) sugerem que os prestadores de serviços de saneamento básico no Brasil não reagem, em termos de maiores investimentos, a indicadores</w:t>
      </w:r>
      <w:r w:rsidR="00DD59FF" w:rsidRPr="00816219">
        <w:rPr>
          <w:rFonts w:ascii="Times New Roman" w:hAnsi="Times New Roman" w:cs="Times New Roman"/>
          <w:sz w:val="24"/>
          <w:szCs w:val="24"/>
        </w:rPr>
        <w:t xml:space="preserve"> ruins</w:t>
      </w:r>
      <w:r w:rsidR="00F206D1" w:rsidRPr="00816219">
        <w:rPr>
          <w:rFonts w:ascii="Times New Roman" w:hAnsi="Times New Roman" w:cs="Times New Roman"/>
          <w:sz w:val="24"/>
          <w:szCs w:val="24"/>
        </w:rPr>
        <w:t xml:space="preserve"> de qualidade. Os autores utilizam, inclusive, a morbidade como </w:t>
      </w:r>
      <w:r w:rsidR="00F206D1" w:rsidRPr="00816219">
        <w:rPr>
          <w:rFonts w:ascii="Times New Roman" w:hAnsi="Times New Roman" w:cs="Times New Roman"/>
          <w:i/>
          <w:sz w:val="24"/>
          <w:szCs w:val="24"/>
        </w:rPr>
        <w:t>proxy</w:t>
      </w:r>
      <w:r w:rsidR="00F206D1" w:rsidRPr="00816219">
        <w:rPr>
          <w:rFonts w:ascii="Times New Roman" w:hAnsi="Times New Roman" w:cs="Times New Roman"/>
          <w:sz w:val="24"/>
          <w:szCs w:val="24"/>
        </w:rPr>
        <w:t xml:space="preserve"> para qualidade.</w:t>
      </w:r>
    </w:p>
    <w:p w14:paraId="4011FDC3" w14:textId="498AA043" w:rsidR="00DD59FF" w:rsidRPr="00816219" w:rsidRDefault="00123738" w:rsidP="00DD59FF">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As próximas opções empíricas referem-se à classificação de modelos de provisão. Em primeiro lugar, deve-se apontar que o saneamento brasileiro possui uma grande variedade de tipos de provedores com diferentes naturezas jurídicas. </w:t>
      </w:r>
      <w:r w:rsidR="00DD59FF" w:rsidRPr="00816219">
        <w:rPr>
          <w:rFonts w:ascii="Times New Roman" w:hAnsi="Times New Roman" w:cs="Times New Roman"/>
          <w:sz w:val="24"/>
          <w:szCs w:val="24"/>
        </w:rPr>
        <w:t>Ménard e Saussier (2000) questionam como e por que surgem modelos distintos de gestão em um setor com produtos homogêneos e tecnologia conhecida. No caso brasileiro, a variedade de modelos deve-se</w:t>
      </w:r>
      <w:r w:rsidRPr="00816219">
        <w:rPr>
          <w:rFonts w:ascii="Times New Roman" w:hAnsi="Times New Roman" w:cs="Times New Roman"/>
          <w:sz w:val="24"/>
          <w:szCs w:val="24"/>
        </w:rPr>
        <w:t xml:space="preserve"> à</w:t>
      </w:r>
      <w:r w:rsidR="00DD59FF" w:rsidRPr="00816219">
        <w:rPr>
          <w:rFonts w:ascii="Times New Roman" w:hAnsi="Times New Roman" w:cs="Times New Roman"/>
          <w:sz w:val="24"/>
          <w:szCs w:val="24"/>
        </w:rPr>
        <w:t>s políticas públicas adotadas ao longo do tempo. Até</w:t>
      </w:r>
      <w:r w:rsidRPr="00816219">
        <w:rPr>
          <w:rFonts w:ascii="Times New Roman" w:hAnsi="Times New Roman" w:cs="Times New Roman"/>
          <w:sz w:val="24"/>
          <w:szCs w:val="24"/>
        </w:rPr>
        <w:t xml:space="preserve"> a</w:t>
      </w:r>
      <w:r w:rsidR="00DD59FF" w:rsidRPr="00816219">
        <w:rPr>
          <w:rFonts w:ascii="Times New Roman" w:hAnsi="Times New Roman" w:cs="Times New Roman"/>
          <w:sz w:val="24"/>
          <w:szCs w:val="24"/>
        </w:rPr>
        <w:t xml:space="preserve"> fundação</w:t>
      </w:r>
      <w:r w:rsidRPr="00816219">
        <w:rPr>
          <w:rFonts w:ascii="Times New Roman" w:hAnsi="Times New Roman" w:cs="Times New Roman"/>
          <w:sz w:val="24"/>
          <w:szCs w:val="24"/>
        </w:rPr>
        <w:t>, no final dos anos 1960,</w:t>
      </w:r>
      <w:r w:rsidR="00DD59FF" w:rsidRPr="00816219">
        <w:rPr>
          <w:rFonts w:ascii="Times New Roman" w:hAnsi="Times New Roman" w:cs="Times New Roman"/>
          <w:sz w:val="24"/>
          <w:szCs w:val="24"/>
        </w:rPr>
        <w:t xml:space="preserve"> do Sistema Financeiro de Saneamento (SFS)</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w:t>
      </w:r>
      <w:r w:rsidRPr="00816219">
        <w:rPr>
          <w:rFonts w:ascii="Times New Roman" w:hAnsi="Times New Roman" w:cs="Times New Roman"/>
          <w:sz w:val="24"/>
          <w:szCs w:val="24"/>
        </w:rPr>
        <w:t>com</w:t>
      </w:r>
      <w:r w:rsidR="00DD59FF" w:rsidRPr="00816219">
        <w:rPr>
          <w:rFonts w:ascii="Times New Roman" w:hAnsi="Times New Roman" w:cs="Times New Roman"/>
          <w:sz w:val="24"/>
          <w:szCs w:val="24"/>
        </w:rPr>
        <w:t xml:space="preserve"> recursos </w:t>
      </w:r>
      <w:r w:rsidRPr="00816219">
        <w:rPr>
          <w:rFonts w:ascii="Times New Roman" w:hAnsi="Times New Roman" w:cs="Times New Roman"/>
          <w:sz w:val="24"/>
          <w:szCs w:val="24"/>
        </w:rPr>
        <w:t xml:space="preserve">federais </w:t>
      </w:r>
      <w:r w:rsidR="00DD59FF" w:rsidRPr="00816219">
        <w:rPr>
          <w:rFonts w:ascii="Times New Roman" w:hAnsi="Times New Roman" w:cs="Times New Roman"/>
          <w:sz w:val="24"/>
          <w:szCs w:val="24"/>
        </w:rPr>
        <w:t xml:space="preserve">do Fundo Garantidor por Tempo de Serviço (FGTS) e </w:t>
      </w:r>
      <w:r w:rsidRPr="00816219">
        <w:rPr>
          <w:rFonts w:ascii="Times New Roman" w:hAnsi="Times New Roman" w:cs="Times New Roman"/>
          <w:sz w:val="24"/>
          <w:szCs w:val="24"/>
        </w:rPr>
        <w:t xml:space="preserve">estaduais </w:t>
      </w:r>
      <w:r w:rsidR="00DD59FF" w:rsidRPr="00816219">
        <w:rPr>
          <w:rFonts w:ascii="Times New Roman" w:hAnsi="Times New Roman" w:cs="Times New Roman"/>
          <w:sz w:val="24"/>
          <w:szCs w:val="24"/>
        </w:rPr>
        <w:t>dos Fundos de Água e Esgoto (FAEs), sendo administrado pelo Banco Nacional de Habitação (BNH), a pr</w:t>
      </w:r>
      <w:r w:rsidRPr="00816219">
        <w:rPr>
          <w:rFonts w:ascii="Times New Roman" w:hAnsi="Times New Roman" w:cs="Times New Roman"/>
          <w:sz w:val="24"/>
          <w:szCs w:val="24"/>
        </w:rPr>
        <w:t>ovisão</w:t>
      </w:r>
      <w:r w:rsidR="00DD59FF" w:rsidRPr="00816219">
        <w:rPr>
          <w:rFonts w:ascii="Times New Roman" w:hAnsi="Times New Roman" w:cs="Times New Roman"/>
          <w:sz w:val="24"/>
          <w:szCs w:val="24"/>
        </w:rPr>
        <w:t xml:space="preserve"> era, em geral, local</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pública </w:t>
      </w:r>
      <w:r w:rsidRPr="00816219">
        <w:rPr>
          <w:rFonts w:ascii="Times New Roman" w:hAnsi="Times New Roman" w:cs="Times New Roman"/>
          <w:sz w:val="24"/>
          <w:szCs w:val="24"/>
        </w:rPr>
        <w:t xml:space="preserve">e </w:t>
      </w:r>
      <w:r w:rsidR="00DD59FF" w:rsidRPr="00816219">
        <w:rPr>
          <w:rFonts w:ascii="Times New Roman" w:hAnsi="Times New Roman" w:cs="Times New Roman"/>
          <w:sz w:val="24"/>
          <w:szCs w:val="24"/>
        </w:rPr>
        <w:t xml:space="preserve">direta. </w:t>
      </w:r>
      <w:r w:rsidRPr="00816219">
        <w:rPr>
          <w:rFonts w:ascii="Times New Roman" w:hAnsi="Times New Roman" w:cs="Times New Roman"/>
          <w:sz w:val="24"/>
          <w:szCs w:val="24"/>
        </w:rPr>
        <w:t>Depois</w:t>
      </w:r>
      <w:r w:rsidR="00DD59FF" w:rsidRPr="00816219">
        <w:rPr>
          <w:rFonts w:ascii="Times New Roman" w:hAnsi="Times New Roman" w:cs="Times New Roman"/>
          <w:sz w:val="24"/>
          <w:szCs w:val="24"/>
        </w:rPr>
        <w:t xml:space="preserve">, o </w:t>
      </w:r>
      <w:r w:rsidRPr="00816219">
        <w:rPr>
          <w:rFonts w:ascii="Times New Roman" w:hAnsi="Times New Roman" w:cs="Times New Roman"/>
          <w:sz w:val="24"/>
          <w:szCs w:val="24"/>
        </w:rPr>
        <w:t>BNH,</w:t>
      </w:r>
      <w:r w:rsidR="00DD59FF" w:rsidRPr="00816219">
        <w:rPr>
          <w:rFonts w:ascii="Times New Roman" w:hAnsi="Times New Roman" w:cs="Times New Roman"/>
          <w:sz w:val="24"/>
          <w:szCs w:val="24"/>
        </w:rPr>
        <w:t xml:space="preserve"> junto aos estados, passou a financiar os municípios, com a obrigação que estes organizassem os serviços </w:t>
      </w:r>
      <w:r w:rsidR="009B3D2C">
        <w:rPr>
          <w:rFonts w:ascii="Times New Roman" w:hAnsi="Times New Roman" w:cs="Times New Roman"/>
          <w:sz w:val="24"/>
          <w:szCs w:val="24"/>
        </w:rPr>
        <w:t>em</w:t>
      </w:r>
      <w:r w:rsidR="00DD59FF" w:rsidRPr="00816219">
        <w:rPr>
          <w:rFonts w:ascii="Times New Roman" w:hAnsi="Times New Roman" w:cs="Times New Roman"/>
          <w:sz w:val="24"/>
          <w:szCs w:val="24"/>
        </w:rPr>
        <w:t xml:space="preserve"> autarquia ou de sociedade de economia mista (TUROLLA, 2002). </w:t>
      </w:r>
    </w:p>
    <w:p w14:paraId="0D40EB33" w14:textId="6635EF24" w:rsidR="00DD59FF" w:rsidRPr="00816219" w:rsidRDefault="00DD59FF" w:rsidP="00DD59FF">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No início da década de 1970, foi lançado o Plano Nacional de Saneamento (Planasa), que, foi a principal política adotada no setor até os dias atuais</w:t>
      </w:r>
      <w:r w:rsidRPr="00816219">
        <w:rPr>
          <w:rStyle w:val="Refdenotaderodap"/>
          <w:rFonts w:ascii="Times New Roman" w:hAnsi="Times New Roman" w:cs="Times New Roman"/>
          <w:sz w:val="20"/>
          <w:szCs w:val="20"/>
        </w:rPr>
        <w:footnoteReference w:id="26"/>
      </w:r>
      <w:r w:rsidRPr="00816219">
        <w:rPr>
          <w:rFonts w:ascii="Times New Roman" w:hAnsi="Times New Roman" w:cs="Times New Roman"/>
          <w:sz w:val="24"/>
          <w:szCs w:val="24"/>
        </w:rPr>
        <w:t>. Tinha o objetivo de atender 80% da população urbana com serviços de água e 50% com serviços de esgoto até 1980. O modelo adotado foi de centralização do financiamento. Para acessar os recursos do SFS, o estado-membro deveria criar uma Companhia Estadual de Saneamento Básico (CESB), na forma de sociedade de economia mista. Estas companhias seriam as únicas instituições que poderiam receber os recursos. Portanto, para acesso os recursos do SFS, os municípios interessados deveriam conceder os serviços de saneamento à sua respectiva CESB (dois terços dos municípios concederam)</w:t>
      </w:r>
      <w:r w:rsidRPr="00816219">
        <w:rPr>
          <w:rStyle w:val="Refdenotaderodap"/>
          <w:rFonts w:ascii="Times New Roman" w:hAnsi="Times New Roman" w:cs="Times New Roman"/>
          <w:sz w:val="20"/>
          <w:szCs w:val="20"/>
        </w:rPr>
        <w:footnoteReference w:id="27"/>
      </w:r>
      <w:r w:rsidRPr="00816219">
        <w:rPr>
          <w:rFonts w:ascii="Times New Roman" w:hAnsi="Times New Roman" w:cs="Times New Roman"/>
          <w:sz w:val="24"/>
          <w:szCs w:val="24"/>
        </w:rPr>
        <w:t>. Portanto, o Plano</w:t>
      </w:r>
      <w:r w:rsidR="009C01D6" w:rsidRPr="00816219">
        <w:rPr>
          <w:rFonts w:ascii="Times New Roman" w:hAnsi="Times New Roman" w:cs="Times New Roman"/>
          <w:sz w:val="24"/>
          <w:szCs w:val="24"/>
        </w:rPr>
        <w:t xml:space="preserve"> foi o</w:t>
      </w:r>
      <w:r w:rsidRPr="00816219">
        <w:rPr>
          <w:rFonts w:ascii="Times New Roman" w:hAnsi="Times New Roman" w:cs="Times New Roman"/>
          <w:sz w:val="24"/>
          <w:szCs w:val="24"/>
        </w:rPr>
        <w:t xml:space="preserve"> responsável pela expressiva presença </w:t>
      </w:r>
      <w:r w:rsidR="009C01D6" w:rsidRPr="00816219">
        <w:rPr>
          <w:rFonts w:ascii="Times New Roman" w:hAnsi="Times New Roman" w:cs="Times New Roman"/>
          <w:sz w:val="24"/>
          <w:szCs w:val="24"/>
        </w:rPr>
        <w:t xml:space="preserve">nos municípios </w:t>
      </w:r>
      <w:r w:rsidRPr="00816219">
        <w:rPr>
          <w:rFonts w:ascii="Times New Roman" w:hAnsi="Times New Roman" w:cs="Times New Roman"/>
          <w:sz w:val="24"/>
          <w:szCs w:val="24"/>
        </w:rPr>
        <w:t>das sociedades de economia mista com abrangência regional do setor.</w:t>
      </w:r>
    </w:p>
    <w:p w14:paraId="0E8BB056" w14:textId="7C9F067F" w:rsidR="00DD59FF" w:rsidRPr="00816219" w:rsidRDefault="009C01D6" w:rsidP="00DD59FF">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No início dos anos 1990, a</w:t>
      </w:r>
      <w:r w:rsidR="00DD59FF" w:rsidRPr="00816219">
        <w:rPr>
          <w:rFonts w:ascii="Times New Roman" w:hAnsi="Times New Roman" w:cs="Times New Roman"/>
          <w:sz w:val="24"/>
          <w:szCs w:val="24"/>
        </w:rPr>
        <w:t xml:space="preserve"> extinção do Planasa ocorreu por fatores macroeconômicos e institucionais. Após o </w:t>
      </w:r>
      <w:r w:rsidRPr="00816219">
        <w:rPr>
          <w:rFonts w:ascii="Times New Roman" w:hAnsi="Times New Roman" w:cs="Times New Roman"/>
          <w:sz w:val="24"/>
          <w:szCs w:val="24"/>
        </w:rPr>
        <w:t>Plano,</w:t>
      </w:r>
      <w:r w:rsidR="00DD59FF" w:rsidRPr="00816219">
        <w:rPr>
          <w:rFonts w:ascii="Times New Roman" w:hAnsi="Times New Roman" w:cs="Times New Roman"/>
          <w:sz w:val="24"/>
          <w:szCs w:val="24"/>
        </w:rPr>
        <w:t xml:space="preserve"> os programas federais passaram ser “pontuais e desarticulados”</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busc</w:t>
      </w:r>
      <w:r w:rsidRPr="00816219">
        <w:rPr>
          <w:rFonts w:ascii="Times New Roman" w:hAnsi="Times New Roman" w:cs="Times New Roman"/>
          <w:sz w:val="24"/>
          <w:szCs w:val="24"/>
        </w:rPr>
        <w:t xml:space="preserve">ando </w:t>
      </w:r>
      <w:r w:rsidR="00DD59FF" w:rsidRPr="00816219">
        <w:rPr>
          <w:rFonts w:ascii="Times New Roman" w:hAnsi="Times New Roman" w:cs="Times New Roman"/>
          <w:sz w:val="24"/>
          <w:szCs w:val="24"/>
        </w:rPr>
        <w:t xml:space="preserve">“modernização”, desenvolvimento institucional, ampliação da cobertura </w:t>
      </w:r>
      <w:r w:rsidRPr="00816219">
        <w:rPr>
          <w:rFonts w:ascii="Times New Roman" w:hAnsi="Times New Roman" w:cs="Times New Roman"/>
          <w:sz w:val="24"/>
          <w:szCs w:val="24"/>
        </w:rPr>
        <w:t>para pessoas</w:t>
      </w:r>
      <w:r w:rsidR="00DD59FF" w:rsidRPr="00816219">
        <w:rPr>
          <w:rFonts w:ascii="Times New Roman" w:hAnsi="Times New Roman" w:cs="Times New Roman"/>
          <w:sz w:val="24"/>
          <w:szCs w:val="24"/>
        </w:rPr>
        <w:t xml:space="preserve"> menos favorecid</w:t>
      </w:r>
      <w:r w:rsidRPr="00816219">
        <w:rPr>
          <w:rFonts w:ascii="Times New Roman" w:hAnsi="Times New Roman" w:cs="Times New Roman"/>
          <w:sz w:val="24"/>
          <w:szCs w:val="24"/>
        </w:rPr>
        <w:t>a</w:t>
      </w:r>
      <w:r w:rsidR="00DD59FF" w:rsidRPr="00816219">
        <w:rPr>
          <w:rFonts w:ascii="Times New Roman" w:hAnsi="Times New Roman" w:cs="Times New Roman"/>
          <w:sz w:val="24"/>
          <w:szCs w:val="24"/>
        </w:rPr>
        <w:t xml:space="preserve">s, aumento da participação de empresas privadas e </w:t>
      </w:r>
      <w:r w:rsidRPr="00816219">
        <w:rPr>
          <w:rFonts w:ascii="Times New Roman" w:hAnsi="Times New Roman" w:cs="Times New Roman"/>
          <w:sz w:val="24"/>
          <w:szCs w:val="24"/>
        </w:rPr>
        <w:t xml:space="preserve">maior </w:t>
      </w:r>
      <w:r w:rsidR="00DD59FF" w:rsidRPr="00816219">
        <w:rPr>
          <w:rFonts w:ascii="Times New Roman" w:hAnsi="Times New Roman" w:cs="Times New Roman"/>
          <w:sz w:val="24"/>
          <w:szCs w:val="24"/>
        </w:rPr>
        <w:t>descentralização (TUROLLA, 2002; GIAMBIAGI; VILLELA, 2005; SAIANI; TONETO JÚNIOR, 2007).</w:t>
      </w:r>
    </w:p>
    <w:p w14:paraId="1FF89E8C" w14:textId="6EE02A49" w:rsidR="00DD59FF" w:rsidRPr="00816219" w:rsidRDefault="009C01D6" w:rsidP="00DD59FF">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Ao mesmo tempo, como aponta </w:t>
      </w:r>
      <w:r w:rsidR="00DD59FF" w:rsidRPr="00816219">
        <w:rPr>
          <w:rFonts w:ascii="Times New Roman" w:hAnsi="Times New Roman" w:cs="Times New Roman"/>
          <w:sz w:val="24"/>
          <w:szCs w:val="24"/>
        </w:rPr>
        <w:t>Turolla (2002)</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o Programa Nacional de Desestatização (PND) passou a focar setores de infraestrutura. Algumas medidas, apontadas por Sousa (2006)</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foram</w:t>
      </w:r>
      <w:r w:rsidRPr="00816219">
        <w:rPr>
          <w:rFonts w:ascii="Times New Roman" w:hAnsi="Times New Roman" w:cs="Times New Roman"/>
          <w:sz w:val="24"/>
          <w:szCs w:val="24"/>
        </w:rPr>
        <w:t>:</w:t>
      </w:r>
      <w:r w:rsidR="00DD59FF" w:rsidRPr="00816219">
        <w:rPr>
          <w:rFonts w:ascii="Times New Roman" w:hAnsi="Times New Roman" w:cs="Times New Roman"/>
          <w:sz w:val="24"/>
          <w:szCs w:val="24"/>
        </w:rPr>
        <w:t xml:space="preserve"> i) estrangulamento no financiamento ao setor público, ii) suspensão dos financiamentos com recursos do Fundo de Garantia do Tempo de Serviço (FGTS) e iii) exigências, em ajustes fiscais, que os </w:t>
      </w:r>
      <w:r w:rsidR="00DD59FF" w:rsidRPr="00816219">
        <w:rPr>
          <w:rFonts w:ascii="Times New Roman" w:hAnsi="Times New Roman" w:cs="Times New Roman"/>
          <w:sz w:val="24"/>
          <w:szCs w:val="24"/>
        </w:rPr>
        <w:lastRenderedPageBreak/>
        <w:t xml:space="preserve">estados privatizassem as CESBs.  Neste contexto, a edição da Lei de Concessões </w:t>
      </w:r>
      <w:r w:rsidRPr="00816219">
        <w:rPr>
          <w:rFonts w:ascii="Times New Roman" w:hAnsi="Times New Roman" w:cs="Times New Roman"/>
          <w:sz w:val="24"/>
          <w:szCs w:val="24"/>
        </w:rPr>
        <w:t xml:space="preserve">– </w:t>
      </w:r>
      <w:r w:rsidR="00DD59FF" w:rsidRPr="00816219">
        <w:rPr>
          <w:rFonts w:ascii="Times New Roman" w:hAnsi="Times New Roman" w:cs="Times New Roman"/>
          <w:sz w:val="24"/>
          <w:szCs w:val="24"/>
        </w:rPr>
        <w:t>Lei nº 8.987, de fevereiro de 1995</w:t>
      </w:r>
      <w:r w:rsidRPr="00816219">
        <w:rPr>
          <w:rFonts w:ascii="Times New Roman" w:hAnsi="Times New Roman" w:cs="Times New Roman"/>
          <w:sz w:val="24"/>
          <w:szCs w:val="24"/>
        </w:rPr>
        <w:t xml:space="preserve"> –</w:t>
      </w:r>
      <w:r w:rsidR="00DD59FF" w:rsidRPr="00816219">
        <w:rPr>
          <w:rFonts w:ascii="Times New Roman" w:hAnsi="Times New Roman" w:cs="Times New Roman"/>
          <w:sz w:val="24"/>
          <w:szCs w:val="24"/>
        </w:rPr>
        <w:t xml:space="preserve"> abriu espaço para a existência de empresas privadas no setor</w:t>
      </w:r>
      <w:r w:rsidR="00DD59FF" w:rsidRPr="00816219">
        <w:rPr>
          <w:rStyle w:val="Refdenotaderodap"/>
          <w:rFonts w:ascii="Times New Roman" w:hAnsi="Times New Roman" w:cs="Times New Roman"/>
          <w:sz w:val="24"/>
          <w:szCs w:val="24"/>
        </w:rPr>
        <w:footnoteReference w:id="28"/>
      </w:r>
      <w:r w:rsidR="00DD59FF" w:rsidRPr="00816219">
        <w:rPr>
          <w:rFonts w:ascii="Times New Roman" w:hAnsi="Times New Roman" w:cs="Times New Roman"/>
          <w:sz w:val="24"/>
          <w:szCs w:val="24"/>
        </w:rPr>
        <w:t xml:space="preserve">. </w:t>
      </w:r>
      <w:r w:rsidRPr="00816219">
        <w:rPr>
          <w:rFonts w:ascii="Times New Roman" w:hAnsi="Times New Roman" w:cs="Times New Roman"/>
          <w:sz w:val="24"/>
          <w:szCs w:val="24"/>
        </w:rPr>
        <w:t>Mais recentemente,</w:t>
      </w:r>
      <w:r w:rsidR="00DD59FF" w:rsidRPr="00816219">
        <w:rPr>
          <w:rFonts w:ascii="Times New Roman" w:hAnsi="Times New Roman" w:cs="Times New Roman"/>
          <w:sz w:val="24"/>
          <w:szCs w:val="24"/>
        </w:rPr>
        <w:t xml:space="preserve"> a Lei nº 11.107 de 2005 gerou reserva de mercado para as CESBs, o que contribui com este processo, tornando o avanço “tímido” (CUNHA, 2011). </w:t>
      </w:r>
    </w:p>
    <w:p w14:paraId="2884A5E9" w14:textId="2F7BC58C" w:rsidR="00AA47CF" w:rsidRPr="00816219" w:rsidRDefault="009C01D6" w:rsidP="00817743">
      <w:pPr>
        <w:spacing w:after="0" w:line="240" w:lineRule="auto"/>
        <w:ind w:firstLine="567"/>
        <w:jc w:val="both"/>
        <w:rPr>
          <w:rFonts w:ascii="Times New Roman" w:hAnsi="Times New Roman" w:cs="Times New Roman"/>
          <w:sz w:val="24"/>
          <w:szCs w:val="24"/>
        </w:rPr>
      </w:pPr>
      <w:r w:rsidRPr="00816219">
        <w:rPr>
          <w:rFonts w:ascii="Times New Roman" w:eastAsiaTheme="minorEastAsia" w:hAnsi="Times New Roman" w:cs="Times New Roman"/>
          <w:sz w:val="24"/>
        </w:rPr>
        <w:t>Feitos estes apontamentos, vale destacar que a</w:t>
      </w:r>
      <w:r w:rsidR="00F206D1" w:rsidRPr="00816219">
        <w:rPr>
          <w:rFonts w:ascii="Times New Roman" w:eastAsiaTheme="minorEastAsia" w:hAnsi="Times New Roman" w:cs="Times New Roman"/>
          <w:sz w:val="24"/>
        </w:rPr>
        <w:t>s outras variáveis explicativas de interesse</w:t>
      </w:r>
      <w:r w:rsidRPr="00816219">
        <w:rPr>
          <w:rFonts w:ascii="Times New Roman" w:eastAsiaTheme="minorEastAsia" w:hAnsi="Times New Roman" w:cs="Times New Roman"/>
          <w:sz w:val="24"/>
        </w:rPr>
        <w:t xml:space="preserve"> para este estudo são</w:t>
      </w:r>
      <w:r w:rsidR="00F206D1" w:rsidRPr="00816219">
        <w:rPr>
          <w:rFonts w:ascii="Times New Roman" w:eastAsiaTheme="minorEastAsia" w:hAnsi="Times New Roman" w:cs="Times New Roman"/>
          <w:sz w:val="24"/>
        </w:rPr>
        <w:t xml:space="preserve"> </w:t>
      </w:r>
      <w:r w:rsidR="00724D72" w:rsidRPr="00816219">
        <w:rPr>
          <w:rFonts w:ascii="Times New Roman" w:eastAsiaTheme="minorEastAsia" w:hAnsi="Times New Roman" w:cs="Times New Roman"/>
          <w:sz w:val="24"/>
        </w:rPr>
        <w:t>representadas na equação (</w:t>
      </w:r>
      <w:r w:rsidR="00F206D1" w:rsidRPr="00816219">
        <w:rPr>
          <w:rFonts w:ascii="Times New Roman" w:eastAsiaTheme="minorEastAsia" w:hAnsi="Times New Roman" w:cs="Times New Roman"/>
          <w:sz w:val="24"/>
        </w:rPr>
        <w:t xml:space="preserve">1)  pelos termos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r>
              <w:rPr>
                <w:rFonts w:ascii="Cambria Math" w:hAnsi="Cambria Math"/>
                <w:sz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priv</m:t>
                </m:r>
              </m:sup>
            </m:sSubSup>
          </m:e>
        </m:d>
        <m:r>
          <w:rPr>
            <w:rFonts w:ascii="Cambria Math" w:hAnsi="Cambria Math"/>
            <w:sz w:val="24"/>
          </w:rPr>
          <m:t xml:space="preserve"> </m:t>
        </m:r>
      </m:oMath>
      <w:r w:rsidR="00F206D1" w:rsidRPr="00816219">
        <w:rPr>
          <w:rFonts w:ascii="Times New Roman" w:eastAsiaTheme="minorEastAsia" w:hAnsi="Times New Roman" w:cs="Times New Roman"/>
          <w:sz w:val="24"/>
        </w:rPr>
        <w:t xml:space="preserve">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it</m:t>
                </m:r>
              </m:sub>
            </m:sSub>
            <m:r>
              <w:rPr>
                <w:rFonts w:ascii="Cambria Math" w:hAnsi="Cambria Math"/>
                <w:sz w:val="24"/>
              </w:rPr>
              <m:t>*</m:t>
            </m:r>
            <m:sSubSup>
              <m:sSubSupPr>
                <m:ctrlPr>
                  <w:rPr>
                    <w:rFonts w:ascii="Cambria Math" w:hAnsi="Cambria Math" w:cs="Times New Roman"/>
                    <w:i/>
                    <w:sz w:val="24"/>
                    <w:szCs w:val="24"/>
                  </w:rPr>
                </m:ctrlPr>
              </m:sSubSupPr>
              <m:e>
                <m:r>
                  <w:rPr>
                    <w:rFonts w:ascii="Cambria Math" w:hAnsi="Cambria Math" w:cs="Times New Roman"/>
                    <w:sz w:val="24"/>
                    <w:szCs w:val="24"/>
                  </w:rPr>
                  <m:t>DU</m:t>
                </m:r>
              </m:e>
              <m:sub>
                <m:r>
                  <w:rPr>
                    <w:rFonts w:ascii="Cambria Math" w:hAnsi="Cambria Math" w:cs="Times New Roman"/>
                    <w:sz w:val="24"/>
                    <w:szCs w:val="24"/>
                  </w:rPr>
                  <m:t>it</m:t>
                </m:r>
              </m:sub>
              <m:sup>
                <m:r>
                  <w:rPr>
                    <w:rFonts w:ascii="Cambria Math" w:hAnsi="Cambria Math" w:cs="Times New Roman"/>
                    <w:sz w:val="24"/>
                    <w:szCs w:val="24"/>
                  </w:rPr>
                  <m:t>hib</m:t>
                </m:r>
              </m:sup>
            </m:sSubSup>
          </m:e>
        </m:d>
      </m:oMath>
      <w:r w:rsidR="00DD59FF" w:rsidRPr="00816219">
        <w:rPr>
          <w:rFonts w:ascii="Times New Roman" w:eastAsiaTheme="minorEastAsia" w:hAnsi="Times New Roman" w:cs="Times New Roman"/>
          <w:sz w:val="24"/>
        </w:rPr>
        <w:t>, corresponde</w:t>
      </w:r>
      <w:r w:rsidRPr="00816219">
        <w:rPr>
          <w:rFonts w:ascii="Times New Roman" w:eastAsiaTheme="minorEastAsia" w:hAnsi="Times New Roman" w:cs="Times New Roman"/>
          <w:sz w:val="24"/>
        </w:rPr>
        <w:t>ndo</w:t>
      </w:r>
      <w:r w:rsidR="00DD59FF" w:rsidRPr="00816219">
        <w:rPr>
          <w:rFonts w:ascii="Times New Roman" w:eastAsiaTheme="minorEastAsia" w:hAnsi="Times New Roman" w:cs="Times New Roman"/>
          <w:sz w:val="24"/>
        </w:rPr>
        <w:t xml:space="preserve"> a</w:t>
      </w:r>
      <w:r w:rsidR="00F206D1" w:rsidRPr="00816219">
        <w:rPr>
          <w:rFonts w:ascii="Times New Roman" w:eastAsiaTheme="minorEastAsia" w:hAnsi="Times New Roman" w:cs="Times New Roman"/>
          <w:sz w:val="24"/>
        </w:rPr>
        <w:t xml:space="preserve"> interações </w:t>
      </w:r>
      <w:r w:rsidR="00DD59FF" w:rsidRPr="00816219">
        <w:rPr>
          <w:rFonts w:ascii="Times New Roman" w:eastAsiaTheme="minorEastAsia" w:hAnsi="Times New Roman" w:cs="Times New Roman"/>
          <w:sz w:val="24"/>
        </w:rPr>
        <w:t>entre a</w:t>
      </w:r>
      <w:r w:rsidR="00F206D1" w:rsidRPr="00816219">
        <w:rPr>
          <w:rFonts w:ascii="Times New Roman" w:eastAsiaTheme="minorEastAsia" w:hAnsi="Times New Roman" w:cs="Times New Roman"/>
          <w:sz w:val="24"/>
        </w:rPr>
        <w:t xml:space="preserve"> variável de custo (DEX) </w:t>
      </w:r>
      <w:r w:rsidR="00DD59FF" w:rsidRPr="00816219">
        <w:rPr>
          <w:rFonts w:ascii="Times New Roman" w:eastAsiaTheme="minorEastAsia" w:hAnsi="Times New Roman" w:cs="Times New Roman"/>
          <w:sz w:val="24"/>
        </w:rPr>
        <w:t>e</w:t>
      </w:r>
      <w:r w:rsidR="00F206D1" w:rsidRPr="00816219">
        <w:rPr>
          <w:rFonts w:ascii="Times New Roman" w:eastAsiaTheme="minorEastAsia" w:hAnsi="Times New Roman" w:cs="Times New Roman"/>
          <w:sz w:val="24"/>
        </w:rPr>
        <w:t xml:space="preserve"> </w:t>
      </w:r>
      <w:r w:rsidR="00F206D1" w:rsidRPr="00816219">
        <w:rPr>
          <w:rFonts w:ascii="Times New Roman" w:eastAsiaTheme="minorEastAsia" w:hAnsi="Times New Roman" w:cs="Times New Roman"/>
          <w:i/>
          <w:sz w:val="24"/>
        </w:rPr>
        <w:t>dummies</w:t>
      </w:r>
      <w:r w:rsidR="00F206D1" w:rsidRPr="00816219">
        <w:rPr>
          <w:rFonts w:ascii="Times New Roman" w:eastAsiaTheme="minorEastAsia" w:hAnsi="Times New Roman" w:cs="Times New Roman"/>
          <w:sz w:val="24"/>
        </w:rPr>
        <w:t xml:space="preserve"> modelos de provisão </w:t>
      </w:r>
      <w:r w:rsidRPr="00816219">
        <w:rPr>
          <w:rFonts w:ascii="Times New Roman" w:eastAsiaTheme="minorEastAsia" w:hAnsi="Times New Roman" w:cs="Times New Roman"/>
          <w:sz w:val="24"/>
        </w:rPr>
        <w:t xml:space="preserve">– privados e híbridos respectivamente. </w:t>
      </w:r>
      <w:r w:rsidR="00AC36E9" w:rsidRPr="00816219">
        <w:rPr>
          <w:rFonts w:ascii="Times New Roman" w:hAnsi="Times New Roman" w:cs="Times New Roman"/>
          <w:sz w:val="24"/>
          <w:szCs w:val="24"/>
        </w:rPr>
        <w:t>As administrações diretas e autarquias</w:t>
      </w:r>
      <w:r w:rsidR="00AC36E9" w:rsidRPr="00816219">
        <w:rPr>
          <w:rStyle w:val="Refdenotaderodap"/>
          <w:rFonts w:ascii="Times New Roman" w:hAnsi="Times New Roman" w:cs="Times New Roman"/>
          <w:sz w:val="20"/>
          <w:szCs w:val="20"/>
        </w:rPr>
        <w:footnoteReference w:id="29"/>
      </w:r>
      <w:r w:rsidR="00AC36E9" w:rsidRPr="00816219">
        <w:rPr>
          <w:rFonts w:ascii="Times New Roman" w:hAnsi="Times New Roman" w:cs="Times New Roman"/>
          <w:sz w:val="24"/>
          <w:szCs w:val="24"/>
        </w:rPr>
        <w:t xml:space="preserve"> são </w:t>
      </w:r>
      <w:r w:rsidR="00AA47CF" w:rsidRPr="00816219">
        <w:rPr>
          <w:rFonts w:ascii="Times New Roman" w:hAnsi="Times New Roman" w:cs="Times New Roman"/>
          <w:sz w:val="24"/>
          <w:szCs w:val="24"/>
        </w:rPr>
        <w:t>agregadas aqui</w:t>
      </w:r>
      <w:r w:rsidR="00AC36E9" w:rsidRPr="00816219">
        <w:rPr>
          <w:rFonts w:ascii="Times New Roman" w:hAnsi="Times New Roman" w:cs="Times New Roman"/>
          <w:sz w:val="24"/>
          <w:szCs w:val="24"/>
        </w:rPr>
        <w:t xml:space="preserve"> como modelos de provisão </w:t>
      </w:r>
      <w:r w:rsidR="00AC36E9" w:rsidRPr="00816219">
        <w:rPr>
          <w:rFonts w:ascii="Times New Roman" w:hAnsi="Times New Roman" w:cs="Times New Roman"/>
          <w:iCs/>
          <w:sz w:val="24"/>
          <w:szCs w:val="24"/>
        </w:rPr>
        <w:t>públicos</w:t>
      </w:r>
      <w:r w:rsidR="00AC36E9" w:rsidRPr="00816219">
        <w:rPr>
          <w:rFonts w:ascii="Times New Roman" w:hAnsi="Times New Roman" w:cs="Times New Roman"/>
          <w:sz w:val="24"/>
          <w:szCs w:val="24"/>
        </w:rPr>
        <w:t xml:space="preserve"> e as empresas privadas </w:t>
      </w:r>
      <w:r w:rsidR="00AA47CF" w:rsidRPr="00816219">
        <w:rPr>
          <w:rFonts w:ascii="Times New Roman" w:hAnsi="Times New Roman" w:cs="Times New Roman"/>
          <w:sz w:val="24"/>
          <w:szCs w:val="24"/>
        </w:rPr>
        <w:t>como</w:t>
      </w:r>
      <w:r w:rsidR="00AC36E9" w:rsidRPr="00816219">
        <w:rPr>
          <w:rFonts w:ascii="Times New Roman" w:hAnsi="Times New Roman" w:cs="Times New Roman"/>
          <w:sz w:val="24"/>
          <w:szCs w:val="24"/>
        </w:rPr>
        <w:t xml:space="preserve"> modelo</w:t>
      </w:r>
      <w:r w:rsidR="00AA47CF" w:rsidRPr="00816219">
        <w:rPr>
          <w:rFonts w:ascii="Times New Roman" w:hAnsi="Times New Roman" w:cs="Times New Roman"/>
          <w:sz w:val="24"/>
          <w:szCs w:val="24"/>
        </w:rPr>
        <w:t>s</w:t>
      </w:r>
      <w:r w:rsidR="00AC36E9" w:rsidRPr="00816219">
        <w:rPr>
          <w:rFonts w:ascii="Times New Roman" w:hAnsi="Times New Roman" w:cs="Times New Roman"/>
          <w:sz w:val="24"/>
          <w:szCs w:val="24"/>
        </w:rPr>
        <w:t xml:space="preserve"> de provisão</w:t>
      </w:r>
      <w:r w:rsidR="00AC36E9" w:rsidRPr="00816219">
        <w:rPr>
          <w:rFonts w:ascii="Times New Roman" w:hAnsi="Times New Roman" w:cs="Times New Roman"/>
          <w:iCs/>
          <w:sz w:val="24"/>
          <w:szCs w:val="24"/>
        </w:rPr>
        <w:t xml:space="preserve"> privados</w:t>
      </w:r>
      <w:r w:rsidR="00AC36E9" w:rsidRPr="00816219">
        <w:rPr>
          <w:rFonts w:ascii="Times New Roman" w:hAnsi="Times New Roman" w:cs="Times New Roman"/>
          <w:i/>
          <w:sz w:val="24"/>
          <w:szCs w:val="24"/>
        </w:rPr>
        <w:t>.</w:t>
      </w:r>
      <w:r w:rsidR="00AA47CF" w:rsidRPr="00816219">
        <w:rPr>
          <w:rFonts w:ascii="Times New Roman" w:hAnsi="Times New Roman" w:cs="Times New Roman"/>
          <w:i/>
          <w:sz w:val="24"/>
          <w:szCs w:val="24"/>
        </w:rPr>
        <w:t xml:space="preserve"> </w:t>
      </w:r>
      <w:r w:rsidR="00AA47CF" w:rsidRPr="00816219">
        <w:rPr>
          <w:rFonts w:ascii="Times New Roman" w:hAnsi="Times New Roman" w:cs="Times New Roman"/>
          <w:iCs/>
          <w:sz w:val="24"/>
          <w:szCs w:val="24"/>
        </w:rPr>
        <w:t xml:space="preserve">Já como </w:t>
      </w:r>
      <w:r w:rsidR="00AC36E9" w:rsidRPr="00816219">
        <w:rPr>
          <w:rFonts w:ascii="Times New Roman" w:eastAsiaTheme="minorEastAsia" w:hAnsi="Times New Roman" w:cs="Times New Roman"/>
          <w:sz w:val="24"/>
        </w:rPr>
        <w:t xml:space="preserve">modelos híbridos, são consideradas </w:t>
      </w:r>
      <w:r w:rsidRPr="00816219">
        <w:rPr>
          <w:rFonts w:ascii="Times New Roman" w:hAnsi="Times New Roman" w:cs="Times New Roman"/>
          <w:sz w:val="24"/>
          <w:szCs w:val="24"/>
        </w:rPr>
        <w:t>as sociedades de economia mista e as empresas públicas</w:t>
      </w:r>
      <w:r w:rsidRPr="00816219">
        <w:rPr>
          <w:rStyle w:val="Refdenotaderodap"/>
          <w:rFonts w:ascii="Times New Roman" w:hAnsi="Times New Roman" w:cs="Times New Roman"/>
          <w:sz w:val="20"/>
          <w:szCs w:val="20"/>
        </w:rPr>
        <w:footnoteReference w:id="30"/>
      </w:r>
      <w:r w:rsidRPr="00816219">
        <w:rPr>
          <w:rFonts w:ascii="Times New Roman" w:hAnsi="Times New Roman" w:cs="Times New Roman"/>
          <w:sz w:val="24"/>
          <w:szCs w:val="24"/>
        </w:rPr>
        <w:t>. Estas são usualmente consideradas como públicas</w:t>
      </w:r>
      <w:r w:rsidRPr="00816219">
        <w:rPr>
          <w:rStyle w:val="Refdenotaderodap"/>
          <w:rFonts w:ascii="Times New Roman" w:hAnsi="Times New Roman" w:cs="Times New Roman"/>
          <w:sz w:val="20"/>
          <w:szCs w:val="20"/>
        </w:rPr>
        <w:footnoteReference w:id="31"/>
      </w:r>
      <w:r w:rsidRPr="00816219">
        <w:rPr>
          <w:rFonts w:ascii="Times New Roman" w:hAnsi="Times New Roman" w:cs="Times New Roman"/>
          <w:sz w:val="24"/>
          <w:szCs w:val="24"/>
        </w:rPr>
        <w:t>,</w:t>
      </w:r>
      <w:r w:rsidR="00AA47CF" w:rsidRPr="00816219">
        <w:rPr>
          <w:rFonts w:ascii="Times New Roman" w:hAnsi="Times New Roman" w:cs="Times New Roman"/>
          <w:sz w:val="24"/>
          <w:szCs w:val="24"/>
        </w:rPr>
        <w:t xml:space="preserve"> mas</w:t>
      </w:r>
      <w:r w:rsidRPr="00816219">
        <w:rPr>
          <w:rFonts w:ascii="Times New Roman" w:hAnsi="Times New Roman" w:cs="Times New Roman"/>
          <w:sz w:val="24"/>
          <w:szCs w:val="24"/>
        </w:rPr>
        <w:t xml:space="preserve"> </w:t>
      </w:r>
      <w:r w:rsidR="00AC36E9" w:rsidRPr="00816219">
        <w:rPr>
          <w:rFonts w:ascii="Times New Roman" w:hAnsi="Times New Roman" w:cs="Times New Roman"/>
          <w:sz w:val="24"/>
          <w:szCs w:val="24"/>
        </w:rPr>
        <w:t>são</w:t>
      </w:r>
      <w:r w:rsidRPr="00816219">
        <w:rPr>
          <w:rFonts w:ascii="Times New Roman" w:hAnsi="Times New Roman" w:cs="Times New Roman"/>
          <w:sz w:val="24"/>
          <w:szCs w:val="24"/>
        </w:rPr>
        <w:t xml:space="preserve"> criadas especificamente para exploração econômica (fins lucrativos) e </w:t>
      </w:r>
      <w:r w:rsidR="00AC36E9" w:rsidRPr="00816219">
        <w:rPr>
          <w:rFonts w:ascii="Times New Roman" w:hAnsi="Times New Roman" w:cs="Times New Roman"/>
          <w:sz w:val="24"/>
          <w:szCs w:val="24"/>
        </w:rPr>
        <w:t>regidas por</w:t>
      </w:r>
      <w:r w:rsidRPr="00816219">
        <w:rPr>
          <w:rFonts w:ascii="Times New Roman" w:hAnsi="Times New Roman" w:cs="Times New Roman"/>
          <w:sz w:val="24"/>
          <w:szCs w:val="24"/>
        </w:rPr>
        <w:t xml:space="preserve"> le</w:t>
      </w:r>
      <w:r w:rsidR="00AA47CF" w:rsidRPr="00816219">
        <w:rPr>
          <w:rFonts w:ascii="Times New Roman" w:hAnsi="Times New Roman" w:cs="Times New Roman"/>
          <w:sz w:val="24"/>
          <w:szCs w:val="24"/>
        </w:rPr>
        <w:t>i</w:t>
      </w:r>
      <w:r w:rsidR="00AC36E9" w:rsidRPr="00816219">
        <w:rPr>
          <w:rFonts w:ascii="Times New Roman" w:hAnsi="Times New Roman" w:cs="Times New Roman"/>
          <w:sz w:val="24"/>
          <w:szCs w:val="24"/>
        </w:rPr>
        <w:t>s</w:t>
      </w:r>
      <w:r w:rsidRPr="00816219">
        <w:rPr>
          <w:rFonts w:ascii="Times New Roman" w:hAnsi="Times New Roman" w:cs="Times New Roman"/>
          <w:sz w:val="24"/>
          <w:szCs w:val="24"/>
        </w:rPr>
        <w:t xml:space="preserve"> comerciais (não </w:t>
      </w:r>
      <w:r w:rsidR="00AC36E9" w:rsidRPr="00816219">
        <w:rPr>
          <w:rFonts w:ascii="Times New Roman" w:hAnsi="Times New Roman" w:cs="Times New Roman"/>
          <w:sz w:val="24"/>
          <w:szCs w:val="24"/>
        </w:rPr>
        <w:t>pelo</w:t>
      </w:r>
      <w:r w:rsidRPr="00816219">
        <w:rPr>
          <w:rFonts w:ascii="Times New Roman" w:hAnsi="Times New Roman" w:cs="Times New Roman"/>
          <w:sz w:val="24"/>
          <w:szCs w:val="24"/>
        </w:rPr>
        <w:t xml:space="preserve"> direito administrativo público)</w:t>
      </w:r>
      <w:r w:rsidR="00AC36E9" w:rsidRPr="00816219">
        <w:rPr>
          <w:rFonts w:ascii="Times New Roman" w:hAnsi="Times New Roman" w:cs="Times New Roman"/>
          <w:sz w:val="24"/>
          <w:szCs w:val="24"/>
        </w:rPr>
        <w:t>.</w:t>
      </w:r>
      <w:r w:rsidRPr="00816219">
        <w:rPr>
          <w:rFonts w:ascii="Times New Roman" w:hAnsi="Times New Roman" w:cs="Times New Roman"/>
          <w:sz w:val="24"/>
          <w:szCs w:val="24"/>
        </w:rPr>
        <w:t xml:space="preserve"> </w:t>
      </w:r>
      <w:r w:rsidR="00AA47CF" w:rsidRPr="00816219">
        <w:rPr>
          <w:rFonts w:ascii="Times New Roman" w:hAnsi="Times New Roman" w:cs="Times New Roman"/>
          <w:sz w:val="24"/>
          <w:szCs w:val="24"/>
        </w:rPr>
        <w:t>Ademais</w:t>
      </w:r>
      <w:r w:rsidRPr="00816219">
        <w:rPr>
          <w:rFonts w:ascii="Times New Roman" w:hAnsi="Times New Roman" w:cs="Times New Roman"/>
          <w:sz w:val="24"/>
          <w:szCs w:val="24"/>
        </w:rPr>
        <w:t xml:space="preserve">, </w:t>
      </w:r>
      <w:r w:rsidR="00AA47CF" w:rsidRPr="00816219">
        <w:rPr>
          <w:rFonts w:ascii="Times New Roman" w:hAnsi="Times New Roman" w:cs="Times New Roman"/>
          <w:sz w:val="24"/>
          <w:szCs w:val="24"/>
        </w:rPr>
        <w:t>têm</w:t>
      </w:r>
      <w:r w:rsidR="00AC36E9" w:rsidRPr="00816219">
        <w:rPr>
          <w:rFonts w:ascii="Times New Roman" w:hAnsi="Times New Roman" w:cs="Times New Roman"/>
          <w:sz w:val="24"/>
          <w:szCs w:val="24"/>
        </w:rPr>
        <w:t xml:space="preserve"> </w:t>
      </w:r>
      <w:r w:rsidRPr="00816219">
        <w:rPr>
          <w:rFonts w:ascii="Times New Roman" w:hAnsi="Times New Roman" w:cs="Times New Roman"/>
          <w:sz w:val="24"/>
          <w:szCs w:val="24"/>
        </w:rPr>
        <w:t>obrigações privadas e maior flexibilidade para gestão</w:t>
      </w:r>
      <w:r w:rsidRPr="00816219">
        <w:rPr>
          <w:rStyle w:val="Refdenotaderodap"/>
          <w:rFonts w:ascii="Times New Roman" w:hAnsi="Times New Roman" w:cs="Times New Roman"/>
          <w:sz w:val="20"/>
          <w:szCs w:val="20"/>
        </w:rPr>
        <w:footnoteReference w:id="32"/>
      </w:r>
      <w:r w:rsidRPr="00816219">
        <w:rPr>
          <w:rFonts w:ascii="Times New Roman" w:hAnsi="Times New Roman" w:cs="Times New Roman"/>
          <w:sz w:val="24"/>
          <w:szCs w:val="24"/>
        </w:rPr>
        <w:t xml:space="preserve">. </w:t>
      </w:r>
      <w:r w:rsidR="00AC36E9" w:rsidRPr="00816219">
        <w:rPr>
          <w:rFonts w:ascii="Times New Roman" w:hAnsi="Times New Roman" w:cs="Times New Roman"/>
          <w:sz w:val="24"/>
          <w:szCs w:val="24"/>
        </w:rPr>
        <w:t>Por outro lado</w:t>
      </w:r>
      <w:r w:rsidRPr="00816219">
        <w:rPr>
          <w:rFonts w:ascii="Times New Roman" w:hAnsi="Times New Roman" w:cs="Times New Roman"/>
          <w:sz w:val="24"/>
          <w:szCs w:val="24"/>
        </w:rPr>
        <w:t xml:space="preserve">, são geridas por diretorias indicadas por governantes eleitos. </w:t>
      </w:r>
    </w:p>
    <w:p w14:paraId="26A4A824" w14:textId="631D8053" w:rsidR="009C01D6" w:rsidRPr="00816219" w:rsidRDefault="00AA47CF" w:rsidP="00817743">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Além disso</w:t>
      </w:r>
      <w:r w:rsidR="009C01D6" w:rsidRPr="00816219">
        <w:rPr>
          <w:rFonts w:ascii="Times New Roman" w:hAnsi="Times New Roman" w:cs="Times New Roman"/>
          <w:sz w:val="24"/>
          <w:szCs w:val="24"/>
        </w:rPr>
        <w:t>, em acordo com a Lei</w:t>
      </w:r>
      <w:r w:rsidR="00AC36E9" w:rsidRPr="00816219">
        <w:rPr>
          <w:rFonts w:ascii="Times New Roman" w:hAnsi="Times New Roman" w:cs="Times New Roman"/>
          <w:sz w:val="24"/>
          <w:szCs w:val="24"/>
        </w:rPr>
        <w:t xml:space="preserve"> nº</w:t>
      </w:r>
      <w:r w:rsidR="009C01D6" w:rsidRPr="00816219">
        <w:rPr>
          <w:rFonts w:ascii="Times New Roman" w:hAnsi="Times New Roman" w:cs="Times New Roman"/>
          <w:sz w:val="24"/>
          <w:szCs w:val="24"/>
        </w:rPr>
        <w:t xml:space="preserve"> </w:t>
      </w:r>
      <w:r w:rsidR="009C01D6" w:rsidRPr="00816219">
        <w:rPr>
          <w:rFonts w:ascii="Times New Roman" w:eastAsiaTheme="minorEastAsia" w:hAnsi="Times New Roman" w:cs="Times New Roman"/>
          <w:sz w:val="24"/>
        </w:rPr>
        <w:t>11.445 de 2007, os municípios devem especificar contratos ao conceder os serviços com as provedoras</w:t>
      </w:r>
      <w:r w:rsidR="00AC36E9" w:rsidRPr="00816219">
        <w:rPr>
          <w:rFonts w:ascii="Times New Roman" w:eastAsiaTheme="minorEastAsia" w:hAnsi="Times New Roman" w:cs="Times New Roman"/>
          <w:sz w:val="24"/>
        </w:rPr>
        <w:t xml:space="preserve">. Estes contratos </w:t>
      </w:r>
      <w:r w:rsidR="009C01D6" w:rsidRPr="00816219">
        <w:rPr>
          <w:rFonts w:ascii="Times New Roman" w:eastAsiaTheme="minorEastAsia" w:hAnsi="Times New Roman" w:cs="Times New Roman"/>
          <w:sz w:val="24"/>
        </w:rPr>
        <w:t>requerem</w:t>
      </w:r>
      <w:r w:rsidR="00AC36E9" w:rsidRPr="00816219">
        <w:rPr>
          <w:rFonts w:ascii="Times New Roman" w:eastAsiaTheme="minorEastAsia" w:hAnsi="Times New Roman" w:cs="Times New Roman"/>
          <w:sz w:val="24"/>
        </w:rPr>
        <w:t>, no mínimo,</w:t>
      </w:r>
      <w:r w:rsidR="009C01D6" w:rsidRPr="00816219">
        <w:rPr>
          <w:rFonts w:ascii="Times New Roman" w:eastAsiaTheme="minorEastAsia" w:hAnsi="Times New Roman" w:cs="Times New Roman"/>
          <w:sz w:val="24"/>
        </w:rPr>
        <w:t xml:space="preserve"> metas e indicação de entidade fiscalizadora e instrumentos de controle. Tais exigências não se aplicam quando o serviço é provido diretamente, apenas para empresas privadas e estruturas híbridas. Contudo, estas híbridas, em </w:t>
      </w:r>
      <w:r w:rsidR="00AC36E9" w:rsidRPr="00816219">
        <w:rPr>
          <w:rFonts w:ascii="Times New Roman" w:eastAsiaTheme="minorEastAsia" w:hAnsi="Times New Roman" w:cs="Times New Roman"/>
          <w:sz w:val="24"/>
        </w:rPr>
        <w:t xml:space="preserve">consonância </w:t>
      </w:r>
      <w:r w:rsidR="009C01D6" w:rsidRPr="00816219">
        <w:rPr>
          <w:rFonts w:ascii="Times New Roman" w:eastAsiaTheme="minorEastAsia" w:hAnsi="Times New Roman" w:cs="Times New Roman"/>
          <w:sz w:val="24"/>
        </w:rPr>
        <w:t>com a Lei</w:t>
      </w:r>
      <w:r w:rsidR="00AC36E9" w:rsidRPr="00816219">
        <w:rPr>
          <w:rFonts w:ascii="Times New Roman" w:eastAsiaTheme="minorEastAsia" w:hAnsi="Times New Roman" w:cs="Times New Roman"/>
          <w:sz w:val="24"/>
        </w:rPr>
        <w:t xml:space="preserve"> nº</w:t>
      </w:r>
      <w:r w:rsidR="009C01D6" w:rsidRPr="00816219">
        <w:rPr>
          <w:rFonts w:ascii="Times New Roman" w:eastAsiaTheme="minorEastAsia" w:hAnsi="Times New Roman" w:cs="Times New Roman"/>
          <w:sz w:val="24"/>
        </w:rPr>
        <w:t xml:space="preserve"> </w:t>
      </w:r>
      <w:r w:rsidR="009C01D6" w:rsidRPr="00816219">
        <w:rPr>
          <w:rFonts w:ascii="Times New Roman" w:eastAsiaTheme="minorEastAsia" w:hAnsi="Times New Roman" w:cs="Times New Roman"/>
          <w:sz w:val="24"/>
          <w:szCs w:val="24"/>
        </w:rPr>
        <w:t xml:space="preserve">11.107 de 2005, estão dispensadas de licitação que impede competição </w:t>
      </w:r>
      <w:r w:rsidR="009C01D6" w:rsidRPr="00816219">
        <w:rPr>
          <w:rFonts w:ascii="Times New Roman" w:eastAsiaTheme="minorEastAsia" w:hAnsi="Times New Roman" w:cs="Times New Roman"/>
          <w:i/>
          <w:sz w:val="24"/>
          <w:szCs w:val="24"/>
        </w:rPr>
        <w:t>ex-ante</w:t>
      </w:r>
      <w:r w:rsidR="009C01D6" w:rsidRPr="00816219">
        <w:rPr>
          <w:rFonts w:ascii="Times New Roman" w:eastAsiaTheme="minorEastAsia" w:hAnsi="Times New Roman" w:cs="Times New Roman"/>
          <w:sz w:val="24"/>
          <w:szCs w:val="24"/>
        </w:rPr>
        <w:t xml:space="preserve"> com empresas privadas. Por fim, a Lei </w:t>
      </w:r>
      <w:r w:rsidR="009C01D6" w:rsidRPr="00816219">
        <w:rPr>
          <w:rFonts w:ascii="Times New Roman" w:hAnsi="Times New Roman" w:cs="Times New Roman"/>
          <w:sz w:val="24"/>
          <w:szCs w:val="24"/>
        </w:rPr>
        <w:t>13.303 de 2016 definiu ordenamento jurídic</w:t>
      </w:r>
      <w:r w:rsidR="007C2E4F">
        <w:rPr>
          <w:rFonts w:ascii="Times New Roman" w:hAnsi="Times New Roman" w:cs="Times New Roman"/>
          <w:sz w:val="24"/>
          <w:szCs w:val="24"/>
        </w:rPr>
        <w:t>o</w:t>
      </w:r>
      <w:r w:rsidR="009C01D6" w:rsidRPr="00816219">
        <w:rPr>
          <w:rFonts w:ascii="Times New Roman" w:hAnsi="Times New Roman" w:cs="Times New Roman"/>
          <w:sz w:val="24"/>
          <w:szCs w:val="24"/>
        </w:rPr>
        <w:t xml:space="preserve"> específico para estas estruturas, reconhecendo a sua especificidade. Assim são consideradas híbridas, tanto pela intencionalidade da criação desses modelos quanto pela forma específica que operam, pelo tratamento e por regime jurídico.</w:t>
      </w:r>
    </w:p>
    <w:p w14:paraId="74D4A042" w14:textId="68191123" w:rsidR="009C01D6" w:rsidRPr="00816219" w:rsidRDefault="009C01D6" w:rsidP="00817743">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Nos estudos empíricos que investigaram diferenças associadas aos distintos modelos de provisão dos serviços de saneamento no Brasil a mudança para o modelo privado (privatização) é o tema mais discutido. Em geral, espera</w:t>
      </w:r>
      <w:r w:rsidR="00AA47CF" w:rsidRPr="00816219">
        <w:rPr>
          <w:rFonts w:ascii="Times New Roman" w:hAnsi="Times New Roman" w:cs="Times New Roman"/>
          <w:sz w:val="24"/>
          <w:szCs w:val="24"/>
        </w:rPr>
        <w:t>-se</w:t>
      </w:r>
      <w:r w:rsidRPr="00816219">
        <w:rPr>
          <w:rFonts w:ascii="Times New Roman" w:hAnsi="Times New Roman" w:cs="Times New Roman"/>
          <w:sz w:val="24"/>
          <w:szCs w:val="24"/>
        </w:rPr>
        <w:t xml:space="preserve"> melhorias nos serviços em acesso e qualidade, acompanhados de aumentos tarifários. A literatura também discute diferenças entre modelos públicos, contudo, pouco produziu sobre efeitos específicos de modelos “híbridos”.</w:t>
      </w:r>
      <w:r w:rsidR="00AA47CF" w:rsidRPr="00816219">
        <w:rPr>
          <w:rFonts w:ascii="Times New Roman" w:hAnsi="Times New Roman" w:cs="Times New Roman"/>
          <w:sz w:val="24"/>
          <w:szCs w:val="24"/>
        </w:rPr>
        <w:t xml:space="preserve"> </w:t>
      </w:r>
      <w:r w:rsidRPr="00816219">
        <w:rPr>
          <w:rFonts w:ascii="Times New Roman" w:hAnsi="Times New Roman" w:cs="Times New Roman"/>
          <w:sz w:val="24"/>
          <w:szCs w:val="24"/>
        </w:rPr>
        <w:t>Fujiwara (2005)</w:t>
      </w:r>
      <w:r w:rsidR="00AA47CF" w:rsidRPr="00816219">
        <w:rPr>
          <w:rFonts w:ascii="Times New Roman" w:hAnsi="Times New Roman" w:cs="Times New Roman"/>
          <w:sz w:val="24"/>
          <w:szCs w:val="24"/>
        </w:rPr>
        <w:t>, por exemplo,</w:t>
      </w:r>
      <w:r w:rsidRPr="00816219">
        <w:rPr>
          <w:rFonts w:ascii="Times New Roman" w:hAnsi="Times New Roman" w:cs="Times New Roman"/>
          <w:sz w:val="24"/>
          <w:szCs w:val="24"/>
        </w:rPr>
        <w:t xml:space="preserve"> identifica redução na mortalidade infantil associada a privatização</w:t>
      </w:r>
      <w:r w:rsidR="00AA47CF" w:rsidRPr="00816219">
        <w:rPr>
          <w:rFonts w:ascii="Times New Roman" w:hAnsi="Times New Roman" w:cs="Times New Roman"/>
          <w:sz w:val="24"/>
          <w:szCs w:val="24"/>
        </w:rPr>
        <w:t>.</w:t>
      </w:r>
      <w:r w:rsidRPr="00816219">
        <w:rPr>
          <w:rFonts w:ascii="Times New Roman" w:hAnsi="Times New Roman" w:cs="Times New Roman"/>
          <w:sz w:val="24"/>
          <w:szCs w:val="24"/>
        </w:rPr>
        <w:t xml:space="preserve"> Heller et al</w:t>
      </w:r>
      <w:r w:rsidR="00AA47CF" w:rsidRPr="00816219">
        <w:rPr>
          <w:rFonts w:ascii="Times New Roman" w:hAnsi="Times New Roman" w:cs="Times New Roman"/>
          <w:sz w:val="24"/>
          <w:szCs w:val="24"/>
        </w:rPr>
        <w:t>.</w:t>
      </w:r>
      <w:r w:rsidRPr="00816219">
        <w:rPr>
          <w:rFonts w:ascii="Times New Roman" w:hAnsi="Times New Roman" w:cs="Times New Roman"/>
          <w:sz w:val="24"/>
          <w:szCs w:val="24"/>
        </w:rPr>
        <w:t xml:space="preserve"> (2006) </w:t>
      </w:r>
      <w:r w:rsidR="00AA47CF" w:rsidRPr="00816219">
        <w:rPr>
          <w:rFonts w:ascii="Times New Roman" w:hAnsi="Times New Roman" w:cs="Times New Roman"/>
          <w:sz w:val="24"/>
          <w:szCs w:val="24"/>
        </w:rPr>
        <w:t>mostram</w:t>
      </w:r>
      <w:r w:rsidRPr="00816219">
        <w:rPr>
          <w:rFonts w:ascii="Times New Roman" w:hAnsi="Times New Roman" w:cs="Times New Roman"/>
          <w:sz w:val="24"/>
          <w:szCs w:val="24"/>
        </w:rPr>
        <w:t xml:space="preserve"> que autarquias municipais t</w:t>
      </w:r>
      <w:r w:rsidR="00AA47CF" w:rsidRPr="00816219">
        <w:rPr>
          <w:rFonts w:ascii="Times New Roman" w:hAnsi="Times New Roman" w:cs="Times New Roman"/>
          <w:sz w:val="24"/>
          <w:szCs w:val="24"/>
        </w:rPr>
        <w:t>êm</w:t>
      </w:r>
      <w:r w:rsidRPr="00816219">
        <w:rPr>
          <w:rFonts w:ascii="Times New Roman" w:hAnsi="Times New Roman" w:cs="Times New Roman"/>
          <w:sz w:val="24"/>
          <w:szCs w:val="24"/>
        </w:rPr>
        <w:t xml:space="preserve"> melhores resultados em</w:t>
      </w:r>
      <w:r w:rsidR="00817743" w:rsidRPr="00816219">
        <w:rPr>
          <w:rFonts w:ascii="Times New Roman" w:hAnsi="Times New Roman" w:cs="Times New Roman"/>
          <w:sz w:val="24"/>
          <w:szCs w:val="24"/>
        </w:rPr>
        <w:t xml:space="preserve"> termos de</w:t>
      </w:r>
      <w:r w:rsidRPr="00816219">
        <w:rPr>
          <w:rFonts w:ascii="Times New Roman" w:hAnsi="Times New Roman" w:cs="Times New Roman"/>
          <w:sz w:val="24"/>
          <w:szCs w:val="24"/>
        </w:rPr>
        <w:t xml:space="preserve"> </w:t>
      </w:r>
      <w:r w:rsidR="00817743" w:rsidRPr="00816219">
        <w:rPr>
          <w:rFonts w:ascii="Times New Roman" w:hAnsi="Times New Roman" w:cs="Times New Roman"/>
          <w:sz w:val="24"/>
          <w:szCs w:val="24"/>
        </w:rPr>
        <w:t>acesso</w:t>
      </w:r>
      <w:r w:rsidRPr="00816219">
        <w:rPr>
          <w:rFonts w:ascii="Times New Roman" w:hAnsi="Times New Roman" w:cs="Times New Roman"/>
          <w:sz w:val="24"/>
          <w:szCs w:val="24"/>
        </w:rPr>
        <w:t xml:space="preserve"> (semelhantes à da CESB estadual), </w:t>
      </w:r>
      <w:r w:rsidR="00817743" w:rsidRPr="00816219">
        <w:rPr>
          <w:rFonts w:ascii="Times New Roman" w:hAnsi="Times New Roman" w:cs="Times New Roman"/>
          <w:sz w:val="24"/>
          <w:szCs w:val="24"/>
        </w:rPr>
        <w:t>enquanto provisões diretas municipais (secretarias, órgãos e departamentos) têm</w:t>
      </w:r>
      <w:r w:rsidRPr="00816219">
        <w:rPr>
          <w:rFonts w:ascii="Times New Roman" w:hAnsi="Times New Roman" w:cs="Times New Roman"/>
          <w:sz w:val="24"/>
          <w:szCs w:val="24"/>
        </w:rPr>
        <w:t xml:space="preserve"> menores tarifas</w:t>
      </w:r>
      <w:r w:rsidR="00817743" w:rsidRPr="00816219">
        <w:rPr>
          <w:rFonts w:ascii="Times New Roman" w:hAnsi="Times New Roman" w:cs="Times New Roman"/>
          <w:sz w:val="24"/>
          <w:szCs w:val="24"/>
        </w:rPr>
        <w:t>.</w:t>
      </w:r>
      <w:r w:rsidRPr="00816219">
        <w:rPr>
          <w:rFonts w:ascii="Times New Roman" w:hAnsi="Times New Roman" w:cs="Times New Roman"/>
          <w:sz w:val="24"/>
          <w:szCs w:val="24"/>
        </w:rPr>
        <w:t xml:space="preserve"> Saiani (2012) estim</w:t>
      </w:r>
      <w:r w:rsidR="00817743" w:rsidRPr="00816219">
        <w:rPr>
          <w:rFonts w:ascii="Times New Roman" w:hAnsi="Times New Roman" w:cs="Times New Roman"/>
          <w:sz w:val="24"/>
          <w:szCs w:val="24"/>
        </w:rPr>
        <w:t>a</w:t>
      </w:r>
      <w:r w:rsidRPr="00816219">
        <w:rPr>
          <w:rFonts w:ascii="Times New Roman" w:hAnsi="Times New Roman" w:cs="Times New Roman"/>
          <w:sz w:val="24"/>
          <w:szCs w:val="24"/>
        </w:rPr>
        <w:t xml:space="preserve"> os efeitos da privatização, local e regional, nos serviços de abastecimento de água e esgotamento sanitário no Brasil</w:t>
      </w:r>
      <w:r w:rsidR="00817743" w:rsidRPr="00816219">
        <w:rPr>
          <w:rFonts w:ascii="Times New Roman" w:hAnsi="Times New Roman" w:cs="Times New Roman"/>
          <w:sz w:val="24"/>
          <w:szCs w:val="24"/>
        </w:rPr>
        <w:t>, sinalizando</w:t>
      </w:r>
      <w:r w:rsidRPr="00816219">
        <w:rPr>
          <w:rFonts w:ascii="Times New Roman" w:hAnsi="Times New Roman" w:cs="Times New Roman"/>
          <w:sz w:val="24"/>
          <w:szCs w:val="24"/>
        </w:rPr>
        <w:t xml:space="preserve"> que a privatização </w:t>
      </w:r>
      <w:r w:rsidR="00817743" w:rsidRPr="00816219">
        <w:rPr>
          <w:rFonts w:ascii="Times New Roman" w:hAnsi="Times New Roman" w:cs="Times New Roman"/>
          <w:sz w:val="24"/>
          <w:szCs w:val="24"/>
        </w:rPr>
        <w:t>resultando</w:t>
      </w:r>
      <w:r w:rsidRPr="00816219">
        <w:rPr>
          <w:rFonts w:ascii="Times New Roman" w:hAnsi="Times New Roman" w:cs="Times New Roman"/>
          <w:sz w:val="24"/>
          <w:szCs w:val="24"/>
        </w:rPr>
        <w:t xml:space="preserve"> melhores resultados em termos de acesso e qualidade</w:t>
      </w:r>
      <w:r w:rsidR="00817743" w:rsidRPr="00816219">
        <w:rPr>
          <w:rFonts w:ascii="Times New Roman" w:hAnsi="Times New Roman" w:cs="Times New Roman"/>
          <w:sz w:val="24"/>
          <w:szCs w:val="24"/>
        </w:rPr>
        <w:t xml:space="preserve"> – </w:t>
      </w:r>
      <w:r w:rsidRPr="00816219">
        <w:rPr>
          <w:rFonts w:ascii="Times New Roman" w:hAnsi="Times New Roman" w:cs="Times New Roman"/>
          <w:sz w:val="24"/>
          <w:szCs w:val="24"/>
        </w:rPr>
        <w:t xml:space="preserve">considera todas as naturezas jurídicas-administrativas como públicas, </w:t>
      </w:r>
      <w:r w:rsidR="00817743" w:rsidRPr="00816219">
        <w:rPr>
          <w:rFonts w:ascii="Times New Roman" w:hAnsi="Times New Roman" w:cs="Times New Roman"/>
          <w:sz w:val="24"/>
          <w:szCs w:val="24"/>
        </w:rPr>
        <w:t>excetuando</w:t>
      </w:r>
      <w:r w:rsidRPr="00816219">
        <w:rPr>
          <w:rFonts w:ascii="Times New Roman" w:hAnsi="Times New Roman" w:cs="Times New Roman"/>
          <w:sz w:val="24"/>
          <w:szCs w:val="24"/>
        </w:rPr>
        <w:t xml:space="preserve"> as empresas privadas</w:t>
      </w:r>
      <w:r w:rsidRPr="00816219">
        <w:rPr>
          <w:rStyle w:val="Refdenotaderodap"/>
          <w:rFonts w:ascii="Times New Roman" w:hAnsi="Times New Roman" w:cs="Times New Roman"/>
          <w:sz w:val="20"/>
          <w:szCs w:val="20"/>
        </w:rPr>
        <w:footnoteReference w:id="33"/>
      </w:r>
      <w:r w:rsidRPr="00816219">
        <w:rPr>
          <w:rFonts w:ascii="Times New Roman" w:hAnsi="Times New Roman" w:cs="Times New Roman"/>
          <w:sz w:val="24"/>
          <w:szCs w:val="24"/>
        </w:rPr>
        <w:t>.</w:t>
      </w:r>
    </w:p>
    <w:p w14:paraId="4E762D94" w14:textId="77777777" w:rsidR="00817743" w:rsidRPr="00816219" w:rsidRDefault="00F206D1" w:rsidP="00817743">
      <w:pPr>
        <w:spacing w:after="0" w:line="240" w:lineRule="auto"/>
        <w:ind w:firstLine="567"/>
        <w:jc w:val="both"/>
        <w:rPr>
          <w:rFonts w:ascii="Times New Roman" w:eastAsiaTheme="minorEastAsia" w:hAnsi="Times New Roman" w:cs="Times New Roman"/>
          <w:sz w:val="24"/>
          <w:szCs w:val="24"/>
        </w:rPr>
      </w:pPr>
      <w:r w:rsidRPr="00816219">
        <w:rPr>
          <w:rFonts w:ascii="Times New Roman" w:eastAsiaTheme="minorEastAsia" w:hAnsi="Times New Roman" w:cs="Times New Roman"/>
          <w:sz w:val="24"/>
        </w:rPr>
        <w:t xml:space="preserve">Os coeficientes estimados associados às interações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816219">
        <w:rPr>
          <w:rFonts w:ascii="Times New Roman" w:eastAsiaTheme="minorEastAsia" w:hAnsi="Times New Roman" w:cs="Times New Roman"/>
          <w:sz w:val="24"/>
          <w:szCs w:val="24"/>
        </w:rPr>
        <w:t xml:space="preserve">, respectivamente – </w:t>
      </w:r>
      <w:r w:rsidRPr="00816219">
        <w:rPr>
          <w:rFonts w:ascii="Times New Roman" w:eastAsiaTheme="minorEastAsia" w:hAnsi="Times New Roman" w:cs="Times New Roman"/>
          <w:sz w:val="24"/>
        </w:rPr>
        <w:t xml:space="preserve">são as diferenças de inclinação em relação ao coeficiente do custo. </w:t>
      </w:r>
      <w:r w:rsidRPr="00816219">
        <w:rPr>
          <w:rFonts w:ascii="Times New Roman" w:eastAsiaTheme="minorEastAsia" w:hAnsi="Times New Roman" w:cs="Times New Roman"/>
          <w:sz w:val="24"/>
          <w:szCs w:val="24"/>
        </w:rPr>
        <w:t xml:space="preserve">A hipótese de acentuação do </w:t>
      </w:r>
      <w:r w:rsidRPr="00816219">
        <w:rPr>
          <w:rFonts w:ascii="Times New Roman" w:eastAsiaTheme="minorEastAsia" w:hAnsi="Times New Roman" w:cs="Times New Roman"/>
          <w:i/>
          <w:sz w:val="24"/>
          <w:szCs w:val="24"/>
        </w:rPr>
        <w:t>trade-off</w:t>
      </w:r>
      <w:r w:rsidRPr="00816219">
        <w:rPr>
          <w:rFonts w:ascii="Times New Roman" w:eastAsiaTheme="minorEastAsia" w:hAnsi="Times New Roman" w:cs="Times New Roman"/>
          <w:sz w:val="24"/>
          <w:szCs w:val="24"/>
        </w:rPr>
        <w:t xml:space="preserve"> custo-qualidade na provisão privada é testada pelo coeficiente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szCs w:val="24"/>
        </w:rPr>
        <w:t xml:space="preserve">. 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16219">
        <w:rPr>
          <w:rFonts w:ascii="Times New Roman" w:eastAsiaTheme="minorEastAsia" w:hAnsi="Times New Roman" w:cs="Times New Roman"/>
          <w:sz w:val="24"/>
          <w:szCs w:val="24"/>
        </w:rPr>
        <w:t xml:space="preserve"> (coeficiente do custo) for significativo e positivo (existência do </w:t>
      </w:r>
      <w:r w:rsidRPr="00816219">
        <w:rPr>
          <w:rFonts w:ascii="Times New Roman" w:eastAsiaTheme="minorEastAsia" w:hAnsi="Times New Roman" w:cs="Times New Roman"/>
          <w:i/>
          <w:sz w:val="24"/>
          <w:szCs w:val="24"/>
        </w:rPr>
        <w:t>trade-off</w:t>
      </w:r>
      <w:r w:rsidRPr="00816219">
        <w:rPr>
          <w:rFonts w:ascii="Times New Roman" w:eastAsiaTheme="minorEastAsia" w:hAnsi="Times New Roman" w:cs="Times New Roman"/>
          <w:sz w:val="24"/>
          <w:szCs w:val="24"/>
        </w:rPr>
        <w:t xml:space="preserve"> custo-qualidade)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szCs w:val="24"/>
        </w:rPr>
        <w:t xml:space="preserve"> for significativo e positivo, observa-se a acentuação; 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szCs w:val="24"/>
        </w:rPr>
        <w:t xml:space="preserve"> for significativo e negativo, a provisão privada atenua o </w:t>
      </w:r>
      <w:r w:rsidRPr="00816219">
        <w:rPr>
          <w:rFonts w:ascii="Times New Roman" w:eastAsiaTheme="minorEastAsia" w:hAnsi="Times New Roman" w:cs="Times New Roman"/>
          <w:i/>
          <w:sz w:val="24"/>
          <w:szCs w:val="24"/>
        </w:rPr>
        <w:t>trade-off</w:t>
      </w:r>
      <w:r w:rsidRPr="00816219">
        <w:rPr>
          <w:rFonts w:ascii="Times New Roman" w:eastAsiaTheme="minorEastAsia" w:hAnsi="Times New Roman" w:cs="Times New Roman"/>
          <w:sz w:val="24"/>
          <w:szCs w:val="24"/>
        </w:rPr>
        <w:t xml:space="preserve">; e </w:t>
      </w:r>
      <w:r w:rsidRPr="00816219">
        <w:rPr>
          <w:rFonts w:ascii="Times New Roman" w:eastAsiaTheme="minorEastAsia" w:hAnsi="Times New Roman" w:cs="Times New Roman"/>
          <w:sz w:val="24"/>
          <w:szCs w:val="24"/>
        </w:rPr>
        <w:lastRenderedPageBreak/>
        <w:t xml:space="preserve">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Pr="00816219">
        <w:rPr>
          <w:rFonts w:ascii="Times New Roman" w:eastAsiaTheme="minorEastAsia" w:hAnsi="Times New Roman" w:cs="Times New Roman"/>
          <w:sz w:val="24"/>
          <w:szCs w:val="24"/>
        </w:rPr>
        <w:t xml:space="preserve"> for não significativo, o </w:t>
      </w:r>
      <w:r w:rsidRPr="00816219">
        <w:rPr>
          <w:rFonts w:ascii="Times New Roman" w:eastAsiaTheme="minorEastAsia" w:hAnsi="Times New Roman" w:cs="Times New Roman"/>
          <w:i/>
          <w:sz w:val="24"/>
          <w:szCs w:val="24"/>
        </w:rPr>
        <w:t>trade-off</w:t>
      </w:r>
      <w:r w:rsidRPr="00816219">
        <w:rPr>
          <w:rFonts w:ascii="Times New Roman" w:eastAsiaTheme="minorEastAsia" w:hAnsi="Times New Roman" w:cs="Times New Roman"/>
          <w:sz w:val="24"/>
          <w:szCs w:val="24"/>
        </w:rPr>
        <w:t xml:space="preserve"> na provisão privada não é estatisticamente diferente ao da média do setor.</w:t>
      </w:r>
      <w:r w:rsidR="00817743" w:rsidRPr="00816219">
        <w:rPr>
          <w:rFonts w:ascii="Times New Roman" w:eastAsiaTheme="minorEastAsia" w:hAnsi="Times New Roman" w:cs="Times New Roman"/>
          <w:sz w:val="24"/>
          <w:szCs w:val="24"/>
        </w:rPr>
        <w:t xml:space="preserve"> </w:t>
      </w:r>
    </w:p>
    <w:p w14:paraId="19D82A3B" w14:textId="77777777" w:rsidR="00817743" w:rsidRPr="00816219" w:rsidRDefault="00817743" w:rsidP="00817743">
      <w:pPr>
        <w:spacing w:after="0" w:line="240" w:lineRule="auto"/>
        <w:ind w:firstLine="567"/>
        <w:jc w:val="both"/>
        <w:rPr>
          <w:rFonts w:ascii="Times New Roman" w:eastAsiaTheme="minorEastAsia" w:hAnsi="Times New Roman" w:cs="Times New Roman"/>
          <w:sz w:val="24"/>
          <w:szCs w:val="24"/>
        </w:rPr>
      </w:pPr>
      <w:r w:rsidRPr="00816219">
        <w:rPr>
          <w:rFonts w:ascii="Times New Roman" w:eastAsiaTheme="minorEastAsia" w:hAnsi="Times New Roman" w:cs="Times New Roman"/>
          <w:sz w:val="24"/>
          <w:szCs w:val="24"/>
        </w:rPr>
        <w:t>Já a</w:t>
      </w:r>
      <w:r w:rsidR="00F206D1" w:rsidRPr="00816219">
        <w:rPr>
          <w:rFonts w:ascii="Times New Roman" w:eastAsiaTheme="minorEastAsia" w:hAnsi="Times New Roman" w:cs="Times New Roman"/>
          <w:sz w:val="24"/>
          <w:szCs w:val="24"/>
        </w:rPr>
        <w:t xml:space="preserve"> hipótese da atenuação do </w:t>
      </w:r>
      <w:r w:rsidR="00F206D1" w:rsidRPr="00816219">
        <w:rPr>
          <w:rFonts w:ascii="Times New Roman" w:eastAsiaTheme="minorEastAsia" w:hAnsi="Times New Roman" w:cs="Times New Roman"/>
          <w:i/>
          <w:sz w:val="24"/>
          <w:szCs w:val="24"/>
        </w:rPr>
        <w:t>trade-off</w:t>
      </w:r>
      <w:r w:rsidR="00F206D1" w:rsidRPr="00816219">
        <w:rPr>
          <w:rFonts w:ascii="Times New Roman" w:eastAsiaTheme="minorEastAsia" w:hAnsi="Times New Roman" w:cs="Times New Roman"/>
          <w:sz w:val="24"/>
          <w:szCs w:val="24"/>
        </w:rPr>
        <w:t xml:space="preserve"> custo-qualidade em modelos de provisão híbridos é averiguada por meio do coeficiente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F206D1" w:rsidRPr="00816219">
        <w:rPr>
          <w:rFonts w:ascii="Times New Roman" w:eastAsiaTheme="minorEastAsia" w:hAnsi="Times New Roman" w:cs="Times New Roman"/>
          <w:sz w:val="24"/>
          <w:szCs w:val="24"/>
        </w:rPr>
        <w:t xml:space="preserve">. 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F206D1" w:rsidRPr="00816219">
        <w:rPr>
          <w:rFonts w:ascii="Times New Roman" w:eastAsiaTheme="minorEastAsia" w:hAnsi="Times New Roman" w:cs="Times New Roman"/>
          <w:sz w:val="24"/>
          <w:szCs w:val="24"/>
        </w:rPr>
        <w:t xml:space="preserve"> (coeficiente do custo) for significativo e positivo (existência do </w:t>
      </w:r>
      <w:r w:rsidR="00F206D1" w:rsidRPr="00816219">
        <w:rPr>
          <w:rFonts w:ascii="Times New Roman" w:eastAsiaTheme="minorEastAsia" w:hAnsi="Times New Roman" w:cs="Times New Roman"/>
          <w:i/>
          <w:sz w:val="24"/>
          <w:szCs w:val="24"/>
        </w:rPr>
        <w:t>trade-off</w:t>
      </w:r>
      <w:r w:rsidR="00F206D1" w:rsidRPr="00816219">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F206D1" w:rsidRPr="00816219">
        <w:rPr>
          <w:rFonts w:ascii="Times New Roman" w:eastAsiaTheme="minorEastAsia" w:hAnsi="Times New Roman" w:cs="Times New Roman"/>
          <w:sz w:val="24"/>
          <w:szCs w:val="24"/>
        </w:rPr>
        <w:t xml:space="preserve"> for significativo e negativo, constata-se a atenuação. 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F206D1" w:rsidRPr="00816219">
        <w:rPr>
          <w:rFonts w:ascii="Times New Roman" w:eastAsiaTheme="minorEastAsia" w:hAnsi="Times New Roman" w:cs="Times New Roman"/>
          <w:sz w:val="24"/>
          <w:szCs w:val="24"/>
        </w:rPr>
        <w:t xml:space="preserve"> for significativo e positivo, observa-se acentuação do </w:t>
      </w:r>
      <w:r w:rsidR="00F206D1" w:rsidRPr="00816219">
        <w:rPr>
          <w:rFonts w:ascii="Times New Roman" w:eastAsiaTheme="minorEastAsia" w:hAnsi="Times New Roman" w:cs="Times New Roman"/>
          <w:i/>
          <w:sz w:val="24"/>
          <w:szCs w:val="24"/>
        </w:rPr>
        <w:t>trade-off</w:t>
      </w:r>
      <w:r w:rsidR="00F206D1" w:rsidRPr="00816219">
        <w:rPr>
          <w:rFonts w:ascii="Times New Roman" w:eastAsiaTheme="minorEastAsia" w:hAnsi="Times New Roman" w:cs="Times New Roman"/>
          <w:sz w:val="24"/>
          <w:szCs w:val="24"/>
        </w:rPr>
        <w:t xml:space="preserve"> na provisão híbrida. Já 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F206D1" w:rsidRPr="00816219">
        <w:rPr>
          <w:rFonts w:ascii="Times New Roman" w:eastAsiaTheme="minorEastAsia" w:hAnsi="Times New Roman" w:cs="Times New Roman"/>
          <w:sz w:val="24"/>
          <w:szCs w:val="24"/>
        </w:rPr>
        <w:t xml:space="preserve"> for não significativo, o </w:t>
      </w:r>
      <w:r w:rsidR="00F206D1" w:rsidRPr="00816219">
        <w:rPr>
          <w:rFonts w:ascii="Times New Roman" w:eastAsiaTheme="minorEastAsia" w:hAnsi="Times New Roman" w:cs="Times New Roman"/>
          <w:i/>
          <w:sz w:val="24"/>
          <w:szCs w:val="24"/>
        </w:rPr>
        <w:t>trade-off</w:t>
      </w:r>
      <w:r w:rsidR="00F206D1" w:rsidRPr="00816219">
        <w:rPr>
          <w:rFonts w:ascii="Times New Roman" w:eastAsiaTheme="minorEastAsia" w:hAnsi="Times New Roman" w:cs="Times New Roman"/>
          <w:sz w:val="24"/>
          <w:szCs w:val="24"/>
        </w:rPr>
        <w:t xml:space="preserve"> na provisão híbrida não é estatisticamente diferente ao do setor.</w:t>
      </w:r>
      <w:r w:rsidRPr="00816219">
        <w:rPr>
          <w:rFonts w:ascii="Times New Roman" w:eastAsiaTheme="minorEastAsia" w:hAnsi="Times New Roman" w:cs="Times New Roman"/>
          <w:sz w:val="24"/>
          <w:szCs w:val="24"/>
        </w:rPr>
        <w:t xml:space="preserve"> </w:t>
      </w:r>
    </w:p>
    <w:p w14:paraId="548FE10E" w14:textId="26BF742A" w:rsidR="00F206D1" w:rsidRPr="00816219" w:rsidRDefault="001A3F3D" w:rsidP="00817743">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A Tabela 1</w:t>
      </w:r>
      <w:r w:rsidR="00F206D1" w:rsidRPr="00816219">
        <w:rPr>
          <w:rFonts w:ascii="Times New Roman" w:eastAsiaTheme="minorEastAsia" w:hAnsi="Times New Roman" w:cs="Times New Roman"/>
          <w:sz w:val="24"/>
        </w:rPr>
        <w:t xml:space="preserve"> apresenta as distribuições dos prestadores e dos municípios atendidos das amostras do SNIS</w:t>
      </w:r>
      <w:r w:rsidR="00724D72" w:rsidRPr="00816219">
        <w:rPr>
          <w:rFonts w:ascii="Times New Roman" w:eastAsiaTheme="minorEastAsia" w:hAnsi="Times New Roman" w:cs="Times New Roman"/>
          <w:sz w:val="24"/>
        </w:rPr>
        <w:t xml:space="preserve">. </w:t>
      </w:r>
      <w:r w:rsidR="001E21D6" w:rsidRPr="00816219">
        <w:rPr>
          <w:rFonts w:ascii="Times New Roman" w:eastAsiaTheme="minorEastAsia" w:hAnsi="Times New Roman" w:cs="Times New Roman"/>
          <w:sz w:val="24"/>
        </w:rPr>
        <w:t>Existe variação no tamanho da am</w:t>
      </w:r>
      <w:r w:rsidR="00724D72" w:rsidRPr="00816219">
        <w:rPr>
          <w:rFonts w:ascii="Times New Roman" w:eastAsiaTheme="minorEastAsia" w:hAnsi="Times New Roman" w:cs="Times New Roman"/>
          <w:sz w:val="24"/>
        </w:rPr>
        <w:t>ostra entre os anos analisados.</w:t>
      </w:r>
      <w:r w:rsidR="004D3A08" w:rsidRPr="00816219">
        <w:rPr>
          <w:rFonts w:ascii="Times New Roman" w:eastAsiaTheme="minorEastAsia" w:hAnsi="Times New Roman" w:cs="Times New Roman"/>
          <w:sz w:val="24"/>
        </w:rPr>
        <w:t xml:space="preserve"> Ressalta-se ainda que, em 2015, o SNIS recebeu informações de 91,09% dos municípios.</w:t>
      </w:r>
    </w:p>
    <w:p w14:paraId="5D2AB133" w14:textId="77777777" w:rsidR="00BA7A66" w:rsidRPr="00816219" w:rsidRDefault="00BA7A66" w:rsidP="00F55BA5">
      <w:pPr>
        <w:spacing w:after="0" w:line="240" w:lineRule="auto"/>
        <w:ind w:firstLine="709"/>
        <w:jc w:val="both"/>
        <w:rPr>
          <w:rFonts w:ascii="Times New Roman" w:eastAsiaTheme="minorEastAsia" w:hAnsi="Times New Roman" w:cs="Times New Roman"/>
          <w:sz w:val="20"/>
          <w:szCs w:val="20"/>
        </w:rPr>
      </w:pPr>
    </w:p>
    <w:p w14:paraId="2EB9BB04" w14:textId="08251AB3" w:rsidR="00F206D1" w:rsidRPr="00816219" w:rsidRDefault="001A3F3D" w:rsidP="00F55BA5">
      <w:pPr>
        <w:spacing w:after="0" w:line="240" w:lineRule="auto"/>
        <w:jc w:val="center"/>
        <w:rPr>
          <w:rFonts w:ascii="Times New Roman" w:hAnsi="Times New Roman" w:cs="Times New Roman"/>
          <w:b/>
          <w:sz w:val="20"/>
          <w:szCs w:val="20"/>
        </w:rPr>
      </w:pPr>
      <w:r w:rsidRPr="00816219">
        <w:rPr>
          <w:rFonts w:ascii="Times New Roman" w:hAnsi="Times New Roman" w:cs="Times New Roman"/>
          <w:b/>
          <w:sz w:val="20"/>
          <w:szCs w:val="20"/>
        </w:rPr>
        <w:t>Tabela 1</w:t>
      </w:r>
      <w:r w:rsidR="00F206D1" w:rsidRPr="00816219">
        <w:rPr>
          <w:rFonts w:ascii="Times New Roman" w:hAnsi="Times New Roman" w:cs="Times New Roman"/>
          <w:b/>
          <w:sz w:val="20"/>
          <w:szCs w:val="20"/>
        </w:rPr>
        <w:t xml:space="preserve"> – Distribuições dos prestadores e dos municípios atendidos das amostras do SNIS, segundo os modelos de provisão dos serviços de saneamento básico (2008 a 2015)</w:t>
      </w:r>
    </w:p>
    <w:p w14:paraId="127DEA45" w14:textId="77777777" w:rsidR="00817743" w:rsidRPr="00816219" w:rsidRDefault="00817743" w:rsidP="00F55BA5">
      <w:pPr>
        <w:spacing w:after="0" w:line="240" w:lineRule="auto"/>
        <w:jc w:val="center"/>
        <w:rPr>
          <w:rFonts w:ascii="Times New Roman" w:hAnsi="Times New Roman" w:cs="Times New Roman"/>
          <w:b/>
          <w:sz w:val="4"/>
          <w:szCs w:val="4"/>
        </w:rPr>
      </w:pPr>
    </w:p>
    <w:tbl>
      <w:tblPr>
        <w:tblW w:w="5000" w:type="pct"/>
        <w:jc w:val="center"/>
        <w:tblCellMar>
          <w:left w:w="70" w:type="dxa"/>
          <w:right w:w="70" w:type="dxa"/>
        </w:tblCellMar>
        <w:tblLook w:val="04A0" w:firstRow="1" w:lastRow="0" w:firstColumn="1" w:lastColumn="0" w:noHBand="0" w:noVBand="1"/>
      </w:tblPr>
      <w:tblGrid>
        <w:gridCol w:w="2401"/>
        <w:gridCol w:w="803"/>
        <w:gridCol w:w="804"/>
        <w:gridCol w:w="804"/>
        <w:gridCol w:w="804"/>
        <w:gridCol w:w="804"/>
        <w:gridCol w:w="804"/>
        <w:gridCol w:w="804"/>
        <w:gridCol w:w="810"/>
        <w:gridCol w:w="800"/>
      </w:tblGrid>
      <w:tr w:rsidR="00F206D1" w:rsidRPr="00816219" w14:paraId="7CD1CCCB" w14:textId="77777777" w:rsidTr="009E0427">
        <w:trPr>
          <w:trHeight w:val="20"/>
          <w:jc w:val="center"/>
        </w:trPr>
        <w:tc>
          <w:tcPr>
            <w:tcW w:w="1246" w:type="pct"/>
            <w:vMerge w:val="restart"/>
            <w:tcBorders>
              <w:top w:val="single" w:sz="4" w:space="0" w:color="auto"/>
              <w:bottom w:val="single" w:sz="4" w:space="0" w:color="auto"/>
              <w:right w:val="single" w:sz="4" w:space="0" w:color="auto"/>
            </w:tcBorders>
            <w:shd w:val="clear" w:color="auto" w:fill="auto"/>
            <w:noWrap/>
            <w:vAlign w:val="center"/>
          </w:tcPr>
          <w:p w14:paraId="264855A2"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Modelos de Provisão</w:t>
            </w:r>
          </w:p>
        </w:tc>
        <w:tc>
          <w:tcPr>
            <w:tcW w:w="3339"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4009DEC6"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Quantidades</w:t>
            </w:r>
          </w:p>
        </w:tc>
        <w:tc>
          <w:tcPr>
            <w:tcW w:w="415" w:type="pct"/>
            <w:tcBorders>
              <w:top w:val="single" w:sz="4" w:space="0" w:color="auto"/>
              <w:left w:val="single" w:sz="4" w:space="0" w:color="auto"/>
              <w:bottom w:val="single" w:sz="4" w:space="0" w:color="auto"/>
            </w:tcBorders>
            <w:shd w:val="clear" w:color="auto" w:fill="auto"/>
            <w:noWrap/>
            <w:vAlign w:val="center"/>
          </w:tcPr>
          <w:p w14:paraId="55B4313D"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w:t>
            </w:r>
          </w:p>
        </w:tc>
      </w:tr>
      <w:tr w:rsidR="00F206D1" w:rsidRPr="00816219" w14:paraId="17ED9174" w14:textId="77777777" w:rsidTr="009E0427">
        <w:trPr>
          <w:trHeight w:val="20"/>
          <w:jc w:val="center"/>
        </w:trPr>
        <w:tc>
          <w:tcPr>
            <w:tcW w:w="1246" w:type="pct"/>
            <w:vMerge/>
            <w:tcBorders>
              <w:top w:val="single" w:sz="4" w:space="0" w:color="auto"/>
              <w:bottom w:val="single" w:sz="4" w:space="0" w:color="auto"/>
              <w:right w:val="single" w:sz="4" w:space="0" w:color="auto"/>
            </w:tcBorders>
            <w:shd w:val="clear" w:color="auto" w:fill="auto"/>
            <w:noWrap/>
            <w:vAlign w:val="center"/>
            <w:hideMark/>
          </w:tcPr>
          <w:p w14:paraId="17AA8D92"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DD67"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2008</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B7735"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2009</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90E56"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2010</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7CA2A"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2011</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38DB0"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2012</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F905F"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2013</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27AE2"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2014</w:t>
            </w:r>
          </w:p>
        </w:tc>
        <w:tc>
          <w:tcPr>
            <w:tcW w:w="834" w:type="pct"/>
            <w:gridSpan w:val="2"/>
            <w:tcBorders>
              <w:top w:val="single" w:sz="4" w:space="0" w:color="auto"/>
              <w:left w:val="single" w:sz="4" w:space="0" w:color="auto"/>
              <w:bottom w:val="single" w:sz="4" w:space="0" w:color="auto"/>
            </w:tcBorders>
            <w:vAlign w:val="center"/>
          </w:tcPr>
          <w:p w14:paraId="1CD0F902"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2015</w:t>
            </w:r>
          </w:p>
        </w:tc>
      </w:tr>
      <w:tr w:rsidR="00F206D1" w:rsidRPr="00816219" w14:paraId="369F420F" w14:textId="77777777" w:rsidTr="009E0427">
        <w:trPr>
          <w:trHeight w:val="20"/>
          <w:jc w:val="center"/>
        </w:trPr>
        <w:tc>
          <w:tcPr>
            <w:tcW w:w="1246" w:type="pct"/>
            <w:tcBorders>
              <w:top w:val="single" w:sz="4" w:space="0" w:color="auto"/>
            </w:tcBorders>
            <w:shd w:val="clear" w:color="auto" w:fill="auto"/>
            <w:noWrap/>
            <w:vAlign w:val="center"/>
          </w:tcPr>
          <w:p w14:paraId="0FF1CCCF"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p>
        </w:tc>
        <w:tc>
          <w:tcPr>
            <w:tcW w:w="3754" w:type="pct"/>
            <w:gridSpan w:val="9"/>
            <w:tcBorders>
              <w:top w:val="single" w:sz="4" w:space="0" w:color="auto"/>
            </w:tcBorders>
            <w:shd w:val="clear" w:color="auto" w:fill="auto"/>
            <w:noWrap/>
            <w:vAlign w:val="center"/>
          </w:tcPr>
          <w:p w14:paraId="4A4AE77B" w14:textId="77777777" w:rsidR="00F206D1" w:rsidRPr="00816219" w:rsidRDefault="00F206D1" w:rsidP="00F55BA5">
            <w:pPr>
              <w:spacing w:after="0" w:line="240" w:lineRule="auto"/>
              <w:jc w:val="center"/>
              <w:rPr>
                <w:rFonts w:ascii="Times New Roman" w:eastAsia="Times New Roman" w:hAnsi="Times New Roman" w:cs="Times New Roman"/>
                <w:b/>
                <w:color w:val="000000"/>
                <w:sz w:val="20"/>
                <w:szCs w:val="20"/>
                <w:lang w:eastAsia="pt-BR"/>
              </w:rPr>
            </w:pPr>
            <w:r w:rsidRPr="00816219">
              <w:rPr>
                <w:rFonts w:ascii="Times New Roman" w:eastAsia="Times New Roman" w:hAnsi="Times New Roman" w:cs="Times New Roman"/>
                <w:b/>
                <w:color w:val="000000"/>
                <w:sz w:val="20"/>
                <w:szCs w:val="20"/>
                <w:lang w:eastAsia="pt-BR"/>
              </w:rPr>
              <w:t>Prestadores</w:t>
            </w:r>
          </w:p>
        </w:tc>
      </w:tr>
      <w:tr w:rsidR="00F206D1" w:rsidRPr="00816219" w14:paraId="592BF744" w14:textId="77777777" w:rsidTr="009E0427">
        <w:trPr>
          <w:trHeight w:val="20"/>
          <w:jc w:val="center"/>
        </w:trPr>
        <w:tc>
          <w:tcPr>
            <w:tcW w:w="1246" w:type="pct"/>
            <w:shd w:val="clear" w:color="auto" w:fill="auto"/>
            <w:noWrap/>
            <w:vAlign w:val="center"/>
            <w:hideMark/>
          </w:tcPr>
          <w:p w14:paraId="16B61444"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Público</w:t>
            </w:r>
          </w:p>
        </w:tc>
        <w:tc>
          <w:tcPr>
            <w:tcW w:w="417" w:type="pct"/>
            <w:shd w:val="clear" w:color="auto" w:fill="auto"/>
            <w:noWrap/>
            <w:vAlign w:val="center"/>
            <w:hideMark/>
          </w:tcPr>
          <w:p w14:paraId="62342DDF"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367</w:t>
            </w:r>
          </w:p>
        </w:tc>
        <w:tc>
          <w:tcPr>
            <w:tcW w:w="417" w:type="pct"/>
            <w:shd w:val="clear" w:color="auto" w:fill="auto"/>
            <w:noWrap/>
            <w:vAlign w:val="center"/>
            <w:hideMark/>
          </w:tcPr>
          <w:p w14:paraId="06D0B48F"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605</w:t>
            </w:r>
          </w:p>
        </w:tc>
        <w:tc>
          <w:tcPr>
            <w:tcW w:w="417" w:type="pct"/>
            <w:shd w:val="clear" w:color="auto" w:fill="auto"/>
            <w:noWrap/>
            <w:vAlign w:val="center"/>
            <w:hideMark/>
          </w:tcPr>
          <w:p w14:paraId="0FAB7EAF"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639</w:t>
            </w:r>
          </w:p>
        </w:tc>
        <w:tc>
          <w:tcPr>
            <w:tcW w:w="417" w:type="pct"/>
            <w:shd w:val="clear" w:color="auto" w:fill="auto"/>
            <w:noWrap/>
            <w:vAlign w:val="center"/>
            <w:hideMark/>
          </w:tcPr>
          <w:p w14:paraId="4127C3E9"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628</w:t>
            </w:r>
          </w:p>
        </w:tc>
        <w:tc>
          <w:tcPr>
            <w:tcW w:w="417" w:type="pct"/>
            <w:shd w:val="clear" w:color="auto" w:fill="auto"/>
            <w:noWrap/>
            <w:vAlign w:val="center"/>
            <w:hideMark/>
          </w:tcPr>
          <w:p w14:paraId="2D938E4C"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737</w:t>
            </w:r>
          </w:p>
        </w:tc>
        <w:tc>
          <w:tcPr>
            <w:tcW w:w="417" w:type="pct"/>
            <w:shd w:val="clear" w:color="auto" w:fill="auto"/>
            <w:noWrap/>
            <w:vAlign w:val="center"/>
            <w:hideMark/>
          </w:tcPr>
          <w:p w14:paraId="10C6CC7C"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705</w:t>
            </w:r>
          </w:p>
        </w:tc>
        <w:tc>
          <w:tcPr>
            <w:tcW w:w="417" w:type="pct"/>
            <w:shd w:val="clear" w:color="auto" w:fill="auto"/>
            <w:noWrap/>
            <w:vAlign w:val="center"/>
            <w:hideMark/>
          </w:tcPr>
          <w:p w14:paraId="359F607A"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779</w:t>
            </w:r>
          </w:p>
        </w:tc>
        <w:tc>
          <w:tcPr>
            <w:tcW w:w="419" w:type="pct"/>
            <w:vAlign w:val="center"/>
          </w:tcPr>
          <w:p w14:paraId="3E450156"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718</w:t>
            </w:r>
          </w:p>
        </w:tc>
        <w:tc>
          <w:tcPr>
            <w:tcW w:w="415" w:type="pct"/>
            <w:shd w:val="clear" w:color="auto" w:fill="auto"/>
            <w:noWrap/>
            <w:vAlign w:val="center"/>
          </w:tcPr>
          <w:p w14:paraId="785111FC"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86,30</w:t>
            </w:r>
          </w:p>
        </w:tc>
      </w:tr>
      <w:tr w:rsidR="00F206D1" w:rsidRPr="00816219" w14:paraId="29D9F3B8" w14:textId="77777777" w:rsidTr="009E0427">
        <w:trPr>
          <w:trHeight w:val="20"/>
          <w:jc w:val="center"/>
        </w:trPr>
        <w:tc>
          <w:tcPr>
            <w:tcW w:w="1246" w:type="pct"/>
            <w:shd w:val="clear" w:color="auto" w:fill="auto"/>
            <w:noWrap/>
            <w:vAlign w:val="center"/>
            <w:hideMark/>
          </w:tcPr>
          <w:p w14:paraId="06B9DC53"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Privado</w:t>
            </w:r>
          </w:p>
        </w:tc>
        <w:tc>
          <w:tcPr>
            <w:tcW w:w="417" w:type="pct"/>
            <w:shd w:val="clear" w:color="auto" w:fill="auto"/>
            <w:noWrap/>
            <w:vAlign w:val="center"/>
            <w:hideMark/>
          </w:tcPr>
          <w:p w14:paraId="23460FDB"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44</w:t>
            </w:r>
          </w:p>
        </w:tc>
        <w:tc>
          <w:tcPr>
            <w:tcW w:w="417" w:type="pct"/>
            <w:shd w:val="clear" w:color="auto" w:fill="auto"/>
            <w:noWrap/>
            <w:vAlign w:val="center"/>
            <w:hideMark/>
          </w:tcPr>
          <w:p w14:paraId="51DB04C5"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47</w:t>
            </w:r>
          </w:p>
        </w:tc>
        <w:tc>
          <w:tcPr>
            <w:tcW w:w="417" w:type="pct"/>
            <w:shd w:val="clear" w:color="auto" w:fill="auto"/>
            <w:noWrap/>
            <w:vAlign w:val="center"/>
            <w:hideMark/>
          </w:tcPr>
          <w:p w14:paraId="5A52ECF4"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53</w:t>
            </w:r>
          </w:p>
        </w:tc>
        <w:tc>
          <w:tcPr>
            <w:tcW w:w="417" w:type="pct"/>
            <w:shd w:val="clear" w:color="auto" w:fill="auto"/>
            <w:noWrap/>
            <w:vAlign w:val="center"/>
            <w:hideMark/>
          </w:tcPr>
          <w:p w14:paraId="3A59425B"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57</w:t>
            </w:r>
          </w:p>
        </w:tc>
        <w:tc>
          <w:tcPr>
            <w:tcW w:w="417" w:type="pct"/>
            <w:shd w:val="clear" w:color="auto" w:fill="auto"/>
            <w:noWrap/>
            <w:vAlign w:val="center"/>
            <w:hideMark/>
          </w:tcPr>
          <w:p w14:paraId="0D535E40"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63</w:t>
            </w:r>
          </w:p>
        </w:tc>
        <w:tc>
          <w:tcPr>
            <w:tcW w:w="417" w:type="pct"/>
            <w:shd w:val="clear" w:color="auto" w:fill="auto"/>
            <w:noWrap/>
            <w:vAlign w:val="center"/>
            <w:hideMark/>
          </w:tcPr>
          <w:p w14:paraId="525371C6"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63</w:t>
            </w:r>
          </w:p>
        </w:tc>
        <w:tc>
          <w:tcPr>
            <w:tcW w:w="417" w:type="pct"/>
            <w:shd w:val="clear" w:color="auto" w:fill="auto"/>
            <w:noWrap/>
            <w:vAlign w:val="center"/>
            <w:hideMark/>
          </w:tcPr>
          <w:p w14:paraId="66409F6E"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68</w:t>
            </w:r>
          </w:p>
        </w:tc>
        <w:tc>
          <w:tcPr>
            <w:tcW w:w="419" w:type="pct"/>
            <w:vAlign w:val="center"/>
          </w:tcPr>
          <w:p w14:paraId="58312B62"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81</w:t>
            </w:r>
          </w:p>
        </w:tc>
        <w:tc>
          <w:tcPr>
            <w:tcW w:w="415" w:type="pct"/>
            <w:shd w:val="clear" w:color="auto" w:fill="auto"/>
            <w:noWrap/>
            <w:vAlign w:val="center"/>
          </w:tcPr>
          <w:p w14:paraId="715A2212"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9,74</w:t>
            </w:r>
          </w:p>
        </w:tc>
      </w:tr>
      <w:tr w:rsidR="00F206D1" w:rsidRPr="00816219" w14:paraId="04ED79A3" w14:textId="77777777" w:rsidTr="009E0427">
        <w:trPr>
          <w:trHeight w:val="20"/>
          <w:jc w:val="center"/>
        </w:trPr>
        <w:tc>
          <w:tcPr>
            <w:tcW w:w="1246" w:type="pct"/>
            <w:shd w:val="clear" w:color="auto" w:fill="auto"/>
            <w:noWrap/>
            <w:vAlign w:val="center"/>
            <w:hideMark/>
          </w:tcPr>
          <w:p w14:paraId="296791F7"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Híbrido</w:t>
            </w:r>
          </w:p>
        </w:tc>
        <w:tc>
          <w:tcPr>
            <w:tcW w:w="417" w:type="pct"/>
            <w:shd w:val="clear" w:color="auto" w:fill="auto"/>
            <w:noWrap/>
            <w:vAlign w:val="center"/>
            <w:hideMark/>
          </w:tcPr>
          <w:p w14:paraId="05578C72"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35</w:t>
            </w:r>
          </w:p>
        </w:tc>
        <w:tc>
          <w:tcPr>
            <w:tcW w:w="417" w:type="pct"/>
            <w:shd w:val="clear" w:color="auto" w:fill="auto"/>
            <w:noWrap/>
            <w:vAlign w:val="center"/>
            <w:hideMark/>
          </w:tcPr>
          <w:p w14:paraId="0AB3B17B"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37</w:t>
            </w:r>
          </w:p>
        </w:tc>
        <w:tc>
          <w:tcPr>
            <w:tcW w:w="417" w:type="pct"/>
            <w:shd w:val="clear" w:color="auto" w:fill="auto"/>
            <w:noWrap/>
            <w:vAlign w:val="center"/>
            <w:hideMark/>
          </w:tcPr>
          <w:p w14:paraId="2AAC7AC6"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36</w:t>
            </w:r>
          </w:p>
        </w:tc>
        <w:tc>
          <w:tcPr>
            <w:tcW w:w="417" w:type="pct"/>
            <w:shd w:val="clear" w:color="auto" w:fill="auto"/>
            <w:noWrap/>
            <w:vAlign w:val="center"/>
            <w:hideMark/>
          </w:tcPr>
          <w:p w14:paraId="35EED586"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36</w:t>
            </w:r>
          </w:p>
        </w:tc>
        <w:tc>
          <w:tcPr>
            <w:tcW w:w="417" w:type="pct"/>
            <w:shd w:val="clear" w:color="auto" w:fill="auto"/>
            <w:noWrap/>
            <w:vAlign w:val="center"/>
            <w:hideMark/>
          </w:tcPr>
          <w:p w14:paraId="2682361F"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34</w:t>
            </w:r>
          </w:p>
        </w:tc>
        <w:tc>
          <w:tcPr>
            <w:tcW w:w="417" w:type="pct"/>
            <w:shd w:val="clear" w:color="auto" w:fill="auto"/>
            <w:noWrap/>
            <w:vAlign w:val="center"/>
            <w:hideMark/>
          </w:tcPr>
          <w:p w14:paraId="6C62FED4"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35</w:t>
            </w:r>
          </w:p>
        </w:tc>
        <w:tc>
          <w:tcPr>
            <w:tcW w:w="417" w:type="pct"/>
            <w:shd w:val="clear" w:color="auto" w:fill="auto"/>
            <w:noWrap/>
            <w:vAlign w:val="center"/>
            <w:hideMark/>
          </w:tcPr>
          <w:p w14:paraId="2CD6F45E"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33</w:t>
            </w:r>
          </w:p>
        </w:tc>
        <w:tc>
          <w:tcPr>
            <w:tcW w:w="419" w:type="pct"/>
            <w:vAlign w:val="center"/>
          </w:tcPr>
          <w:p w14:paraId="4D697C9C"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33</w:t>
            </w:r>
          </w:p>
        </w:tc>
        <w:tc>
          <w:tcPr>
            <w:tcW w:w="415" w:type="pct"/>
            <w:shd w:val="clear" w:color="auto" w:fill="auto"/>
            <w:noWrap/>
            <w:vAlign w:val="center"/>
          </w:tcPr>
          <w:p w14:paraId="62DE4AEE"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3,97</w:t>
            </w:r>
          </w:p>
        </w:tc>
      </w:tr>
      <w:tr w:rsidR="00F206D1" w:rsidRPr="00816219" w14:paraId="2380E50C" w14:textId="77777777" w:rsidTr="009E0427">
        <w:trPr>
          <w:trHeight w:val="20"/>
          <w:jc w:val="center"/>
        </w:trPr>
        <w:tc>
          <w:tcPr>
            <w:tcW w:w="1246" w:type="pct"/>
            <w:tcBorders>
              <w:bottom w:val="single" w:sz="4" w:space="0" w:color="auto"/>
            </w:tcBorders>
            <w:shd w:val="clear" w:color="auto" w:fill="auto"/>
            <w:noWrap/>
            <w:vAlign w:val="center"/>
          </w:tcPr>
          <w:p w14:paraId="4EB5E316"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color w:val="000000"/>
                <w:sz w:val="20"/>
                <w:szCs w:val="20"/>
                <w:lang w:eastAsia="pt-BR"/>
              </w:rPr>
              <w:t>Total</w:t>
            </w:r>
          </w:p>
        </w:tc>
        <w:tc>
          <w:tcPr>
            <w:tcW w:w="417" w:type="pct"/>
            <w:tcBorders>
              <w:bottom w:val="single" w:sz="4" w:space="0" w:color="auto"/>
            </w:tcBorders>
            <w:shd w:val="clear" w:color="auto" w:fill="auto"/>
            <w:noWrap/>
            <w:vAlign w:val="center"/>
          </w:tcPr>
          <w:p w14:paraId="32D59890"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446</w:t>
            </w:r>
          </w:p>
        </w:tc>
        <w:tc>
          <w:tcPr>
            <w:tcW w:w="417" w:type="pct"/>
            <w:tcBorders>
              <w:bottom w:val="single" w:sz="4" w:space="0" w:color="auto"/>
            </w:tcBorders>
            <w:shd w:val="clear" w:color="auto" w:fill="auto"/>
            <w:noWrap/>
            <w:vAlign w:val="center"/>
          </w:tcPr>
          <w:p w14:paraId="474A906C"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689</w:t>
            </w:r>
          </w:p>
        </w:tc>
        <w:tc>
          <w:tcPr>
            <w:tcW w:w="417" w:type="pct"/>
            <w:tcBorders>
              <w:bottom w:val="single" w:sz="4" w:space="0" w:color="auto"/>
            </w:tcBorders>
            <w:shd w:val="clear" w:color="auto" w:fill="auto"/>
            <w:noWrap/>
            <w:vAlign w:val="center"/>
          </w:tcPr>
          <w:p w14:paraId="12935D59"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728</w:t>
            </w:r>
          </w:p>
        </w:tc>
        <w:tc>
          <w:tcPr>
            <w:tcW w:w="417" w:type="pct"/>
            <w:tcBorders>
              <w:bottom w:val="single" w:sz="4" w:space="0" w:color="auto"/>
            </w:tcBorders>
            <w:shd w:val="clear" w:color="auto" w:fill="auto"/>
            <w:noWrap/>
            <w:vAlign w:val="center"/>
          </w:tcPr>
          <w:p w14:paraId="3A70D834"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721</w:t>
            </w:r>
          </w:p>
        </w:tc>
        <w:tc>
          <w:tcPr>
            <w:tcW w:w="417" w:type="pct"/>
            <w:tcBorders>
              <w:bottom w:val="single" w:sz="4" w:space="0" w:color="auto"/>
            </w:tcBorders>
            <w:shd w:val="clear" w:color="auto" w:fill="auto"/>
            <w:noWrap/>
            <w:vAlign w:val="center"/>
          </w:tcPr>
          <w:p w14:paraId="16231790"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834</w:t>
            </w:r>
          </w:p>
        </w:tc>
        <w:tc>
          <w:tcPr>
            <w:tcW w:w="417" w:type="pct"/>
            <w:tcBorders>
              <w:bottom w:val="single" w:sz="4" w:space="0" w:color="auto"/>
            </w:tcBorders>
            <w:shd w:val="clear" w:color="auto" w:fill="auto"/>
            <w:noWrap/>
            <w:vAlign w:val="center"/>
          </w:tcPr>
          <w:p w14:paraId="5B4BAC87"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803</w:t>
            </w:r>
          </w:p>
        </w:tc>
        <w:tc>
          <w:tcPr>
            <w:tcW w:w="417" w:type="pct"/>
            <w:tcBorders>
              <w:bottom w:val="single" w:sz="4" w:space="0" w:color="auto"/>
            </w:tcBorders>
            <w:shd w:val="clear" w:color="auto" w:fill="auto"/>
            <w:noWrap/>
            <w:vAlign w:val="center"/>
          </w:tcPr>
          <w:p w14:paraId="0126A03F"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880</w:t>
            </w:r>
          </w:p>
        </w:tc>
        <w:tc>
          <w:tcPr>
            <w:tcW w:w="419" w:type="pct"/>
            <w:tcBorders>
              <w:bottom w:val="single" w:sz="4" w:space="0" w:color="auto"/>
            </w:tcBorders>
            <w:vAlign w:val="center"/>
          </w:tcPr>
          <w:p w14:paraId="41DE4543"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832</w:t>
            </w:r>
          </w:p>
        </w:tc>
        <w:tc>
          <w:tcPr>
            <w:tcW w:w="415" w:type="pct"/>
            <w:tcBorders>
              <w:bottom w:val="single" w:sz="4" w:space="0" w:color="auto"/>
            </w:tcBorders>
            <w:shd w:val="clear" w:color="auto" w:fill="auto"/>
            <w:noWrap/>
            <w:vAlign w:val="center"/>
          </w:tcPr>
          <w:p w14:paraId="0713F3E9"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hAnsi="Times New Roman" w:cs="Times New Roman"/>
                <w:sz w:val="20"/>
                <w:szCs w:val="20"/>
              </w:rPr>
              <w:t>100,00</w:t>
            </w:r>
          </w:p>
        </w:tc>
      </w:tr>
      <w:tr w:rsidR="00F206D1" w:rsidRPr="00816219" w14:paraId="03F29D02" w14:textId="77777777" w:rsidTr="009E0427">
        <w:trPr>
          <w:trHeight w:val="20"/>
          <w:jc w:val="center"/>
        </w:trPr>
        <w:tc>
          <w:tcPr>
            <w:tcW w:w="1246" w:type="pct"/>
            <w:tcBorders>
              <w:top w:val="single" w:sz="4" w:space="0" w:color="auto"/>
            </w:tcBorders>
            <w:shd w:val="clear" w:color="auto" w:fill="auto"/>
            <w:noWrap/>
            <w:vAlign w:val="center"/>
          </w:tcPr>
          <w:p w14:paraId="22DFC811"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p>
        </w:tc>
        <w:tc>
          <w:tcPr>
            <w:tcW w:w="3754" w:type="pct"/>
            <w:gridSpan w:val="9"/>
            <w:tcBorders>
              <w:top w:val="single" w:sz="4" w:space="0" w:color="auto"/>
            </w:tcBorders>
            <w:shd w:val="clear" w:color="auto" w:fill="auto"/>
            <w:noWrap/>
            <w:vAlign w:val="center"/>
          </w:tcPr>
          <w:p w14:paraId="7E0AEB52" w14:textId="77777777" w:rsidR="00F206D1" w:rsidRPr="00816219" w:rsidRDefault="00F206D1" w:rsidP="00F55BA5">
            <w:pPr>
              <w:spacing w:after="0" w:line="240" w:lineRule="auto"/>
              <w:jc w:val="center"/>
              <w:rPr>
                <w:rFonts w:ascii="Times New Roman" w:hAnsi="Times New Roman" w:cs="Times New Roman"/>
                <w:b/>
                <w:sz w:val="20"/>
                <w:szCs w:val="20"/>
              </w:rPr>
            </w:pPr>
            <w:r w:rsidRPr="00816219">
              <w:rPr>
                <w:rFonts w:ascii="Times New Roman" w:hAnsi="Times New Roman" w:cs="Times New Roman"/>
                <w:b/>
                <w:sz w:val="20"/>
                <w:szCs w:val="20"/>
              </w:rPr>
              <w:t>Municípios Atendidos</w:t>
            </w:r>
          </w:p>
        </w:tc>
      </w:tr>
      <w:tr w:rsidR="00F206D1" w:rsidRPr="00816219" w14:paraId="3ADCC075" w14:textId="77777777" w:rsidTr="009E0427">
        <w:trPr>
          <w:trHeight w:val="20"/>
          <w:jc w:val="center"/>
        </w:trPr>
        <w:tc>
          <w:tcPr>
            <w:tcW w:w="1246" w:type="pct"/>
            <w:shd w:val="clear" w:color="auto" w:fill="auto"/>
            <w:noWrap/>
            <w:vAlign w:val="center"/>
          </w:tcPr>
          <w:p w14:paraId="0D7DFEB7"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sz w:val="20"/>
                <w:szCs w:val="20"/>
                <w:lang w:eastAsia="pt-BR"/>
              </w:rPr>
              <w:t>Público</w:t>
            </w:r>
          </w:p>
        </w:tc>
        <w:tc>
          <w:tcPr>
            <w:tcW w:w="417" w:type="pct"/>
            <w:shd w:val="clear" w:color="auto" w:fill="auto"/>
            <w:noWrap/>
            <w:vAlign w:val="center"/>
          </w:tcPr>
          <w:p w14:paraId="35A173AB"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596</w:t>
            </w:r>
          </w:p>
        </w:tc>
        <w:tc>
          <w:tcPr>
            <w:tcW w:w="417" w:type="pct"/>
            <w:shd w:val="clear" w:color="auto" w:fill="auto"/>
            <w:noWrap/>
            <w:vAlign w:val="center"/>
          </w:tcPr>
          <w:p w14:paraId="0DDF4203"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856</w:t>
            </w:r>
          </w:p>
        </w:tc>
        <w:tc>
          <w:tcPr>
            <w:tcW w:w="417" w:type="pct"/>
            <w:shd w:val="clear" w:color="auto" w:fill="auto"/>
            <w:noWrap/>
            <w:vAlign w:val="center"/>
          </w:tcPr>
          <w:p w14:paraId="48F42D3A"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907</w:t>
            </w:r>
          </w:p>
        </w:tc>
        <w:tc>
          <w:tcPr>
            <w:tcW w:w="417" w:type="pct"/>
            <w:shd w:val="clear" w:color="auto" w:fill="auto"/>
            <w:noWrap/>
            <w:vAlign w:val="center"/>
          </w:tcPr>
          <w:p w14:paraId="5A77F67E"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889</w:t>
            </w:r>
          </w:p>
        </w:tc>
        <w:tc>
          <w:tcPr>
            <w:tcW w:w="417" w:type="pct"/>
            <w:shd w:val="clear" w:color="auto" w:fill="auto"/>
            <w:noWrap/>
            <w:vAlign w:val="center"/>
          </w:tcPr>
          <w:p w14:paraId="4738133E"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1.018</w:t>
            </w:r>
          </w:p>
        </w:tc>
        <w:tc>
          <w:tcPr>
            <w:tcW w:w="417" w:type="pct"/>
            <w:shd w:val="clear" w:color="auto" w:fill="auto"/>
            <w:noWrap/>
            <w:vAlign w:val="center"/>
          </w:tcPr>
          <w:p w14:paraId="4D4718B3"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1.057</w:t>
            </w:r>
          </w:p>
        </w:tc>
        <w:tc>
          <w:tcPr>
            <w:tcW w:w="417" w:type="pct"/>
            <w:shd w:val="clear" w:color="auto" w:fill="auto"/>
            <w:noWrap/>
            <w:vAlign w:val="center"/>
          </w:tcPr>
          <w:p w14:paraId="3B8B6970"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1.141</w:t>
            </w:r>
          </w:p>
        </w:tc>
        <w:tc>
          <w:tcPr>
            <w:tcW w:w="419" w:type="pct"/>
            <w:vAlign w:val="center"/>
          </w:tcPr>
          <w:p w14:paraId="6E58C26E"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1.064</w:t>
            </w:r>
          </w:p>
        </w:tc>
        <w:tc>
          <w:tcPr>
            <w:tcW w:w="415" w:type="pct"/>
            <w:shd w:val="clear" w:color="auto" w:fill="auto"/>
            <w:noWrap/>
            <w:vAlign w:val="center"/>
          </w:tcPr>
          <w:p w14:paraId="5E27E082"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hAnsi="Times New Roman" w:cs="Times New Roman"/>
                <w:sz w:val="20"/>
                <w:szCs w:val="20"/>
              </w:rPr>
              <w:t>20,97</w:t>
            </w:r>
          </w:p>
        </w:tc>
      </w:tr>
      <w:tr w:rsidR="00F206D1" w:rsidRPr="00816219" w14:paraId="66E07A08" w14:textId="77777777" w:rsidTr="009E0427">
        <w:trPr>
          <w:trHeight w:val="20"/>
          <w:jc w:val="center"/>
        </w:trPr>
        <w:tc>
          <w:tcPr>
            <w:tcW w:w="1246" w:type="pct"/>
            <w:shd w:val="clear" w:color="auto" w:fill="auto"/>
            <w:noWrap/>
            <w:vAlign w:val="center"/>
          </w:tcPr>
          <w:p w14:paraId="41D00B31"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sz w:val="20"/>
                <w:szCs w:val="20"/>
                <w:lang w:eastAsia="pt-BR"/>
              </w:rPr>
              <w:t>Privado</w:t>
            </w:r>
          </w:p>
        </w:tc>
        <w:tc>
          <w:tcPr>
            <w:tcW w:w="417" w:type="pct"/>
            <w:shd w:val="clear" w:color="auto" w:fill="auto"/>
            <w:noWrap/>
            <w:vAlign w:val="center"/>
          </w:tcPr>
          <w:p w14:paraId="654A239A"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179</w:t>
            </w:r>
          </w:p>
        </w:tc>
        <w:tc>
          <w:tcPr>
            <w:tcW w:w="417" w:type="pct"/>
            <w:shd w:val="clear" w:color="auto" w:fill="auto"/>
            <w:noWrap/>
            <w:vAlign w:val="center"/>
          </w:tcPr>
          <w:p w14:paraId="6844ABC0"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182</w:t>
            </w:r>
          </w:p>
        </w:tc>
        <w:tc>
          <w:tcPr>
            <w:tcW w:w="417" w:type="pct"/>
            <w:shd w:val="clear" w:color="auto" w:fill="auto"/>
            <w:noWrap/>
            <w:vAlign w:val="center"/>
          </w:tcPr>
          <w:p w14:paraId="2D7DD8AA"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188</w:t>
            </w:r>
          </w:p>
        </w:tc>
        <w:tc>
          <w:tcPr>
            <w:tcW w:w="417" w:type="pct"/>
            <w:shd w:val="clear" w:color="auto" w:fill="auto"/>
            <w:noWrap/>
            <w:vAlign w:val="center"/>
          </w:tcPr>
          <w:p w14:paraId="4FEDCB85"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192</w:t>
            </w:r>
          </w:p>
        </w:tc>
        <w:tc>
          <w:tcPr>
            <w:tcW w:w="417" w:type="pct"/>
            <w:shd w:val="clear" w:color="auto" w:fill="auto"/>
            <w:noWrap/>
            <w:vAlign w:val="center"/>
          </w:tcPr>
          <w:p w14:paraId="70A59E61"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198</w:t>
            </w:r>
          </w:p>
        </w:tc>
        <w:tc>
          <w:tcPr>
            <w:tcW w:w="417" w:type="pct"/>
            <w:shd w:val="clear" w:color="auto" w:fill="auto"/>
            <w:noWrap/>
            <w:vAlign w:val="center"/>
          </w:tcPr>
          <w:p w14:paraId="1CB9F31D"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122</w:t>
            </w:r>
          </w:p>
        </w:tc>
        <w:tc>
          <w:tcPr>
            <w:tcW w:w="417" w:type="pct"/>
            <w:shd w:val="clear" w:color="auto" w:fill="auto"/>
            <w:noWrap/>
            <w:vAlign w:val="center"/>
          </w:tcPr>
          <w:p w14:paraId="24B06D63"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127</w:t>
            </w:r>
          </w:p>
        </w:tc>
        <w:tc>
          <w:tcPr>
            <w:tcW w:w="419" w:type="pct"/>
            <w:vAlign w:val="center"/>
          </w:tcPr>
          <w:p w14:paraId="1F613E3E"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144</w:t>
            </w:r>
          </w:p>
        </w:tc>
        <w:tc>
          <w:tcPr>
            <w:tcW w:w="415" w:type="pct"/>
            <w:shd w:val="clear" w:color="auto" w:fill="auto"/>
            <w:noWrap/>
            <w:vAlign w:val="center"/>
          </w:tcPr>
          <w:p w14:paraId="709D8ABD"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hAnsi="Times New Roman" w:cs="Times New Roman"/>
                <w:sz w:val="20"/>
                <w:szCs w:val="20"/>
              </w:rPr>
              <w:t>2,84</w:t>
            </w:r>
          </w:p>
        </w:tc>
      </w:tr>
      <w:tr w:rsidR="00F206D1" w:rsidRPr="00816219" w14:paraId="25B39376" w14:textId="77777777" w:rsidTr="009E0427">
        <w:trPr>
          <w:trHeight w:val="20"/>
          <w:jc w:val="center"/>
        </w:trPr>
        <w:tc>
          <w:tcPr>
            <w:tcW w:w="1246" w:type="pct"/>
            <w:shd w:val="clear" w:color="auto" w:fill="auto"/>
            <w:noWrap/>
            <w:vAlign w:val="center"/>
          </w:tcPr>
          <w:p w14:paraId="4CB66B08"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sz w:val="20"/>
                <w:szCs w:val="20"/>
                <w:lang w:eastAsia="pt-BR"/>
              </w:rPr>
              <w:t>Hibrido</w:t>
            </w:r>
          </w:p>
        </w:tc>
        <w:tc>
          <w:tcPr>
            <w:tcW w:w="417" w:type="pct"/>
            <w:shd w:val="clear" w:color="auto" w:fill="auto"/>
            <w:noWrap/>
            <w:vAlign w:val="center"/>
          </w:tcPr>
          <w:p w14:paraId="0D3501DA"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3.832</w:t>
            </w:r>
          </w:p>
        </w:tc>
        <w:tc>
          <w:tcPr>
            <w:tcW w:w="417" w:type="pct"/>
            <w:shd w:val="clear" w:color="auto" w:fill="auto"/>
            <w:noWrap/>
            <w:vAlign w:val="center"/>
          </w:tcPr>
          <w:p w14:paraId="4594C9E8"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3.756</w:t>
            </w:r>
          </w:p>
        </w:tc>
        <w:tc>
          <w:tcPr>
            <w:tcW w:w="417" w:type="pct"/>
            <w:shd w:val="clear" w:color="auto" w:fill="auto"/>
            <w:noWrap/>
            <w:vAlign w:val="center"/>
          </w:tcPr>
          <w:p w14:paraId="7812AE95"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3.837</w:t>
            </w:r>
          </w:p>
        </w:tc>
        <w:tc>
          <w:tcPr>
            <w:tcW w:w="417" w:type="pct"/>
            <w:shd w:val="clear" w:color="auto" w:fill="auto"/>
            <w:noWrap/>
            <w:vAlign w:val="center"/>
          </w:tcPr>
          <w:p w14:paraId="7FC07A25"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3.850</w:t>
            </w:r>
          </w:p>
        </w:tc>
        <w:tc>
          <w:tcPr>
            <w:tcW w:w="417" w:type="pct"/>
            <w:shd w:val="clear" w:color="auto" w:fill="auto"/>
            <w:noWrap/>
            <w:vAlign w:val="center"/>
          </w:tcPr>
          <w:p w14:paraId="161ACC90"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3.848</w:t>
            </w:r>
          </w:p>
        </w:tc>
        <w:tc>
          <w:tcPr>
            <w:tcW w:w="417" w:type="pct"/>
            <w:shd w:val="clear" w:color="auto" w:fill="auto"/>
            <w:noWrap/>
            <w:vAlign w:val="center"/>
          </w:tcPr>
          <w:p w14:paraId="1D26722D"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3.851</w:t>
            </w:r>
          </w:p>
        </w:tc>
        <w:tc>
          <w:tcPr>
            <w:tcW w:w="417" w:type="pct"/>
            <w:shd w:val="clear" w:color="auto" w:fill="auto"/>
            <w:noWrap/>
            <w:vAlign w:val="center"/>
          </w:tcPr>
          <w:p w14:paraId="66F6F539"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3.841</w:t>
            </w:r>
          </w:p>
        </w:tc>
        <w:tc>
          <w:tcPr>
            <w:tcW w:w="419" w:type="pct"/>
            <w:vAlign w:val="center"/>
          </w:tcPr>
          <w:p w14:paraId="2B2A737C"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3.866</w:t>
            </w:r>
          </w:p>
        </w:tc>
        <w:tc>
          <w:tcPr>
            <w:tcW w:w="415" w:type="pct"/>
            <w:shd w:val="clear" w:color="auto" w:fill="auto"/>
            <w:noWrap/>
            <w:vAlign w:val="center"/>
          </w:tcPr>
          <w:p w14:paraId="169D257B"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hAnsi="Times New Roman" w:cs="Times New Roman"/>
                <w:sz w:val="20"/>
                <w:szCs w:val="20"/>
              </w:rPr>
              <w:t>76,19</w:t>
            </w:r>
          </w:p>
        </w:tc>
      </w:tr>
      <w:tr w:rsidR="00F206D1" w:rsidRPr="00816219" w14:paraId="36D258DC" w14:textId="77777777" w:rsidTr="009E0427">
        <w:trPr>
          <w:trHeight w:val="20"/>
          <w:jc w:val="center"/>
        </w:trPr>
        <w:tc>
          <w:tcPr>
            <w:tcW w:w="1246" w:type="pct"/>
            <w:tcBorders>
              <w:bottom w:val="single" w:sz="4" w:space="0" w:color="auto"/>
            </w:tcBorders>
            <w:shd w:val="clear" w:color="auto" w:fill="auto"/>
            <w:noWrap/>
            <w:vAlign w:val="center"/>
          </w:tcPr>
          <w:p w14:paraId="35EB0D3A" w14:textId="77777777" w:rsidR="00F206D1" w:rsidRPr="00816219" w:rsidRDefault="00F206D1" w:rsidP="00F55BA5">
            <w:pPr>
              <w:spacing w:after="0" w:line="240" w:lineRule="auto"/>
              <w:jc w:val="center"/>
              <w:rPr>
                <w:rFonts w:ascii="Times New Roman" w:eastAsia="Times New Roman" w:hAnsi="Times New Roman" w:cs="Times New Roman"/>
                <w:color w:val="000000"/>
                <w:sz w:val="20"/>
                <w:szCs w:val="20"/>
                <w:lang w:eastAsia="pt-BR"/>
              </w:rPr>
            </w:pPr>
            <w:r w:rsidRPr="00816219">
              <w:rPr>
                <w:rFonts w:ascii="Times New Roman" w:eastAsia="Times New Roman" w:hAnsi="Times New Roman" w:cs="Times New Roman"/>
                <w:sz w:val="20"/>
                <w:szCs w:val="20"/>
                <w:lang w:eastAsia="pt-BR"/>
              </w:rPr>
              <w:t>Total</w:t>
            </w:r>
          </w:p>
        </w:tc>
        <w:tc>
          <w:tcPr>
            <w:tcW w:w="417" w:type="pct"/>
            <w:tcBorders>
              <w:bottom w:val="single" w:sz="4" w:space="0" w:color="auto"/>
            </w:tcBorders>
            <w:shd w:val="clear" w:color="auto" w:fill="auto"/>
            <w:noWrap/>
            <w:vAlign w:val="center"/>
          </w:tcPr>
          <w:p w14:paraId="156740D7"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4.607</w:t>
            </w:r>
          </w:p>
        </w:tc>
        <w:tc>
          <w:tcPr>
            <w:tcW w:w="417" w:type="pct"/>
            <w:tcBorders>
              <w:bottom w:val="single" w:sz="4" w:space="0" w:color="auto"/>
            </w:tcBorders>
            <w:shd w:val="clear" w:color="auto" w:fill="auto"/>
            <w:noWrap/>
            <w:vAlign w:val="center"/>
          </w:tcPr>
          <w:p w14:paraId="352F389F"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4.794</w:t>
            </w:r>
          </w:p>
        </w:tc>
        <w:tc>
          <w:tcPr>
            <w:tcW w:w="417" w:type="pct"/>
            <w:tcBorders>
              <w:bottom w:val="single" w:sz="4" w:space="0" w:color="auto"/>
            </w:tcBorders>
            <w:shd w:val="clear" w:color="auto" w:fill="auto"/>
            <w:noWrap/>
            <w:vAlign w:val="center"/>
          </w:tcPr>
          <w:p w14:paraId="6F9BEE4C"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4.932</w:t>
            </w:r>
          </w:p>
        </w:tc>
        <w:tc>
          <w:tcPr>
            <w:tcW w:w="417" w:type="pct"/>
            <w:tcBorders>
              <w:bottom w:val="single" w:sz="4" w:space="0" w:color="auto"/>
            </w:tcBorders>
            <w:shd w:val="clear" w:color="auto" w:fill="auto"/>
            <w:noWrap/>
            <w:vAlign w:val="center"/>
          </w:tcPr>
          <w:p w14:paraId="4C11BED6"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4.931</w:t>
            </w:r>
          </w:p>
        </w:tc>
        <w:tc>
          <w:tcPr>
            <w:tcW w:w="417" w:type="pct"/>
            <w:tcBorders>
              <w:bottom w:val="single" w:sz="4" w:space="0" w:color="auto"/>
            </w:tcBorders>
            <w:shd w:val="clear" w:color="auto" w:fill="auto"/>
            <w:noWrap/>
            <w:vAlign w:val="center"/>
          </w:tcPr>
          <w:p w14:paraId="5FD300DD"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5.064</w:t>
            </w:r>
          </w:p>
        </w:tc>
        <w:tc>
          <w:tcPr>
            <w:tcW w:w="417" w:type="pct"/>
            <w:tcBorders>
              <w:bottom w:val="single" w:sz="4" w:space="0" w:color="auto"/>
            </w:tcBorders>
            <w:shd w:val="clear" w:color="auto" w:fill="auto"/>
            <w:noWrap/>
            <w:vAlign w:val="center"/>
          </w:tcPr>
          <w:p w14:paraId="3CD5186B"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5.030</w:t>
            </w:r>
          </w:p>
        </w:tc>
        <w:tc>
          <w:tcPr>
            <w:tcW w:w="417" w:type="pct"/>
            <w:tcBorders>
              <w:bottom w:val="single" w:sz="4" w:space="0" w:color="auto"/>
            </w:tcBorders>
            <w:shd w:val="clear" w:color="auto" w:fill="auto"/>
            <w:noWrap/>
            <w:vAlign w:val="center"/>
          </w:tcPr>
          <w:p w14:paraId="56169D8E"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5.109</w:t>
            </w:r>
          </w:p>
        </w:tc>
        <w:tc>
          <w:tcPr>
            <w:tcW w:w="419" w:type="pct"/>
            <w:tcBorders>
              <w:bottom w:val="single" w:sz="4" w:space="0" w:color="auto"/>
            </w:tcBorders>
            <w:vAlign w:val="center"/>
          </w:tcPr>
          <w:p w14:paraId="3CA744E0"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eastAsia="Times New Roman" w:hAnsi="Times New Roman" w:cs="Times New Roman"/>
                <w:sz w:val="20"/>
                <w:szCs w:val="20"/>
                <w:lang w:eastAsia="pt-BR"/>
              </w:rPr>
              <w:t>5.074</w:t>
            </w:r>
          </w:p>
        </w:tc>
        <w:tc>
          <w:tcPr>
            <w:tcW w:w="415" w:type="pct"/>
            <w:tcBorders>
              <w:bottom w:val="single" w:sz="4" w:space="0" w:color="auto"/>
            </w:tcBorders>
            <w:shd w:val="clear" w:color="auto" w:fill="auto"/>
            <w:noWrap/>
            <w:vAlign w:val="center"/>
          </w:tcPr>
          <w:p w14:paraId="780A1B9D" w14:textId="77777777" w:rsidR="00F206D1" w:rsidRPr="00816219" w:rsidRDefault="00F206D1" w:rsidP="00F55BA5">
            <w:pPr>
              <w:spacing w:after="0" w:line="240" w:lineRule="auto"/>
              <w:jc w:val="center"/>
              <w:rPr>
                <w:rFonts w:ascii="Times New Roman" w:hAnsi="Times New Roman" w:cs="Times New Roman"/>
                <w:sz w:val="20"/>
                <w:szCs w:val="20"/>
              </w:rPr>
            </w:pPr>
            <w:r w:rsidRPr="00816219">
              <w:rPr>
                <w:rFonts w:ascii="Times New Roman" w:hAnsi="Times New Roman" w:cs="Times New Roman"/>
                <w:sz w:val="20"/>
                <w:szCs w:val="20"/>
              </w:rPr>
              <w:t>100,00</w:t>
            </w:r>
          </w:p>
        </w:tc>
      </w:tr>
    </w:tbl>
    <w:p w14:paraId="3EA7CF75" w14:textId="77777777" w:rsidR="00F206D1" w:rsidRPr="00816219" w:rsidRDefault="00F206D1" w:rsidP="00F55BA5">
      <w:pPr>
        <w:spacing w:after="0" w:line="240" w:lineRule="auto"/>
        <w:rPr>
          <w:rFonts w:ascii="Times New Roman" w:hAnsi="Times New Roman" w:cs="Times New Roman"/>
          <w:sz w:val="4"/>
          <w:szCs w:val="4"/>
        </w:rPr>
      </w:pPr>
    </w:p>
    <w:p w14:paraId="46CE85AF" w14:textId="77777777" w:rsidR="00F206D1" w:rsidRPr="00816219" w:rsidRDefault="00F206D1" w:rsidP="00F55BA5">
      <w:pPr>
        <w:spacing w:after="0" w:line="240" w:lineRule="auto"/>
        <w:rPr>
          <w:rFonts w:ascii="Times New Roman" w:hAnsi="Times New Roman" w:cs="Times New Roman"/>
          <w:sz w:val="18"/>
          <w:szCs w:val="18"/>
        </w:rPr>
      </w:pPr>
      <w:r w:rsidRPr="00816219">
        <w:rPr>
          <w:rFonts w:ascii="Times New Roman" w:hAnsi="Times New Roman" w:cs="Times New Roman"/>
          <w:b/>
          <w:sz w:val="18"/>
          <w:szCs w:val="18"/>
        </w:rPr>
        <w:t>Fonte: SNIS.</w:t>
      </w:r>
      <w:r w:rsidRPr="00816219">
        <w:rPr>
          <w:rFonts w:ascii="Times New Roman" w:hAnsi="Times New Roman" w:cs="Times New Roman"/>
          <w:sz w:val="18"/>
          <w:szCs w:val="18"/>
        </w:rPr>
        <w:t xml:space="preserve"> Elaboração própria.</w:t>
      </w:r>
    </w:p>
    <w:p w14:paraId="7BEB5DAB" w14:textId="0391171C" w:rsidR="00F206D1" w:rsidRPr="00816219" w:rsidRDefault="00F206D1" w:rsidP="00F55BA5">
      <w:pPr>
        <w:spacing w:after="0" w:line="240" w:lineRule="auto"/>
        <w:rPr>
          <w:rFonts w:ascii="Times New Roman" w:hAnsi="Times New Roman" w:cs="Times New Roman"/>
          <w:sz w:val="20"/>
          <w:szCs w:val="20"/>
        </w:rPr>
      </w:pPr>
    </w:p>
    <w:p w14:paraId="6B47D7F2" w14:textId="4F15D8BC" w:rsidR="00817743" w:rsidRPr="00816219" w:rsidRDefault="00817743" w:rsidP="00817743">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Na equação (1), o termo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it</m:t>
            </m:r>
          </m:sub>
        </m:sSub>
      </m:oMath>
      <w:r w:rsidRPr="00816219">
        <w:rPr>
          <w:rFonts w:ascii="Times New Roman" w:eastAsiaTheme="minorEastAsia" w:hAnsi="Times New Roman" w:cs="Times New Roman"/>
          <w:sz w:val="24"/>
        </w:rPr>
        <w:t xml:space="preserve"> representa as covariadas usadas nas estimações, apresentadas no Quadro 2. Além de desenvolvimento econômico, que influencia a conscientização ambiental e sobre saúde possíveis e das economias de escala e densidade. As variáveis urbanização, densidade, analfabetos, jovens, idosos, PIB </w:t>
      </w:r>
      <w:r w:rsidRPr="00816219">
        <w:rPr>
          <w:rFonts w:ascii="Times New Roman" w:eastAsiaTheme="minorEastAsia" w:hAnsi="Times New Roman" w:cs="Times New Roman"/>
          <w:i/>
          <w:sz w:val="24"/>
        </w:rPr>
        <w:t>per capita</w:t>
      </w:r>
      <w:r w:rsidRPr="00816219">
        <w:rPr>
          <w:rFonts w:ascii="Times New Roman" w:eastAsiaTheme="minorEastAsia" w:hAnsi="Times New Roman" w:cs="Times New Roman"/>
          <w:sz w:val="24"/>
        </w:rPr>
        <w:t xml:space="preserve"> e população</w:t>
      </w:r>
      <w:r w:rsidRPr="00816219">
        <w:rPr>
          <w:rStyle w:val="Refdenotaderodap"/>
          <w:rFonts w:ascii="Times New Roman" w:eastAsiaTheme="minorEastAsia" w:hAnsi="Times New Roman" w:cs="Times New Roman"/>
          <w:sz w:val="20"/>
          <w:szCs w:val="20"/>
        </w:rPr>
        <w:footnoteReference w:id="34"/>
      </w:r>
      <w:r w:rsidRPr="00816219">
        <w:rPr>
          <w:rFonts w:ascii="Times New Roman" w:eastAsiaTheme="minorEastAsia" w:hAnsi="Times New Roman" w:cs="Times New Roman"/>
          <w:sz w:val="24"/>
        </w:rPr>
        <w:t>, pelo lado da saúde, e as demais variáveis controlam fatores que propagam as doenças.</w:t>
      </w:r>
    </w:p>
    <w:p w14:paraId="637C9918" w14:textId="75EDEF52" w:rsidR="008C731E" w:rsidRDefault="00817743" w:rsidP="00817743">
      <w:pPr>
        <w:spacing w:after="0" w:line="240" w:lineRule="auto"/>
        <w:ind w:firstLine="567"/>
        <w:jc w:val="both"/>
        <w:rPr>
          <w:rFonts w:ascii="Times New Roman" w:hAnsi="Times New Roman"/>
          <w:color w:val="000000" w:themeColor="text1"/>
          <w:sz w:val="24"/>
          <w:szCs w:val="24"/>
        </w:rPr>
      </w:pPr>
      <w:r w:rsidRPr="00816219">
        <w:rPr>
          <w:rFonts w:ascii="Times New Roman" w:eastAsiaTheme="minorEastAsia" w:hAnsi="Times New Roman" w:cs="Times New Roman"/>
          <w:sz w:val="24"/>
        </w:rPr>
        <w:t>R</w:t>
      </w:r>
      <w:r w:rsidR="00F206D1" w:rsidRPr="00816219">
        <w:rPr>
          <w:rFonts w:ascii="Times New Roman" w:eastAsiaTheme="minorEastAsia" w:hAnsi="Times New Roman" w:cs="Times New Roman"/>
          <w:sz w:val="24"/>
        </w:rPr>
        <w:t>esumidamente, segundo Wennemo (1993) e Wang (2003), quanto maior a renda, maior (ou melhor) o acesso a alimentos</w:t>
      </w:r>
      <w:r w:rsidR="005B12D7" w:rsidRPr="00816219">
        <w:rPr>
          <w:rFonts w:ascii="Times New Roman" w:eastAsiaTheme="minorEastAsia" w:hAnsi="Times New Roman" w:cs="Times New Roman"/>
          <w:sz w:val="24"/>
        </w:rPr>
        <w:t>,</w:t>
      </w:r>
      <w:r w:rsidR="00F206D1" w:rsidRPr="00816219">
        <w:rPr>
          <w:rFonts w:ascii="Times New Roman" w:eastAsiaTheme="minorEastAsia" w:hAnsi="Times New Roman" w:cs="Times New Roman"/>
          <w:sz w:val="24"/>
        </w:rPr>
        <w:t xml:space="preserve"> a medicamentos e serviços de saúde. </w:t>
      </w:r>
      <w:r w:rsidR="008C731E" w:rsidRPr="00816219">
        <w:rPr>
          <w:rFonts w:ascii="Times New Roman" w:eastAsiaTheme="minorEastAsia" w:hAnsi="Times New Roman" w:cs="Times New Roman"/>
          <w:sz w:val="24"/>
        </w:rPr>
        <w:t xml:space="preserve">Quanto </w:t>
      </w:r>
      <w:r w:rsidR="00F206D1" w:rsidRPr="00816219">
        <w:rPr>
          <w:rFonts w:ascii="Times New Roman" w:eastAsiaTheme="minorEastAsia" w:hAnsi="Times New Roman" w:cs="Times New Roman"/>
          <w:sz w:val="24"/>
        </w:rPr>
        <w:t>maior e mais concentrada a população, maior tende a s</w:t>
      </w:r>
      <w:r w:rsidR="008C731E" w:rsidRPr="00816219">
        <w:rPr>
          <w:rFonts w:ascii="Times New Roman" w:eastAsiaTheme="minorEastAsia" w:hAnsi="Times New Roman" w:cs="Times New Roman"/>
          <w:sz w:val="24"/>
        </w:rPr>
        <w:t>er a proliferação</w:t>
      </w:r>
      <w:r w:rsidR="00F206D1" w:rsidRPr="00816219">
        <w:rPr>
          <w:rFonts w:ascii="Times New Roman" w:eastAsiaTheme="minorEastAsia" w:hAnsi="Times New Roman" w:cs="Times New Roman"/>
          <w:sz w:val="24"/>
        </w:rPr>
        <w:t>. Deve-se considerar, ainda, que q</w:t>
      </w:r>
      <w:r w:rsidR="008C731E" w:rsidRPr="00816219">
        <w:rPr>
          <w:rFonts w:ascii="Times New Roman" w:eastAsiaTheme="minorEastAsia" w:hAnsi="Times New Roman" w:cs="Times New Roman"/>
          <w:sz w:val="24"/>
        </w:rPr>
        <w:t xml:space="preserve">uanto maior a educação, maior </w:t>
      </w:r>
      <w:r w:rsidR="00F206D1" w:rsidRPr="00816219">
        <w:rPr>
          <w:rFonts w:ascii="Times New Roman" w:eastAsiaTheme="minorEastAsia" w:hAnsi="Times New Roman" w:cs="Times New Roman"/>
          <w:sz w:val="24"/>
        </w:rPr>
        <w:t>a adoção de práticas de higiene que reduzem a proliferação de doenças</w:t>
      </w:r>
      <w:r w:rsidR="008C731E" w:rsidRPr="00816219">
        <w:rPr>
          <w:rFonts w:ascii="Times New Roman" w:eastAsiaTheme="minorEastAsia" w:hAnsi="Times New Roman" w:cs="Times New Roman"/>
          <w:sz w:val="24"/>
        </w:rPr>
        <w:t xml:space="preserve"> </w:t>
      </w:r>
      <w:r w:rsidR="00F206D1" w:rsidRPr="00816219">
        <w:rPr>
          <w:rFonts w:ascii="Times New Roman" w:eastAsiaTheme="minorEastAsia" w:hAnsi="Times New Roman" w:cs="Times New Roman"/>
          <w:sz w:val="24"/>
        </w:rPr>
        <w:t>(CALDWELL, 1990)</w:t>
      </w:r>
      <w:r w:rsidR="008C731E" w:rsidRPr="00816219">
        <w:rPr>
          <w:rStyle w:val="Refdenotaderodap"/>
          <w:rFonts w:ascii="Times New Roman" w:eastAsiaTheme="minorEastAsia" w:hAnsi="Times New Roman" w:cs="Times New Roman"/>
          <w:sz w:val="20"/>
          <w:szCs w:val="20"/>
        </w:rPr>
        <w:footnoteReference w:id="35"/>
      </w:r>
      <w:r w:rsidR="00F206D1" w:rsidRPr="00816219">
        <w:rPr>
          <w:rFonts w:ascii="Times New Roman" w:eastAsiaTheme="minorEastAsia" w:hAnsi="Times New Roman" w:cs="Times New Roman"/>
          <w:sz w:val="24"/>
        </w:rPr>
        <w:t xml:space="preserve">. </w:t>
      </w:r>
      <w:r w:rsidR="008C731E" w:rsidRPr="00816219">
        <w:rPr>
          <w:rFonts w:ascii="Times New Roman" w:hAnsi="Times New Roman" w:cs="Times New Roman"/>
          <w:sz w:val="24"/>
          <w:szCs w:val="24"/>
        </w:rPr>
        <w:t xml:space="preserve">A urbanização também capta uma possível </w:t>
      </w:r>
      <w:r w:rsidR="008C731E" w:rsidRPr="00816219">
        <w:rPr>
          <w:rFonts w:ascii="Times New Roman" w:hAnsi="Times New Roman"/>
          <w:color w:val="000000" w:themeColor="text1"/>
          <w:sz w:val="24"/>
          <w:szCs w:val="24"/>
        </w:rPr>
        <w:t xml:space="preserve">distribuição desigual de infraestruturas e serviços de saúde entre áreas urbanas e rurais (WANG, 2003). </w:t>
      </w:r>
    </w:p>
    <w:p w14:paraId="475C43EF" w14:textId="77777777" w:rsidR="007C6B69" w:rsidRPr="003664DE" w:rsidRDefault="007C6B69" w:rsidP="007C6B69">
      <w:pPr>
        <w:spacing w:after="0" w:line="240" w:lineRule="auto"/>
        <w:ind w:firstLine="567"/>
        <w:jc w:val="both"/>
        <w:rPr>
          <w:rFonts w:ascii="Times New Roman" w:eastAsiaTheme="minorEastAsia" w:hAnsi="Times New Roman" w:cs="Times New Roman"/>
          <w:sz w:val="24"/>
        </w:rPr>
      </w:pPr>
      <w:r w:rsidRPr="003664DE">
        <w:rPr>
          <w:rFonts w:ascii="Times New Roman" w:hAnsi="Times New Roman" w:cs="Times New Roman"/>
          <w:sz w:val="24"/>
          <w:szCs w:val="24"/>
        </w:rPr>
        <w:t>Rezende et al. (2007)</w:t>
      </w:r>
      <w:r w:rsidRPr="00816219">
        <w:rPr>
          <w:rFonts w:ascii="Times New Roman" w:hAnsi="Times New Roman" w:cs="Times New Roman"/>
          <w:sz w:val="24"/>
          <w:szCs w:val="24"/>
        </w:rPr>
        <w:t xml:space="preserve"> apontam a educação como um condicionante da situação do saneamento. Já Portella (2011) a destaca prevenção de doenças. Sendo também relevante as sanitárias e maternas (HELLER, 1997). A variável</w:t>
      </w:r>
      <w:r w:rsidRPr="00816219">
        <w:rPr>
          <w:rFonts w:ascii="Times New Roman" w:eastAsiaTheme="minorEastAsia" w:hAnsi="Times New Roman" w:cs="Times New Roman"/>
          <w:sz w:val="24"/>
        </w:rPr>
        <w:t xml:space="preserve"> “analfabetos” busca controlar os efeitos do nível da escolaridade. Já as variáveis jovens e idosos controlam a possível maior preocupação dos governantes e dos prestadores com a qualidade dos serviços públicos, como os de saneamento básico e saúde, por se </w:t>
      </w:r>
      <w:r w:rsidRPr="003664DE">
        <w:rPr>
          <w:rFonts w:ascii="Times New Roman" w:eastAsiaTheme="minorEastAsia" w:hAnsi="Times New Roman" w:cs="Times New Roman"/>
          <w:sz w:val="24"/>
        </w:rPr>
        <w:t>tratarem de faixas etárias mais vulneráveis e que os demandam mais (CASE et al., 1993)</w:t>
      </w:r>
      <w:r w:rsidRPr="003664DE">
        <w:rPr>
          <w:rStyle w:val="Refdenotaderodap"/>
          <w:rFonts w:ascii="Times New Roman" w:eastAsiaTheme="minorEastAsia" w:hAnsi="Times New Roman" w:cs="Times New Roman"/>
          <w:sz w:val="20"/>
          <w:szCs w:val="20"/>
        </w:rPr>
        <w:footnoteReference w:id="36"/>
      </w:r>
      <w:r w:rsidRPr="003664DE">
        <w:rPr>
          <w:rFonts w:ascii="Times New Roman" w:eastAsiaTheme="minorEastAsia" w:hAnsi="Times New Roman" w:cs="Times New Roman"/>
          <w:sz w:val="24"/>
        </w:rPr>
        <w:t xml:space="preserve">. </w:t>
      </w:r>
    </w:p>
    <w:p w14:paraId="39A6F9A6" w14:textId="77777777" w:rsidR="007C6B69" w:rsidRDefault="007C6B69" w:rsidP="007C6B69">
      <w:pPr>
        <w:spacing w:after="0" w:line="240" w:lineRule="auto"/>
        <w:ind w:firstLine="567"/>
        <w:jc w:val="both"/>
        <w:rPr>
          <w:rFonts w:ascii="Times New Roman" w:eastAsiaTheme="minorEastAsia" w:hAnsi="Times New Roman" w:cs="Times New Roman"/>
          <w:sz w:val="24"/>
        </w:rPr>
      </w:pPr>
      <w:r w:rsidRPr="003664DE">
        <w:rPr>
          <w:rFonts w:ascii="Times New Roman" w:hAnsi="Times New Roman"/>
          <w:color w:val="000000" w:themeColor="text1"/>
          <w:sz w:val="24"/>
          <w:szCs w:val="24"/>
        </w:rPr>
        <w:t>Diversos trabalhos avaliam as relações entre indicadores de saúde e gastos públicos com seguridade social (previdência, assistência</w:t>
      </w:r>
      <w:r w:rsidRPr="00816219">
        <w:rPr>
          <w:rFonts w:ascii="Times New Roman" w:hAnsi="Times New Roman"/>
          <w:color w:val="000000" w:themeColor="text1"/>
          <w:sz w:val="24"/>
          <w:szCs w:val="24"/>
        </w:rPr>
        <w:t xml:space="preserve"> social e saúde) e outras funções que podem afetar a saúde (educação, saneamento básico, habitação, urbanismo e cultura), controlado por bens meritórios e bem-estar (WENNEMO, 1993; WANG, 2003).</w:t>
      </w:r>
      <w:r w:rsidRPr="00816219">
        <w:rPr>
          <w:rFonts w:ascii="Times New Roman" w:eastAsiaTheme="minorEastAsia" w:hAnsi="Times New Roman" w:cs="Times New Roman"/>
          <w:sz w:val="24"/>
        </w:rPr>
        <w:t xml:space="preserve"> Os gastos com pessoal são os mais rígidos e são apontados como responsáveis, devido motivação política e o “clientelismo”, por diminuição da </w:t>
      </w:r>
      <w:r w:rsidRPr="00816219">
        <w:rPr>
          <w:rFonts w:ascii="Times New Roman" w:eastAsiaTheme="minorEastAsia" w:hAnsi="Times New Roman" w:cs="Times New Roman"/>
          <w:sz w:val="24"/>
        </w:rPr>
        <w:lastRenderedPageBreak/>
        <w:t>capacidade de investimento e de gastos sociais (GIUBERTI, 2005). Já a variável dependência é a participação de transferências de outras esferas na receita total, controla a capacidade de geração de receitas em um município (MACEDO; CORBARI, 2009).</w:t>
      </w:r>
    </w:p>
    <w:p w14:paraId="55C41644" w14:textId="77777777" w:rsidR="007C6B69" w:rsidRPr="00816219" w:rsidRDefault="007C6B69" w:rsidP="007C6B69">
      <w:pPr>
        <w:spacing w:after="0" w:line="240" w:lineRule="auto"/>
        <w:ind w:firstLine="567"/>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De acordo com Wang (2003) e Domingues</w:t>
      </w:r>
      <w:r>
        <w:rPr>
          <w:rFonts w:ascii="Times New Roman" w:hAnsi="Times New Roman"/>
          <w:color w:val="000000" w:themeColor="text1"/>
          <w:sz w:val="24"/>
          <w:szCs w:val="24"/>
        </w:rPr>
        <w:t xml:space="preserve"> e Teixeira</w:t>
      </w:r>
      <w:r w:rsidRPr="00816219">
        <w:rPr>
          <w:rFonts w:ascii="Times New Roman" w:hAnsi="Times New Roman"/>
          <w:color w:val="000000" w:themeColor="text1"/>
          <w:sz w:val="24"/>
          <w:szCs w:val="24"/>
        </w:rPr>
        <w:t xml:space="preserve"> (2013), a imunização é uma importante ação preventiva para diversas doenças. As variáveis “leitos SUS” e “outros leitos” são </w:t>
      </w:r>
      <w:r w:rsidRPr="00816219">
        <w:rPr>
          <w:rFonts w:ascii="Times New Roman" w:hAnsi="Times New Roman"/>
          <w:i/>
          <w:color w:val="000000" w:themeColor="text1"/>
          <w:sz w:val="24"/>
          <w:szCs w:val="24"/>
        </w:rPr>
        <w:t>proxies</w:t>
      </w:r>
      <w:r w:rsidRPr="00816219">
        <w:rPr>
          <w:rFonts w:ascii="Times New Roman" w:hAnsi="Times New Roman"/>
          <w:color w:val="000000" w:themeColor="text1"/>
          <w:sz w:val="24"/>
          <w:szCs w:val="24"/>
        </w:rPr>
        <w:t xml:space="preserve"> para a disponibilidade de serviços de tratamento de agravos à saúde, que influenciam diretamente na morbidade (WENNEMO, 1993). A desagregação em dois tipos busca controlar o modo predominante da gestão dos serviços – pública (SUS) ou privada –, o que pode resultar em diferenciais de eficiência e de eficácia (SOUZA et al., 2010).</w:t>
      </w:r>
    </w:p>
    <w:p w14:paraId="4FEDF0B6" w14:textId="77777777" w:rsidR="00C62EEA" w:rsidRPr="009D6EE9" w:rsidRDefault="00C62EEA" w:rsidP="00F55BA5">
      <w:pPr>
        <w:spacing w:after="0" w:line="240" w:lineRule="auto"/>
        <w:ind w:firstLine="709"/>
        <w:jc w:val="both"/>
        <w:rPr>
          <w:rFonts w:ascii="Times New Roman" w:hAnsi="Times New Roman"/>
          <w:color w:val="000000" w:themeColor="text1"/>
          <w:sz w:val="10"/>
          <w:szCs w:val="10"/>
        </w:rPr>
      </w:pPr>
    </w:p>
    <w:p w14:paraId="125B9518" w14:textId="3301E8CD" w:rsidR="00F206D1" w:rsidRPr="00816219" w:rsidRDefault="00FD7DBC" w:rsidP="009D6EE9">
      <w:pPr>
        <w:spacing w:after="0" w:line="240" w:lineRule="auto"/>
        <w:jc w:val="center"/>
        <w:rPr>
          <w:rFonts w:ascii="Times New Roman" w:eastAsiaTheme="minorEastAsia" w:hAnsi="Times New Roman" w:cs="Times New Roman"/>
          <w:b/>
          <w:sz w:val="20"/>
          <w:szCs w:val="20"/>
        </w:rPr>
      </w:pPr>
      <w:r w:rsidRPr="00816219">
        <w:rPr>
          <w:rFonts w:ascii="Times New Roman" w:eastAsiaTheme="minorEastAsia" w:hAnsi="Times New Roman" w:cs="Times New Roman"/>
          <w:b/>
          <w:sz w:val="20"/>
          <w:szCs w:val="20"/>
        </w:rPr>
        <w:t xml:space="preserve">Quadro </w:t>
      </w:r>
      <w:r w:rsidR="00F206D1" w:rsidRPr="00816219">
        <w:rPr>
          <w:rFonts w:ascii="Times New Roman" w:eastAsiaTheme="minorEastAsia" w:hAnsi="Times New Roman" w:cs="Times New Roman"/>
          <w:b/>
          <w:sz w:val="20"/>
          <w:szCs w:val="20"/>
        </w:rPr>
        <w:t xml:space="preserve">2 – Descrições das covariadas </w:t>
      </w:r>
      <m:oMath>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it</m:t>
            </m:r>
          </m:sub>
        </m:sSub>
      </m:oMath>
    </w:p>
    <w:p w14:paraId="6B4CCEFF" w14:textId="77777777" w:rsidR="001A74A4" w:rsidRPr="00816219" w:rsidRDefault="001A74A4" w:rsidP="009D6EE9">
      <w:pPr>
        <w:spacing w:after="0" w:line="240" w:lineRule="auto"/>
        <w:jc w:val="center"/>
        <w:rPr>
          <w:rFonts w:ascii="Times New Roman" w:eastAsiaTheme="minorEastAsia" w:hAnsi="Times New Roman" w:cs="Times New Roman"/>
          <w:b/>
          <w:sz w:val="4"/>
          <w:szCs w:val="4"/>
        </w:rPr>
      </w:pPr>
    </w:p>
    <w:tbl>
      <w:tblPr>
        <w:tblStyle w:val="Dissertao"/>
        <w:tblW w:w="5000" w:type="pct"/>
        <w:tblLayout w:type="fixed"/>
        <w:tblLook w:val="04A0" w:firstRow="1" w:lastRow="0" w:firstColumn="1" w:lastColumn="0" w:noHBand="0" w:noVBand="1"/>
      </w:tblPr>
      <w:tblGrid>
        <w:gridCol w:w="1355"/>
        <w:gridCol w:w="4218"/>
        <w:gridCol w:w="4065"/>
      </w:tblGrid>
      <w:tr w:rsidR="00F206D1" w:rsidRPr="00816219" w14:paraId="031AF272" w14:textId="77777777" w:rsidTr="00C62EE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single" w:sz="4" w:space="0" w:color="auto"/>
              <w:right w:val="single" w:sz="2" w:space="0" w:color="auto"/>
            </w:tcBorders>
            <w:noWrap/>
            <w:hideMark/>
          </w:tcPr>
          <w:p w14:paraId="5E736EFE" w14:textId="77777777" w:rsidR="00F206D1" w:rsidRPr="00816219" w:rsidRDefault="00F206D1" w:rsidP="009D6EE9">
            <w:pPr>
              <w:rPr>
                <w:rFonts w:eastAsia="Times New Roman" w:cs="Times New Roman"/>
                <w:color w:val="000000"/>
                <w:szCs w:val="20"/>
                <w:lang w:eastAsia="pt-BR"/>
              </w:rPr>
            </w:pPr>
            <w:r w:rsidRPr="00816219">
              <w:rPr>
                <w:rFonts w:eastAsia="Times New Roman" w:cs="Times New Roman"/>
                <w:color w:val="000000"/>
                <w:szCs w:val="20"/>
                <w:lang w:eastAsia="pt-BR"/>
              </w:rPr>
              <w:t>Variáveis</w:t>
            </w:r>
          </w:p>
        </w:tc>
        <w:tc>
          <w:tcPr>
            <w:tcW w:w="2188" w:type="pct"/>
            <w:tcBorders>
              <w:top w:val="single" w:sz="4" w:space="0" w:color="auto"/>
              <w:left w:val="single" w:sz="2" w:space="0" w:color="auto"/>
              <w:right w:val="single" w:sz="2" w:space="0" w:color="auto"/>
            </w:tcBorders>
            <w:noWrap/>
            <w:hideMark/>
          </w:tcPr>
          <w:p w14:paraId="0D75E5BC" w14:textId="77777777" w:rsidR="00F206D1" w:rsidRPr="00816219" w:rsidRDefault="00F206D1" w:rsidP="009D6EE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Descrições</w:t>
            </w:r>
          </w:p>
        </w:tc>
        <w:tc>
          <w:tcPr>
            <w:tcW w:w="2109" w:type="pct"/>
            <w:tcBorders>
              <w:top w:val="single" w:sz="4" w:space="0" w:color="auto"/>
              <w:left w:val="single" w:sz="2" w:space="0" w:color="auto"/>
            </w:tcBorders>
            <w:noWrap/>
            <w:hideMark/>
          </w:tcPr>
          <w:p w14:paraId="7EFB2081" w14:textId="77777777" w:rsidR="00F206D1" w:rsidRPr="00816219" w:rsidRDefault="00F206D1" w:rsidP="009D6EE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Fontes</w:t>
            </w:r>
          </w:p>
        </w:tc>
      </w:tr>
      <w:tr w:rsidR="00F206D1" w:rsidRPr="00816219" w14:paraId="60053EF5"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single" w:sz="4" w:space="0" w:color="auto"/>
              <w:bottom w:val="dotted" w:sz="4" w:space="0" w:color="auto"/>
              <w:right w:val="dotted" w:sz="4" w:space="0" w:color="auto"/>
            </w:tcBorders>
            <w:noWrap/>
            <w:hideMark/>
          </w:tcPr>
          <w:p w14:paraId="3BD3C360"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Urbanização</w:t>
            </w:r>
          </w:p>
        </w:tc>
        <w:tc>
          <w:tcPr>
            <w:tcW w:w="2188" w:type="pct"/>
            <w:tcBorders>
              <w:top w:val="single" w:sz="4" w:space="0" w:color="auto"/>
              <w:left w:val="dotted" w:sz="4" w:space="0" w:color="auto"/>
              <w:bottom w:val="dotted" w:sz="4" w:space="0" w:color="auto"/>
              <w:right w:val="dotted" w:sz="4" w:space="0" w:color="auto"/>
            </w:tcBorders>
            <w:noWrap/>
            <w:hideMark/>
          </w:tcPr>
          <w:p w14:paraId="45FB0A0D"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população urbana e população total (%)</w:t>
            </w:r>
          </w:p>
        </w:tc>
        <w:tc>
          <w:tcPr>
            <w:tcW w:w="2109" w:type="pct"/>
            <w:tcBorders>
              <w:top w:val="single" w:sz="4" w:space="0" w:color="auto"/>
              <w:left w:val="dotted" w:sz="4" w:space="0" w:color="auto"/>
              <w:bottom w:val="dotted" w:sz="4" w:space="0" w:color="auto"/>
            </w:tcBorders>
            <w:noWrap/>
            <w:hideMark/>
          </w:tcPr>
          <w:p w14:paraId="4ABD6CD7"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Instituto Brasileiro de Geografia e Estatística (IBGE)</w:t>
            </w:r>
          </w:p>
        </w:tc>
      </w:tr>
      <w:tr w:rsidR="00F206D1" w:rsidRPr="00816219" w14:paraId="609D0D78"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444D2873"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Densidade</w:t>
            </w:r>
          </w:p>
        </w:tc>
        <w:tc>
          <w:tcPr>
            <w:tcW w:w="2188" w:type="pct"/>
            <w:tcBorders>
              <w:top w:val="dotted" w:sz="4" w:space="0" w:color="auto"/>
              <w:left w:val="dotted" w:sz="4" w:space="0" w:color="auto"/>
              <w:bottom w:val="dotted" w:sz="4" w:space="0" w:color="auto"/>
              <w:right w:val="dotted" w:sz="4" w:space="0" w:color="auto"/>
            </w:tcBorders>
            <w:noWrap/>
            <w:hideMark/>
          </w:tcPr>
          <w:p w14:paraId="5F15AFBF" w14:textId="2B76D0CB"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w:t>
            </w:r>
            <w:r w:rsidR="009D6EE9">
              <w:rPr>
                <w:rFonts w:eastAsia="Times New Roman" w:cs="Times New Roman"/>
                <w:color w:val="000000"/>
                <w:szCs w:val="20"/>
                <w:lang w:eastAsia="pt-BR"/>
              </w:rPr>
              <w:t xml:space="preserve"> entre</w:t>
            </w:r>
            <w:r w:rsidRPr="00816219">
              <w:rPr>
                <w:rFonts w:eastAsia="Times New Roman" w:cs="Times New Roman"/>
                <w:color w:val="000000"/>
                <w:szCs w:val="20"/>
                <w:lang w:eastAsia="pt-BR"/>
              </w:rPr>
              <w:t xml:space="preserve"> população atendidas por abastecimento de água e tamanho da rede em km</w:t>
            </w:r>
          </w:p>
        </w:tc>
        <w:tc>
          <w:tcPr>
            <w:tcW w:w="2109" w:type="pct"/>
            <w:tcBorders>
              <w:top w:val="dotted" w:sz="4" w:space="0" w:color="auto"/>
              <w:left w:val="dotted" w:sz="4" w:space="0" w:color="auto"/>
              <w:bottom w:val="dotted" w:sz="4" w:space="0" w:color="auto"/>
            </w:tcBorders>
            <w:noWrap/>
            <w:hideMark/>
          </w:tcPr>
          <w:p w14:paraId="5E0428C6"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Instituto Brasileiro de Geografia e Estatística (IBGE) e Sistema Nacional de Informações de Saneamento (SNIS)</w:t>
            </w:r>
          </w:p>
        </w:tc>
      </w:tr>
      <w:tr w:rsidR="00F206D1" w:rsidRPr="00816219" w14:paraId="29B3720E"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041A90C2"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Analfabetos</w:t>
            </w:r>
          </w:p>
        </w:tc>
        <w:tc>
          <w:tcPr>
            <w:tcW w:w="2188" w:type="pct"/>
            <w:tcBorders>
              <w:top w:val="dotted" w:sz="4" w:space="0" w:color="auto"/>
              <w:left w:val="dotted" w:sz="4" w:space="0" w:color="auto"/>
              <w:bottom w:val="dotted" w:sz="4" w:space="0" w:color="auto"/>
              <w:right w:val="dotted" w:sz="4" w:space="0" w:color="auto"/>
            </w:tcBorders>
            <w:noWrap/>
            <w:hideMark/>
          </w:tcPr>
          <w:p w14:paraId="0A3025FE"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quantidade de trabalhadores analfabetos e total de trabalhadores</w:t>
            </w:r>
          </w:p>
        </w:tc>
        <w:tc>
          <w:tcPr>
            <w:tcW w:w="2109" w:type="pct"/>
            <w:tcBorders>
              <w:top w:val="dotted" w:sz="4" w:space="0" w:color="auto"/>
              <w:left w:val="dotted" w:sz="4" w:space="0" w:color="auto"/>
              <w:bottom w:val="dotted" w:sz="4" w:space="0" w:color="auto"/>
            </w:tcBorders>
            <w:noWrap/>
            <w:hideMark/>
          </w:tcPr>
          <w:p w14:paraId="742E27A2"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Relação Anual de Informações Sociais (RAIS)</w:t>
            </w:r>
          </w:p>
        </w:tc>
      </w:tr>
      <w:tr w:rsidR="00F206D1" w:rsidRPr="00816219" w14:paraId="7AC45E67"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642B54D5"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Jovens</w:t>
            </w:r>
          </w:p>
        </w:tc>
        <w:tc>
          <w:tcPr>
            <w:tcW w:w="2188" w:type="pct"/>
            <w:tcBorders>
              <w:top w:val="dotted" w:sz="4" w:space="0" w:color="auto"/>
              <w:left w:val="dotted" w:sz="4" w:space="0" w:color="auto"/>
              <w:bottom w:val="dotted" w:sz="4" w:space="0" w:color="auto"/>
              <w:right w:val="dotted" w:sz="4" w:space="0" w:color="auto"/>
            </w:tcBorders>
            <w:noWrap/>
            <w:hideMark/>
          </w:tcPr>
          <w:p w14:paraId="6D624FBC"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quantidade de trabalhadores jovens (até 25 anos) e total de trabalhadores</w:t>
            </w:r>
          </w:p>
        </w:tc>
        <w:tc>
          <w:tcPr>
            <w:tcW w:w="2109" w:type="pct"/>
            <w:tcBorders>
              <w:top w:val="dotted" w:sz="4" w:space="0" w:color="auto"/>
              <w:left w:val="dotted" w:sz="4" w:space="0" w:color="auto"/>
              <w:bottom w:val="dotted" w:sz="4" w:space="0" w:color="auto"/>
            </w:tcBorders>
            <w:noWrap/>
            <w:hideMark/>
          </w:tcPr>
          <w:p w14:paraId="6F99CFC3"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Relação Anual de Informações Sociais (RAIS)</w:t>
            </w:r>
          </w:p>
        </w:tc>
      </w:tr>
      <w:tr w:rsidR="00F206D1" w:rsidRPr="00816219" w14:paraId="2C428D9E"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5A668B47"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Idosos</w:t>
            </w:r>
          </w:p>
        </w:tc>
        <w:tc>
          <w:tcPr>
            <w:tcW w:w="2188" w:type="pct"/>
            <w:tcBorders>
              <w:top w:val="dotted" w:sz="4" w:space="0" w:color="auto"/>
              <w:left w:val="dotted" w:sz="4" w:space="0" w:color="auto"/>
              <w:bottom w:val="dotted" w:sz="4" w:space="0" w:color="auto"/>
              <w:right w:val="dotted" w:sz="4" w:space="0" w:color="auto"/>
            </w:tcBorders>
            <w:noWrap/>
            <w:hideMark/>
          </w:tcPr>
          <w:p w14:paraId="2AFA185B"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quantidade de trabalhadores idosos (acima de 65) e total de trabalhadores</w:t>
            </w:r>
          </w:p>
        </w:tc>
        <w:tc>
          <w:tcPr>
            <w:tcW w:w="2109" w:type="pct"/>
            <w:tcBorders>
              <w:top w:val="dotted" w:sz="4" w:space="0" w:color="auto"/>
              <w:left w:val="dotted" w:sz="4" w:space="0" w:color="auto"/>
              <w:bottom w:val="dotted" w:sz="4" w:space="0" w:color="auto"/>
            </w:tcBorders>
            <w:noWrap/>
            <w:hideMark/>
          </w:tcPr>
          <w:p w14:paraId="578534AC"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 xml:space="preserve">Relação Anual de Informações Sociais (RAIS) </w:t>
            </w:r>
          </w:p>
        </w:tc>
      </w:tr>
      <w:tr w:rsidR="00F206D1" w:rsidRPr="00816219" w14:paraId="37A80D37"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103FA5CB"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 xml:space="preserve">PIB </w:t>
            </w:r>
            <w:r w:rsidRPr="00816219">
              <w:rPr>
                <w:rFonts w:eastAsia="Times New Roman" w:cs="Times New Roman"/>
                <w:b w:val="0"/>
                <w:i/>
                <w:iCs/>
                <w:color w:val="000000"/>
                <w:szCs w:val="20"/>
                <w:lang w:eastAsia="pt-BR"/>
              </w:rPr>
              <w:t>per capita</w:t>
            </w:r>
          </w:p>
        </w:tc>
        <w:tc>
          <w:tcPr>
            <w:tcW w:w="2188" w:type="pct"/>
            <w:tcBorders>
              <w:top w:val="dotted" w:sz="4" w:space="0" w:color="auto"/>
              <w:left w:val="dotted" w:sz="4" w:space="0" w:color="auto"/>
              <w:bottom w:val="dotted" w:sz="4" w:space="0" w:color="auto"/>
              <w:right w:val="dotted" w:sz="4" w:space="0" w:color="auto"/>
            </w:tcBorders>
            <w:noWrap/>
            <w:hideMark/>
          </w:tcPr>
          <w:p w14:paraId="74C8037B"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PIB municipal e população total do município (em milhares)</w:t>
            </w:r>
          </w:p>
        </w:tc>
        <w:tc>
          <w:tcPr>
            <w:tcW w:w="2109" w:type="pct"/>
            <w:tcBorders>
              <w:top w:val="dotted" w:sz="4" w:space="0" w:color="auto"/>
              <w:left w:val="dotted" w:sz="4" w:space="0" w:color="auto"/>
              <w:bottom w:val="dotted" w:sz="4" w:space="0" w:color="auto"/>
            </w:tcBorders>
            <w:noWrap/>
            <w:hideMark/>
          </w:tcPr>
          <w:p w14:paraId="383A825D"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Instituto Brasileiro de Geografia e Estatística (IBGE)</w:t>
            </w:r>
          </w:p>
        </w:tc>
      </w:tr>
      <w:tr w:rsidR="00F206D1" w:rsidRPr="00816219" w14:paraId="3E60538E"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450FD23E"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População</w:t>
            </w:r>
          </w:p>
        </w:tc>
        <w:tc>
          <w:tcPr>
            <w:tcW w:w="2188" w:type="pct"/>
            <w:tcBorders>
              <w:top w:val="dotted" w:sz="4" w:space="0" w:color="auto"/>
              <w:left w:val="dotted" w:sz="4" w:space="0" w:color="auto"/>
              <w:bottom w:val="dotted" w:sz="4" w:space="0" w:color="auto"/>
              <w:right w:val="dotted" w:sz="4" w:space="0" w:color="auto"/>
            </w:tcBorders>
            <w:noWrap/>
            <w:hideMark/>
          </w:tcPr>
          <w:p w14:paraId="0B017782"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População total do município (em milhares)</w:t>
            </w:r>
          </w:p>
        </w:tc>
        <w:tc>
          <w:tcPr>
            <w:tcW w:w="2109" w:type="pct"/>
            <w:tcBorders>
              <w:top w:val="dotted" w:sz="4" w:space="0" w:color="auto"/>
              <w:left w:val="dotted" w:sz="4" w:space="0" w:color="auto"/>
              <w:bottom w:val="dotted" w:sz="4" w:space="0" w:color="auto"/>
            </w:tcBorders>
            <w:noWrap/>
            <w:hideMark/>
          </w:tcPr>
          <w:p w14:paraId="525267AE"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Instituto Brasileiro de Geografia e Estatística (IBGE)</w:t>
            </w:r>
          </w:p>
        </w:tc>
      </w:tr>
      <w:tr w:rsidR="00F206D1" w:rsidRPr="00816219" w14:paraId="02D6F22D"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10724428"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Imunização</w:t>
            </w:r>
          </w:p>
        </w:tc>
        <w:tc>
          <w:tcPr>
            <w:tcW w:w="2188" w:type="pct"/>
            <w:tcBorders>
              <w:top w:val="dotted" w:sz="4" w:space="0" w:color="auto"/>
              <w:left w:val="dotted" w:sz="4" w:space="0" w:color="auto"/>
              <w:bottom w:val="dotted" w:sz="4" w:space="0" w:color="auto"/>
              <w:right w:val="dotted" w:sz="4" w:space="0" w:color="auto"/>
            </w:tcBorders>
            <w:noWrap/>
            <w:hideMark/>
          </w:tcPr>
          <w:p w14:paraId="0AAD76A5"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 da população total coberta por imunização</w:t>
            </w:r>
          </w:p>
        </w:tc>
        <w:tc>
          <w:tcPr>
            <w:tcW w:w="2109" w:type="pct"/>
            <w:tcBorders>
              <w:top w:val="dotted" w:sz="4" w:space="0" w:color="auto"/>
              <w:left w:val="dotted" w:sz="4" w:space="0" w:color="auto"/>
              <w:bottom w:val="dotted" w:sz="4" w:space="0" w:color="auto"/>
            </w:tcBorders>
            <w:noWrap/>
            <w:hideMark/>
          </w:tcPr>
          <w:p w14:paraId="3BAD4FB0" w14:textId="0382E911"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Avaliação do Programa de Imunização</w:t>
            </w:r>
          </w:p>
        </w:tc>
      </w:tr>
      <w:tr w:rsidR="00F206D1" w:rsidRPr="00816219" w14:paraId="701E5D03"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0B1556A8"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Bens Meritórios*</w:t>
            </w:r>
          </w:p>
        </w:tc>
        <w:tc>
          <w:tcPr>
            <w:tcW w:w="2188" w:type="pct"/>
            <w:tcBorders>
              <w:top w:val="dotted" w:sz="4" w:space="0" w:color="auto"/>
              <w:left w:val="dotted" w:sz="4" w:space="0" w:color="auto"/>
              <w:bottom w:val="dotted" w:sz="4" w:space="0" w:color="auto"/>
              <w:right w:val="dotted" w:sz="4" w:space="0" w:color="auto"/>
            </w:tcBorders>
            <w:noWrap/>
            <w:hideMark/>
          </w:tcPr>
          <w:p w14:paraId="4CAA2840"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despesas com bens meritórios e a despesa orçamentária - média de 4 anos</w:t>
            </w:r>
          </w:p>
        </w:tc>
        <w:tc>
          <w:tcPr>
            <w:tcW w:w="2109" w:type="pct"/>
            <w:tcBorders>
              <w:top w:val="dotted" w:sz="4" w:space="0" w:color="auto"/>
              <w:left w:val="dotted" w:sz="4" w:space="0" w:color="auto"/>
              <w:bottom w:val="dotted" w:sz="4" w:space="0" w:color="auto"/>
            </w:tcBorders>
            <w:noWrap/>
            <w:hideMark/>
          </w:tcPr>
          <w:p w14:paraId="36D6F915"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Finanças do Brasil (FINBRA)</w:t>
            </w:r>
          </w:p>
        </w:tc>
      </w:tr>
      <w:tr w:rsidR="00F206D1" w:rsidRPr="00816219" w14:paraId="48ACC410"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57E339BE"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Bem-Estar**</w:t>
            </w:r>
          </w:p>
        </w:tc>
        <w:tc>
          <w:tcPr>
            <w:tcW w:w="2188" w:type="pct"/>
            <w:tcBorders>
              <w:top w:val="dotted" w:sz="4" w:space="0" w:color="auto"/>
              <w:left w:val="dotted" w:sz="4" w:space="0" w:color="auto"/>
              <w:bottom w:val="dotted" w:sz="4" w:space="0" w:color="auto"/>
              <w:right w:val="dotted" w:sz="4" w:space="0" w:color="auto"/>
            </w:tcBorders>
            <w:noWrap/>
            <w:hideMark/>
          </w:tcPr>
          <w:p w14:paraId="432B1F64"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despesas com bem-estar e a despesa orçamentária - média de 4 anos</w:t>
            </w:r>
          </w:p>
        </w:tc>
        <w:tc>
          <w:tcPr>
            <w:tcW w:w="2109" w:type="pct"/>
            <w:tcBorders>
              <w:top w:val="dotted" w:sz="4" w:space="0" w:color="auto"/>
              <w:left w:val="dotted" w:sz="4" w:space="0" w:color="auto"/>
              <w:bottom w:val="dotted" w:sz="4" w:space="0" w:color="auto"/>
            </w:tcBorders>
            <w:noWrap/>
            <w:hideMark/>
          </w:tcPr>
          <w:p w14:paraId="68601259"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Finanças do Brasil (FINBRA)</w:t>
            </w:r>
          </w:p>
        </w:tc>
      </w:tr>
      <w:tr w:rsidR="00F206D1" w:rsidRPr="00816219" w14:paraId="5AAF0D53"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26EA6A96"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Dependência</w:t>
            </w:r>
          </w:p>
        </w:tc>
        <w:tc>
          <w:tcPr>
            <w:tcW w:w="2188" w:type="pct"/>
            <w:tcBorders>
              <w:top w:val="dotted" w:sz="4" w:space="0" w:color="auto"/>
              <w:left w:val="dotted" w:sz="4" w:space="0" w:color="auto"/>
              <w:bottom w:val="dotted" w:sz="4" w:space="0" w:color="auto"/>
              <w:right w:val="dotted" w:sz="4" w:space="0" w:color="auto"/>
            </w:tcBorders>
            <w:noWrap/>
            <w:hideMark/>
          </w:tcPr>
          <w:p w14:paraId="0A07CEFE"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 receita de transferência e a receita orçamentária - média de 4 anos</w:t>
            </w:r>
          </w:p>
        </w:tc>
        <w:tc>
          <w:tcPr>
            <w:tcW w:w="2109" w:type="pct"/>
            <w:tcBorders>
              <w:top w:val="dotted" w:sz="4" w:space="0" w:color="auto"/>
              <w:left w:val="dotted" w:sz="4" w:space="0" w:color="auto"/>
              <w:bottom w:val="dotted" w:sz="4" w:space="0" w:color="auto"/>
            </w:tcBorders>
            <w:noWrap/>
            <w:hideMark/>
          </w:tcPr>
          <w:p w14:paraId="689C9939"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Finanças do Brasil (FINBRA)</w:t>
            </w:r>
          </w:p>
        </w:tc>
      </w:tr>
      <w:tr w:rsidR="00F206D1" w:rsidRPr="00816219" w14:paraId="7CF37768" w14:textId="77777777" w:rsidTr="00C62EE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089F1F65"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Pessoal</w:t>
            </w:r>
          </w:p>
        </w:tc>
        <w:tc>
          <w:tcPr>
            <w:tcW w:w="2188" w:type="pct"/>
            <w:tcBorders>
              <w:top w:val="dotted" w:sz="4" w:space="0" w:color="auto"/>
              <w:left w:val="dotted" w:sz="4" w:space="0" w:color="auto"/>
              <w:bottom w:val="dotted" w:sz="4" w:space="0" w:color="auto"/>
              <w:right w:val="dotted" w:sz="4" w:space="0" w:color="auto"/>
            </w:tcBorders>
            <w:noWrap/>
            <w:hideMark/>
          </w:tcPr>
          <w:p w14:paraId="5B840AEE"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despesas com pessoal e a receita orçamentária - média de 4 anos</w:t>
            </w:r>
          </w:p>
        </w:tc>
        <w:tc>
          <w:tcPr>
            <w:tcW w:w="2109" w:type="pct"/>
            <w:tcBorders>
              <w:top w:val="dotted" w:sz="4" w:space="0" w:color="auto"/>
              <w:left w:val="dotted" w:sz="4" w:space="0" w:color="auto"/>
              <w:bottom w:val="dotted" w:sz="4" w:space="0" w:color="auto"/>
            </w:tcBorders>
            <w:noWrap/>
            <w:hideMark/>
          </w:tcPr>
          <w:p w14:paraId="73A430DD"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Finanças do Brasil (FINBRA)</w:t>
            </w:r>
          </w:p>
        </w:tc>
      </w:tr>
      <w:tr w:rsidR="00F206D1" w:rsidRPr="00816219" w14:paraId="5FAF8A31" w14:textId="77777777" w:rsidTr="0076629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dotted" w:sz="4" w:space="0" w:color="auto"/>
              <w:right w:val="dotted" w:sz="4" w:space="0" w:color="auto"/>
            </w:tcBorders>
            <w:noWrap/>
            <w:hideMark/>
          </w:tcPr>
          <w:p w14:paraId="2338CAFE"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Leitos SUS</w:t>
            </w:r>
          </w:p>
        </w:tc>
        <w:tc>
          <w:tcPr>
            <w:tcW w:w="2188" w:type="pct"/>
            <w:tcBorders>
              <w:top w:val="dotted" w:sz="4" w:space="0" w:color="auto"/>
              <w:left w:val="dotted" w:sz="4" w:space="0" w:color="auto"/>
              <w:bottom w:val="dotted" w:sz="4" w:space="0" w:color="auto"/>
              <w:right w:val="dotted" w:sz="4" w:space="0" w:color="auto"/>
            </w:tcBorders>
            <w:noWrap/>
            <w:hideMark/>
          </w:tcPr>
          <w:p w14:paraId="54D02FA4"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Número de leitos participantes do Sistema Único de Saúde (SUS) por habitantes</w:t>
            </w:r>
          </w:p>
        </w:tc>
        <w:tc>
          <w:tcPr>
            <w:tcW w:w="2109" w:type="pct"/>
            <w:tcBorders>
              <w:top w:val="dotted" w:sz="4" w:space="0" w:color="auto"/>
              <w:left w:val="dotted" w:sz="4" w:space="0" w:color="auto"/>
              <w:bottom w:val="dotted" w:sz="4" w:space="0" w:color="auto"/>
            </w:tcBorders>
            <w:noWrap/>
            <w:hideMark/>
          </w:tcPr>
          <w:p w14:paraId="51C0775A"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Pesquisa Assistência Médico-Sanitária e Instituto Brasil de Geografia e Estatística (IBGE)</w:t>
            </w:r>
          </w:p>
        </w:tc>
      </w:tr>
      <w:tr w:rsidR="00F206D1" w:rsidRPr="00816219" w14:paraId="2648AC42" w14:textId="77777777" w:rsidTr="0076629A">
        <w:trPr>
          <w:trHeight w:val="113"/>
        </w:trPr>
        <w:tc>
          <w:tcPr>
            <w:cnfStyle w:val="001000000000" w:firstRow="0" w:lastRow="0" w:firstColumn="1" w:lastColumn="0" w:oddVBand="0" w:evenVBand="0" w:oddHBand="0" w:evenHBand="0" w:firstRowFirstColumn="0" w:firstRowLastColumn="0" w:lastRowFirstColumn="0" w:lastRowLastColumn="0"/>
            <w:tcW w:w="703" w:type="pct"/>
            <w:tcBorders>
              <w:top w:val="dotted" w:sz="4" w:space="0" w:color="auto"/>
              <w:bottom w:val="single" w:sz="4" w:space="0" w:color="000000" w:themeColor="text1"/>
              <w:right w:val="dotted" w:sz="4" w:space="0" w:color="auto"/>
            </w:tcBorders>
            <w:noWrap/>
            <w:hideMark/>
          </w:tcPr>
          <w:p w14:paraId="6C55531D" w14:textId="77777777" w:rsidR="00F206D1" w:rsidRPr="00816219" w:rsidRDefault="00F206D1" w:rsidP="009D6EE9">
            <w:pPr>
              <w:rPr>
                <w:rFonts w:eastAsia="Times New Roman" w:cs="Times New Roman"/>
                <w:b w:val="0"/>
                <w:color w:val="000000"/>
                <w:szCs w:val="20"/>
                <w:lang w:eastAsia="pt-BR"/>
              </w:rPr>
            </w:pPr>
            <w:r w:rsidRPr="00816219">
              <w:rPr>
                <w:rFonts w:eastAsia="Times New Roman" w:cs="Times New Roman"/>
                <w:b w:val="0"/>
                <w:color w:val="000000"/>
                <w:szCs w:val="20"/>
                <w:lang w:eastAsia="pt-BR"/>
              </w:rPr>
              <w:t>Leitos outros</w:t>
            </w:r>
          </w:p>
        </w:tc>
        <w:tc>
          <w:tcPr>
            <w:tcW w:w="2188" w:type="pct"/>
            <w:tcBorders>
              <w:top w:val="dotted" w:sz="4" w:space="0" w:color="auto"/>
              <w:left w:val="dotted" w:sz="4" w:space="0" w:color="auto"/>
              <w:bottom w:val="single" w:sz="4" w:space="0" w:color="000000" w:themeColor="text1"/>
              <w:right w:val="dotted" w:sz="4" w:space="0" w:color="auto"/>
            </w:tcBorders>
            <w:noWrap/>
            <w:hideMark/>
          </w:tcPr>
          <w:p w14:paraId="20626D28"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Número de leitos não participantes do Sistema Único de Saúde por habitantes</w:t>
            </w:r>
          </w:p>
        </w:tc>
        <w:tc>
          <w:tcPr>
            <w:tcW w:w="2109" w:type="pct"/>
            <w:tcBorders>
              <w:top w:val="dotted" w:sz="4" w:space="0" w:color="auto"/>
              <w:left w:val="dotted" w:sz="4" w:space="0" w:color="auto"/>
              <w:bottom w:val="single" w:sz="4" w:space="0" w:color="000000" w:themeColor="text1"/>
            </w:tcBorders>
            <w:noWrap/>
            <w:hideMark/>
          </w:tcPr>
          <w:p w14:paraId="7B02677A" w14:textId="77777777" w:rsidR="00F206D1" w:rsidRPr="00816219" w:rsidRDefault="00F206D1" w:rsidP="009D6E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Pesquisa Assistência Médico-Sanitária e Instituto Brasil de Geografia e Estatística (IBGE)</w:t>
            </w:r>
          </w:p>
        </w:tc>
      </w:tr>
    </w:tbl>
    <w:p w14:paraId="4D051A0C" w14:textId="77777777" w:rsidR="00F206D1" w:rsidRPr="00816219" w:rsidRDefault="00F206D1" w:rsidP="009D6EE9">
      <w:pPr>
        <w:spacing w:after="0" w:line="240" w:lineRule="auto"/>
        <w:jc w:val="both"/>
        <w:rPr>
          <w:sz w:val="4"/>
          <w:szCs w:val="4"/>
        </w:rPr>
      </w:pPr>
    </w:p>
    <w:p w14:paraId="57C50F6E" w14:textId="770FA1CD" w:rsidR="00F206D1" w:rsidRPr="00816219" w:rsidRDefault="0076629A" w:rsidP="009D6EE9">
      <w:pPr>
        <w:spacing w:after="0" w:line="240" w:lineRule="auto"/>
        <w:jc w:val="both"/>
        <w:rPr>
          <w:rFonts w:ascii="Times New Roman" w:eastAsiaTheme="minorEastAsia" w:hAnsi="Times New Roman" w:cs="Times New Roman"/>
          <w:sz w:val="18"/>
          <w:szCs w:val="18"/>
        </w:rPr>
      </w:pPr>
      <w:r w:rsidRPr="00816219">
        <w:rPr>
          <w:rFonts w:ascii="Times New Roman" w:eastAsiaTheme="minorEastAsia" w:hAnsi="Times New Roman" w:cs="Times New Roman"/>
          <w:sz w:val="18"/>
          <w:szCs w:val="18"/>
        </w:rPr>
        <w:t>Observações</w:t>
      </w:r>
      <w:r w:rsidR="00F206D1" w:rsidRPr="00816219">
        <w:rPr>
          <w:rFonts w:ascii="Times New Roman" w:eastAsiaTheme="minorEastAsia" w:hAnsi="Times New Roman" w:cs="Times New Roman"/>
          <w:sz w:val="18"/>
          <w:szCs w:val="18"/>
        </w:rPr>
        <w:t>: * somatório das despesas públicas com educação, cultura, habitação, saúde e saneamento básico; ** somatório das despesas com assistência e previdência.</w:t>
      </w:r>
    </w:p>
    <w:p w14:paraId="4367A3C4" w14:textId="77777777" w:rsidR="007452DD" w:rsidRPr="009D6EE9" w:rsidRDefault="007452DD" w:rsidP="0076629A">
      <w:pPr>
        <w:spacing w:after="0" w:line="240" w:lineRule="auto"/>
        <w:ind w:firstLine="709"/>
        <w:jc w:val="both"/>
        <w:rPr>
          <w:rFonts w:ascii="Times New Roman" w:hAnsi="Times New Roman"/>
          <w:color w:val="000000" w:themeColor="text1"/>
          <w:sz w:val="12"/>
          <w:szCs w:val="12"/>
        </w:rPr>
      </w:pPr>
    </w:p>
    <w:p w14:paraId="081C3AB8" w14:textId="77777777" w:rsidR="009D6EE9" w:rsidRDefault="009D6EE9" w:rsidP="009D6EE9">
      <w:pPr>
        <w:spacing w:after="0" w:line="240" w:lineRule="auto"/>
        <w:ind w:firstLine="567"/>
        <w:jc w:val="both"/>
        <w:rPr>
          <w:rFonts w:ascii="Times New Roman" w:eastAsiaTheme="minorEastAsia" w:hAnsi="Times New Roman" w:cs="Times New Roman"/>
          <w:sz w:val="24"/>
        </w:rPr>
      </w:pPr>
      <w:r w:rsidRPr="00816219">
        <w:rPr>
          <w:rFonts w:ascii="Times New Roman" w:hAnsi="Times New Roman"/>
          <w:color w:val="000000" w:themeColor="text1"/>
          <w:sz w:val="24"/>
          <w:szCs w:val="24"/>
        </w:rPr>
        <w:t xml:space="preserve">O Quadro 3 apresenta as descrições de outras covariadas consideradas em estimações específicas. Tratam-se de </w:t>
      </w:r>
      <w:r w:rsidRPr="00B13E0A">
        <w:rPr>
          <w:rFonts w:ascii="Times New Roman" w:hAnsi="Times New Roman"/>
          <w:i/>
          <w:iCs/>
          <w:color w:val="000000" w:themeColor="text1"/>
          <w:sz w:val="24"/>
          <w:szCs w:val="24"/>
        </w:rPr>
        <w:t>proxies</w:t>
      </w:r>
      <w:r w:rsidRPr="00816219">
        <w:rPr>
          <w:rFonts w:ascii="Times New Roman" w:hAnsi="Times New Roman"/>
          <w:color w:val="000000" w:themeColor="text1"/>
          <w:sz w:val="24"/>
          <w:szCs w:val="24"/>
        </w:rPr>
        <w:t xml:space="preserve"> para dimensões contratáveis (cobertura e qualidade), de modo que o possível efeito sobre a morbidade possa ser atribuído, com maior confiança, à forma de provisão (teste de robustez). Ademais, vale apontar que</w:t>
      </w:r>
      <w:r w:rsidRPr="00816219">
        <w:rPr>
          <w:rFonts w:ascii="Times New Roman" w:eastAsiaTheme="minorEastAsia" w:hAnsi="Times New Roman" w:cs="Times New Roman"/>
          <w:sz w:val="24"/>
        </w:rPr>
        <w:t xml:space="preserve"> Teixeira (2011) apresenta evidências empíricas de influências destas variáveis sobre a incidência de doenças e sugere considerar os indicadores de conformidade para controlar os tamanhos das amostras fora dos padrões.   </w:t>
      </w:r>
    </w:p>
    <w:p w14:paraId="3E056BF3" w14:textId="77777777" w:rsidR="009D6EE9" w:rsidRPr="00816219" w:rsidRDefault="009D6EE9" w:rsidP="009D6EE9">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Por último, deve-se apontar que o termo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t</m:t>
            </m:r>
          </m:sub>
        </m:sSub>
      </m:oMath>
      <w:r w:rsidRPr="00816219">
        <w:rPr>
          <w:rFonts w:ascii="Times New Roman" w:eastAsiaTheme="minorEastAsia" w:hAnsi="Times New Roman" w:cs="Times New Roman"/>
          <w:sz w:val="24"/>
        </w:rPr>
        <w:t xml:space="preserve"> em (1) denota as </w:t>
      </w:r>
      <w:r w:rsidRPr="00816219">
        <w:rPr>
          <w:rFonts w:ascii="Times New Roman" w:eastAsiaTheme="minorEastAsia" w:hAnsi="Times New Roman" w:cs="Times New Roman"/>
          <w:i/>
          <w:sz w:val="24"/>
        </w:rPr>
        <w:t>dummies</w:t>
      </w:r>
      <w:r w:rsidRPr="00816219">
        <w:rPr>
          <w:rFonts w:ascii="Times New Roman" w:eastAsiaTheme="minorEastAsia" w:hAnsi="Times New Roman" w:cs="Times New Roman"/>
          <w:sz w:val="24"/>
        </w:rPr>
        <w:t xml:space="preserve"> anuais de 2008 a 2014 (</w:t>
      </w:r>
      <w:r w:rsidRPr="00816219">
        <w:rPr>
          <w:rFonts w:ascii="Times New Roman" w:eastAsiaTheme="minorEastAsia" w:hAnsi="Times New Roman" w:cs="Times New Roman"/>
          <w:i/>
          <w:sz w:val="24"/>
        </w:rPr>
        <w:t xml:space="preserve">default </w:t>
      </w:r>
      <w:r w:rsidRPr="00816219">
        <w:rPr>
          <w:rFonts w:ascii="Times New Roman" w:eastAsiaTheme="minorEastAsia" w:hAnsi="Times New Roman" w:cs="Times New Roman"/>
          <w:sz w:val="24"/>
        </w:rPr>
        <w:t>é 2015). Estas</w:t>
      </w:r>
      <w:r w:rsidRPr="00816219">
        <w:rPr>
          <w:rFonts w:ascii="Times New Roman" w:eastAsiaTheme="minorEastAsia" w:hAnsi="Times New Roman" w:cs="Times New Roman"/>
          <w:i/>
          <w:sz w:val="24"/>
        </w:rPr>
        <w:t xml:space="preserve"> dummies</w:t>
      </w:r>
      <w:r w:rsidRPr="00816219">
        <w:rPr>
          <w:rFonts w:ascii="Times New Roman" w:eastAsiaTheme="minorEastAsia" w:hAnsi="Times New Roman" w:cs="Times New Roman"/>
          <w:sz w:val="24"/>
        </w:rPr>
        <w:t xml:space="preserve"> podem controlar efeitos que afetam a todos os municípios e a inevitável variação de amostra devido à natureza dos dados do SNIS. Ademais, as </w:t>
      </w:r>
      <w:r w:rsidRPr="00816219">
        <w:rPr>
          <w:rFonts w:ascii="Times New Roman" w:eastAsiaTheme="minorEastAsia" w:hAnsi="Times New Roman" w:cs="Times New Roman"/>
          <w:i/>
          <w:sz w:val="24"/>
        </w:rPr>
        <w:t>dummies</w:t>
      </w:r>
      <w:r w:rsidRPr="00816219">
        <w:rPr>
          <w:rFonts w:ascii="Times New Roman" w:eastAsiaTheme="minorEastAsia" w:hAnsi="Times New Roman" w:cs="Times New Roman"/>
          <w:sz w:val="24"/>
        </w:rPr>
        <w:t xml:space="preserve"> controlam efeitos de atributos não observados constantes entre os municípios e variantes no tempo (efeitos fixos temporais). As estimações também controlam características não observadas distintas entre os municípios e constantes no tempo – efeitos fixos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816219">
        <w:rPr>
          <w:rFonts w:ascii="Times New Roman" w:eastAsiaTheme="minorEastAsia" w:hAnsi="Times New Roman" w:cs="Times New Roman"/>
          <w:sz w:val="24"/>
        </w:rPr>
        <w:t xml:space="preserve">) – que podem estar correlacionadas aos </w:t>
      </w:r>
      <w:r w:rsidRPr="00816219">
        <w:rPr>
          <w:rFonts w:ascii="Times New Roman" w:eastAsiaTheme="minorEastAsia" w:hAnsi="Times New Roman" w:cs="Times New Roman"/>
          <w:sz w:val="24"/>
        </w:rPr>
        <w:lastRenderedPageBreak/>
        <w:t>regressores. Por exemplo, quais serviços ofertam (água, esgoto ou ambos), abrangência (local, regional ou microrregional) e especificidades do município.</w:t>
      </w:r>
    </w:p>
    <w:p w14:paraId="38AFBF69" w14:textId="77777777" w:rsidR="00C62EEA" w:rsidRPr="009D6EE9" w:rsidRDefault="00C62EEA" w:rsidP="00F55BA5">
      <w:pPr>
        <w:spacing w:after="0" w:line="240" w:lineRule="auto"/>
        <w:ind w:firstLine="709"/>
        <w:jc w:val="both"/>
        <w:rPr>
          <w:rFonts w:ascii="Times New Roman" w:hAnsi="Times New Roman" w:cs="Times New Roman"/>
          <w:b/>
          <w:sz w:val="12"/>
          <w:szCs w:val="12"/>
        </w:rPr>
      </w:pPr>
    </w:p>
    <w:p w14:paraId="3B024A29" w14:textId="03F4688F" w:rsidR="00F206D1" w:rsidRPr="00816219" w:rsidRDefault="001A3F3D" w:rsidP="0076629A">
      <w:pPr>
        <w:spacing w:after="0" w:line="240" w:lineRule="auto"/>
        <w:jc w:val="center"/>
        <w:rPr>
          <w:rFonts w:ascii="Times New Roman" w:eastAsiaTheme="minorEastAsia" w:hAnsi="Times New Roman" w:cs="Times New Roman"/>
          <w:b/>
          <w:sz w:val="20"/>
          <w:szCs w:val="20"/>
        </w:rPr>
      </w:pPr>
      <w:r w:rsidRPr="00816219">
        <w:rPr>
          <w:rFonts w:ascii="Times New Roman" w:eastAsiaTheme="minorEastAsia" w:hAnsi="Times New Roman" w:cs="Times New Roman"/>
          <w:b/>
          <w:sz w:val="20"/>
          <w:szCs w:val="20"/>
        </w:rPr>
        <w:t>Quadro 3</w:t>
      </w:r>
      <w:r w:rsidR="001A74A4" w:rsidRPr="00816219">
        <w:rPr>
          <w:rFonts w:ascii="Times New Roman" w:eastAsiaTheme="minorEastAsia" w:hAnsi="Times New Roman" w:cs="Times New Roman"/>
          <w:b/>
          <w:sz w:val="20"/>
          <w:szCs w:val="20"/>
        </w:rPr>
        <w:t xml:space="preserve"> </w:t>
      </w:r>
      <w:r w:rsidR="00F206D1" w:rsidRPr="00816219">
        <w:rPr>
          <w:rFonts w:ascii="Times New Roman" w:eastAsiaTheme="minorEastAsia" w:hAnsi="Times New Roman" w:cs="Times New Roman"/>
          <w:b/>
          <w:sz w:val="20"/>
          <w:szCs w:val="20"/>
        </w:rPr>
        <w:t xml:space="preserve">– Testes de robustez: descrições das demais covariadas </w:t>
      </w:r>
      <m:oMath>
        <m:sSub>
          <m:sSubPr>
            <m:ctrlPr>
              <w:rPr>
                <w:rFonts w:ascii="Cambria Math" w:hAnsi="Cambria Math"/>
                <w:b/>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it</m:t>
            </m:r>
          </m:sub>
        </m:sSub>
      </m:oMath>
    </w:p>
    <w:p w14:paraId="482BB75C" w14:textId="77777777" w:rsidR="0076629A" w:rsidRPr="00816219" w:rsidRDefault="0076629A" w:rsidP="0076629A">
      <w:pPr>
        <w:spacing w:after="0" w:line="240" w:lineRule="auto"/>
        <w:jc w:val="center"/>
        <w:rPr>
          <w:rFonts w:ascii="Times New Roman" w:eastAsiaTheme="minorEastAsia" w:hAnsi="Times New Roman" w:cs="Times New Roman"/>
          <w:b/>
          <w:sz w:val="4"/>
          <w:szCs w:val="4"/>
        </w:rPr>
      </w:pPr>
    </w:p>
    <w:tbl>
      <w:tblPr>
        <w:tblStyle w:val="Dissertao"/>
        <w:tblW w:w="5000" w:type="pct"/>
        <w:tblLayout w:type="fixed"/>
        <w:tblLook w:val="04A0" w:firstRow="1" w:lastRow="0" w:firstColumn="1" w:lastColumn="0" w:noHBand="0" w:noVBand="1"/>
      </w:tblPr>
      <w:tblGrid>
        <w:gridCol w:w="1958"/>
        <w:gridCol w:w="3765"/>
        <w:gridCol w:w="3915"/>
      </w:tblGrid>
      <w:tr w:rsidR="00F206D1" w:rsidRPr="00816219" w14:paraId="7B5222EB" w14:textId="77777777" w:rsidTr="009D6EE9">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single" w:sz="4" w:space="0" w:color="auto"/>
              <w:right w:val="single" w:sz="4" w:space="0" w:color="auto"/>
            </w:tcBorders>
            <w:noWrap/>
          </w:tcPr>
          <w:p w14:paraId="61E3CA67"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color w:val="000000"/>
                <w:szCs w:val="20"/>
                <w:lang w:eastAsia="pt-BR"/>
              </w:rPr>
              <w:t>Variáveis</w:t>
            </w:r>
          </w:p>
        </w:tc>
        <w:tc>
          <w:tcPr>
            <w:tcW w:w="1953" w:type="pct"/>
            <w:tcBorders>
              <w:top w:val="single" w:sz="4" w:space="0" w:color="auto"/>
              <w:left w:val="single" w:sz="4" w:space="0" w:color="auto"/>
              <w:right w:val="single" w:sz="4" w:space="0" w:color="auto"/>
            </w:tcBorders>
            <w:noWrap/>
          </w:tcPr>
          <w:p w14:paraId="7AD8C481" w14:textId="77777777" w:rsidR="00F206D1" w:rsidRPr="00816219" w:rsidRDefault="00F206D1"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Descrições</w:t>
            </w:r>
          </w:p>
        </w:tc>
        <w:tc>
          <w:tcPr>
            <w:tcW w:w="2031" w:type="pct"/>
            <w:tcBorders>
              <w:top w:val="single" w:sz="4" w:space="0" w:color="auto"/>
              <w:left w:val="single" w:sz="4" w:space="0" w:color="auto"/>
            </w:tcBorders>
            <w:noWrap/>
          </w:tcPr>
          <w:p w14:paraId="68F78910" w14:textId="77777777" w:rsidR="00F206D1" w:rsidRPr="00816219" w:rsidRDefault="00F206D1"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Fontes</w:t>
            </w:r>
          </w:p>
        </w:tc>
      </w:tr>
      <w:tr w:rsidR="00F206D1" w:rsidRPr="00816219" w14:paraId="30EA010B"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single" w:sz="4" w:space="0" w:color="auto"/>
              <w:bottom w:val="dotted" w:sz="4" w:space="0" w:color="auto"/>
              <w:right w:val="dotted" w:sz="4" w:space="0" w:color="auto"/>
            </w:tcBorders>
            <w:noWrap/>
          </w:tcPr>
          <w:p w14:paraId="19129818" w14:textId="77777777" w:rsidR="00F206D1" w:rsidRPr="00816219" w:rsidRDefault="00F206D1" w:rsidP="00F55BA5">
            <w:pPr>
              <w:rPr>
                <w:rFonts w:eastAsia="Times New Roman" w:cs="Times New Roman"/>
                <w:b w:val="0"/>
                <w:szCs w:val="20"/>
                <w:lang w:eastAsia="pt-BR"/>
              </w:rPr>
            </w:pPr>
            <w:r w:rsidRPr="00816219">
              <w:rPr>
                <w:rFonts w:eastAsia="Times New Roman" w:cs="Times New Roman"/>
                <w:b w:val="0"/>
                <w:color w:val="000000"/>
                <w:szCs w:val="20"/>
                <w:lang w:eastAsia="pt-BR"/>
              </w:rPr>
              <w:t>Acesso</w:t>
            </w:r>
          </w:p>
        </w:tc>
        <w:tc>
          <w:tcPr>
            <w:tcW w:w="1953" w:type="pct"/>
            <w:tcBorders>
              <w:top w:val="single" w:sz="4" w:space="0" w:color="auto"/>
              <w:left w:val="dotted" w:sz="4" w:space="0" w:color="auto"/>
              <w:bottom w:val="dotted" w:sz="4" w:space="0" w:color="auto"/>
              <w:right w:val="dotted" w:sz="4" w:space="0" w:color="auto"/>
            </w:tcBorders>
            <w:noWrap/>
          </w:tcPr>
          <w:p w14:paraId="79619AF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população atendida por abastecimento de água e população total</w:t>
            </w:r>
          </w:p>
        </w:tc>
        <w:tc>
          <w:tcPr>
            <w:tcW w:w="2031" w:type="pct"/>
            <w:tcBorders>
              <w:top w:val="single" w:sz="4" w:space="0" w:color="auto"/>
              <w:left w:val="dotted" w:sz="4" w:space="0" w:color="auto"/>
              <w:bottom w:val="dotted" w:sz="4" w:space="0" w:color="auto"/>
            </w:tcBorders>
            <w:noWrap/>
          </w:tcPr>
          <w:p w14:paraId="30831C8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 e Instituto Brasileiro de Geografia e Estatística (IBGE)</w:t>
            </w:r>
          </w:p>
        </w:tc>
      </w:tr>
      <w:tr w:rsidR="00F206D1" w:rsidRPr="00816219" w14:paraId="7DA16ED1"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dotted" w:sz="4" w:space="0" w:color="auto"/>
              <w:right w:val="dotted" w:sz="4" w:space="0" w:color="auto"/>
            </w:tcBorders>
            <w:noWrap/>
          </w:tcPr>
          <w:p w14:paraId="1C36DDF6"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Incidência Coliformes Totais</w:t>
            </w:r>
          </w:p>
        </w:tc>
        <w:tc>
          <w:tcPr>
            <w:tcW w:w="1953" w:type="pct"/>
            <w:tcBorders>
              <w:top w:val="dotted" w:sz="4" w:space="0" w:color="auto"/>
              <w:left w:val="dotted" w:sz="4" w:space="0" w:color="auto"/>
              <w:bottom w:val="dotted" w:sz="4" w:space="0" w:color="auto"/>
              <w:right w:val="dotted" w:sz="4" w:space="0" w:color="auto"/>
            </w:tcBorders>
            <w:noWrap/>
          </w:tcPr>
          <w:p w14:paraId="7FEDED7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fora do padrão (coliformes totais) e amostras analisadas</w:t>
            </w:r>
          </w:p>
        </w:tc>
        <w:tc>
          <w:tcPr>
            <w:tcW w:w="2031" w:type="pct"/>
            <w:tcBorders>
              <w:top w:val="dotted" w:sz="4" w:space="0" w:color="auto"/>
              <w:left w:val="dotted" w:sz="4" w:space="0" w:color="auto"/>
              <w:bottom w:val="dotted" w:sz="4" w:space="0" w:color="auto"/>
            </w:tcBorders>
            <w:noWrap/>
          </w:tcPr>
          <w:p w14:paraId="65BC234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r w:rsidR="00F206D1" w:rsidRPr="00816219" w14:paraId="0C0E4ABE"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dotted" w:sz="4" w:space="0" w:color="auto"/>
              <w:right w:val="dotted" w:sz="4" w:space="0" w:color="auto"/>
            </w:tcBorders>
            <w:noWrap/>
          </w:tcPr>
          <w:p w14:paraId="352551F2"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Incidência Cloro</w:t>
            </w:r>
          </w:p>
        </w:tc>
        <w:tc>
          <w:tcPr>
            <w:tcW w:w="1953" w:type="pct"/>
            <w:tcBorders>
              <w:top w:val="dotted" w:sz="4" w:space="0" w:color="auto"/>
              <w:left w:val="dotted" w:sz="4" w:space="0" w:color="auto"/>
              <w:bottom w:val="dotted" w:sz="4" w:space="0" w:color="auto"/>
              <w:right w:val="dotted" w:sz="4" w:space="0" w:color="auto"/>
            </w:tcBorders>
            <w:noWrap/>
          </w:tcPr>
          <w:p w14:paraId="73C57AD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fora do padrão (cloro) e amostras analisadas</w:t>
            </w:r>
          </w:p>
        </w:tc>
        <w:tc>
          <w:tcPr>
            <w:tcW w:w="2031" w:type="pct"/>
            <w:tcBorders>
              <w:top w:val="dotted" w:sz="4" w:space="0" w:color="auto"/>
              <w:left w:val="dotted" w:sz="4" w:space="0" w:color="auto"/>
              <w:bottom w:val="dotted" w:sz="4" w:space="0" w:color="auto"/>
            </w:tcBorders>
            <w:noWrap/>
          </w:tcPr>
          <w:p w14:paraId="7A077B3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r w:rsidR="00F206D1" w:rsidRPr="00816219" w14:paraId="007E434B"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dotted" w:sz="4" w:space="0" w:color="auto"/>
              <w:right w:val="dotted" w:sz="4" w:space="0" w:color="auto"/>
            </w:tcBorders>
            <w:noWrap/>
          </w:tcPr>
          <w:p w14:paraId="1B560E34"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Incidência Turbidez</w:t>
            </w:r>
          </w:p>
        </w:tc>
        <w:tc>
          <w:tcPr>
            <w:tcW w:w="1953" w:type="pct"/>
            <w:tcBorders>
              <w:top w:val="dotted" w:sz="4" w:space="0" w:color="auto"/>
              <w:left w:val="dotted" w:sz="4" w:space="0" w:color="auto"/>
              <w:bottom w:val="dotted" w:sz="4" w:space="0" w:color="auto"/>
              <w:right w:val="dotted" w:sz="4" w:space="0" w:color="auto"/>
            </w:tcBorders>
            <w:noWrap/>
          </w:tcPr>
          <w:p w14:paraId="4F6B96B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fora do padrão (turbidez) e amostras analisadas</w:t>
            </w:r>
          </w:p>
        </w:tc>
        <w:tc>
          <w:tcPr>
            <w:tcW w:w="2031" w:type="pct"/>
            <w:tcBorders>
              <w:top w:val="dotted" w:sz="4" w:space="0" w:color="auto"/>
              <w:left w:val="dotted" w:sz="4" w:space="0" w:color="auto"/>
              <w:bottom w:val="dotted" w:sz="4" w:space="0" w:color="auto"/>
            </w:tcBorders>
            <w:noWrap/>
          </w:tcPr>
          <w:p w14:paraId="6D80C7C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r w:rsidR="00F206D1" w:rsidRPr="00816219" w14:paraId="3BF3665D"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dotted" w:sz="4" w:space="0" w:color="auto"/>
              <w:right w:val="dotted" w:sz="4" w:space="0" w:color="auto"/>
            </w:tcBorders>
            <w:noWrap/>
          </w:tcPr>
          <w:p w14:paraId="06E847BA"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Conformidade Coliformes Totais</w:t>
            </w:r>
          </w:p>
        </w:tc>
        <w:tc>
          <w:tcPr>
            <w:tcW w:w="1953" w:type="pct"/>
            <w:tcBorders>
              <w:top w:val="dotted" w:sz="4" w:space="0" w:color="auto"/>
              <w:left w:val="dotted" w:sz="4" w:space="0" w:color="auto"/>
              <w:bottom w:val="dotted" w:sz="4" w:space="0" w:color="auto"/>
              <w:right w:val="dotted" w:sz="4" w:space="0" w:color="auto"/>
            </w:tcBorders>
            <w:noWrap/>
          </w:tcPr>
          <w:p w14:paraId="181455E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analisadas e amostras obrigatórias</w:t>
            </w:r>
          </w:p>
        </w:tc>
        <w:tc>
          <w:tcPr>
            <w:tcW w:w="2031" w:type="pct"/>
            <w:tcBorders>
              <w:top w:val="dotted" w:sz="4" w:space="0" w:color="auto"/>
              <w:left w:val="dotted" w:sz="4" w:space="0" w:color="auto"/>
              <w:bottom w:val="dotted" w:sz="4" w:space="0" w:color="auto"/>
            </w:tcBorders>
            <w:noWrap/>
          </w:tcPr>
          <w:p w14:paraId="5F2F7DA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r w:rsidR="00F206D1" w:rsidRPr="00816219" w14:paraId="3E4B1C9F"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dotted" w:sz="4" w:space="0" w:color="auto"/>
              <w:right w:val="dotted" w:sz="4" w:space="0" w:color="auto"/>
            </w:tcBorders>
            <w:noWrap/>
          </w:tcPr>
          <w:p w14:paraId="03AAC9EB"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Conformidade Cloro</w:t>
            </w:r>
          </w:p>
        </w:tc>
        <w:tc>
          <w:tcPr>
            <w:tcW w:w="1953" w:type="pct"/>
            <w:tcBorders>
              <w:top w:val="dotted" w:sz="4" w:space="0" w:color="auto"/>
              <w:left w:val="dotted" w:sz="4" w:space="0" w:color="auto"/>
              <w:bottom w:val="dotted" w:sz="4" w:space="0" w:color="auto"/>
              <w:right w:val="dotted" w:sz="4" w:space="0" w:color="auto"/>
            </w:tcBorders>
            <w:noWrap/>
          </w:tcPr>
          <w:p w14:paraId="4A10DE7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analisadas e amostras obrigatórias</w:t>
            </w:r>
          </w:p>
        </w:tc>
        <w:tc>
          <w:tcPr>
            <w:tcW w:w="2031" w:type="pct"/>
            <w:tcBorders>
              <w:top w:val="dotted" w:sz="4" w:space="0" w:color="auto"/>
              <w:left w:val="dotted" w:sz="4" w:space="0" w:color="auto"/>
              <w:bottom w:val="dotted" w:sz="4" w:space="0" w:color="auto"/>
            </w:tcBorders>
            <w:noWrap/>
          </w:tcPr>
          <w:p w14:paraId="0433478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r w:rsidR="00F206D1" w:rsidRPr="00816219" w14:paraId="2749A09B" w14:textId="77777777" w:rsidTr="009D6EE9">
        <w:trPr>
          <w:trHeight w:val="170"/>
        </w:trPr>
        <w:tc>
          <w:tcPr>
            <w:cnfStyle w:val="001000000000" w:firstRow="0" w:lastRow="0" w:firstColumn="1" w:lastColumn="0" w:oddVBand="0" w:evenVBand="0" w:oddHBand="0" w:evenHBand="0" w:firstRowFirstColumn="0" w:firstRowLastColumn="0" w:lastRowFirstColumn="0" w:lastRowLastColumn="0"/>
            <w:tcW w:w="1016" w:type="pct"/>
            <w:tcBorders>
              <w:top w:val="dotted" w:sz="4" w:space="0" w:color="auto"/>
              <w:bottom w:val="single" w:sz="4" w:space="0" w:color="auto"/>
              <w:right w:val="dotted" w:sz="4" w:space="0" w:color="auto"/>
            </w:tcBorders>
            <w:noWrap/>
          </w:tcPr>
          <w:p w14:paraId="6295C3CB" w14:textId="77777777" w:rsidR="00F206D1" w:rsidRPr="00816219" w:rsidRDefault="00F206D1" w:rsidP="00F55BA5">
            <w:pPr>
              <w:rPr>
                <w:rFonts w:eastAsia="Times New Roman" w:cs="Times New Roman"/>
                <w:b w:val="0"/>
                <w:color w:val="000000"/>
                <w:szCs w:val="20"/>
                <w:lang w:eastAsia="pt-BR"/>
              </w:rPr>
            </w:pPr>
            <w:r w:rsidRPr="00816219">
              <w:rPr>
                <w:rFonts w:eastAsia="Times New Roman" w:cs="Times New Roman"/>
                <w:b w:val="0"/>
                <w:szCs w:val="20"/>
                <w:lang w:eastAsia="pt-BR"/>
              </w:rPr>
              <w:t>Conformidade Turbidez</w:t>
            </w:r>
          </w:p>
        </w:tc>
        <w:tc>
          <w:tcPr>
            <w:tcW w:w="1953" w:type="pct"/>
            <w:tcBorders>
              <w:top w:val="dotted" w:sz="4" w:space="0" w:color="auto"/>
              <w:left w:val="dotted" w:sz="4" w:space="0" w:color="auto"/>
              <w:bottom w:val="single" w:sz="4" w:space="0" w:color="auto"/>
              <w:right w:val="dotted" w:sz="4" w:space="0" w:color="auto"/>
            </w:tcBorders>
            <w:noWrap/>
          </w:tcPr>
          <w:p w14:paraId="2685404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Razão entre amostras analisadas e amostras obrigatórias</w:t>
            </w:r>
          </w:p>
        </w:tc>
        <w:tc>
          <w:tcPr>
            <w:tcW w:w="2031" w:type="pct"/>
            <w:tcBorders>
              <w:top w:val="dotted" w:sz="4" w:space="0" w:color="auto"/>
              <w:left w:val="dotted" w:sz="4" w:space="0" w:color="auto"/>
              <w:bottom w:val="single" w:sz="4" w:space="0" w:color="auto"/>
            </w:tcBorders>
            <w:noWrap/>
          </w:tcPr>
          <w:p w14:paraId="60FEBA9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Sistema Nacional de Informações de Saneamento (SNIS)</w:t>
            </w:r>
          </w:p>
        </w:tc>
      </w:tr>
    </w:tbl>
    <w:p w14:paraId="17B63059" w14:textId="77777777" w:rsidR="00033DEF" w:rsidRPr="00816219" w:rsidRDefault="00033DEF" w:rsidP="009D6EE9">
      <w:pPr>
        <w:pStyle w:val="Ttulo5"/>
        <w:spacing w:line="240" w:lineRule="auto"/>
        <w:jc w:val="both"/>
        <w:rPr>
          <w:b w:val="0"/>
        </w:rPr>
      </w:pPr>
    </w:p>
    <w:p w14:paraId="0D085863" w14:textId="0BA0E5AD" w:rsidR="00F206D1" w:rsidRPr="00816219" w:rsidRDefault="0076629A" w:rsidP="0076629A">
      <w:pPr>
        <w:pStyle w:val="Ttulo1"/>
        <w:spacing w:line="240" w:lineRule="auto"/>
        <w:jc w:val="both"/>
      </w:pPr>
      <w:bookmarkStart w:id="4" w:name="_Toc536749959"/>
      <w:r w:rsidRPr="00816219">
        <w:t>4.</w:t>
      </w:r>
      <w:r w:rsidR="00F206D1" w:rsidRPr="00816219">
        <w:t xml:space="preserve"> A</w:t>
      </w:r>
      <w:r w:rsidRPr="00816219">
        <w:t>nálises</w:t>
      </w:r>
      <w:r w:rsidR="00F206D1" w:rsidRPr="00816219">
        <w:t xml:space="preserve"> </w:t>
      </w:r>
      <w:r w:rsidRPr="00816219">
        <w:t>dos</w:t>
      </w:r>
      <w:r w:rsidR="00F206D1" w:rsidRPr="00816219">
        <w:t xml:space="preserve"> </w:t>
      </w:r>
      <w:bookmarkEnd w:id="4"/>
      <w:r w:rsidRPr="00816219">
        <w:t>resultados</w:t>
      </w:r>
    </w:p>
    <w:p w14:paraId="7A37A3F5" w14:textId="77777777" w:rsidR="0076629A" w:rsidRPr="00816219" w:rsidRDefault="0076629A" w:rsidP="0076629A">
      <w:pPr>
        <w:spacing w:after="0" w:line="240" w:lineRule="auto"/>
        <w:ind w:firstLine="709"/>
        <w:jc w:val="both"/>
        <w:rPr>
          <w:rFonts w:ascii="Times New Roman" w:hAnsi="Times New Roman" w:cs="Times New Roman"/>
          <w:sz w:val="12"/>
          <w:szCs w:val="12"/>
        </w:rPr>
      </w:pPr>
    </w:p>
    <w:p w14:paraId="78943B70" w14:textId="0993A636" w:rsidR="000F1A62" w:rsidRPr="00816219" w:rsidRDefault="00B13E0A" w:rsidP="0076629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Em seguida </w:t>
      </w:r>
      <w:r w:rsidR="0076629A" w:rsidRPr="00816219">
        <w:rPr>
          <w:rFonts w:ascii="Times New Roman" w:hAnsi="Times New Roman" w:cs="Times New Roman"/>
          <w:sz w:val="24"/>
          <w:szCs w:val="24"/>
        </w:rPr>
        <w:t xml:space="preserve">são apresentados </w:t>
      </w:r>
      <w:r w:rsidR="000F1A62" w:rsidRPr="00816219">
        <w:rPr>
          <w:rFonts w:ascii="Times New Roman" w:hAnsi="Times New Roman" w:cs="Times New Roman"/>
          <w:sz w:val="24"/>
          <w:szCs w:val="24"/>
        </w:rPr>
        <w:t>os resultados</w:t>
      </w:r>
      <w:r>
        <w:rPr>
          <w:rFonts w:ascii="Times New Roman" w:hAnsi="Times New Roman" w:cs="Times New Roman"/>
          <w:sz w:val="24"/>
          <w:szCs w:val="24"/>
        </w:rPr>
        <w:t xml:space="preserve"> apenas das variáveis</w:t>
      </w:r>
      <w:r w:rsidR="000F1A62" w:rsidRPr="00816219">
        <w:rPr>
          <w:rFonts w:ascii="Times New Roman" w:hAnsi="Times New Roman" w:cs="Times New Roman"/>
          <w:sz w:val="24"/>
          <w:szCs w:val="24"/>
        </w:rPr>
        <w:t xml:space="preserve"> de maior interesse para este estudo. Os coeficientes associados às variáveis de controle não são reportados devido ao limite de espaço e para não fugir do e</w:t>
      </w:r>
      <w:r>
        <w:rPr>
          <w:rFonts w:ascii="Times New Roman" w:hAnsi="Times New Roman" w:cs="Times New Roman"/>
          <w:sz w:val="24"/>
          <w:szCs w:val="24"/>
        </w:rPr>
        <w:t>scopo</w:t>
      </w:r>
      <w:r w:rsidR="000F1A62" w:rsidRPr="00816219">
        <w:rPr>
          <w:rFonts w:ascii="Times New Roman" w:hAnsi="Times New Roman" w:cs="Times New Roman"/>
          <w:sz w:val="24"/>
          <w:szCs w:val="24"/>
        </w:rPr>
        <w:t>, mas podem ser obtidos com os autores. Outro apontamento inicial é que os testes de Hausman</w:t>
      </w:r>
      <w:r>
        <w:rPr>
          <w:rFonts w:ascii="Times New Roman" w:hAnsi="Times New Roman" w:cs="Times New Roman"/>
          <w:sz w:val="24"/>
          <w:szCs w:val="24"/>
        </w:rPr>
        <w:t xml:space="preserve"> </w:t>
      </w:r>
      <w:r w:rsidR="000F1A62" w:rsidRPr="00816219">
        <w:rPr>
          <w:rFonts w:ascii="Times New Roman" w:hAnsi="Times New Roman" w:cs="Times New Roman"/>
          <w:sz w:val="24"/>
          <w:szCs w:val="24"/>
        </w:rPr>
        <w:t>em todas as estimações sinalizam melhor adequação do método de efeitos fixos para as análises feitas em comparação ao método de efeitos aleatórios.</w:t>
      </w:r>
    </w:p>
    <w:p w14:paraId="553E8D60" w14:textId="3B4DCF49" w:rsidR="00F206D1" w:rsidRPr="00816219" w:rsidRDefault="00691A08" w:rsidP="0076629A">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A Tabela 2 apresenta</w:t>
      </w:r>
      <w:r w:rsidR="00F206D1" w:rsidRPr="00816219">
        <w:rPr>
          <w:rFonts w:ascii="Times New Roman" w:hAnsi="Times New Roman" w:cs="Times New Roman"/>
          <w:sz w:val="24"/>
          <w:szCs w:val="24"/>
        </w:rPr>
        <w:t xml:space="preserve"> os resultados das estimações para as doenças diarreicas, doenças feco-orais (exceto as diarreicas) e outras d</w:t>
      </w:r>
      <w:r w:rsidRPr="00816219">
        <w:rPr>
          <w:rFonts w:ascii="Times New Roman" w:hAnsi="Times New Roman" w:cs="Times New Roman"/>
          <w:sz w:val="24"/>
          <w:szCs w:val="24"/>
        </w:rPr>
        <w:t>oenças associadas a saneamento</w:t>
      </w:r>
      <w:r w:rsidR="000F1A62" w:rsidRPr="00816219">
        <w:rPr>
          <w:rFonts w:ascii="Times New Roman" w:hAnsi="Times New Roman" w:cs="Times New Roman"/>
          <w:sz w:val="24"/>
          <w:szCs w:val="24"/>
        </w:rPr>
        <w:t xml:space="preserve"> em toda</w:t>
      </w:r>
      <w:r w:rsidR="00F206D1" w:rsidRPr="00816219">
        <w:rPr>
          <w:rFonts w:ascii="Times New Roman" w:hAnsi="Times New Roman" w:cs="Times New Roman"/>
          <w:sz w:val="24"/>
          <w:szCs w:val="24"/>
        </w:rPr>
        <w:t xml:space="preserve"> a população. </w:t>
      </w:r>
      <w:r w:rsidR="000F1A62" w:rsidRPr="00816219">
        <w:rPr>
          <w:rFonts w:ascii="Times New Roman" w:hAnsi="Times New Roman" w:cs="Times New Roman"/>
          <w:sz w:val="24"/>
          <w:szCs w:val="24"/>
        </w:rPr>
        <w:t>O</w:t>
      </w:r>
      <w:r w:rsidR="00264690" w:rsidRPr="00816219">
        <w:rPr>
          <w:rFonts w:ascii="Times New Roman" w:hAnsi="Times New Roman" w:cs="Times New Roman"/>
          <w:sz w:val="24"/>
          <w:szCs w:val="24"/>
        </w:rPr>
        <w:t xml:space="preserve">s </w:t>
      </w:r>
      <w:r w:rsidR="00F206D1" w:rsidRPr="00816219">
        <w:rPr>
          <w:rFonts w:ascii="Times New Roman" w:hAnsi="Times New Roman" w:cs="Times New Roman"/>
          <w:sz w:val="24"/>
          <w:szCs w:val="24"/>
        </w:rPr>
        <w:t xml:space="preserve">efeitos médios </w:t>
      </w:r>
      <w:r w:rsidR="000F1A62" w:rsidRPr="00816219">
        <w:rPr>
          <w:rFonts w:ascii="Times New Roman" w:hAnsi="Times New Roman" w:cs="Times New Roman"/>
          <w:sz w:val="24"/>
          <w:szCs w:val="24"/>
        </w:rPr>
        <w:t>positivos e, no geral, significativos</w:t>
      </w:r>
      <w:r w:rsidR="00F206D1" w:rsidRPr="00816219">
        <w:rPr>
          <w:rFonts w:ascii="Times New Roman" w:hAnsi="Times New Roman" w:cs="Times New Roman"/>
          <w:sz w:val="24"/>
          <w:szCs w:val="24"/>
        </w:rPr>
        <w:t xml:space="preserve"> associados à </w:t>
      </w:r>
      <w:r w:rsidR="00F206D1" w:rsidRPr="00816219">
        <w:rPr>
          <w:rFonts w:ascii="Times New Roman" w:hAnsi="Times New Roman" w:cs="Times New Roman"/>
          <w:i/>
          <w:sz w:val="24"/>
          <w:szCs w:val="24"/>
        </w:rPr>
        <w:t>proxy</w:t>
      </w:r>
      <w:r w:rsidR="00F206D1" w:rsidRPr="00816219">
        <w:rPr>
          <w:rFonts w:ascii="Times New Roman" w:hAnsi="Times New Roman" w:cs="Times New Roman"/>
          <w:sz w:val="24"/>
          <w:szCs w:val="24"/>
        </w:rPr>
        <w:t xml:space="preserve"> para o custo (DEX) </w:t>
      </w:r>
      <w:r w:rsidR="000F1A62" w:rsidRPr="00816219">
        <w:rPr>
          <w:rFonts w:ascii="Times New Roman" w:hAnsi="Times New Roman" w:cs="Times New Roman"/>
          <w:sz w:val="24"/>
          <w:szCs w:val="24"/>
        </w:rPr>
        <w:t>sinalizam</w:t>
      </w:r>
      <w:r w:rsidR="00F206D1" w:rsidRPr="00816219">
        <w:rPr>
          <w:rFonts w:ascii="Times New Roman" w:hAnsi="Times New Roman" w:cs="Times New Roman"/>
          <w:sz w:val="24"/>
          <w:szCs w:val="24"/>
        </w:rPr>
        <w:t xml:space="preserve"> a existência do </w:t>
      </w:r>
      <w:r w:rsidR="00F206D1" w:rsidRPr="00816219">
        <w:rPr>
          <w:rFonts w:ascii="Times New Roman" w:hAnsi="Times New Roman" w:cs="Times New Roman"/>
          <w:i/>
          <w:sz w:val="24"/>
          <w:szCs w:val="24"/>
        </w:rPr>
        <w:t>trade-off</w:t>
      </w:r>
      <w:r w:rsidR="00F206D1" w:rsidRPr="00816219">
        <w:rPr>
          <w:rFonts w:ascii="Times New Roman" w:hAnsi="Times New Roman" w:cs="Times New Roman"/>
          <w:sz w:val="24"/>
          <w:szCs w:val="24"/>
        </w:rPr>
        <w:t xml:space="preserve"> custo-qualidade no setor. Já as variáveis DEX privado e DEX Híbrido captam </w:t>
      </w:r>
      <w:r w:rsidR="000F1A62" w:rsidRPr="00816219">
        <w:rPr>
          <w:rFonts w:ascii="Times New Roman" w:hAnsi="Times New Roman" w:cs="Times New Roman"/>
          <w:sz w:val="24"/>
          <w:szCs w:val="24"/>
        </w:rPr>
        <w:t>que</w:t>
      </w:r>
      <w:r w:rsidR="00F206D1" w:rsidRPr="00816219">
        <w:rPr>
          <w:rFonts w:ascii="Times New Roman" w:hAnsi="Times New Roman" w:cs="Times New Roman"/>
          <w:sz w:val="24"/>
          <w:szCs w:val="24"/>
        </w:rPr>
        <w:t xml:space="preserve"> a diferença </w:t>
      </w:r>
      <w:r w:rsidR="000F1A62" w:rsidRPr="00816219">
        <w:rPr>
          <w:rFonts w:ascii="Times New Roman" w:hAnsi="Times New Roman" w:cs="Times New Roman"/>
          <w:sz w:val="24"/>
          <w:szCs w:val="24"/>
        </w:rPr>
        <w:t xml:space="preserve">do </w:t>
      </w:r>
      <w:r w:rsidR="000F1A62" w:rsidRPr="00816219">
        <w:rPr>
          <w:rFonts w:ascii="Times New Roman" w:hAnsi="Times New Roman" w:cs="Times New Roman"/>
          <w:i/>
          <w:iCs/>
          <w:sz w:val="24"/>
          <w:szCs w:val="24"/>
        </w:rPr>
        <w:t>trade-off</w:t>
      </w:r>
      <w:r w:rsidR="000F1A62" w:rsidRPr="00816219">
        <w:rPr>
          <w:rFonts w:ascii="Times New Roman" w:hAnsi="Times New Roman" w:cs="Times New Roman"/>
          <w:sz w:val="24"/>
          <w:szCs w:val="24"/>
        </w:rPr>
        <w:t xml:space="preserve"> </w:t>
      </w:r>
      <w:r w:rsidR="00F206D1" w:rsidRPr="00816219">
        <w:rPr>
          <w:rFonts w:ascii="Times New Roman" w:hAnsi="Times New Roman" w:cs="Times New Roman"/>
          <w:sz w:val="24"/>
          <w:szCs w:val="24"/>
        </w:rPr>
        <w:t xml:space="preserve">entre </w:t>
      </w:r>
      <w:r w:rsidR="000F1A62" w:rsidRPr="00816219">
        <w:rPr>
          <w:rFonts w:ascii="Times New Roman" w:hAnsi="Times New Roman" w:cs="Times New Roman"/>
          <w:sz w:val="24"/>
          <w:szCs w:val="24"/>
        </w:rPr>
        <w:t>os</w:t>
      </w:r>
      <w:r w:rsidR="00F206D1" w:rsidRPr="00816219">
        <w:rPr>
          <w:rFonts w:ascii="Times New Roman" w:hAnsi="Times New Roman" w:cs="Times New Roman"/>
          <w:sz w:val="24"/>
          <w:szCs w:val="24"/>
        </w:rPr>
        <w:t xml:space="preserve"> modelos de provisão em relação aos públicos (</w:t>
      </w:r>
      <w:r w:rsidR="00F206D1" w:rsidRPr="00816219">
        <w:rPr>
          <w:rFonts w:ascii="Times New Roman" w:hAnsi="Times New Roman" w:cs="Times New Roman"/>
          <w:i/>
          <w:sz w:val="24"/>
          <w:szCs w:val="24"/>
        </w:rPr>
        <w:t>default</w:t>
      </w:r>
      <w:r w:rsidR="00264690" w:rsidRPr="00816219">
        <w:rPr>
          <w:rFonts w:ascii="Times New Roman" w:hAnsi="Times New Roman" w:cs="Times New Roman"/>
          <w:sz w:val="24"/>
          <w:szCs w:val="24"/>
        </w:rPr>
        <w:t xml:space="preserve">) é significativa. </w:t>
      </w:r>
      <w:r w:rsidR="00F206D1" w:rsidRPr="00816219">
        <w:rPr>
          <w:rFonts w:ascii="Times New Roman" w:hAnsi="Times New Roman" w:cs="Times New Roman"/>
          <w:sz w:val="24"/>
          <w:szCs w:val="24"/>
        </w:rPr>
        <w:t xml:space="preserve">Destaca-se </w:t>
      </w:r>
      <w:r w:rsidR="000F1A62" w:rsidRPr="00816219">
        <w:rPr>
          <w:rFonts w:ascii="Times New Roman" w:hAnsi="Times New Roman" w:cs="Times New Roman"/>
          <w:sz w:val="24"/>
          <w:szCs w:val="24"/>
        </w:rPr>
        <w:t>a</w:t>
      </w:r>
      <w:r w:rsidR="00F206D1" w:rsidRPr="00816219">
        <w:rPr>
          <w:rFonts w:ascii="Times New Roman" w:hAnsi="Times New Roman" w:cs="Times New Roman"/>
          <w:sz w:val="24"/>
          <w:szCs w:val="24"/>
        </w:rPr>
        <w:t xml:space="preserve"> amenização do </w:t>
      </w:r>
      <w:r w:rsidR="00F206D1" w:rsidRPr="00816219">
        <w:rPr>
          <w:rFonts w:ascii="Times New Roman" w:hAnsi="Times New Roman" w:cs="Times New Roman"/>
          <w:i/>
          <w:sz w:val="24"/>
          <w:szCs w:val="24"/>
        </w:rPr>
        <w:t>trade-off</w:t>
      </w:r>
      <w:r w:rsidR="00F206D1" w:rsidRPr="00816219">
        <w:rPr>
          <w:rFonts w:ascii="Times New Roman" w:hAnsi="Times New Roman" w:cs="Times New Roman"/>
          <w:sz w:val="24"/>
          <w:szCs w:val="24"/>
        </w:rPr>
        <w:t xml:space="preserve"> no</w:t>
      </w:r>
      <w:r w:rsidR="00264690" w:rsidRPr="00816219">
        <w:rPr>
          <w:rFonts w:ascii="Times New Roman" w:hAnsi="Times New Roman" w:cs="Times New Roman"/>
          <w:sz w:val="24"/>
          <w:szCs w:val="24"/>
        </w:rPr>
        <w:t>s</w:t>
      </w:r>
      <w:r w:rsidR="00F206D1" w:rsidRPr="00816219">
        <w:rPr>
          <w:rFonts w:ascii="Times New Roman" w:hAnsi="Times New Roman" w:cs="Times New Roman"/>
          <w:sz w:val="24"/>
          <w:szCs w:val="24"/>
        </w:rPr>
        <w:t xml:space="preserve"> modelo</w:t>
      </w:r>
      <w:r w:rsidR="00264690" w:rsidRPr="00816219">
        <w:rPr>
          <w:rFonts w:ascii="Times New Roman" w:hAnsi="Times New Roman" w:cs="Times New Roman"/>
          <w:sz w:val="24"/>
          <w:szCs w:val="24"/>
        </w:rPr>
        <w:t>s</w:t>
      </w:r>
      <w:r w:rsidR="00F206D1" w:rsidRPr="00816219">
        <w:rPr>
          <w:rFonts w:ascii="Times New Roman" w:hAnsi="Times New Roman" w:cs="Times New Roman"/>
          <w:sz w:val="24"/>
          <w:szCs w:val="24"/>
        </w:rPr>
        <w:t xml:space="preserve"> híbrido</w:t>
      </w:r>
      <w:r w:rsidR="00264690" w:rsidRPr="00816219">
        <w:rPr>
          <w:rFonts w:ascii="Times New Roman" w:hAnsi="Times New Roman" w:cs="Times New Roman"/>
          <w:sz w:val="24"/>
          <w:szCs w:val="24"/>
        </w:rPr>
        <w:t>s</w:t>
      </w:r>
      <w:r w:rsidR="00F206D1" w:rsidRPr="00816219">
        <w:rPr>
          <w:rFonts w:ascii="Times New Roman" w:hAnsi="Times New Roman" w:cs="Times New Roman"/>
          <w:sz w:val="24"/>
          <w:szCs w:val="24"/>
        </w:rPr>
        <w:t>.</w:t>
      </w:r>
    </w:p>
    <w:p w14:paraId="7AE5B17F" w14:textId="6B39CCC1" w:rsidR="00B773E9" w:rsidRPr="00816219" w:rsidRDefault="00691A08" w:rsidP="0076629A">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Quanto a provisão privada, para</w:t>
      </w:r>
      <w:r w:rsidR="003C2F04" w:rsidRPr="00816219">
        <w:rPr>
          <w:rFonts w:ascii="Times New Roman" w:hAnsi="Times New Roman" w:cs="Times New Roman"/>
          <w:sz w:val="24"/>
          <w:szCs w:val="24"/>
        </w:rPr>
        <w:t xml:space="preserve"> doenças diarreicas e feco-orais, </w:t>
      </w:r>
      <w:r w:rsidRPr="00816219">
        <w:rPr>
          <w:rFonts w:ascii="Times New Roman" w:hAnsi="Times New Roman" w:cs="Times New Roman"/>
          <w:sz w:val="24"/>
          <w:szCs w:val="24"/>
        </w:rPr>
        <w:t xml:space="preserve">os resultados </w:t>
      </w:r>
      <w:r w:rsidR="003C2F04" w:rsidRPr="00816219">
        <w:rPr>
          <w:rFonts w:ascii="Times New Roman" w:hAnsi="Times New Roman" w:cs="Times New Roman"/>
          <w:sz w:val="24"/>
          <w:szCs w:val="24"/>
        </w:rPr>
        <w:t>sugerem que não há diferença estatisticamente significativa</w:t>
      </w:r>
      <w:r w:rsidR="000F1A62" w:rsidRPr="00816219">
        <w:rPr>
          <w:rFonts w:ascii="Times New Roman" w:hAnsi="Times New Roman" w:cs="Times New Roman"/>
          <w:sz w:val="24"/>
          <w:szCs w:val="24"/>
        </w:rPr>
        <w:t>s</w:t>
      </w:r>
      <w:r w:rsidR="003C2F04" w:rsidRPr="00816219">
        <w:rPr>
          <w:rFonts w:ascii="Times New Roman" w:hAnsi="Times New Roman" w:cs="Times New Roman"/>
          <w:sz w:val="24"/>
          <w:szCs w:val="24"/>
        </w:rPr>
        <w:t xml:space="preserve"> (especificações </w:t>
      </w:r>
      <w:r w:rsidR="003C2F04" w:rsidRPr="00816219">
        <w:rPr>
          <w:rFonts w:ascii="Times New Roman" w:hAnsi="Times New Roman" w:cs="Times New Roman"/>
          <w:i/>
          <w:sz w:val="24"/>
          <w:szCs w:val="24"/>
        </w:rPr>
        <w:t>II</w:t>
      </w:r>
      <w:r w:rsidR="003C2F04" w:rsidRPr="00816219">
        <w:rPr>
          <w:rFonts w:ascii="Times New Roman" w:hAnsi="Times New Roman" w:cs="Times New Roman"/>
          <w:sz w:val="24"/>
          <w:szCs w:val="24"/>
        </w:rPr>
        <w:t xml:space="preserve">, </w:t>
      </w:r>
      <w:r w:rsidR="003C2F04" w:rsidRPr="00816219">
        <w:rPr>
          <w:rFonts w:ascii="Times New Roman" w:hAnsi="Times New Roman" w:cs="Times New Roman"/>
          <w:i/>
          <w:sz w:val="24"/>
          <w:szCs w:val="24"/>
        </w:rPr>
        <w:t>III</w:t>
      </w:r>
      <w:r w:rsidR="003C2F04" w:rsidRPr="00816219">
        <w:rPr>
          <w:rFonts w:ascii="Times New Roman" w:hAnsi="Times New Roman" w:cs="Times New Roman"/>
          <w:sz w:val="24"/>
          <w:szCs w:val="24"/>
        </w:rPr>
        <w:t xml:space="preserve"> e </w:t>
      </w:r>
      <w:r w:rsidR="003C2F04" w:rsidRPr="00816219">
        <w:rPr>
          <w:rFonts w:ascii="Times New Roman" w:hAnsi="Times New Roman" w:cs="Times New Roman"/>
          <w:i/>
          <w:sz w:val="24"/>
          <w:szCs w:val="24"/>
        </w:rPr>
        <w:t>IV</w:t>
      </w:r>
      <w:r w:rsidR="003C2F04" w:rsidRPr="00816219">
        <w:rPr>
          <w:rFonts w:ascii="Times New Roman" w:hAnsi="Times New Roman" w:cs="Times New Roman"/>
          <w:sz w:val="24"/>
          <w:szCs w:val="24"/>
        </w:rPr>
        <w:t>) em relação aos públicos</w:t>
      </w:r>
      <w:r w:rsidR="000F1A62" w:rsidRPr="00816219">
        <w:rPr>
          <w:rFonts w:ascii="Times New Roman" w:hAnsi="Times New Roman" w:cs="Times New Roman"/>
          <w:sz w:val="24"/>
          <w:szCs w:val="24"/>
        </w:rPr>
        <w:t>.</w:t>
      </w:r>
      <w:r w:rsidR="003C2F04" w:rsidRPr="00816219">
        <w:rPr>
          <w:rFonts w:ascii="Times New Roman" w:hAnsi="Times New Roman" w:cs="Times New Roman"/>
          <w:sz w:val="24"/>
          <w:szCs w:val="24"/>
        </w:rPr>
        <w:t xml:space="preserve"> </w:t>
      </w:r>
      <w:r w:rsidR="000F1A62" w:rsidRPr="00816219">
        <w:rPr>
          <w:rFonts w:ascii="Times New Roman" w:hAnsi="Times New Roman" w:cs="Times New Roman"/>
          <w:sz w:val="24"/>
          <w:szCs w:val="24"/>
        </w:rPr>
        <w:t>P</w:t>
      </w:r>
      <w:r w:rsidR="003C2F04" w:rsidRPr="00816219">
        <w:rPr>
          <w:rFonts w:ascii="Times New Roman" w:hAnsi="Times New Roman" w:cs="Times New Roman"/>
          <w:sz w:val="24"/>
          <w:szCs w:val="24"/>
        </w:rPr>
        <w:t xml:space="preserve">ortanto, mantém-se o </w:t>
      </w:r>
      <w:r w:rsidR="003C2F04" w:rsidRPr="00816219">
        <w:rPr>
          <w:rFonts w:ascii="Times New Roman" w:hAnsi="Times New Roman" w:cs="Times New Roman"/>
          <w:i/>
          <w:sz w:val="24"/>
          <w:szCs w:val="24"/>
        </w:rPr>
        <w:t>trade-off</w:t>
      </w:r>
      <w:r w:rsidR="003C2F04" w:rsidRPr="00816219">
        <w:rPr>
          <w:rFonts w:ascii="Times New Roman" w:hAnsi="Times New Roman" w:cs="Times New Roman"/>
          <w:sz w:val="24"/>
          <w:szCs w:val="24"/>
        </w:rPr>
        <w:t xml:space="preserve"> </w:t>
      </w:r>
      <w:r w:rsidR="000F1A62" w:rsidRPr="00816219">
        <w:rPr>
          <w:rFonts w:ascii="Times New Roman" w:hAnsi="Times New Roman" w:cs="Times New Roman"/>
          <w:sz w:val="24"/>
          <w:szCs w:val="24"/>
        </w:rPr>
        <w:t xml:space="preserve">médio </w:t>
      </w:r>
      <w:r w:rsidR="003C2F04" w:rsidRPr="00816219">
        <w:rPr>
          <w:rFonts w:ascii="Times New Roman" w:hAnsi="Times New Roman" w:cs="Times New Roman"/>
          <w:sz w:val="24"/>
          <w:szCs w:val="24"/>
        </w:rPr>
        <w:t>sem acentuação ou atenuação. Para</w:t>
      </w:r>
      <w:r w:rsidR="000F1A62" w:rsidRPr="00816219">
        <w:rPr>
          <w:rFonts w:ascii="Times New Roman" w:hAnsi="Times New Roman" w:cs="Times New Roman"/>
          <w:sz w:val="24"/>
          <w:szCs w:val="24"/>
        </w:rPr>
        <w:t xml:space="preserve"> as</w:t>
      </w:r>
      <w:r w:rsidR="003C2F04" w:rsidRPr="00816219">
        <w:rPr>
          <w:rFonts w:ascii="Times New Roman" w:hAnsi="Times New Roman" w:cs="Times New Roman"/>
          <w:sz w:val="24"/>
          <w:szCs w:val="24"/>
        </w:rPr>
        <w:t xml:space="preserve"> outras DRSAI, </w:t>
      </w:r>
      <w:r w:rsidR="00B773E9" w:rsidRPr="00816219">
        <w:rPr>
          <w:rFonts w:ascii="Times New Roman" w:hAnsi="Times New Roman" w:cs="Times New Roman"/>
          <w:sz w:val="24"/>
          <w:szCs w:val="24"/>
        </w:rPr>
        <w:t xml:space="preserve">o coeficiente negativo e significativo nas especificações </w:t>
      </w:r>
      <w:r w:rsidR="00B773E9" w:rsidRPr="00816219">
        <w:rPr>
          <w:rFonts w:ascii="Times New Roman" w:hAnsi="Times New Roman" w:cs="Times New Roman"/>
          <w:i/>
          <w:sz w:val="24"/>
          <w:szCs w:val="24"/>
        </w:rPr>
        <w:t xml:space="preserve">II e III </w:t>
      </w:r>
      <w:r w:rsidR="00B773E9" w:rsidRPr="00816219">
        <w:rPr>
          <w:rFonts w:ascii="Times New Roman" w:hAnsi="Times New Roman" w:cs="Times New Roman"/>
          <w:sz w:val="24"/>
          <w:szCs w:val="24"/>
        </w:rPr>
        <w:t>sugere</w:t>
      </w:r>
      <w:r w:rsidR="003C2F04" w:rsidRPr="00816219">
        <w:rPr>
          <w:rFonts w:ascii="Times New Roman" w:hAnsi="Times New Roman" w:cs="Times New Roman"/>
          <w:sz w:val="24"/>
          <w:szCs w:val="24"/>
        </w:rPr>
        <w:t xml:space="preserve"> atenuação do </w:t>
      </w:r>
      <w:r w:rsidR="003C2F04" w:rsidRPr="00816219">
        <w:rPr>
          <w:rFonts w:ascii="Times New Roman" w:hAnsi="Times New Roman" w:cs="Times New Roman"/>
          <w:i/>
          <w:sz w:val="24"/>
          <w:szCs w:val="24"/>
        </w:rPr>
        <w:t>trade-off</w:t>
      </w:r>
      <w:r w:rsidR="00B773E9" w:rsidRPr="00816219">
        <w:rPr>
          <w:rFonts w:ascii="Times New Roman" w:hAnsi="Times New Roman" w:cs="Times New Roman"/>
          <w:sz w:val="24"/>
          <w:szCs w:val="24"/>
        </w:rPr>
        <w:t xml:space="preserve">, </w:t>
      </w:r>
      <w:r w:rsidR="000F1A62" w:rsidRPr="00816219">
        <w:rPr>
          <w:rFonts w:ascii="Times New Roman" w:hAnsi="Times New Roman" w:cs="Times New Roman"/>
          <w:sz w:val="24"/>
          <w:szCs w:val="24"/>
        </w:rPr>
        <w:t>porém</w:t>
      </w:r>
      <w:r w:rsidR="00B773E9" w:rsidRPr="00816219">
        <w:rPr>
          <w:rFonts w:ascii="Times New Roman" w:hAnsi="Times New Roman" w:cs="Times New Roman"/>
          <w:sz w:val="24"/>
          <w:szCs w:val="24"/>
        </w:rPr>
        <w:t xml:space="preserve"> para especificação </w:t>
      </w:r>
      <w:r w:rsidR="00B773E9" w:rsidRPr="00816219">
        <w:rPr>
          <w:rFonts w:ascii="Times New Roman" w:hAnsi="Times New Roman" w:cs="Times New Roman"/>
          <w:i/>
          <w:sz w:val="24"/>
          <w:szCs w:val="24"/>
        </w:rPr>
        <w:t>IV</w:t>
      </w:r>
      <w:r w:rsidR="00B773E9" w:rsidRPr="00816219">
        <w:rPr>
          <w:rFonts w:ascii="Times New Roman" w:hAnsi="Times New Roman" w:cs="Times New Roman"/>
          <w:sz w:val="24"/>
          <w:szCs w:val="24"/>
        </w:rPr>
        <w:t xml:space="preserve">, </w:t>
      </w:r>
      <w:r w:rsidR="000F1A62" w:rsidRPr="00816219">
        <w:rPr>
          <w:rFonts w:ascii="Times New Roman" w:hAnsi="Times New Roman" w:cs="Times New Roman"/>
          <w:sz w:val="24"/>
          <w:szCs w:val="24"/>
        </w:rPr>
        <w:t>na qual são</w:t>
      </w:r>
      <w:r w:rsidR="00B773E9" w:rsidRPr="00816219">
        <w:rPr>
          <w:rFonts w:ascii="Times New Roman" w:hAnsi="Times New Roman" w:cs="Times New Roman"/>
          <w:sz w:val="24"/>
          <w:szCs w:val="24"/>
        </w:rPr>
        <w:t xml:space="preserve"> controla</w:t>
      </w:r>
      <w:r w:rsidR="000F1A62" w:rsidRPr="00816219">
        <w:rPr>
          <w:rFonts w:ascii="Times New Roman" w:hAnsi="Times New Roman" w:cs="Times New Roman"/>
          <w:sz w:val="24"/>
          <w:szCs w:val="24"/>
        </w:rPr>
        <w:t>das</w:t>
      </w:r>
      <w:r w:rsidR="00B773E9" w:rsidRPr="00816219">
        <w:rPr>
          <w:rFonts w:ascii="Times New Roman" w:hAnsi="Times New Roman" w:cs="Times New Roman"/>
          <w:sz w:val="24"/>
          <w:szCs w:val="24"/>
        </w:rPr>
        <w:t xml:space="preserve"> dimensões contratáveis de qualidade, o efeito não</w:t>
      </w:r>
      <w:r w:rsidR="000F1A62" w:rsidRPr="00816219">
        <w:rPr>
          <w:rFonts w:ascii="Times New Roman" w:hAnsi="Times New Roman" w:cs="Times New Roman"/>
          <w:sz w:val="24"/>
          <w:szCs w:val="24"/>
        </w:rPr>
        <w:t xml:space="preserve"> é</w:t>
      </w:r>
      <w:r w:rsidR="00B773E9" w:rsidRPr="00816219">
        <w:rPr>
          <w:rFonts w:ascii="Times New Roman" w:hAnsi="Times New Roman" w:cs="Times New Roman"/>
          <w:sz w:val="24"/>
          <w:szCs w:val="24"/>
        </w:rPr>
        <w:t xml:space="preserve"> significativo.</w:t>
      </w:r>
      <w:r w:rsidRPr="00816219">
        <w:rPr>
          <w:rFonts w:ascii="Times New Roman" w:hAnsi="Times New Roman" w:cs="Times New Roman"/>
          <w:sz w:val="24"/>
          <w:szCs w:val="24"/>
        </w:rPr>
        <w:t xml:space="preserve"> </w:t>
      </w:r>
      <w:r w:rsidR="00E7571E" w:rsidRPr="00816219">
        <w:rPr>
          <w:rFonts w:ascii="Times New Roman" w:hAnsi="Times New Roman" w:cs="Times New Roman"/>
          <w:sz w:val="24"/>
          <w:szCs w:val="24"/>
        </w:rPr>
        <w:t xml:space="preserve">Já para </w:t>
      </w:r>
      <w:r w:rsidR="00B773E9" w:rsidRPr="00816219">
        <w:rPr>
          <w:rFonts w:ascii="Times New Roman" w:hAnsi="Times New Roman" w:cs="Times New Roman"/>
          <w:sz w:val="24"/>
          <w:szCs w:val="24"/>
        </w:rPr>
        <w:t xml:space="preserve">os provedores </w:t>
      </w:r>
      <w:r w:rsidR="00B773E9" w:rsidRPr="00816219">
        <w:rPr>
          <w:rFonts w:ascii="Times New Roman" w:hAnsi="Times New Roman" w:cs="Times New Roman"/>
          <w:iCs/>
          <w:sz w:val="24"/>
          <w:szCs w:val="24"/>
        </w:rPr>
        <w:t>híbridos</w:t>
      </w:r>
      <w:r w:rsidR="00B773E9" w:rsidRPr="00816219">
        <w:rPr>
          <w:rFonts w:ascii="Times New Roman" w:hAnsi="Times New Roman" w:cs="Times New Roman"/>
          <w:sz w:val="24"/>
          <w:szCs w:val="24"/>
        </w:rPr>
        <w:t xml:space="preserve">, o coeficiente da variável DEX Híbrido nas especificações </w:t>
      </w:r>
      <w:r w:rsidR="00B773E9" w:rsidRPr="00816219">
        <w:rPr>
          <w:rFonts w:ascii="Times New Roman" w:hAnsi="Times New Roman" w:cs="Times New Roman"/>
          <w:i/>
          <w:sz w:val="24"/>
          <w:szCs w:val="24"/>
        </w:rPr>
        <w:t xml:space="preserve">II, III </w:t>
      </w:r>
      <w:r w:rsidR="00B773E9" w:rsidRPr="00816219">
        <w:rPr>
          <w:rFonts w:ascii="Times New Roman" w:hAnsi="Times New Roman" w:cs="Times New Roman"/>
          <w:sz w:val="24"/>
          <w:szCs w:val="24"/>
        </w:rPr>
        <w:t xml:space="preserve">e </w:t>
      </w:r>
      <w:r w:rsidR="00B773E9" w:rsidRPr="00816219">
        <w:rPr>
          <w:rFonts w:ascii="Times New Roman" w:hAnsi="Times New Roman" w:cs="Times New Roman"/>
          <w:i/>
          <w:sz w:val="24"/>
          <w:szCs w:val="24"/>
        </w:rPr>
        <w:t>IV</w:t>
      </w:r>
      <w:r w:rsidR="00B773E9" w:rsidRPr="00816219">
        <w:rPr>
          <w:rFonts w:ascii="Times New Roman" w:hAnsi="Times New Roman" w:cs="Times New Roman"/>
          <w:sz w:val="24"/>
          <w:szCs w:val="24"/>
        </w:rPr>
        <w:t xml:space="preserve"> para os três indicadores de morbidade é significativo e negativo, sugerindo que este modelo de provisão pode atenuar o </w:t>
      </w:r>
      <w:r w:rsidR="00B773E9" w:rsidRPr="00816219">
        <w:rPr>
          <w:rFonts w:ascii="Times New Roman" w:hAnsi="Times New Roman" w:cs="Times New Roman"/>
          <w:i/>
          <w:sz w:val="24"/>
          <w:szCs w:val="24"/>
        </w:rPr>
        <w:t>trade-off</w:t>
      </w:r>
      <w:r w:rsidR="00B773E9" w:rsidRPr="00816219">
        <w:rPr>
          <w:rFonts w:ascii="Times New Roman" w:hAnsi="Times New Roman" w:cs="Times New Roman"/>
          <w:sz w:val="24"/>
          <w:szCs w:val="24"/>
        </w:rPr>
        <w:t xml:space="preserve"> custo-qualidade. </w:t>
      </w:r>
    </w:p>
    <w:p w14:paraId="3DF06B4C" w14:textId="099F90D8" w:rsidR="00F206D1" w:rsidRPr="00816219" w:rsidRDefault="00CB2C18" w:rsidP="0076629A">
      <w:pPr>
        <w:pStyle w:val="Ttulo5"/>
        <w:spacing w:line="240" w:lineRule="auto"/>
        <w:ind w:firstLine="567"/>
        <w:jc w:val="both"/>
        <w:rPr>
          <w:rFonts w:eastAsiaTheme="minorEastAsia"/>
          <w:b w:val="0"/>
        </w:rPr>
      </w:pPr>
      <w:r w:rsidRPr="00816219">
        <w:rPr>
          <w:rFonts w:eastAsiaTheme="minorEastAsia"/>
          <w:b w:val="0"/>
        </w:rPr>
        <w:t xml:space="preserve">Assim, os resultados sinalizam que: </w:t>
      </w:r>
      <w:r w:rsidR="00305A64" w:rsidRPr="00816219">
        <w:rPr>
          <w:rFonts w:eastAsiaTheme="minorEastAsia"/>
          <w:b w:val="0"/>
        </w:rPr>
        <w:t>i) não é possível rejeitar as hipóteses de que o setor de saneamento no Brasil está exposto a</w:t>
      </w:r>
      <w:r w:rsidRPr="00816219">
        <w:rPr>
          <w:rFonts w:eastAsiaTheme="minorEastAsia"/>
          <w:b w:val="0"/>
        </w:rPr>
        <w:t>o</w:t>
      </w:r>
      <w:r w:rsidR="00305A64" w:rsidRPr="00816219">
        <w:rPr>
          <w:rFonts w:eastAsiaTheme="minorEastAsia"/>
          <w:b w:val="0"/>
        </w:rPr>
        <w:t xml:space="preserve"> </w:t>
      </w:r>
      <w:r w:rsidR="00305A64" w:rsidRPr="00816219">
        <w:rPr>
          <w:rFonts w:eastAsiaTheme="minorEastAsia"/>
          <w:b w:val="0"/>
          <w:i/>
        </w:rPr>
        <w:t>trade-off</w:t>
      </w:r>
      <w:r w:rsidR="00305A64" w:rsidRPr="00816219">
        <w:rPr>
          <w:rFonts w:eastAsiaTheme="minorEastAsia"/>
          <w:b w:val="0"/>
        </w:rPr>
        <w:t xml:space="preserve"> custo-qualidade, alinhado ao modelo </w:t>
      </w:r>
      <w:r w:rsidRPr="00816219">
        <w:rPr>
          <w:rFonts w:eastAsiaTheme="minorEastAsia"/>
          <w:b w:val="0"/>
        </w:rPr>
        <w:t>de</w:t>
      </w:r>
      <w:r w:rsidR="00305A64" w:rsidRPr="00816219">
        <w:rPr>
          <w:rFonts w:eastAsiaTheme="minorEastAsia"/>
          <w:b w:val="0"/>
        </w:rPr>
        <w:t xml:space="preserve"> Hart et. al. 1997</w:t>
      </w:r>
      <w:r w:rsidRPr="00816219">
        <w:rPr>
          <w:rFonts w:eastAsiaTheme="minorEastAsia"/>
          <w:b w:val="0"/>
        </w:rPr>
        <w:t xml:space="preserve"> – </w:t>
      </w:r>
      <w:r w:rsidR="00305A64" w:rsidRPr="00816219">
        <w:rPr>
          <w:rFonts w:eastAsiaTheme="minorEastAsia"/>
          <w:b w:val="0"/>
        </w:rPr>
        <w:t>na média, aumentos de custos diminuem a qualidade dos serviços de saneamento e, consequentemente, aumentam a morbidade;</w:t>
      </w:r>
      <w:r w:rsidRPr="00816219">
        <w:rPr>
          <w:rFonts w:eastAsiaTheme="minorEastAsia"/>
          <w:b w:val="0"/>
        </w:rPr>
        <w:t xml:space="preserve"> mas</w:t>
      </w:r>
      <w:r w:rsidR="00305A64" w:rsidRPr="00816219">
        <w:rPr>
          <w:rFonts w:eastAsiaTheme="minorEastAsia"/>
          <w:b w:val="0"/>
        </w:rPr>
        <w:t xml:space="preserve"> ii) é possível rejeitar a hipótese acentuação deste </w:t>
      </w:r>
      <w:r w:rsidR="00305A64" w:rsidRPr="00816219">
        <w:rPr>
          <w:rFonts w:eastAsiaTheme="minorEastAsia"/>
          <w:b w:val="0"/>
          <w:i/>
        </w:rPr>
        <w:t>trade-off</w:t>
      </w:r>
      <w:r w:rsidR="00691A08" w:rsidRPr="00816219">
        <w:rPr>
          <w:rFonts w:eastAsiaTheme="minorEastAsia"/>
          <w:b w:val="0"/>
        </w:rPr>
        <w:t xml:space="preserve"> na provisão privada</w:t>
      </w:r>
      <w:r w:rsidR="00305A64" w:rsidRPr="00816219">
        <w:rPr>
          <w:rFonts w:eastAsiaTheme="minorEastAsia"/>
          <w:b w:val="0"/>
        </w:rPr>
        <w:t>;</w:t>
      </w:r>
      <w:r w:rsidRPr="00816219">
        <w:rPr>
          <w:rFonts w:eastAsiaTheme="minorEastAsia"/>
          <w:b w:val="0"/>
        </w:rPr>
        <w:t xml:space="preserve"> por outro lado,</w:t>
      </w:r>
      <w:r w:rsidR="00305A64" w:rsidRPr="00816219">
        <w:rPr>
          <w:rFonts w:eastAsiaTheme="minorEastAsia"/>
          <w:b w:val="0"/>
        </w:rPr>
        <w:t xml:space="preserve"> iii) a hipótese de atenuação d</w:t>
      </w:r>
      <w:r w:rsidRPr="00816219">
        <w:rPr>
          <w:rFonts w:eastAsiaTheme="minorEastAsia"/>
          <w:b w:val="0"/>
        </w:rPr>
        <w:t>o</w:t>
      </w:r>
      <w:r w:rsidR="00305A64" w:rsidRPr="00816219">
        <w:rPr>
          <w:rFonts w:eastAsiaTheme="minorEastAsia"/>
          <w:b w:val="0"/>
        </w:rPr>
        <w:t xml:space="preserve"> </w:t>
      </w:r>
      <w:r w:rsidR="00305A64" w:rsidRPr="00816219">
        <w:rPr>
          <w:rFonts w:eastAsiaTheme="minorEastAsia"/>
          <w:b w:val="0"/>
          <w:i/>
        </w:rPr>
        <w:t>trade-off</w:t>
      </w:r>
      <w:r w:rsidR="00305A64" w:rsidRPr="00816219">
        <w:rPr>
          <w:rFonts w:eastAsiaTheme="minorEastAsia"/>
          <w:b w:val="0"/>
        </w:rPr>
        <w:t xml:space="preserve"> na provisão híbrida, não pode ser rejeitada, corroborando as observações de Williamson (1999).</w:t>
      </w:r>
    </w:p>
    <w:p w14:paraId="2FBD9E38" w14:textId="0E3446C2" w:rsidR="0076629A" w:rsidRPr="00816219" w:rsidRDefault="00CB2C18" w:rsidP="0076629A">
      <w:pPr>
        <w:pStyle w:val="Ttulo5"/>
        <w:spacing w:line="240" w:lineRule="auto"/>
        <w:ind w:firstLine="567"/>
        <w:jc w:val="both"/>
        <w:rPr>
          <w:rFonts w:eastAsiaTheme="minorEastAsia"/>
          <w:b w:val="0"/>
        </w:rPr>
      </w:pPr>
      <w:r w:rsidRPr="00816219">
        <w:rPr>
          <w:rFonts w:eastAsiaTheme="minorEastAsia"/>
          <w:b w:val="0"/>
        </w:rPr>
        <w:t>Porém</w:t>
      </w:r>
      <w:r w:rsidR="003C2F04" w:rsidRPr="00816219">
        <w:rPr>
          <w:rFonts w:eastAsiaTheme="minorEastAsia"/>
          <w:b w:val="0"/>
        </w:rPr>
        <w:t>,</w:t>
      </w:r>
      <w:r w:rsidRPr="00816219">
        <w:rPr>
          <w:rFonts w:eastAsiaTheme="minorEastAsia"/>
          <w:b w:val="0"/>
        </w:rPr>
        <w:t xml:space="preserve"> pode-se questionar se</w:t>
      </w:r>
      <w:r w:rsidR="003C2F04" w:rsidRPr="00816219">
        <w:rPr>
          <w:rFonts w:eastAsiaTheme="minorEastAsia"/>
          <w:b w:val="0"/>
        </w:rPr>
        <w:t xml:space="preserve"> </w:t>
      </w:r>
      <w:r w:rsidRPr="00816219">
        <w:rPr>
          <w:rFonts w:eastAsiaTheme="minorEastAsia"/>
          <w:b w:val="0"/>
        </w:rPr>
        <w:t>o</w:t>
      </w:r>
      <w:r w:rsidR="003C2F04" w:rsidRPr="00816219">
        <w:rPr>
          <w:rFonts w:eastAsiaTheme="minorEastAsia"/>
          <w:b w:val="0"/>
        </w:rPr>
        <w:t>s</w:t>
      </w:r>
      <w:r w:rsidRPr="00816219">
        <w:rPr>
          <w:rFonts w:eastAsiaTheme="minorEastAsia"/>
          <w:b w:val="0"/>
        </w:rPr>
        <w:t xml:space="preserve"> resultados das</w:t>
      </w:r>
      <w:r w:rsidR="003C2F04" w:rsidRPr="00816219">
        <w:rPr>
          <w:rFonts w:eastAsiaTheme="minorEastAsia"/>
          <w:b w:val="0"/>
        </w:rPr>
        <w:t xml:space="preserve"> estimações </w:t>
      </w:r>
      <w:r w:rsidRPr="00816219">
        <w:rPr>
          <w:rFonts w:eastAsiaTheme="minorEastAsia"/>
          <w:b w:val="0"/>
        </w:rPr>
        <w:t>representam efeitos causais, pois</w:t>
      </w:r>
      <w:r w:rsidR="003C2F04" w:rsidRPr="00816219">
        <w:rPr>
          <w:rFonts w:eastAsiaTheme="minorEastAsia"/>
          <w:b w:val="0"/>
        </w:rPr>
        <w:t xml:space="preserve"> podem estar captando efeitos não observados que </w:t>
      </w:r>
      <w:r w:rsidRPr="00816219">
        <w:rPr>
          <w:rFonts w:eastAsiaTheme="minorEastAsia"/>
          <w:b w:val="0"/>
        </w:rPr>
        <w:t>afetam</w:t>
      </w:r>
      <w:r w:rsidR="003C2F04" w:rsidRPr="00816219">
        <w:rPr>
          <w:rFonts w:eastAsiaTheme="minorEastAsia"/>
          <w:b w:val="0"/>
        </w:rPr>
        <w:t xml:space="preserve"> a saúde da</w:t>
      </w:r>
      <w:r w:rsidRPr="00816219">
        <w:rPr>
          <w:rFonts w:eastAsiaTheme="minorEastAsia"/>
          <w:b w:val="0"/>
        </w:rPr>
        <w:t>s</w:t>
      </w:r>
      <w:r w:rsidR="003C2F04" w:rsidRPr="00816219">
        <w:rPr>
          <w:rFonts w:eastAsiaTheme="minorEastAsia"/>
          <w:b w:val="0"/>
        </w:rPr>
        <w:t xml:space="preserve"> </w:t>
      </w:r>
      <w:r w:rsidRPr="00816219">
        <w:rPr>
          <w:rFonts w:eastAsiaTheme="minorEastAsia"/>
          <w:b w:val="0"/>
        </w:rPr>
        <w:t>pessoas</w:t>
      </w:r>
      <w:r w:rsidR="003C2F04" w:rsidRPr="00816219">
        <w:rPr>
          <w:rFonts w:eastAsiaTheme="minorEastAsia"/>
          <w:b w:val="0"/>
        </w:rPr>
        <w:t>.</w:t>
      </w:r>
      <w:r w:rsidRPr="00816219">
        <w:rPr>
          <w:rFonts w:eastAsiaTheme="minorEastAsia"/>
          <w:b w:val="0"/>
        </w:rPr>
        <w:t xml:space="preserve"> Assim, e</w:t>
      </w:r>
      <w:r w:rsidR="0076629A" w:rsidRPr="00816219">
        <w:rPr>
          <w:rFonts w:eastAsiaTheme="minorEastAsia"/>
          <w:b w:val="0"/>
        </w:rPr>
        <w:t xml:space="preserve">m acordo com a estratégia de identificação, as Tabelas 3, 4 e 5 apresentam </w:t>
      </w:r>
      <w:r w:rsidRPr="00816219">
        <w:rPr>
          <w:rFonts w:eastAsiaTheme="minorEastAsia"/>
          <w:b w:val="0"/>
        </w:rPr>
        <w:t>as estimações</w:t>
      </w:r>
      <w:r w:rsidR="0076629A" w:rsidRPr="00816219">
        <w:rPr>
          <w:rFonts w:eastAsiaTheme="minorEastAsia"/>
          <w:b w:val="0"/>
        </w:rPr>
        <w:t xml:space="preserve"> para a morbidade </w:t>
      </w:r>
      <w:r w:rsidRPr="00816219">
        <w:rPr>
          <w:rFonts w:eastAsiaTheme="minorEastAsia"/>
          <w:b w:val="0"/>
        </w:rPr>
        <w:t>por</w:t>
      </w:r>
      <w:r w:rsidR="0076629A" w:rsidRPr="00816219">
        <w:rPr>
          <w:rFonts w:eastAsiaTheme="minorEastAsia"/>
          <w:b w:val="0"/>
        </w:rPr>
        <w:t xml:space="preserve"> grupos de doenças diarreicas, feco-orais e outras DRSAI </w:t>
      </w:r>
      <w:r w:rsidRPr="00816219">
        <w:rPr>
          <w:rFonts w:eastAsiaTheme="minorEastAsia"/>
          <w:b w:val="0"/>
        </w:rPr>
        <w:t xml:space="preserve">segundo </w:t>
      </w:r>
      <w:r w:rsidR="0076629A" w:rsidRPr="00816219">
        <w:rPr>
          <w:rFonts w:eastAsiaTheme="minorEastAsia"/>
          <w:b w:val="0"/>
        </w:rPr>
        <w:t>faixas etárias. Quanto às doenças diarreicas</w:t>
      </w:r>
      <w:r w:rsidRPr="00816219">
        <w:rPr>
          <w:rFonts w:eastAsiaTheme="minorEastAsia"/>
          <w:b w:val="0"/>
        </w:rPr>
        <w:t xml:space="preserve"> – </w:t>
      </w:r>
      <w:r w:rsidR="001A74A4" w:rsidRPr="00816219">
        <w:rPr>
          <w:rFonts w:eastAsiaTheme="minorEastAsia"/>
          <w:b w:val="0"/>
        </w:rPr>
        <w:t xml:space="preserve">pela literatura, </w:t>
      </w:r>
      <w:r w:rsidRPr="00816219">
        <w:rPr>
          <w:rFonts w:eastAsiaTheme="minorEastAsia"/>
          <w:b w:val="0"/>
        </w:rPr>
        <w:t xml:space="preserve">as </w:t>
      </w:r>
      <w:r w:rsidR="0076629A" w:rsidRPr="00816219">
        <w:rPr>
          <w:rFonts w:eastAsiaTheme="minorEastAsia"/>
          <w:b w:val="0"/>
        </w:rPr>
        <w:t>mais diretamente associado à inadequação do saneamento</w:t>
      </w:r>
      <w:r w:rsidRPr="00816219">
        <w:rPr>
          <w:rFonts w:eastAsiaTheme="minorEastAsia"/>
          <w:b w:val="0"/>
        </w:rPr>
        <w:t xml:space="preserve"> –,</w:t>
      </w:r>
      <w:r w:rsidR="0076629A" w:rsidRPr="00816219">
        <w:rPr>
          <w:rFonts w:eastAsiaTheme="minorEastAsia"/>
          <w:b w:val="0"/>
        </w:rPr>
        <w:t xml:space="preserve"> a faixa etária</w:t>
      </w:r>
      <w:r w:rsidRPr="00816219">
        <w:rPr>
          <w:rFonts w:eastAsiaTheme="minorEastAsia"/>
          <w:b w:val="0"/>
        </w:rPr>
        <w:t xml:space="preserve"> tida como a</w:t>
      </w:r>
      <w:r w:rsidR="0076629A" w:rsidRPr="00816219">
        <w:rPr>
          <w:rFonts w:eastAsiaTheme="minorEastAsia"/>
          <w:b w:val="0"/>
        </w:rPr>
        <w:t xml:space="preserve"> mais vulnerável</w:t>
      </w:r>
      <w:r w:rsidRPr="00816219">
        <w:rPr>
          <w:rFonts w:eastAsiaTheme="minorEastAsia"/>
          <w:b w:val="0"/>
        </w:rPr>
        <w:t xml:space="preserve"> a tais doenças (crianças</w:t>
      </w:r>
      <w:r w:rsidR="0076629A" w:rsidRPr="00816219">
        <w:rPr>
          <w:rFonts w:eastAsiaTheme="minorEastAsia"/>
          <w:b w:val="0"/>
        </w:rPr>
        <w:t xml:space="preserve"> de 0 a 4 anos</w:t>
      </w:r>
      <w:r w:rsidRPr="00816219">
        <w:rPr>
          <w:rFonts w:eastAsiaTheme="minorEastAsia"/>
          <w:b w:val="0"/>
        </w:rPr>
        <w:t>)</w:t>
      </w:r>
      <w:r w:rsidR="0076629A" w:rsidRPr="00816219">
        <w:rPr>
          <w:rFonts w:eastAsiaTheme="minorEastAsia"/>
          <w:b w:val="0"/>
        </w:rPr>
        <w:t xml:space="preserve"> não apresentou relação significativa em nenhumas das variáveis de interesse. Porém, em todas as outras faixas, sugere-se </w:t>
      </w:r>
      <w:r w:rsidR="0076629A" w:rsidRPr="00816219">
        <w:rPr>
          <w:rFonts w:eastAsiaTheme="minorEastAsia"/>
          <w:b w:val="0"/>
        </w:rPr>
        <w:lastRenderedPageBreak/>
        <w:t xml:space="preserve">efeitos significativos, em acordo com os efeitos para população total. Isto é, presença de </w:t>
      </w:r>
      <w:r w:rsidR="0076629A" w:rsidRPr="00816219">
        <w:rPr>
          <w:rFonts w:eastAsiaTheme="minorEastAsia"/>
          <w:b w:val="0"/>
          <w:i/>
        </w:rPr>
        <w:t>trade-off</w:t>
      </w:r>
      <w:r w:rsidR="0076629A" w:rsidRPr="00816219">
        <w:rPr>
          <w:rFonts w:eastAsiaTheme="minorEastAsia"/>
          <w:b w:val="0"/>
        </w:rPr>
        <w:t xml:space="preserve">, sem distinção para privados e atenuação para híbridos. </w:t>
      </w:r>
    </w:p>
    <w:p w14:paraId="186B926D" w14:textId="6659A532" w:rsidR="0076629A" w:rsidRPr="00816219" w:rsidRDefault="0076629A" w:rsidP="0076629A">
      <w:pPr>
        <w:pStyle w:val="Ttulo5"/>
        <w:spacing w:line="240" w:lineRule="auto"/>
        <w:ind w:firstLine="567"/>
        <w:jc w:val="both"/>
        <w:rPr>
          <w:rFonts w:eastAsiaTheme="minorEastAsia"/>
          <w:b w:val="0"/>
        </w:rPr>
      </w:pPr>
      <w:r w:rsidRPr="00816219">
        <w:rPr>
          <w:rFonts w:eastAsiaTheme="minorEastAsia"/>
          <w:b w:val="0"/>
        </w:rPr>
        <w:t xml:space="preserve">Para a morbidade </w:t>
      </w:r>
      <w:r w:rsidR="001A74A4" w:rsidRPr="00816219">
        <w:rPr>
          <w:rFonts w:eastAsiaTheme="minorEastAsia"/>
          <w:b w:val="0"/>
        </w:rPr>
        <w:t>por</w:t>
      </w:r>
      <w:r w:rsidRPr="00816219">
        <w:rPr>
          <w:rFonts w:eastAsiaTheme="minorEastAsia"/>
          <w:b w:val="0"/>
        </w:rPr>
        <w:t xml:space="preserve"> doenças de transmissão feco-oral, a única faixa com resultados significativos foi à de 15 a 59 anos, em que se observou a existência de </w:t>
      </w:r>
      <w:r w:rsidRPr="00816219">
        <w:rPr>
          <w:rFonts w:eastAsiaTheme="minorEastAsia"/>
          <w:b w:val="0"/>
          <w:i/>
        </w:rPr>
        <w:t>trade-off</w:t>
      </w:r>
      <w:r w:rsidRPr="00816219">
        <w:rPr>
          <w:rFonts w:eastAsiaTheme="minorEastAsia"/>
          <w:b w:val="0"/>
        </w:rPr>
        <w:t xml:space="preserve"> no setor com acentuação nos modelos híbridos. Já para a morbidade devido a outras DRSAI, identificou-se que, na média, o setor não apresenta efeitos significativos em relação ao custo, portanto é possível rejeitar a hipótese do </w:t>
      </w:r>
      <w:r w:rsidRPr="00816219">
        <w:rPr>
          <w:rFonts w:eastAsiaTheme="minorEastAsia"/>
          <w:b w:val="0"/>
          <w:i/>
        </w:rPr>
        <w:t>trade-off</w:t>
      </w:r>
      <w:r w:rsidRPr="00816219">
        <w:rPr>
          <w:rFonts w:eastAsiaTheme="minorEastAsia"/>
          <w:b w:val="0"/>
        </w:rPr>
        <w:t xml:space="preserve"> entre custo e qualidade. Ademais, nota-se que os efeitos significativos foram maiores nas estimações para doenças diarreicas do que nos demais grupos. </w:t>
      </w:r>
    </w:p>
    <w:p w14:paraId="71DD2F65" w14:textId="5F0CCA47" w:rsidR="0076629A" w:rsidRPr="00816219" w:rsidRDefault="0076629A" w:rsidP="0076629A">
      <w:pPr>
        <w:pStyle w:val="Ttulo5"/>
        <w:spacing w:line="240" w:lineRule="auto"/>
        <w:ind w:firstLine="567"/>
        <w:jc w:val="both"/>
        <w:rPr>
          <w:rFonts w:eastAsiaTheme="minorEastAsia"/>
          <w:b w:val="0"/>
        </w:rPr>
      </w:pPr>
      <w:r w:rsidRPr="00816219">
        <w:rPr>
          <w:rFonts w:eastAsiaTheme="minorEastAsia"/>
          <w:b w:val="0"/>
        </w:rPr>
        <w:t>Em seguida, estima-se os mesmos modelos para morbidade devido a todas doenças que não são associadas diretamente a saneamento que resultam internações</w:t>
      </w:r>
      <w:r w:rsidR="001A74A4" w:rsidRPr="00816219">
        <w:rPr>
          <w:rFonts w:eastAsiaTheme="minorEastAsia"/>
          <w:b w:val="0"/>
        </w:rPr>
        <w:t>, mas somente</w:t>
      </w:r>
      <w:r w:rsidRPr="00816219">
        <w:rPr>
          <w:rFonts w:eastAsiaTheme="minorEastAsia"/>
          <w:b w:val="0"/>
        </w:rPr>
        <w:t xml:space="preserve"> para as faixas etárias que tiveram resultados significativos nas estimações para morbidade </w:t>
      </w:r>
      <w:r w:rsidR="001A74A4" w:rsidRPr="00816219">
        <w:rPr>
          <w:rFonts w:eastAsiaTheme="minorEastAsia"/>
          <w:b w:val="0"/>
        </w:rPr>
        <w:t>por</w:t>
      </w:r>
      <w:r w:rsidRPr="00816219">
        <w:rPr>
          <w:rFonts w:eastAsiaTheme="minorEastAsia"/>
          <w:b w:val="0"/>
        </w:rPr>
        <w:t xml:space="preserve"> doenças diretamente associadas a saneamento. Os resultados estimados, caso significativos</w:t>
      </w:r>
      <w:r w:rsidR="001A74A4" w:rsidRPr="00816219">
        <w:rPr>
          <w:rFonts w:eastAsiaTheme="minorEastAsia"/>
          <w:b w:val="0"/>
        </w:rPr>
        <w:t>,</w:t>
      </w:r>
      <w:r w:rsidRPr="00816219">
        <w:rPr>
          <w:rFonts w:eastAsiaTheme="minorEastAsia"/>
          <w:b w:val="0"/>
        </w:rPr>
        <w:t xml:space="preserve"> apontam que os efeitos médios </w:t>
      </w:r>
      <w:r w:rsidR="001A74A4" w:rsidRPr="00816219">
        <w:rPr>
          <w:rFonts w:eastAsiaTheme="minorEastAsia"/>
          <w:b w:val="0"/>
        </w:rPr>
        <w:t>d</w:t>
      </w:r>
      <w:r w:rsidRPr="00816219">
        <w:rPr>
          <w:rFonts w:eastAsiaTheme="minorEastAsia"/>
          <w:b w:val="0"/>
        </w:rPr>
        <w:t>as especificações anteriores podem ser considerados “genéricos”, ou seja, que incidem sobre a morbidade devido a qualquer doença. Portanto, não poderiam ser atribuídos a morbidade por doenças associadas aos serviços de saneamento devido a alterações na qualidade destes, conforme foi argumentado nas estratégias empíricas. Nesse caso, tais efeitos estariam associados a algum fator não observado que incide sobre a morbidade geral.</w:t>
      </w:r>
    </w:p>
    <w:p w14:paraId="215A3FE2" w14:textId="6C6B74F9" w:rsidR="0076629A" w:rsidRPr="00816219" w:rsidRDefault="0076629A" w:rsidP="001A74A4">
      <w:pPr>
        <w:pStyle w:val="Ttulo5"/>
        <w:spacing w:line="240" w:lineRule="auto"/>
        <w:ind w:firstLine="567"/>
        <w:jc w:val="both"/>
        <w:rPr>
          <w:rFonts w:eastAsiaTheme="minorEastAsia"/>
          <w:b w:val="0"/>
        </w:rPr>
        <w:sectPr w:rsidR="0076629A" w:rsidRPr="00816219" w:rsidSect="009D6EE9">
          <w:headerReference w:type="default" r:id="rId8"/>
          <w:headerReference w:type="first" r:id="rId9"/>
          <w:type w:val="nextColumn"/>
          <w:pgSz w:w="11906" w:h="16838"/>
          <w:pgMar w:top="1134" w:right="1134" w:bottom="1134" w:left="1134" w:header="709" w:footer="709" w:gutter="0"/>
          <w:cols w:space="708"/>
          <w:docGrid w:linePitch="360"/>
        </w:sectPr>
      </w:pPr>
      <w:r w:rsidRPr="00816219">
        <w:rPr>
          <w:rFonts w:eastAsiaTheme="minorEastAsia"/>
          <w:b w:val="0"/>
        </w:rPr>
        <w:t xml:space="preserve">Observa-se, na Tabela 6, que os resultados não </w:t>
      </w:r>
      <w:r w:rsidR="001A74A4" w:rsidRPr="00816219">
        <w:rPr>
          <w:rFonts w:eastAsiaTheme="minorEastAsia"/>
          <w:b w:val="0"/>
        </w:rPr>
        <w:t>são</w:t>
      </w:r>
      <w:r w:rsidRPr="00816219">
        <w:rPr>
          <w:rFonts w:eastAsiaTheme="minorEastAsia"/>
          <w:b w:val="0"/>
        </w:rPr>
        <w:t xml:space="preserve"> signific</w:t>
      </w:r>
      <w:r w:rsidR="001A74A4" w:rsidRPr="00816219">
        <w:rPr>
          <w:rFonts w:eastAsiaTheme="minorEastAsia"/>
          <w:b w:val="0"/>
        </w:rPr>
        <w:t>ativos</w:t>
      </w:r>
      <w:r w:rsidRPr="00816219">
        <w:rPr>
          <w:rFonts w:eastAsiaTheme="minorEastAsia"/>
          <w:b w:val="0"/>
        </w:rPr>
        <w:t xml:space="preserve"> em nenhuma das faixas etárias. Assim</w:t>
      </w:r>
      <w:r w:rsidR="001A74A4" w:rsidRPr="00816219">
        <w:rPr>
          <w:rFonts w:eastAsiaTheme="minorEastAsia"/>
          <w:b w:val="0"/>
        </w:rPr>
        <w:t>,</w:t>
      </w:r>
      <w:r w:rsidRPr="00816219">
        <w:rPr>
          <w:rFonts w:eastAsiaTheme="minorEastAsia"/>
          <w:b w:val="0"/>
        </w:rPr>
        <w:t xml:space="preserve"> é possível </w:t>
      </w:r>
      <w:r w:rsidR="001A74A4" w:rsidRPr="00816219">
        <w:rPr>
          <w:rFonts w:eastAsiaTheme="minorEastAsia"/>
          <w:b w:val="0"/>
        </w:rPr>
        <w:t>defender que</w:t>
      </w:r>
      <w:r w:rsidRPr="00816219">
        <w:rPr>
          <w:rFonts w:eastAsiaTheme="minorEastAsia"/>
          <w:b w:val="0"/>
        </w:rPr>
        <w:t xml:space="preserve"> os efeitos </w:t>
      </w:r>
      <w:r w:rsidR="001A74A4" w:rsidRPr="00816219">
        <w:rPr>
          <w:rFonts w:eastAsiaTheme="minorEastAsia"/>
          <w:b w:val="0"/>
        </w:rPr>
        <w:t>anteriores</w:t>
      </w:r>
      <w:r w:rsidRPr="00816219">
        <w:rPr>
          <w:rFonts w:eastAsiaTheme="minorEastAsia"/>
          <w:b w:val="0"/>
        </w:rPr>
        <w:t xml:space="preserve"> estão </w:t>
      </w:r>
      <w:r w:rsidRPr="00816219">
        <w:rPr>
          <w:rFonts w:eastAsiaTheme="minorEastAsia"/>
          <w:b w:val="0"/>
          <w:iCs/>
        </w:rPr>
        <w:t xml:space="preserve">especificamente </w:t>
      </w:r>
      <w:r w:rsidRPr="00816219">
        <w:rPr>
          <w:rFonts w:eastAsiaTheme="minorEastAsia"/>
          <w:b w:val="0"/>
        </w:rPr>
        <w:t>relacionad</w:t>
      </w:r>
      <w:r w:rsidR="009F4F94">
        <w:rPr>
          <w:rFonts w:eastAsiaTheme="minorEastAsia"/>
          <w:b w:val="0"/>
        </w:rPr>
        <w:t>o</w:t>
      </w:r>
      <w:r w:rsidRPr="00816219">
        <w:rPr>
          <w:rFonts w:eastAsiaTheme="minorEastAsia"/>
          <w:b w:val="0"/>
        </w:rPr>
        <w:t xml:space="preserve">s com a morbidade devido as doenças associadas a saneamento. </w:t>
      </w:r>
      <w:r w:rsidR="001A74A4" w:rsidRPr="00816219">
        <w:rPr>
          <w:rFonts w:eastAsiaTheme="minorEastAsia"/>
          <w:b w:val="0"/>
        </w:rPr>
        <w:t>R</w:t>
      </w:r>
      <w:r w:rsidRPr="00816219">
        <w:rPr>
          <w:rFonts w:eastAsiaTheme="minorEastAsia"/>
          <w:b w:val="0"/>
        </w:rPr>
        <w:t>eforça-se</w:t>
      </w:r>
      <w:r w:rsidR="001A74A4" w:rsidRPr="00816219">
        <w:rPr>
          <w:rFonts w:eastAsiaTheme="minorEastAsia"/>
          <w:b w:val="0"/>
        </w:rPr>
        <w:t>, então,</w:t>
      </w:r>
      <w:r w:rsidRPr="00816219">
        <w:rPr>
          <w:rFonts w:eastAsiaTheme="minorEastAsia"/>
          <w:b w:val="0"/>
        </w:rPr>
        <w:t xml:space="preserve"> a atribuição de causalidade entre as despesas em saneamento, que ao determinarem a qualidade dos serviços providos, têm efeitos sobre a saúde da população e a robustez dos resultados obtidos e análises realizadas. Quais sejam, </w:t>
      </w:r>
      <w:r w:rsidRPr="00816219">
        <w:rPr>
          <w:b w:val="0"/>
        </w:rPr>
        <w:t xml:space="preserve">não é possível rejeitar a hipótese de existência de </w:t>
      </w:r>
      <w:r w:rsidRPr="00816219">
        <w:rPr>
          <w:b w:val="0"/>
          <w:i/>
        </w:rPr>
        <w:t>trade-off</w:t>
      </w:r>
      <w:r w:rsidRPr="00816219">
        <w:rPr>
          <w:b w:val="0"/>
        </w:rPr>
        <w:t xml:space="preserve"> no setor de saneamento para os provedores público e privado, permitindo rejeitar a hipótese de acentuação nestes últimos. Quanto os provedores híbridos, verifica-se atenuação do </w:t>
      </w:r>
      <w:r w:rsidRPr="00816219">
        <w:rPr>
          <w:b w:val="0"/>
          <w:i/>
        </w:rPr>
        <w:t>trade-off</w:t>
      </w:r>
      <w:r w:rsidRPr="00816219">
        <w:rPr>
          <w:b w:val="0"/>
        </w:rPr>
        <w:t>.</w:t>
      </w:r>
    </w:p>
    <w:p w14:paraId="3C74C854" w14:textId="756D57B5" w:rsidR="001A3F3D" w:rsidRPr="00816219" w:rsidRDefault="001A3F3D" w:rsidP="001A74A4">
      <w:pPr>
        <w:pStyle w:val="Ttulo5"/>
        <w:spacing w:line="240" w:lineRule="auto"/>
        <w:rPr>
          <w:sz w:val="20"/>
          <w:szCs w:val="20"/>
        </w:rPr>
      </w:pPr>
      <w:r w:rsidRPr="00816219">
        <w:rPr>
          <w:sz w:val="20"/>
          <w:szCs w:val="20"/>
        </w:rPr>
        <w:lastRenderedPageBreak/>
        <w:t>Tabela 2</w:t>
      </w:r>
      <w:r w:rsidR="001A74A4" w:rsidRPr="00816219">
        <w:rPr>
          <w:sz w:val="20"/>
          <w:szCs w:val="20"/>
        </w:rPr>
        <w:t xml:space="preserve"> –</w:t>
      </w:r>
      <w:r w:rsidRPr="00816219">
        <w:rPr>
          <w:sz w:val="20"/>
          <w:szCs w:val="20"/>
        </w:rPr>
        <w:t xml:space="preserve"> Resultados </w:t>
      </w:r>
      <w:r w:rsidR="003322EA" w:rsidRPr="00816219">
        <w:rPr>
          <w:sz w:val="20"/>
          <w:szCs w:val="20"/>
        </w:rPr>
        <w:t xml:space="preserve">das </w:t>
      </w:r>
      <w:r w:rsidRPr="00816219">
        <w:rPr>
          <w:sz w:val="20"/>
          <w:szCs w:val="20"/>
        </w:rPr>
        <w:t>estimações para morbidade</w:t>
      </w:r>
      <w:r w:rsidR="009F4F94">
        <w:rPr>
          <w:sz w:val="20"/>
          <w:szCs w:val="20"/>
        </w:rPr>
        <w:t xml:space="preserve"> devido à doenças diarreicas, feco-orais e outras DRSAI</w:t>
      </w:r>
      <w:r w:rsidRPr="00816219">
        <w:rPr>
          <w:sz w:val="20"/>
          <w:szCs w:val="20"/>
        </w:rPr>
        <w:t xml:space="preserve"> para população total</w:t>
      </w:r>
    </w:p>
    <w:p w14:paraId="33F52A4F" w14:textId="77777777" w:rsidR="001A74A4" w:rsidRPr="00816219" w:rsidRDefault="001A74A4" w:rsidP="001A74A4">
      <w:pPr>
        <w:pStyle w:val="Ttulo5"/>
        <w:spacing w:line="240" w:lineRule="auto"/>
        <w:rPr>
          <w:sz w:val="4"/>
          <w:szCs w:val="4"/>
        </w:rPr>
      </w:pPr>
    </w:p>
    <w:tbl>
      <w:tblPr>
        <w:tblStyle w:val="Dissertao"/>
        <w:tblW w:w="5000" w:type="pct"/>
        <w:tblLayout w:type="fixed"/>
        <w:tblLook w:val="04A0" w:firstRow="1" w:lastRow="0" w:firstColumn="1" w:lastColumn="0" w:noHBand="0" w:noVBand="1"/>
      </w:tblPr>
      <w:tblGrid>
        <w:gridCol w:w="1418"/>
        <w:gridCol w:w="1134"/>
        <w:gridCol w:w="1134"/>
        <w:gridCol w:w="1134"/>
        <w:gridCol w:w="1134"/>
        <w:gridCol w:w="1134"/>
        <w:gridCol w:w="994"/>
        <w:gridCol w:w="989"/>
        <w:gridCol w:w="1098"/>
        <w:gridCol w:w="888"/>
        <w:gridCol w:w="1033"/>
        <w:gridCol w:w="961"/>
        <w:gridCol w:w="952"/>
      </w:tblGrid>
      <w:tr w:rsidR="003322EA" w:rsidRPr="00816219" w14:paraId="1DFA8A05" w14:textId="77777777" w:rsidTr="003322E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6" w:type="pct"/>
            <w:vMerge w:val="restart"/>
            <w:tcBorders>
              <w:top w:val="single" w:sz="4" w:space="0" w:color="auto"/>
              <w:right w:val="single" w:sz="4" w:space="0" w:color="auto"/>
            </w:tcBorders>
            <w:shd w:val="clear" w:color="auto" w:fill="auto"/>
            <w:noWrap/>
          </w:tcPr>
          <w:p w14:paraId="700CDC30" w14:textId="02B76D4D" w:rsidR="003322EA" w:rsidRPr="00816219" w:rsidRDefault="003322EA" w:rsidP="00F55BA5">
            <w:pPr>
              <w:rPr>
                <w:rFonts w:eastAsia="Times New Roman" w:cs="Times New Roman"/>
                <w:color w:val="000000"/>
                <w:szCs w:val="20"/>
                <w:lang w:eastAsia="pt-BR"/>
              </w:rPr>
            </w:pPr>
            <w:r w:rsidRPr="00816219">
              <w:rPr>
                <w:rFonts w:eastAsia="Times New Roman" w:cs="Times New Roman"/>
                <w:color w:val="000000"/>
                <w:szCs w:val="20"/>
                <w:lang w:eastAsia="pt-BR"/>
              </w:rPr>
              <w:t>Variáveis / Especificações</w:t>
            </w:r>
          </w:p>
        </w:tc>
        <w:tc>
          <w:tcPr>
            <w:tcW w:w="1620" w:type="pct"/>
            <w:gridSpan w:val="4"/>
            <w:tcBorders>
              <w:top w:val="single" w:sz="4" w:space="0" w:color="auto"/>
              <w:left w:val="single" w:sz="4" w:space="0" w:color="auto"/>
            </w:tcBorders>
            <w:shd w:val="clear" w:color="auto" w:fill="auto"/>
            <w:noWrap/>
          </w:tcPr>
          <w:p w14:paraId="38680E48" w14:textId="77777777" w:rsidR="003322EA" w:rsidRPr="00816219" w:rsidRDefault="003322EA"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Doenças Diarreicas</w:t>
            </w:r>
          </w:p>
        </w:tc>
        <w:tc>
          <w:tcPr>
            <w:tcW w:w="1505" w:type="pct"/>
            <w:gridSpan w:val="4"/>
            <w:tcBorders>
              <w:top w:val="single" w:sz="4" w:space="0" w:color="auto"/>
              <w:left w:val="single" w:sz="4" w:space="0" w:color="auto"/>
            </w:tcBorders>
            <w:shd w:val="clear" w:color="auto" w:fill="auto"/>
          </w:tcPr>
          <w:p w14:paraId="0AF8A8EA" w14:textId="77777777" w:rsidR="003322EA" w:rsidRPr="00816219" w:rsidRDefault="003322EA"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Doenças feco-orais</w:t>
            </w:r>
          </w:p>
        </w:tc>
        <w:tc>
          <w:tcPr>
            <w:tcW w:w="1369" w:type="pct"/>
            <w:gridSpan w:val="4"/>
            <w:tcBorders>
              <w:top w:val="single" w:sz="4" w:space="0" w:color="auto"/>
              <w:left w:val="single" w:sz="4" w:space="0" w:color="auto"/>
            </w:tcBorders>
            <w:shd w:val="clear" w:color="auto" w:fill="auto"/>
          </w:tcPr>
          <w:p w14:paraId="0074DACD" w14:textId="69CCC1E9" w:rsidR="003322EA" w:rsidRPr="00816219" w:rsidRDefault="003322EA"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Outr</w:t>
            </w:r>
            <w:r w:rsidR="009F4F94">
              <w:rPr>
                <w:rFonts w:eastAsia="Times New Roman" w:cs="Times New Roman"/>
                <w:color w:val="000000"/>
                <w:szCs w:val="20"/>
                <w:lang w:eastAsia="pt-BR"/>
              </w:rPr>
              <w:t>as DRSAI</w:t>
            </w:r>
          </w:p>
        </w:tc>
      </w:tr>
      <w:tr w:rsidR="003322EA" w:rsidRPr="00816219" w14:paraId="09F96CE2"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tcBorders>
              <w:bottom w:val="single" w:sz="4" w:space="0" w:color="auto"/>
              <w:right w:val="single" w:sz="4" w:space="0" w:color="auto"/>
            </w:tcBorders>
            <w:shd w:val="clear" w:color="auto" w:fill="auto"/>
            <w:noWrap/>
            <w:hideMark/>
          </w:tcPr>
          <w:p w14:paraId="2F8DA75A" w14:textId="0D684FCC" w:rsidR="003322EA" w:rsidRPr="00816219" w:rsidRDefault="003322EA" w:rsidP="00F55BA5">
            <w:pPr>
              <w:rPr>
                <w:rFonts w:eastAsia="Times New Roman" w:cs="Times New Roman"/>
                <w:color w:val="000000"/>
                <w:szCs w:val="20"/>
                <w:lang w:eastAsia="pt-BR"/>
              </w:rPr>
            </w:pPr>
          </w:p>
        </w:tc>
        <w:tc>
          <w:tcPr>
            <w:tcW w:w="405" w:type="pct"/>
            <w:tcBorders>
              <w:top w:val="single" w:sz="4" w:space="0" w:color="auto"/>
              <w:left w:val="single" w:sz="4" w:space="0" w:color="auto"/>
              <w:bottom w:val="single" w:sz="4" w:space="0" w:color="auto"/>
              <w:right w:val="single" w:sz="4" w:space="0" w:color="auto"/>
            </w:tcBorders>
            <w:shd w:val="clear" w:color="auto" w:fill="auto"/>
            <w:noWrap/>
            <w:hideMark/>
          </w:tcPr>
          <w:p w14:paraId="6859FC40"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05" w:type="pct"/>
            <w:tcBorders>
              <w:top w:val="single" w:sz="4" w:space="0" w:color="auto"/>
              <w:left w:val="single" w:sz="4" w:space="0" w:color="auto"/>
              <w:bottom w:val="single" w:sz="4" w:space="0" w:color="auto"/>
              <w:right w:val="single" w:sz="4" w:space="0" w:color="auto"/>
            </w:tcBorders>
            <w:shd w:val="clear" w:color="auto" w:fill="auto"/>
            <w:noWrap/>
            <w:hideMark/>
          </w:tcPr>
          <w:p w14:paraId="5F2F0F8F"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405" w:type="pct"/>
            <w:tcBorders>
              <w:top w:val="single" w:sz="4" w:space="0" w:color="auto"/>
              <w:left w:val="single" w:sz="4" w:space="0" w:color="auto"/>
              <w:bottom w:val="single" w:sz="4" w:space="0" w:color="auto"/>
              <w:right w:val="single" w:sz="4" w:space="0" w:color="auto"/>
            </w:tcBorders>
            <w:shd w:val="clear" w:color="auto" w:fill="auto"/>
            <w:noWrap/>
            <w:hideMark/>
          </w:tcPr>
          <w:p w14:paraId="2B74BD1D"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III</w:t>
            </w:r>
          </w:p>
        </w:tc>
        <w:tc>
          <w:tcPr>
            <w:tcW w:w="405" w:type="pct"/>
            <w:tcBorders>
              <w:top w:val="single" w:sz="4" w:space="0" w:color="auto"/>
              <w:left w:val="single" w:sz="4" w:space="0" w:color="auto"/>
              <w:bottom w:val="single" w:sz="4" w:space="0" w:color="auto"/>
            </w:tcBorders>
            <w:shd w:val="clear" w:color="auto" w:fill="auto"/>
            <w:noWrap/>
            <w:hideMark/>
          </w:tcPr>
          <w:p w14:paraId="3887C50C"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IV</w:t>
            </w:r>
          </w:p>
        </w:tc>
        <w:tc>
          <w:tcPr>
            <w:tcW w:w="405" w:type="pct"/>
            <w:tcBorders>
              <w:top w:val="single" w:sz="4" w:space="0" w:color="auto"/>
              <w:left w:val="single" w:sz="4" w:space="0" w:color="auto"/>
              <w:bottom w:val="single" w:sz="4" w:space="0" w:color="auto"/>
              <w:right w:val="single" w:sz="4" w:space="0" w:color="auto"/>
            </w:tcBorders>
            <w:shd w:val="clear" w:color="auto" w:fill="auto"/>
          </w:tcPr>
          <w:p w14:paraId="4B9F2A16"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355" w:type="pct"/>
            <w:tcBorders>
              <w:top w:val="single" w:sz="4" w:space="0" w:color="auto"/>
              <w:left w:val="single" w:sz="4" w:space="0" w:color="auto"/>
              <w:bottom w:val="single" w:sz="4" w:space="0" w:color="auto"/>
            </w:tcBorders>
            <w:shd w:val="clear" w:color="auto" w:fill="auto"/>
          </w:tcPr>
          <w:p w14:paraId="341E67D5"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353" w:type="pct"/>
            <w:tcBorders>
              <w:top w:val="single" w:sz="4" w:space="0" w:color="auto"/>
              <w:left w:val="single" w:sz="4" w:space="0" w:color="auto"/>
              <w:bottom w:val="single" w:sz="4" w:space="0" w:color="auto"/>
              <w:right w:val="single" w:sz="4" w:space="0" w:color="auto"/>
            </w:tcBorders>
            <w:shd w:val="clear" w:color="auto" w:fill="auto"/>
          </w:tcPr>
          <w:p w14:paraId="0D82280E"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III</w:t>
            </w:r>
          </w:p>
        </w:tc>
        <w:tc>
          <w:tcPr>
            <w:tcW w:w="392" w:type="pct"/>
            <w:tcBorders>
              <w:top w:val="single" w:sz="4" w:space="0" w:color="auto"/>
              <w:left w:val="single" w:sz="4" w:space="0" w:color="auto"/>
              <w:bottom w:val="single" w:sz="4" w:space="0" w:color="auto"/>
            </w:tcBorders>
            <w:shd w:val="clear" w:color="auto" w:fill="auto"/>
          </w:tcPr>
          <w:p w14:paraId="5547541C"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IV</w:t>
            </w:r>
          </w:p>
        </w:tc>
        <w:tc>
          <w:tcPr>
            <w:tcW w:w="317" w:type="pct"/>
            <w:tcBorders>
              <w:top w:val="single" w:sz="4" w:space="0" w:color="auto"/>
              <w:left w:val="single" w:sz="4" w:space="0" w:color="auto"/>
              <w:bottom w:val="single" w:sz="4" w:space="0" w:color="auto"/>
              <w:right w:val="single" w:sz="4" w:space="0" w:color="auto"/>
            </w:tcBorders>
            <w:shd w:val="clear" w:color="auto" w:fill="auto"/>
          </w:tcPr>
          <w:p w14:paraId="2C72AAC3"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369" w:type="pct"/>
            <w:tcBorders>
              <w:top w:val="single" w:sz="4" w:space="0" w:color="auto"/>
              <w:left w:val="single" w:sz="4" w:space="0" w:color="auto"/>
              <w:bottom w:val="single" w:sz="4" w:space="0" w:color="auto"/>
            </w:tcBorders>
            <w:shd w:val="clear" w:color="auto" w:fill="auto"/>
          </w:tcPr>
          <w:p w14:paraId="460DC698"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343" w:type="pct"/>
            <w:tcBorders>
              <w:top w:val="single" w:sz="4" w:space="0" w:color="auto"/>
              <w:left w:val="single" w:sz="4" w:space="0" w:color="auto"/>
              <w:bottom w:val="single" w:sz="4" w:space="0" w:color="auto"/>
              <w:right w:val="single" w:sz="4" w:space="0" w:color="auto"/>
            </w:tcBorders>
            <w:shd w:val="clear" w:color="auto" w:fill="auto"/>
          </w:tcPr>
          <w:p w14:paraId="19888133"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III</w:t>
            </w:r>
          </w:p>
        </w:tc>
        <w:tc>
          <w:tcPr>
            <w:tcW w:w="340" w:type="pct"/>
            <w:tcBorders>
              <w:top w:val="single" w:sz="4" w:space="0" w:color="auto"/>
              <w:left w:val="single" w:sz="4" w:space="0" w:color="auto"/>
              <w:bottom w:val="single" w:sz="4" w:space="0" w:color="auto"/>
            </w:tcBorders>
            <w:shd w:val="clear" w:color="auto" w:fill="auto"/>
          </w:tcPr>
          <w:p w14:paraId="24D13C0C" w14:textId="77777777" w:rsidR="003322EA" w:rsidRPr="00816219" w:rsidRDefault="003322EA"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IV</w:t>
            </w:r>
          </w:p>
        </w:tc>
      </w:tr>
      <w:tr w:rsidR="003322EA" w:rsidRPr="00816219" w14:paraId="64794199" w14:textId="77777777" w:rsidTr="003322EA">
        <w:trPr>
          <w:trHeight w:val="234"/>
        </w:trPr>
        <w:tc>
          <w:tcPr>
            <w:cnfStyle w:val="001000000000" w:firstRow="0" w:lastRow="0" w:firstColumn="1" w:lastColumn="0" w:oddVBand="0" w:evenVBand="0" w:oddHBand="0" w:evenHBand="0" w:firstRowFirstColumn="0" w:firstRowLastColumn="0" w:lastRowFirstColumn="0" w:lastRowLastColumn="0"/>
            <w:tcW w:w="506" w:type="pct"/>
            <w:vMerge w:val="restart"/>
            <w:tcBorders>
              <w:top w:val="single" w:sz="4" w:space="0" w:color="auto"/>
              <w:bottom w:val="dotted" w:sz="4" w:space="0" w:color="auto"/>
              <w:right w:val="dotted" w:sz="4" w:space="0" w:color="auto"/>
            </w:tcBorders>
            <w:shd w:val="clear" w:color="auto" w:fill="auto"/>
            <w:noWrap/>
            <w:hideMark/>
          </w:tcPr>
          <w:p w14:paraId="40D2C962"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w:t>
            </w:r>
          </w:p>
        </w:tc>
        <w:tc>
          <w:tcPr>
            <w:tcW w:w="405" w:type="pct"/>
            <w:tcBorders>
              <w:top w:val="single" w:sz="4" w:space="0" w:color="auto"/>
              <w:left w:val="dotted" w:sz="4" w:space="0" w:color="auto"/>
              <w:bottom w:val="nil"/>
              <w:right w:val="dotted" w:sz="4" w:space="0" w:color="auto"/>
            </w:tcBorders>
            <w:shd w:val="clear" w:color="auto" w:fill="auto"/>
            <w:noWrap/>
            <w:hideMark/>
          </w:tcPr>
          <w:p w14:paraId="71847FA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-0,331***</w:t>
            </w:r>
          </w:p>
        </w:tc>
        <w:tc>
          <w:tcPr>
            <w:tcW w:w="405" w:type="pct"/>
            <w:tcBorders>
              <w:top w:val="single" w:sz="4" w:space="0" w:color="auto"/>
              <w:left w:val="dotted" w:sz="4" w:space="0" w:color="auto"/>
              <w:bottom w:val="nil"/>
              <w:right w:val="dotted" w:sz="4" w:space="0" w:color="auto"/>
            </w:tcBorders>
            <w:shd w:val="clear" w:color="auto" w:fill="auto"/>
            <w:noWrap/>
            <w:hideMark/>
          </w:tcPr>
          <w:p w14:paraId="0323103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0,381***</w:t>
            </w:r>
          </w:p>
        </w:tc>
        <w:tc>
          <w:tcPr>
            <w:tcW w:w="405" w:type="pct"/>
            <w:tcBorders>
              <w:top w:val="single" w:sz="4" w:space="0" w:color="auto"/>
              <w:left w:val="dotted" w:sz="4" w:space="0" w:color="auto"/>
              <w:bottom w:val="nil"/>
              <w:right w:val="dotted" w:sz="4" w:space="0" w:color="auto"/>
            </w:tcBorders>
            <w:shd w:val="clear" w:color="auto" w:fill="auto"/>
            <w:noWrap/>
            <w:hideMark/>
          </w:tcPr>
          <w:p w14:paraId="7331543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0,365***</w:t>
            </w:r>
          </w:p>
        </w:tc>
        <w:tc>
          <w:tcPr>
            <w:tcW w:w="405" w:type="pct"/>
            <w:tcBorders>
              <w:top w:val="single" w:sz="4" w:space="0" w:color="auto"/>
              <w:left w:val="dotted" w:sz="4" w:space="0" w:color="auto"/>
              <w:bottom w:val="nil"/>
            </w:tcBorders>
            <w:shd w:val="clear" w:color="auto" w:fill="auto"/>
            <w:noWrap/>
            <w:hideMark/>
          </w:tcPr>
          <w:p w14:paraId="467873B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0,308***</w:t>
            </w:r>
          </w:p>
        </w:tc>
        <w:tc>
          <w:tcPr>
            <w:tcW w:w="405" w:type="pct"/>
            <w:tcBorders>
              <w:top w:val="single" w:sz="4" w:space="0" w:color="auto"/>
              <w:left w:val="dotted" w:sz="4" w:space="0" w:color="auto"/>
              <w:bottom w:val="nil"/>
              <w:right w:val="dotted" w:sz="4" w:space="0" w:color="auto"/>
            </w:tcBorders>
            <w:shd w:val="clear" w:color="auto" w:fill="auto"/>
          </w:tcPr>
          <w:p w14:paraId="15FCD53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-0,015***</w:t>
            </w:r>
          </w:p>
        </w:tc>
        <w:tc>
          <w:tcPr>
            <w:tcW w:w="355" w:type="pct"/>
            <w:tcBorders>
              <w:top w:val="single" w:sz="4" w:space="0" w:color="auto"/>
              <w:left w:val="dotted" w:sz="4" w:space="0" w:color="auto"/>
              <w:bottom w:val="nil"/>
            </w:tcBorders>
            <w:shd w:val="clear" w:color="auto" w:fill="auto"/>
          </w:tcPr>
          <w:p w14:paraId="1F8CFB6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53" w:type="pct"/>
            <w:tcBorders>
              <w:top w:val="single" w:sz="4" w:space="0" w:color="auto"/>
              <w:left w:val="dotted" w:sz="4" w:space="0" w:color="auto"/>
              <w:bottom w:val="nil"/>
              <w:right w:val="dotted" w:sz="4" w:space="0" w:color="auto"/>
            </w:tcBorders>
            <w:shd w:val="clear" w:color="auto" w:fill="auto"/>
          </w:tcPr>
          <w:p w14:paraId="7E96208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92" w:type="pct"/>
            <w:tcBorders>
              <w:top w:val="single" w:sz="4" w:space="0" w:color="auto"/>
              <w:left w:val="dotted" w:sz="4" w:space="0" w:color="auto"/>
              <w:bottom w:val="nil"/>
            </w:tcBorders>
            <w:shd w:val="clear" w:color="auto" w:fill="auto"/>
          </w:tcPr>
          <w:p w14:paraId="606B6B2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0,016**</w:t>
            </w:r>
          </w:p>
        </w:tc>
        <w:tc>
          <w:tcPr>
            <w:tcW w:w="317" w:type="pct"/>
            <w:tcBorders>
              <w:top w:val="single" w:sz="4" w:space="0" w:color="auto"/>
              <w:left w:val="dotted" w:sz="4" w:space="0" w:color="auto"/>
              <w:bottom w:val="nil"/>
              <w:right w:val="dotted" w:sz="4" w:space="0" w:color="auto"/>
            </w:tcBorders>
            <w:shd w:val="clear" w:color="auto" w:fill="auto"/>
          </w:tcPr>
          <w:p w14:paraId="13FBB92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0,021</w:t>
            </w:r>
          </w:p>
        </w:tc>
        <w:tc>
          <w:tcPr>
            <w:tcW w:w="369" w:type="pct"/>
            <w:tcBorders>
              <w:top w:val="single" w:sz="4" w:space="0" w:color="auto"/>
              <w:left w:val="dotted" w:sz="4" w:space="0" w:color="auto"/>
              <w:bottom w:val="nil"/>
            </w:tcBorders>
            <w:shd w:val="clear" w:color="auto" w:fill="auto"/>
          </w:tcPr>
          <w:p w14:paraId="3AF9CC4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0,145**</w:t>
            </w:r>
          </w:p>
        </w:tc>
        <w:tc>
          <w:tcPr>
            <w:tcW w:w="343" w:type="pct"/>
            <w:tcBorders>
              <w:top w:val="single" w:sz="4" w:space="0" w:color="auto"/>
              <w:left w:val="dotted" w:sz="4" w:space="0" w:color="auto"/>
              <w:bottom w:val="nil"/>
              <w:right w:val="dotted" w:sz="4" w:space="0" w:color="auto"/>
            </w:tcBorders>
            <w:shd w:val="clear" w:color="auto" w:fill="auto"/>
          </w:tcPr>
          <w:p w14:paraId="1C1F915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0,140**</w:t>
            </w:r>
          </w:p>
        </w:tc>
        <w:tc>
          <w:tcPr>
            <w:tcW w:w="340" w:type="pct"/>
            <w:tcBorders>
              <w:top w:val="single" w:sz="4" w:space="0" w:color="auto"/>
              <w:left w:val="dotted" w:sz="4" w:space="0" w:color="auto"/>
              <w:bottom w:val="nil"/>
            </w:tcBorders>
            <w:shd w:val="clear" w:color="auto" w:fill="auto"/>
          </w:tcPr>
          <w:p w14:paraId="0217C1F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0,131**</w:t>
            </w:r>
          </w:p>
        </w:tc>
      </w:tr>
      <w:tr w:rsidR="003322EA" w:rsidRPr="00816219" w14:paraId="0AEBC3BE"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tcBorders>
              <w:top w:val="dotted" w:sz="4" w:space="0" w:color="auto"/>
              <w:bottom w:val="dotted" w:sz="4" w:space="0" w:color="auto"/>
              <w:right w:val="dotted" w:sz="4" w:space="0" w:color="auto"/>
            </w:tcBorders>
            <w:shd w:val="clear" w:color="auto" w:fill="auto"/>
            <w:hideMark/>
          </w:tcPr>
          <w:p w14:paraId="1AD68A1D" w14:textId="77777777" w:rsidR="001A3F3D" w:rsidRPr="00816219" w:rsidRDefault="001A3F3D" w:rsidP="00F55BA5">
            <w:pPr>
              <w:rPr>
                <w:rFonts w:eastAsia="Times New Roman" w:cs="Times New Roman"/>
                <w:b w:val="0"/>
                <w:bCs/>
                <w:color w:val="000000"/>
                <w:szCs w:val="20"/>
                <w:lang w:eastAsia="pt-BR"/>
              </w:rPr>
            </w:pPr>
          </w:p>
        </w:tc>
        <w:tc>
          <w:tcPr>
            <w:tcW w:w="405" w:type="pct"/>
            <w:tcBorders>
              <w:top w:val="nil"/>
              <w:left w:val="dotted" w:sz="4" w:space="0" w:color="auto"/>
              <w:bottom w:val="dotted" w:sz="4" w:space="0" w:color="auto"/>
              <w:right w:val="dotted" w:sz="4" w:space="0" w:color="auto"/>
            </w:tcBorders>
            <w:shd w:val="clear" w:color="auto" w:fill="auto"/>
            <w:noWrap/>
            <w:hideMark/>
          </w:tcPr>
          <w:p w14:paraId="337D4AD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(0,066)</w:t>
            </w:r>
          </w:p>
        </w:tc>
        <w:tc>
          <w:tcPr>
            <w:tcW w:w="405" w:type="pct"/>
            <w:tcBorders>
              <w:top w:val="nil"/>
              <w:left w:val="dotted" w:sz="4" w:space="0" w:color="auto"/>
              <w:bottom w:val="dotted" w:sz="4" w:space="0" w:color="auto"/>
              <w:right w:val="dotted" w:sz="4" w:space="0" w:color="auto"/>
            </w:tcBorders>
            <w:shd w:val="clear" w:color="auto" w:fill="auto"/>
            <w:noWrap/>
            <w:hideMark/>
          </w:tcPr>
          <w:p w14:paraId="68ADA8F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(0,104)</w:t>
            </w:r>
          </w:p>
        </w:tc>
        <w:tc>
          <w:tcPr>
            <w:tcW w:w="405" w:type="pct"/>
            <w:tcBorders>
              <w:top w:val="nil"/>
              <w:left w:val="dotted" w:sz="4" w:space="0" w:color="auto"/>
              <w:bottom w:val="dotted" w:sz="4" w:space="0" w:color="auto"/>
              <w:right w:val="dotted" w:sz="4" w:space="0" w:color="auto"/>
            </w:tcBorders>
            <w:shd w:val="clear" w:color="auto" w:fill="auto"/>
            <w:noWrap/>
            <w:hideMark/>
          </w:tcPr>
          <w:p w14:paraId="6938242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(0,104)</w:t>
            </w:r>
          </w:p>
        </w:tc>
        <w:tc>
          <w:tcPr>
            <w:tcW w:w="405" w:type="pct"/>
            <w:tcBorders>
              <w:top w:val="nil"/>
              <w:left w:val="dotted" w:sz="4" w:space="0" w:color="auto"/>
              <w:bottom w:val="dotted" w:sz="4" w:space="0" w:color="auto"/>
            </w:tcBorders>
            <w:shd w:val="clear" w:color="auto" w:fill="auto"/>
            <w:noWrap/>
            <w:hideMark/>
          </w:tcPr>
          <w:p w14:paraId="29CF17B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(0,105)</w:t>
            </w:r>
          </w:p>
        </w:tc>
        <w:tc>
          <w:tcPr>
            <w:tcW w:w="405" w:type="pct"/>
            <w:tcBorders>
              <w:top w:val="nil"/>
              <w:left w:val="dotted" w:sz="4" w:space="0" w:color="auto"/>
              <w:bottom w:val="dotted" w:sz="4" w:space="0" w:color="auto"/>
              <w:right w:val="dotted" w:sz="4" w:space="0" w:color="auto"/>
            </w:tcBorders>
            <w:shd w:val="clear" w:color="auto" w:fill="auto"/>
          </w:tcPr>
          <w:p w14:paraId="08CDF93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(0,006)</w:t>
            </w:r>
          </w:p>
        </w:tc>
        <w:tc>
          <w:tcPr>
            <w:tcW w:w="355" w:type="pct"/>
            <w:tcBorders>
              <w:top w:val="nil"/>
              <w:left w:val="dotted" w:sz="4" w:space="0" w:color="auto"/>
              <w:bottom w:val="dotted" w:sz="4" w:space="0" w:color="auto"/>
            </w:tcBorders>
            <w:shd w:val="clear" w:color="auto" w:fill="auto"/>
          </w:tcPr>
          <w:p w14:paraId="60DE60C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53" w:type="pct"/>
            <w:tcBorders>
              <w:top w:val="nil"/>
              <w:left w:val="dotted" w:sz="4" w:space="0" w:color="auto"/>
              <w:bottom w:val="dotted" w:sz="4" w:space="0" w:color="auto"/>
              <w:right w:val="dotted" w:sz="4" w:space="0" w:color="auto"/>
            </w:tcBorders>
            <w:shd w:val="clear" w:color="auto" w:fill="auto"/>
          </w:tcPr>
          <w:p w14:paraId="4E32F20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92" w:type="pct"/>
            <w:tcBorders>
              <w:top w:val="nil"/>
              <w:left w:val="dotted" w:sz="4" w:space="0" w:color="auto"/>
              <w:bottom w:val="dotted" w:sz="4" w:space="0" w:color="auto"/>
            </w:tcBorders>
            <w:shd w:val="clear" w:color="auto" w:fill="auto"/>
          </w:tcPr>
          <w:p w14:paraId="137AF00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17" w:type="pct"/>
            <w:tcBorders>
              <w:top w:val="nil"/>
              <w:left w:val="dotted" w:sz="4" w:space="0" w:color="auto"/>
              <w:bottom w:val="dotted" w:sz="4" w:space="0" w:color="auto"/>
              <w:right w:val="dotted" w:sz="4" w:space="0" w:color="auto"/>
            </w:tcBorders>
            <w:shd w:val="clear" w:color="auto" w:fill="auto"/>
          </w:tcPr>
          <w:p w14:paraId="6E57D47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(0,035)</w:t>
            </w:r>
          </w:p>
        </w:tc>
        <w:tc>
          <w:tcPr>
            <w:tcW w:w="369" w:type="pct"/>
            <w:tcBorders>
              <w:top w:val="nil"/>
              <w:left w:val="dotted" w:sz="4" w:space="0" w:color="auto"/>
              <w:bottom w:val="dotted" w:sz="4" w:space="0" w:color="auto"/>
            </w:tcBorders>
            <w:shd w:val="clear" w:color="auto" w:fill="auto"/>
          </w:tcPr>
          <w:p w14:paraId="3A7F172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(0,059)</w:t>
            </w:r>
          </w:p>
        </w:tc>
        <w:tc>
          <w:tcPr>
            <w:tcW w:w="343" w:type="pct"/>
            <w:tcBorders>
              <w:top w:val="nil"/>
              <w:left w:val="dotted" w:sz="4" w:space="0" w:color="auto"/>
              <w:bottom w:val="dotted" w:sz="4" w:space="0" w:color="auto"/>
              <w:right w:val="dotted" w:sz="4" w:space="0" w:color="auto"/>
            </w:tcBorders>
            <w:shd w:val="clear" w:color="auto" w:fill="auto"/>
          </w:tcPr>
          <w:p w14:paraId="38A8DE8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(0,060)</w:t>
            </w:r>
          </w:p>
        </w:tc>
        <w:tc>
          <w:tcPr>
            <w:tcW w:w="340" w:type="pct"/>
            <w:tcBorders>
              <w:top w:val="nil"/>
              <w:left w:val="dotted" w:sz="4" w:space="0" w:color="auto"/>
              <w:bottom w:val="dotted" w:sz="4" w:space="0" w:color="auto"/>
            </w:tcBorders>
            <w:shd w:val="clear" w:color="auto" w:fill="auto"/>
          </w:tcPr>
          <w:p w14:paraId="416CEDC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(0,062)</w:t>
            </w:r>
          </w:p>
        </w:tc>
      </w:tr>
      <w:tr w:rsidR="00F55BA5" w:rsidRPr="00816219" w14:paraId="366FE2DA"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val="restart"/>
            <w:tcBorders>
              <w:top w:val="dotted" w:sz="4" w:space="0" w:color="auto"/>
              <w:bottom w:val="dotted" w:sz="4" w:space="0" w:color="auto"/>
              <w:right w:val="dotted" w:sz="4" w:space="0" w:color="auto"/>
            </w:tcBorders>
            <w:shd w:val="clear" w:color="auto" w:fill="auto"/>
            <w:noWrap/>
            <w:hideMark/>
          </w:tcPr>
          <w:p w14:paraId="11C10394"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Privado</w:t>
            </w:r>
          </w:p>
        </w:tc>
        <w:tc>
          <w:tcPr>
            <w:tcW w:w="405" w:type="pct"/>
            <w:tcBorders>
              <w:top w:val="dotted" w:sz="4" w:space="0" w:color="auto"/>
              <w:left w:val="dotted" w:sz="4" w:space="0" w:color="auto"/>
              <w:bottom w:val="nil"/>
              <w:right w:val="dotted" w:sz="4" w:space="0" w:color="auto"/>
            </w:tcBorders>
            <w:shd w:val="clear" w:color="auto" w:fill="auto"/>
            <w:noWrap/>
            <w:hideMark/>
          </w:tcPr>
          <w:p w14:paraId="34B2F70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0,317***</w:t>
            </w:r>
          </w:p>
        </w:tc>
        <w:tc>
          <w:tcPr>
            <w:tcW w:w="405" w:type="pct"/>
            <w:tcBorders>
              <w:top w:val="dotted" w:sz="4" w:space="0" w:color="auto"/>
              <w:left w:val="dotted" w:sz="4" w:space="0" w:color="auto"/>
              <w:bottom w:val="nil"/>
              <w:right w:val="dotted" w:sz="4" w:space="0" w:color="auto"/>
            </w:tcBorders>
            <w:shd w:val="clear" w:color="auto" w:fill="auto"/>
            <w:noWrap/>
            <w:hideMark/>
          </w:tcPr>
          <w:p w14:paraId="50BC364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0,069</w:t>
            </w:r>
          </w:p>
        </w:tc>
        <w:tc>
          <w:tcPr>
            <w:tcW w:w="405" w:type="pct"/>
            <w:tcBorders>
              <w:top w:val="dotted" w:sz="4" w:space="0" w:color="auto"/>
              <w:left w:val="dotted" w:sz="4" w:space="0" w:color="auto"/>
              <w:bottom w:val="nil"/>
              <w:right w:val="dotted" w:sz="4" w:space="0" w:color="auto"/>
            </w:tcBorders>
            <w:shd w:val="clear" w:color="auto" w:fill="auto"/>
            <w:noWrap/>
            <w:hideMark/>
          </w:tcPr>
          <w:p w14:paraId="5F7A9D4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0,079</w:t>
            </w:r>
          </w:p>
        </w:tc>
        <w:tc>
          <w:tcPr>
            <w:tcW w:w="405" w:type="pct"/>
            <w:tcBorders>
              <w:top w:val="dotted" w:sz="4" w:space="0" w:color="auto"/>
              <w:left w:val="dotted" w:sz="4" w:space="0" w:color="auto"/>
              <w:bottom w:val="nil"/>
            </w:tcBorders>
            <w:shd w:val="clear" w:color="auto" w:fill="auto"/>
            <w:noWrap/>
            <w:hideMark/>
          </w:tcPr>
          <w:p w14:paraId="7DF1819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0,124</w:t>
            </w:r>
          </w:p>
        </w:tc>
        <w:tc>
          <w:tcPr>
            <w:tcW w:w="405" w:type="pct"/>
            <w:tcBorders>
              <w:top w:val="dotted" w:sz="4" w:space="0" w:color="auto"/>
              <w:left w:val="dotted" w:sz="4" w:space="0" w:color="auto"/>
              <w:bottom w:val="nil"/>
              <w:right w:val="dotted" w:sz="4" w:space="0" w:color="auto"/>
            </w:tcBorders>
            <w:shd w:val="clear" w:color="auto" w:fill="auto"/>
          </w:tcPr>
          <w:p w14:paraId="3504756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55" w:type="pct"/>
            <w:tcBorders>
              <w:top w:val="dotted" w:sz="4" w:space="0" w:color="auto"/>
              <w:left w:val="dotted" w:sz="4" w:space="0" w:color="auto"/>
              <w:bottom w:val="nil"/>
            </w:tcBorders>
            <w:shd w:val="clear" w:color="auto" w:fill="auto"/>
          </w:tcPr>
          <w:p w14:paraId="07191FF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-0,011</w:t>
            </w:r>
          </w:p>
        </w:tc>
        <w:tc>
          <w:tcPr>
            <w:tcW w:w="353" w:type="pct"/>
            <w:tcBorders>
              <w:top w:val="dotted" w:sz="4" w:space="0" w:color="auto"/>
              <w:left w:val="dotted" w:sz="4" w:space="0" w:color="auto"/>
              <w:bottom w:val="nil"/>
              <w:right w:val="dotted" w:sz="4" w:space="0" w:color="auto"/>
            </w:tcBorders>
            <w:shd w:val="clear" w:color="auto" w:fill="auto"/>
          </w:tcPr>
          <w:p w14:paraId="69EC83B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-0,011</w:t>
            </w:r>
          </w:p>
        </w:tc>
        <w:tc>
          <w:tcPr>
            <w:tcW w:w="392" w:type="pct"/>
            <w:tcBorders>
              <w:top w:val="dotted" w:sz="4" w:space="0" w:color="auto"/>
              <w:left w:val="dotted" w:sz="4" w:space="0" w:color="auto"/>
              <w:bottom w:val="nil"/>
            </w:tcBorders>
            <w:shd w:val="clear" w:color="auto" w:fill="auto"/>
          </w:tcPr>
          <w:p w14:paraId="3185479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17" w:type="pct"/>
            <w:tcBorders>
              <w:top w:val="dotted" w:sz="4" w:space="0" w:color="auto"/>
              <w:left w:val="dotted" w:sz="4" w:space="0" w:color="auto"/>
              <w:bottom w:val="nil"/>
              <w:right w:val="dotted" w:sz="4" w:space="0" w:color="auto"/>
            </w:tcBorders>
            <w:shd w:val="clear" w:color="auto" w:fill="auto"/>
          </w:tcPr>
          <w:p w14:paraId="611926D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-0,026</w:t>
            </w:r>
          </w:p>
        </w:tc>
        <w:tc>
          <w:tcPr>
            <w:tcW w:w="369" w:type="pct"/>
            <w:tcBorders>
              <w:top w:val="dotted" w:sz="4" w:space="0" w:color="auto"/>
              <w:left w:val="dotted" w:sz="4" w:space="0" w:color="auto"/>
              <w:bottom w:val="nil"/>
            </w:tcBorders>
            <w:shd w:val="clear" w:color="auto" w:fill="auto"/>
          </w:tcPr>
          <w:p w14:paraId="1CF46AB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-0,116*</w:t>
            </w:r>
          </w:p>
        </w:tc>
        <w:tc>
          <w:tcPr>
            <w:tcW w:w="343" w:type="pct"/>
            <w:tcBorders>
              <w:top w:val="dotted" w:sz="4" w:space="0" w:color="auto"/>
              <w:left w:val="dotted" w:sz="4" w:space="0" w:color="auto"/>
              <w:bottom w:val="nil"/>
              <w:right w:val="dotted" w:sz="4" w:space="0" w:color="auto"/>
            </w:tcBorders>
            <w:shd w:val="clear" w:color="auto" w:fill="auto"/>
          </w:tcPr>
          <w:p w14:paraId="67AEA91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-0,114*</w:t>
            </w:r>
          </w:p>
        </w:tc>
        <w:tc>
          <w:tcPr>
            <w:tcW w:w="340" w:type="pct"/>
            <w:tcBorders>
              <w:top w:val="dotted" w:sz="4" w:space="0" w:color="auto"/>
              <w:left w:val="dotted" w:sz="4" w:space="0" w:color="auto"/>
              <w:bottom w:val="nil"/>
            </w:tcBorders>
            <w:shd w:val="clear" w:color="auto" w:fill="auto"/>
          </w:tcPr>
          <w:p w14:paraId="3299196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-0,092</w:t>
            </w:r>
          </w:p>
        </w:tc>
      </w:tr>
      <w:tr w:rsidR="00F55BA5" w:rsidRPr="00816219" w14:paraId="0536DBA5"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tcBorders>
              <w:top w:val="dotted" w:sz="4" w:space="0" w:color="auto"/>
              <w:bottom w:val="dotted" w:sz="4" w:space="0" w:color="auto"/>
              <w:right w:val="dotted" w:sz="4" w:space="0" w:color="auto"/>
            </w:tcBorders>
            <w:shd w:val="clear" w:color="auto" w:fill="auto"/>
            <w:hideMark/>
          </w:tcPr>
          <w:p w14:paraId="7D5E90A5" w14:textId="77777777" w:rsidR="001A3F3D" w:rsidRPr="00816219" w:rsidRDefault="001A3F3D" w:rsidP="00F55BA5">
            <w:pPr>
              <w:rPr>
                <w:rFonts w:eastAsia="Times New Roman" w:cs="Times New Roman"/>
                <w:b w:val="0"/>
                <w:bCs/>
                <w:color w:val="000000"/>
                <w:szCs w:val="20"/>
                <w:lang w:eastAsia="pt-BR"/>
              </w:rPr>
            </w:pPr>
          </w:p>
        </w:tc>
        <w:tc>
          <w:tcPr>
            <w:tcW w:w="405" w:type="pct"/>
            <w:tcBorders>
              <w:top w:val="nil"/>
              <w:left w:val="dotted" w:sz="4" w:space="0" w:color="auto"/>
              <w:bottom w:val="dotted" w:sz="4" w:space="0" w:color="auto"/>
              <w:right w:val="dotted" w:sz="4" w:space="0" w:color="auto"/>
            </w:tcBorders>
            <w:shd w:val="clear" w:color="auto" w:fill="auto"/>
            <w:noWrap/>
            <w:hideMark/>
          </w:tcPr>
          <w:p w14:paraId="2FE006C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(0,067)</w:t>
            </w:r>
          </w:p>
        </w:tc>
        <w:tc>
          <w:tcPr>
            <w:tcW w:w="405" w:type="pct"/>
            <w:tcBorders>
              <w:top w:val="nil"/>
              <w:left w:val="dotted" w:sz="4" w:space="0" w:color="auto"/>
              <w:bottom w:val="dotted" w:sz="4" w:space="0" w:color="auto"/>
              <w:right w:val="dotted" w:sz="4" w:space="0" w:color="auto"/>
            </w:tcBorders>
            <w:shd w:val="clear" w:color="auto" w:fill="auto"/>
            <w:noWrap/>
            <w:hideMark/>
          </w:tcPr>
          <w:p w14:paraId="4070A51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(0,128)</w:t>
            </w:r>
          </w:p>
        </w:tc>
        <w:tc>
          <w:tcPr>
            <w:tcW w:w="405" w:type="pct"/>
            <w:tcBorders>
              <w:top w:val="nil"/>
              <w:left w:val="dotted" w:sz="4" w:space="0" w:color="auto"/>
              <w:bottom w:val="dotted" w:sz="4" w:space="0" w:color="auto"/>
              <w:right w:val="dotted" w:sz="4" w:space="0" w:color="auto"/>
            </w:tcBorders>
            <w:shd w:val="clear" w:color="auto" w:fill="auto"/>
            <w:noWrap/>
            <w:hideMark/>
          </w:tcPr>
          <w:p w14:paraId="3C79F79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(0,128)</w:t>
            </w:r>
          </w:p>
        </w:tc>
        <w:tc>
          <w:tcPr>
            <w:tcW w:w="405" w:type="pct"/>
            <w:tcBorders>
              <w:top w:val="nil"/>
              <w:left w:val="dotted" w:sz="4" w:space="0" w:color="auto"/>
              <w:bottom w:val="dotted" w:sz="4" w:space="0" w:color="auto"/>
            </w:tcBorders>
            <w:shd w:val="clear" w:color="auto" w:fill="auto"/>
            <w:noWrap/>
            <w:hideMark/>
          </w:tcPr>
          <w:p w14:paraId="2E1C10F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(0,130)</w:t>
            </w:r>
          </w:p>
        </w:tc>
        <w:tc>
          <w:tcPr>
            <w:tcW w:w="405" w:type="pct"/>
            <w:tcBorders>
              <w:top w:val="nil"/>
              <w:left w:val="dotted" w:sz="4" w:space="0" w:color="auto"/>
              <w:bottom w:val="dotted" w:sz="4" w:space="0" w:color="auto"/>
              <w:right w:val="dotted" w:sz="4" w:space="0" w:color="auto"/>
            </w:tcBorders>
            <w:shd w:val="clear" w:color="auto" w:fill="auto"/>
          </w:tcPr>
          <w:p w14:paraId="05C43EB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(0,011)</w:t>
            </w:r>
          </w:p>
        </w:tc>
        <w:tc>
          <w:tcPr>
            <w:tcW w:w="355" w:type="pct"/>
            <w:tcBorders>
              <w:top w:val="nil"/>
              <w:left w:val="dotted" w:sz="4" w:space="0" w:color="auto"/>
              <w:bottom w:val="dotted" w:sz="4" w:space="0" w:color="auto"/>
            </w:tcBorders>
            <w:shd w:val="clear" w:color="auto" w:fill="auto"/>
          </w:tcPr>
          <w:p w14:paraId="54A6713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(0,012)</w:t>
            </w:r>
          </w:p>
        </w:tc>
        <w:tc>
          <w:tcPr>
            <w:tcW w:w="353" w:type="pct"/>
            <w:tcBorders>
              <w:top w:val="nil"/>
              <w:left w:val="dotted" w:sz="4" w:space="0" w:color="auto"/>
              <w:bottom w:val="dotted" w:sz="4" w:space="0" w:color="auto"/>
              <w:right w:val="dotted" w:sz="4" w:space="0" w:color="auto"/>
            </w:tcBorders>
            <w:shd w:val="clear" w:color="auto" w:fill="auto"/>
          </w:tcPr>
          <w:p w14:paraId="1051D4B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(0,012)</w:t>
            </w:r>
          </w:p>
        </w:tc>
        <w:tc>
          <w:tcPr>
            <w:tcW w:w="392" w:type="pct"/>
            <w:tcBorders>
              <w:top w:val="nil"/>
              <w:left w:val="dotted" w:sz="4" w:space="0" w:color="auto"/>
              <w:bottom w:val="dotted" w:sz="4" w:space="0" w:color="auto"/>
            </w:tcBorders>
            <w:shd w:val="clear" w:color="auto" w:fill="auto"/>
          </w:tcPr>
          <w:p w14:paraId="2E5A883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(0,012)</w:t>
            </w:r>
          </w:p>
        </w:tc>
        <w:tc>
          <w:tcPr>
            <w:tcW w:w="317" w:type="pct"/>
            <w:tcBorders>
              <w:top w:val="nil"/>
              <w:left w:val="dotted" w:sz="4" w:space="0" w:color="auto"/>
              <w:bottom w:val="dotted" w:sz="4" w:space="0" w:color="auto"/>
              <w:right w:val="dotted" w:sz="4" w:space="0" w:color="auto"/>
            </w:tcBorders>
            <w:shd w:val="clear" w:color="auto" w:fill="auto"/>
          </w:tcPr>
          <w:p w14:paraId="622852A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(0,035)</w:t>
            </w:r>
          </w:p>
        </w:tc>
        <w:tc>
          <w:tcPr>
            <w:tcW w:w="369" w:type="pct"/>
            <w:tcBorders>
              <w:top w:val="nil"/>
              <w:left w:val="dotted" w:sz="4" w:space="0" w:color="auto"/>
              <w:bottom w:val="dotted" w:sz="4" w:space="0" w:color="auto"/>
            </w:tcBorders>
            <w:shd w:val="clear" w:color="auto" w:fill="auto"/>
          </w:tcPr>
          <w:p w14:paraId="3FF71AF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(0,066)</w:t>
            </w:r>
          </w:p>
        </w:tc>
        <w:tc>
          <w:tcPr>
            <w:tcW w:w="343" w:type="pct"/>
            <w:tcBorders>
              <w:top w:val="nil"/>
              <w:left w:val="dotted" w:sz="4" w:space="0" w:color="auto"/>
              <w:bottom w:val="dotted" w:sz="4" w:space="0" w:color="auto"/>
              <w:right w:val="dotted" w:sz="4" w:space="0" w:color="auto"/>
            </w:tcBorders>
            <w:shd w:val="clear" w:color="auto" w:fill="auto"/>
          </w:tcPr>
          <w:p w14:paraId="05D186B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(0,066)</w:t>
            </w:r>
          </w:p>
        </w:tc>
        <w:tc>
          <w:tcPr>
            <w:tcW w:w="340" w:type="pct"/>
            <w:tcBorders>
              <w:top w:val="nil"/>
              <w:left w:val="dotted" w:sz="4" w:space="0" w:color="auto"/>
              <w:bottom w:val="dotted" w:sz="4" w:space="0" w:color="auto"/>
            </w:tcBorders>
            <w:shd w:val="clear" w:color="auto" w:fill="auto"/>
          </w:tcPr>
          <w:p w14:paraId="5228E06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(0,067)</w:t>
            </w:r>
          </w:p>
        </w:tc>
      </w:tr>
      <w:tr w:rsidR="00CB2C18" w:rsidRPr="00816219" w14:paraId="603CD52B"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val="restart"/>
            <w:tcBorders>
              <w:top w:val="dotted" w:sz="4" w:space="0" w:color="auto"/>
              <w:bottom w:val="dotted" w:sz="4" w:space="0" w:color="auto"/>
              <w:right w:val="dotted" w:sz="4" w:space="0" w:color="auto"/>
            </w:tcBorders>
            <w:shd w:val="clear" w:color="auto" w:fill="auto"/>
            <w:noWrap/>
            <w:hideMark/>
          </w:tcPr>
          <w:p w14:paraId="2494E9D6"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Híbrido</w:t>
            </w:r>
          </w:p>
        </w:tc>
        <w:tc>
          <w:tcPr>
            <w:tcW w:w="405" w:type="pct"/>
            <w:tcBorders>
              <w:top w:val="dotted" w:sz="4" w:space="0" w:color="auto"/>
              <w:left w:val="dotted" w:sz="4" w:space="0" w:color="auto"/>
              <w:bottom w:val="nil"/>
              <w:right w:val="dotted" w:sz="4" w:space="0" w:color="auto"/>
            </w:tcBorders>
            <w:shd w:val="clear" w:color="auto" w:fill="auto"/>
            <w:noWrap/>
            <w:hideMark/>
          </w:tcPr>
          <w:p w14:paraId="7FDB869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0,348***</w:t>
            </w:r>
          </w:p>
        </w:tc>
        <w:tc>
          <w:tcPr>
            <w:tcW w:w="405" w:type="pct"/>
            <w:tcBorders>
              <w:top w:val="dotted" w:sz="4" w:space="0" w:color="auto"/>
              <w:left w:val="dotted" w:sz="4" w:space="0" w:color="auto"/>
              <w:bottom w:val="nil"/>
              <w:right w:val="dotted" w:sz="4" w:space="0" w:color="auto"/>
            </w:tcBorders>
            <w:shd w:val="clear" w:color="auto" w:fill="auto"/>
            <w:noWrap/>
            <w:hideMark/>
          </w:tcPr>
          <w:p w14:paraId="23C8270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-0,363***</w:t>
            </w:r>
          </w:p>
        </w:tc>
        <w:tc>
          <w:tcPr>
            <w:tcW w:w="405" w:type="pct"/>
            <w:tcBorders>
              <w:top w:val="dotted" w:sz="4" w:space="0" w:color="auto"/>
              <w:left w:val="dotted" w:sz="4" w:space="0" w:color="auto"/>
              <w:bottom w:val="nil"/>
              <w:right w:val="dotted" w:sz="4" w:space="0" w:color="auto"/>
            </w:tcBorders>
            <w:shd w:val="clear" w:color="auto" w:fill="auto"/>
            <w:noWrap/>
            <w:hideMark/>
          </w:tcPr>
          <w:p w14:paraId="508D0F7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-0,348***</w:t>
            </w:r>
          </w:p>
        </w:tc>
        <w:tc>
          <w:tcPr>
            <w:tcW w:w="405" w:type="pct"/>
            <w:tcBorders>
              <w:top w:val="dotted" w:sz="4" w:space="0" w:color="auto"/>
              <w:left w:val="dotted" w:sz="4" w:space="0" w:color="auto"/>
              <w:bottom w:val="nil"/>
            </w:tcBorders>
            <w:shd w:val="clear" w:color="auto" w:fill="auto"/>
            <w:noWrap/>
            <w:hideMark/>
          </w:tcPr>
          <w:p w14:paraId="4E97AB6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-0,300***</w:t>
            </w:r>
          </w:p>
        </w:tc>
        <w:tc>
          <w:tcPr>
            <w:tcW w:w="405" w:type="pct"/>
            <w:tcBorders>
              <w:top w:val="dotted" w:sz="4" w:space="0" w:color="auto"/>
              <w:left w:val="dotted" w:sz="4" w:space="0" w:color="auto"/>
              <w:bottom w:val="nil"/>
              <w:right w:val="dotted" w:sz="4" w:space="0" w:color="auto"/>
            </w:tcBorders>
            <w:shd w:val="clear" w:color="auto" w:fill="auto"/>
          </w:tcPr>
          <w:p w14:paraId="2B97D12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55" w:type="pct"/>
            <w:tcBorders>
              <w:top w:val="dotted" w:sz="4" w:space="0" w:color="auto"/>
              <w:left w:val="dotted" w:sz="4" w:space="0" w:color="auto"/>
              <w:bottom w:val="nil"/>
            </w:tcBorders>
            <w:shd w:val="clear" w:color="auto" w:fill="auto"/>
          </w:tcPr>
          <w:p w14:paraId="7A3FC89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53" w:type="pct"/>
            <w:tcBorders>
              <w:top w:val="dotted" w:sz="4" w:space="0" w:color="auto"/>
              <w:left w:val="dotted" w:sz="4" w:space="0" w:color="auto"/>
              <w:bottom w:val="nil"/>
              <w:right w:val="dotted" w:sz="4" w:space="0" w:color="auto"/>
            </w:tcBorders>
            <w:shd w:val="clear" w:color="auto" w:fill="auto"/>
          </w:tcPr>
          <w:p w14:paraId="7BFF399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92" w:type="pct"/>
            <w:tcBorders>
              <w:top w:val="dotted" w:sz="4" w:space="0" w:color="auto"/>
              <w:left w:val="dotted" w:sz="4" w:space="0" w:color="auto"/>
              <w:bottom w:val="nil"/>
            </w:tcBorders>
            <w:shd w:val="clear" w:color="auto" w:fill="auto"/>
          </w:tcPr>
          <w:p w14:paraId="095270D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-0,016**</w:t>
            </w:r>
          </w:p>
        </w:tc>
        <w:tc>
          <w:tcPr>
            <w:tcW w:w="317" w:type="pct"/>
            <w:tcBorders>
              <w:top w:val="dotted" w:sz="4" w:space="0" w:color="auto"/>
              <w:left w:val="dotted" w:sz="4" w:space="0" w:color="auto"/>
              <w:bottom w:val="nil"/>
              <w:right w:val="dotted" w:sz="4" w:space="0" w:color="auto"/>
            </w:tcBorders>
            <w:shd w:val="clear" w:color="auto" w:fill="auto"/>
          </w:tcPr>
          <w:p w14:paraId="3ABFA71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-0,023</w:t>
            </w:r>
          </w:p>
        </w:tc>
        <w:tc>
          <w:tcPr>
            <w:tcW w:w="369" w:type="pct"/>
            <w:tcBorders>
              <w:top w:val="dotted" w:sz="4" w:space="0" w:color="auto"/>
              <w:left w:val="dotted" w:sz="4" w:space="0" w:color="auto"/>
              <w:bottom w:val="nil"/>
            </w:tcBorders>
            <w:shd w:val="clear" w:color="auto" w:fill="auto"/>
          </w:tcPr>
          <w:p w14:paraId="657B20E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-0,147**</w:t>
            </w:r>
          </w:p>
        </w:tc>
        <w:tc>
          <w:tcPr>
            <w:tcW w:w="343" w:type="pct"/>
            <w:tcBorders>
              <w:top w:val="dotted" w:sz="4" w:space="0" w:color="auto"/>
              <w:left w:val="dotted" w:sz="4" w:space="0" w:color="auto"/>
              <w:bottom w:val="nil"/>
              <w:right w:val="dotted" w:sz="4" w:space="0" w:color="auto"/>
            </w:tcBorders>
            <w:shd w:val="clear" w:color="auto" w:fill="auto"/>
          </w:tcPr>
          <w:p w14:paraId="3FA9690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-0,143**</w:t>
            </w:r>
          </w:p>
        </w:tc>
        <w:tc>
          <w:tcPr>
            <w:tcW w:w="340" w:type="pct"/>
            <w:tcBorders>
              <w:top w:val="dotted" w:sz="4" w:space="0" w:color="auto"/>
              <w:left w:val="dotted" w:sz="4" w:space="0" w:color="auto"/>
              <w:bottom w:val="nil"/>
            </w:tcBorders>
            <w:shd w:val="clear" w:color="auto" w:fill="auto"/>
          </w:tcPr>
          <w:p w14:paraId="612EECB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-0,129**</w:t>
            </w:r>
          </w:p>
        </w:tc>
      </w:tr>
      <w:tr w:rsidR="00CB2C18" w:rsidRPr="00816219" w14:paraId="7A885910"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tcBorders>
              <w:top w:val="dotted" w:sz="4" w:space="0" w:color="auto"/>
              <w:bottom w:val="single" w:sz="4" w:space="0" w:color="auto"/>
              <w:right w:val="dotted" w:sz="4" w:space="0" w:color="auto"/>
            </w:tcBorders>
            <w:shd w:val="clear" w:color="auto" w:fill="auto"/>
            <w:hideMark/>
          </w:tcPr>
          <w:p w14:paraId="18CAA98A" w14:textId="77777777" w:rsidR="001A3F3D" w:rsidRPr="00816219" w:rsidRDefault="001A3F3D" w:rsidP="00F55BA5">
            <w:pPr>
              <w:rPr>
                <w:rFonts w:eastAsia="Times New Roman" w:cs="Times New Roman"/>
                <w:b w:val="0"/>
                <w:bCs/>
                <w:color w:val="000000"/>
                <w:szCs w:val="20"/>
                <w:lang w:eastAsia="pt-BR"/>
              </w:rPr>
            </w:pPr>
          </w:p>
        </w:tc>
        <w:tc>
          <w:tcPr>
            <w:tcW w:w="405" w:type="pct"/>
            <w:tcBorders>
              <w:top w:val="nil"/>
              <w:left w:val="dotted" w:sz="4" w:space="0" w:color="auto"/>
              <w:bottom w:val="single" w:sz="4" w:space="0" w:color="auto"/>
              <w:right w:val="dotted" w:sz="4" w:space="0" w:color="auto"/>
            </w:tcBorders>
            <w:shd w:val="clear" w:color="auto" w:fill="auto"/>
            <w:noWrap/>
            <w:hideMark/>
          </w:tcPr>
          <w:p w14:paraId="31D6E19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(0,066)</w:t>
            </w:r>
          </w:p>
        </w:tc>
        <w:tc>
          <w:tcPr>
            <w:tcW w:w="405" w:type="pct"/>
            <w:tcBorders>
              <w:top w:val="nil"/>
              <w:left w:val="dotted" w:sz="4" w:space="0" w:color="auto"/>
              <w:bottom w:val="single" w:sz="4" w:space="0" w:color="auto"/>
              <w:right w:val="dotted" w:sz="4" w:space="0" w:color="auto"/>
            </w:tcBorders>
            <w:shd w:val="clear" w:color="auto" w:fill="auto"/>
            <w:noWrap/>
            <w:hideMark/>
          </w:tcPr>
          <w:p w14:paraId="1B98F1C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(0,104)</w:t>
            </w:r>
          </w:p>
        </w:tc>
        <w:tc>
          <w:tcPr>
            <w:tcW w:w="405" w:type="pct"/>
            <w:tcBorders>
              <w:top w:val="nil"/>
              <w:left w:val="dotted" w:sz="4" w:space="0" w:color="auto"/>
              <w:bottom w:val="single" w:sz="4" w:space="0" w:color="auto"/>
              <w:right w:val="dotted" w:sz="4" w:space="0" w:color="auto"/>
            </w:tcBorders>
            <w:shd w:val="clear" w:color="auto" w:fill="auto"/>
            <w:noWrap/>
            <w:hideMark/>
          </w:tcPr>
          <w:p w14:paraId="558091F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(0,104)</w:t>
            </w:r>
          </w:p>
        </w:tc>
        <w:tc>
          <w:tcPr>
            <w:tcW w:w="405" w:type="pct"/>
            <w:tcBorders>
              <w:top w:val="nil"/>
              <w:left w:val="dotted" w:sz="4" w:space="0" w:color="auto"/>
              <w:bottom w:val="single" w:sz="4" w:space="0" w:color="auto"/>
            </w:tcBorders>
            <w:shd w:val="clear" w:color="auto" w:fill="auto"/>
            <w:noWrap/>
            <w:hideMark/>
          </w:tcPr>
          <w:p w14:paraId="406DC5A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(0,105)</w:t>
            </w:r>
          </w:p>
        </w:tc>
        <w:tc>
          <w:tcPr>
            <w:tcW w:w="405" w:type="pct"/>
            <w:tcBorders>
              <w:top w:val="nil"/>
              <w:left w:val="dotted" w:sz="4" w:space="0" w:color="auto"/>
              <w:bottom w:val="single" w:sz="4" w:space="0" w:color="auto"/>
              <w:right w:val="dotted" w:sz="4" w:space="0" w:color="auto"/>
            </w:tcBorders>
            <w:shd w:val="clear" w:color="auto" w:fill="auto"/>
          </w:tcPr>
          <w:p w14:paraId="4E4414E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(0,006)</w:t>
            </w:r>
          </w:p>
        </w:tc>
        <w:tc>
          <w:tcPr>
            <w:tcW w:w="355" w:type="pct"/>
            <w:tcBorders>
              <w:top w:val="nil"/>
              <w:left w:val="dotted" w:sz="4" w:space="0" w:color="auto"/>
              <w:bottom w:val="single" w:sz="4" w:space="0" w:color="auto"/>
            </w:tcBorders>
            <w:shd w:val="clear" w:color="auto" w:fill="auto"/>
          </w:tcPr>
          <w:p w14:paraId="24E279B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53" w:type="pct"/>
            <w:tcBorders>
              <w:top w:val="nil"/>
              <w:left w:val="dotted" w:sz="4" w:space="0" w:color="auto"/>
              <w:bottom w:val="single" w:sz="4" w:space="0" w:color="auto"/>
              <w:right w:val="dotted" w:sz="4" w:space="0" w:color="auto"/>
            </w:tcBorders>
            <w:shd w:val="clear" w:color="auto" w:fill="auto"/>
          </w:tcPr>
          <w:p w14:paraId="1F65651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92" w:type="pct"/>
            <w:tcBorders>
              <w:top w:val="nil"/>
              <w:left w:val="dotted" w:sz="4" w:space="0" w:color="auto"/>
              <w:bottom w:val="single" w:sz="4" w:space="0" w:color="auto"/>
            </w:tcBorders>
            <w:shd w:val="clear" w:color="auto" w:fill="auto"/>
          </w:tcPr>
          <w:p w14:paraId="0FE3C88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(0,007)</w:t>
            </w:r>
          </w:p>
        </w:tc>
        <w:tc>
          <w:tcPr>
            <w:tcW w:w="317" w:type="pct"/>
            <w:tcBorders>
              <w:top w:val="nil"/>
              <w:left w:val="dotted" w:sz="4" w:space="0" w:color="auto"/>
              <w:bottom w:val="single" w:sz="4" w:space="0" w:color="auto"/>
              <w:right w:val="dotted" w:sz="4" w:space="0" w:color="auto"/>
            </w:tcBorders>
            <w:shd w:val="clear" w:color="auto" w:fill="auto"/>
          </w:tcPr>
          <w:p w14:paraId="309073C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(0,035)</w:t>
            </w:r>
          </w:p>
        </w:tc>
        <w:tc>
          <w:tcPr>
            <w:tcW w:w="369" w:type="pct"/>
            <w:tcBorders>
              <w:top w:val="nil"/>
              <w:left w:val="dotted" w:sz="4" w:space="0" w:color="auto"/>
              <w:bottom w:val="single" w:sz="4" w:space="0" w:color="auto"/>
            </w:tcBorders>
            <w:shd w:val="clear" w:color="auto" w:fill="auto"/>
          </w:tcPr>
          <w:p w14:paraId="30B579F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(0,059)</w:t>
            </w:r>
          </w:p>
        </w:tc>
        <w:tc>
          <w:tcPr>
            <w:tcW w:w="343" w:type="pct"/>
            <w:tcBorders>
              <w:top w:val="nil"/>
              <w:left w:val="dotted" w:sz="4" w:space="0" w:color="auto"/>
              <w:bottom w:val="single" w:sz="4" w:space="0" w:color="auto"/>
              <w:right w:val="dotted" w:sz="4" w:space="0" w:color="auto"/>
            </w:tcBorders>
            <w:shd w:val="clear" w:color="auto" w:fill="auto"/>
          </w:tcPr>
          <w:p w14:paraId="3D15FF0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(0,060)</w:t>
            </w:r>
          </w:p>
        </w:tc>
        <w:tc>
          <w:tcPr>
            <w:tcW w:w="340" w:type="pct"/>
            <w:tcBorders>
              <w:top w:val="nil"/>
              <w:left w:val="dotted" w:sz="4" w:space="0" w:color="auto"/>
              <w:bottom w:val="single" w:sz="4" w:space="0" w:color="auto"/>
            </w:tcBorders>
            <w:shd w:val="clear" w:color="auto" w:fill="auto"/>
          </w:tcPr>
          <w:p w14:paraId="0FE5B61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(0,062)</w:t>
            </w:r>
          </w:p>
        </w:tc>
      </w:tr>
      <w:tr w:rsidR="00691A08" w:rsidRPr="00816219" w14:paraId="44E81781"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single" w:sz="4" w:space="0" w:color="auto"/>
              <w:bottom w:val="dotted" w:sz="4" w:space="0" w:color="auto"/>
              <w:right w:val="dotted" w:sz="4" w:space="0" w:color="auto"/>
            </w:tcBorders>
            <w:shd w:val="clear" w:color="auto" w:fill="auto"/>
            <w:noWrap/>
            <w:hideMark/>
          </w:tcPr>
          <w:p w14:paraId="5BCDB58B"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Covariadas</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7DBA83B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775BE4B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1B62F7C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single" w:sz="4" w:space="0" w:color="auto"/>
              <w:left w:val="dotted" w:sz="4" w:space="0" w:color="auto"/>
              <w:bottom w:val="dotted" w:sz="4" w:space="0" w:color="auto"/>
            </w:tcBorders>
            <w:shd w:val="clear" w:color="auto" w:fill="auto"/>
            <w:noWrap/>
            <w:hideMark/>
          </w:tcPr>
          <w:p w14:paraId="3EC98F4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single" w:sz="4" w:space="0" w:color="auto"/>
              <w:left w:val="dotted" w:sz="4" w:space="0" w:color="auto"/>
              <w:bottom w:val="dotted" w:sz="4" w:space="0" w:color="auto"/>
              <w:right w:val="dotted" w:sz="4" w:space="0" w:color="auto"/>
            </w:tcBorders>
            <w:shd w:val="clear" w:color="auto" w:fill="auto"/>
          </w:tcPr>
          <w:p w14:paraId="558955E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5" w:type="pct"/>
            <w:tcBorders>
              <w:top w:val="single" w:sz="4" w:space="0" w:color="auto"/>
              <w:left w:val="dotted" w:sz="4" w:space="0" w:color="auto"/>
              <w:bottom w:val="dotted" w:sz="4" w:space="0" w:color="auto"/>
            </w:tcBorders>
            <w:shd w:val="clear" w:color="auto" w:fill="auto"/>
          </w:tcPr>
          <w:p w14:paraId="10B2507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53" w:type="pct"/>
            <w:tcBorders>
              <w:top w:val="single" w:sz="4" w:space="0" w:color="auto"/>
              <w:left w:val="dotted" w:sz="4" w:space="0" w:color="auto"/>
              <w:bottom w:val="dotted" w:sz="4" w:space="0" w:color="auto"/>
              <w:right w:val="dotted" w:sz="4" w:space="0" w:color="auto"/>
            </w:tcBorders>
            <w:shd w:val="clear" w:color="auto" w:fill="auto"/>
          </w:tcPr>
          <w:p w14:paraId="23C5F09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92" w:type="pct"/>
            <w:tcBorders>
              <w:top w:val="single" w:sz="4" w:space="0" w:color="auto"/>
              <w:left w:val="dotted" w:sz="4" w:space="0" w:color="auto"/>
              <w:bottom w:val="dotted" w:sz="4" w:space="0" w:color="auto"/>
            </w:tcBorders>
            <w:shd w:val="clear" w:color="auto" w:fill="auto"/>
          </w:tcPr>
          <w:p w14:paraId="7BABF1B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7" w:type="pct"/>
            <w:tcBorders>
              <w:top w:val="single" w:sz="4" w:space="0" w:color="auto"/>
              <w:left w:val="dotted" w:sz="4" w:space="0" w:color="auto"/>
              <w:bottom w:val="dotted" w:sz="4" w:space="0" w:color="auto"/>
              <w:right w:val="dotted" w:sz="4" w:space="0" w:color="auto"/>
            </w:tcBorders>
            <w:shd w:val="clear" w:color="auto" w:fill="auto"/>
          </w:tcPr>
          <w:p w14:paraId="0E6545B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69" w:type="pct"/>
            <w:tcBorders>
              <w:top w:val="single" w:sz="4" w:space="0" w:color="auto"/>
              <w:left w:val="dotted" w:sz="4" w:space="0" w:color="auto"/>
              <w:bottom w:val="dotted" w:sz="4" w:space="0" w:color="auto"/>
            </w:tcBorders>
            <w:shd w:val="clear" w:color="auto" w:fill="auto"/>
          </w:tcPr>
          <w:p w14:paraId="5E311D2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43" w:type="pct"/>
            <w:tcBorders>
              <w:top w:val="single" w:sz="4" w:space="0" w:color="auto"/>
              <w:left w:val="dotted" w:sz="4" w:space="0" w:color="auto"/>
              <w:bottom w:val="dotted" w:sz="4" w:space="0" w:color="auto"/>
              <w:right w:val="dotted" w:sz="4" w:space="0" w:color="auto"/>
            </w:tcBorders>
            <w:shd w:val="clear" w:color="auto" w:fill="auto"/>
          </w:tcPr>
          <w:p w14:paraId="1D37610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40" w:type="pct"/>
            <w:tcBorders>
              <w:top w:val="single" w:sz="4" w:space="0" w:color="auto"/>
              <w:left w:val="dotted" w:sz="4" w:space="0" w:color="auto"/>
              <w:bottom w:val="dotted" w:sz="4" w:space="0" w:color="auto"/>
            </w:tcBorders>
            <w:shd w:val="clear" w:color="auto" w:fill="auto"/>
          </w:tcPr>
          <w:p w14:paraId="7092A59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691A08" w:rsidRPr="00816219" w14:paraId="5D104709"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dotted" w:sz="4" w:space="0" w:color="auto"/>
              <w:right w:val="dotted" w:sz="4" w:space="0" w:color="auto"/>
            </w:tcBorders>
            <w:shd w:val="clear" w:color="auto" w:fill="auto"/>
            <w:noWrap/>
            <w:hideMark/>
          </w:tcPr>
          <w:p w14:paraId="16DA94CB"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Acesso</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5A8AFCE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2115C70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5B80EA2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dotted" w:sz="4" w:space="0" w:color="auto"/>
            </w:tcBorders>
            <w:shd w:val="clear" w:color="auto" w:fill="auto"/>
            <w:noWrap/>
            <w:hideMark/>
          </w:tcPr>
          <w:p w14:paraId="7BA2A94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dotted" w:sz="4" w:space="0" w:color="auto"/>
              <w:right w:val="dotted" w:sz="4" w:space="0" w:color="auto"/>
            </w:tcBorders>
            <w:shd w:val="clear" w:color="auto" w:fill="auto"/>
          </w:tcPr>
          <w:p w14:paraId="2A444EC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5" w:type="pct"/>
            <w:tcBorders>
              <w:top w:val="dotted" w:sz="4" w:space="0" w:color="auto"/>
              <w:left w:val="dotted" w:sz="4" w:space="0" w:color="auto"/>
              <w:bottom w:val="dotted" w:sz="4" w:space="0" w:color="auto"/>
            </w:tcBorders>
            <w:shd w:val="clear" w:color="auto" w:fill="auto"/>
          </w:tcPr>
          <w:p w14:paraId="198FD1D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3" w:type="pct"/>
            <w:tcBorders>
              <w:top w:val="dotted" w:sz="4" w:space="0" w:color="auto"/>
              <w:left w:val="dotted" w:sz="4" w:space="0" w:color="auto"/>
              <w:bottom w:val="dotted" w:sz="4" w:space="0" w:color="auto"/>
              <w:right w:val="dotted" w:sz="4" w:space="0" w:color="auto"/>
            </w:tcBorders>
            <w:shd w:val="clear" w:color="auto" w:fill="auto"/>
          </w:tcPr>
          <w:p w14:paraId="3D71BD8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92" w:type="pct"/>
            <w:tcBorders>
              <w:top w:val="dotted" w:sz="4" w:space="0" w:color="auto"/>
              <w:left w:val="dotted" w:sz="4" w:space="0" w:color="auto"/>
              <w:bottom w:val="dotted" w:sz="4" w:space="0" w:color="auto"/>
            </w:tcBorders>
            <w:shd w:val="clear" w:color="auto" w:fill="auto"/>
          </w:tcPr>
          <w:p w14:paraId="4F80EC7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7" w:type="pct"/>
            <w:tcBorders>
              <w:top w:val="dotted" w:sz="4" w:space="0" w:color="auto"/>
              <w:left w:val="dotted" w:sz="4" w:space="0" w:color="auto"/>
              <w:bottom w:val="dotted" w:sz="4" w:space="0" w:color="auto"/>
              <w:right w:val="dotted" w:sz="4" w:space="0" w:color="auto"/>
            </w:tcBorders>
            <w:shd w:val="clear" w:color="auto" w:fill="auto"/>
          </w:tcPr>
          <w:p w14:paraId="1FFD485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69" w:type="pct"/>
            <w:tcBorders>
              <w:top w:val="dotted" w:sz="4" w:space="0" w:color="auto"/>
              <w:left w:val="dotted" w:sz="4" w:space="0" w:color="auto"/>
              <w:bottom w:val="dotted" w:sz="4" w:space="0" w:color="auto"/>
            </w:tcBorders>
            <w:shd w:val="clear" w:color="auto" w:fill="auto"/>
          </w:tcPr>
          <w:p w14:paraId="52CCC55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43" w:type="pct"/>
            <w:tcBorders>
              <w:top w:val="dotted" w:sz="4" w:space="0" w:color="auto"/>
              <w:left w:val="dotted" w:sz="4" w:space="0" w:color="auto"/>
              <w:bottom w:val="dotted" w:sz="4" w:space="0" w:color="auto"/>
              <w:right w:val="dotted" w:sz="4" w:space="0" w:color="auto"/>
            </w:tcBorders>
            <w:shd w:val="clear" w:color="auto" w:fill="auto"/>
          </w:tcPr>
          <w:p w14:paraId="14BA5F2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40" w:type="pct"/>
            <w:tcBorders>
              <w:top w:val="dotted" w:sz="4" w:space="0" w:color="auto"/>
              <w:left w:val="dotted" w:sz="4" w:space="0" w:color="auto"/>
              <w:bottom w:val="dotted" w:sz="4" w:space="0" w:color="auto"/>
            </w:tcBorders>
            <w:shd w:val="clear" w:color="auto" w:fill="auto"/>
          </w:tcPr>
          <w:p w14:paraId="4CE089B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691A08" w:rsidRPr="00816219" w14:paraId="08959A13"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dotted" w:sz="4" w:space="0" w:color="auto"/>
              <w:right w:val="dotted" w:sz="4" w:space="0" w:color="auto"/>
            </w:tcBorders>
            <w:shd w:val="clear" w:color="auto" w:fill="auto"/>
            <w:noWrap/>
            <w:hideMark/>
          </w:tcPr>
          <w:p w14:paraId="54821363"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Qualidade contratável</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1D2EA51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218135C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74FA0BB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dotted" w:sz="4" w:space="0" w:color="auto"/>
            </w:tcBorders>
            <w:shd w:val="clear" w:color="auto" w:fill="auto"/>
            <w:noWrap/>
            <w:hideMark/>
          </w:tcPr>
          <w:p w14:paraId="37A0F45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dotted" w:sz="4" w:space="0" w:color="auto"/>
              <w:right w:val="dotted" w:sz="4" w:space="0" w:color="auto"/>
            </w:tcBorders>
            <w:shd w:val="clear" w:color="auto" w:fill="auto"/>
          </w:tcPr>
          <w:p w14:paraId="34CAFE6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5" w:type="pct"/>
            <w:tcBorders>
              <w:top w:val="dotted" w:sz="4" w:space="0" w:color="auto"/>
              <w:left w:val="dotted" w:sz="4" w:space="0" w:color="auto"/>
              <w:bottom w:val="dotted" w:sz="4" w:space="0" w:color="auto"/>
            </w:tcBorders>
            <w:shd w:val="clear" w:color="auto" w:fill="auto"/>
          </w:tcPr>
          <w:p w14:paraId="6A8FA4B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3" w:type="pct"/>
            <w:tcBorders>
              <w:top w:val="dotted" w:sz="4" w:space="0" w:color="auto"/>
              <w:left w:val="dotted" w:sz="4" w:space="0" w:color="auto"/>
              <w:bottom w:val="dotted" w:sz="4" w:space="0" w:color="auto"/>
              <w:right w:val="dotted" w:sz="4" w:space="0" w:color="auto"/>
            </w:tcBorders>
            <w:shd w:val="clear" w:color="auto" w:fill="auto"/>
          </w:tcPr>
          <w:p w14:paraId="23AEE9C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92" w:type="pct"/>
            <w:tcBorders>
              <w:top w:val="dotted" w:sz="4" w:space="0" w:color="auto"/>
              <w:left w:val="dotted" w:sz="4" w:space="0" w:color="auto"/>
              <w:bottom w:val="dotted" w:sz="4" w:space="0" w:color="auto"/>
            </w:tcBorders>
            <w:shd w:val="clear" w:color="auto" w:fill="auto"/>
          </w:tcPr>
          <w:p w14:paraId="084A72D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7" w:type="pct"/>
            <w:tcBorders>
              <w:top w:val="dotted" w:sz="4" w:space="0" w:color="auto"/>
              <w:left w:val="dotted" w:sz="4" w:space="0" w:color="auto"/>
              <w:bottom w:val="dotted" w:sz="4" w:space="0" w:color="auto"/>
              <w:right w:val="dotted" w:sz="4" w:space="0" w:color="auto"/>
            </w:tcBorders>
            <w:shd w:val="clear" w:color="auto" w:fill="auto"/>
          </w:tcPr>
          <w:p w14:paraId="2B23B6B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69" w:type="pct"/>
            <w:tcBorders>
              <w:top w:val="dotted" w:sz="4" w:space="0" w:color="auto"/>
              <w:left w:val="dotted" w:sz="4" w:space="0" w:color="auto"/>
              <w:bottom w:val="dotted" w:sz="4" w:space="0" w:color="auto"/>
            </w:tcBorders>
            <w:shd w:val="clear" w:color="auto" w:fill="auto"/>
          </w:tcPr>
          <w:p w14:paraId="142618F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43" w:type="pct"/>
            <w:tcBorders>
              <w:top w:val="dotted" w:sz="4" w:space="0" w:color="auto"/>
              <w:left w:val="dotted" w:sz="4" w:space="0" w:color="auto"/>
              <w:bottom w:val="dotted" w:sz="4" w:space="0" w:color="auto"/>
              <w:right w:val="dotted" w:sz="4" w:space="0" w:color="auto"/>
            </w:tcBorders>
            <w:shd w:val="clear" w:color="auto" w:fill="auto"/>
          </w:tcPr>
          <w:p w14:paraId="1498D7A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40" w:type="pct"/>
            <w:tcBorders>
              <w:top w:val="dotted" w:sz="4" w:space="0" w:color="auto"/>
              <w:left w:val="dotted" w:sz="4" w:space="0" w:color="auto"/>
              <w:bottom w:val="dotted" w:sz="4" w:space="0" w:color="auto"/>
            </w:tcBorders>
            <w:shd w:val="clear" w:color="auto" w:fill="auto"/>
          </w:tcPr>
          <w:p w14:paraId="469621A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691A08" w:rsidRPr="00816219" w14:paraId="63619D1D"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single" w:sz="4" w:space="0" w:color="auto"/>
              <w:right w:val="dotted" w:sz="4" w:space="0" w:color="auto"/>
            </w:tcBorders>
            <w:shd w:val="clear" w:color="auto" w:fill="auto"/>
            <w:noWrap/>
            <w:hideMark/>
          </w:tcPr>
          <w:p w14:paraId="6E448A4A"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i/>
                <w:color w:val="000000"/>
                <w:szCs w:val="20"/>
                <w:lang w:eastAsia="pt-BR"/>
              </w:rPr>
              <w:t>Dummies</w:t>
            </w:r>
            <w:r w:rsidRPr="00816219">
              <w:rPr>
                <w:rFonts w:eastAsia="Times New Roman" w:cs="Times New Roman"/>
                <w:b w:val="0"/>
                <w:bCs/>
                <w:color w:val="000000"/>
                <w:szCs w:val="20"/>
                <w:lang w:eastAsia="pt-BR"/>
              </w:rPr>
              <w:t xml:space="preserve"> temporais</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567A2C5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280428B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429B2B9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single" w:sz="4" w:space="0" w:color="auto"/>
            </w:tcBorders>
            <w:shd w:val="clear" w:color="auto" w:fill="auto"/>
            <w:noWrap/>
            <w:hideMark/>
          </w:tcPr>
          <w:p w14:paraId="55E4B07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05" w:type="pct"/>
            <w:tcBorders>
              <w:top w:val="dotted" w:sz="4" w:space="0" w:color="auto"/>
              <w:left w:val="dotted" w:sz="4" w:space="0" w:color="auto"/>
              <w:bottom w:val="single" w:sz="4" w:space="0" w:color="auto"/>
              <w:right w:val="dotted" w:sz="4" w:space="0" w:color="auto"/>
            </w:tcBorders>
            <w:shd w:val="clear" w:color="auto" w:fill="auto"/>
          </w:tcPr>
          <w:p w14:paraId="41520F2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55" w:type="pct"/>
            <w:tcBorders>
              <w:top w:val="dotted" w:sz="4" w:space="0" w:color="auto"/>
              <w:left w:val="dotted" w:sz="4" w:space="0" w:color="auto"/>
              <w:bottom w:val="single" w:sz="4" w:space="0" w:color="auto"/>
            </w:tcBorders>
            <w:shd w:val="clear" w:color="auto" w:fill="auto"/>
          </w:tcPr>
          <w:p w14:paraId="041B5FA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53" w:type="pct"/>
            <w:tcBorders>
              <w:top w:val="dotted" w:sz="4" w:space="0" w:color="auto"/>
              <w:left w:val="dotted" w:sz="4" w:space="0" w:color="auto"/>
              <w:bottom w:val="single" w:sz="4" w:space="0" w:color="auto"/>
              <w:right w:val="dotted" w:sz="4" w:space="0" w:color="auto"/>
            </w:tcBorders>
            <w:shd w:val="clear" w:color="auto" w:fill="auto"/>
          </w:tcPr>
          <w:p w14:paraId="2931240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92" w:type="pct"/>
            <w:tcBorders>
              <w:top w:val="dotted" w:sz="4" w:space="0" w:color="auto"/>
              <w:left w:val="dotted" w:sz="4" w:space="0" w:color="auto"/>
              <w:bottom w:val="single" w:sz="4" w:space="0" w:color="auto"/>
            </w:tcBorders>
            <w:shd w:val="clear" w:color="auto" w:fill="auto"/>
          </w:tcPr>
          <w:p w14:paraId="5D40917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7" w:type="pct"/>
            <w:tcBorders>
              <w:top w:val="dotted" w:sz="4" w:space="0" w:color="auto"/>
              <w:left w:val="dotted" w:sz="4" w:space="0" w:color="auto"/>
              <w:bottom w:val="single" w:sz="4" w:space="0" w:color="auto"/>
              <w:right w:val="dotted" w:sz="4" w:space="0" w:color="auto"/>
            </w:tcBorders>
            <w:shd w:val="clear" w:color="auto" w:fill="auto"/>
          </w:tcPr>
          <w:p w14:paraId="11184E8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Não</w:t>
            </w:r>
          </w:p>
        </w:tc>
        <w:tc>
          <w:tcPr>
            <w:tcW w:w="369" w:type="pct"/>
            <w:tcBorders>
              <w:top w:val="dotted" w:sz="4" w:space="0" w:color="auto"/>
              <w:left w:val="dotted" w:sz="4" w:space="0" w:color="auto"/>
              <w:bottom w:val="single" w:sz="4" w:space="0" w:color="auto"/>
            </w:tcBorders>
            <w:shd w:val="clear" w:color="auto" w:fill="auto"/>
          </w:tcPr>
          <w:p w14:paraId="6C8A616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43" w:type="pct"/>
            <w:tcBorders>
              <w:top w:val="dotted" w:sz="4" w:space="0" w:color="auto"/>
              <w:left w:val="dotted" w:sz="4" w:space="0" w:color="auto"/>
              <w:bottom w:val="single" w:sz="4" w:space="0" w:color="auto"/>
              <w:right w:val="dotted" w:sz="4" w:space="0" w:color="auto"/>
            </w:tcBorders>
            <w:shd w:val="clear" w:color="auto" w:fill="auto"/>
          </w:tcPr>
          <w:p w14:paraId="13C7484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40" w:type="pct"/>
            <w:tcBorders>
              <w:top w:val="dotted" w:sz="4" w:space="0" w:color="auto"/>
              <w:left w:val="dotted" w:sz="4" w:space="0" w:color="auto"/>
              <w:bottom w:val="single" w:sz="4" w:space="0" w:color="auto"/>
            </w:tcBorders>
            <w:shd w:val="clear" w:color="auto" w:fill="auto"/>
          </w:tcPr>
          <w:p w14:paraId="5F2D2E9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691A08" w:rsidRPr="00816219" w14:paraId="444F47D9"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val="restart"/>
            <w:tcBorders>
              <w:top w:val="single" w:sz="4" w:space="0" w:color="auto"/>
              <w:bottom w:val="single" w:sz="4" w:space="0" w:color="auto"/>
              <w:right w:val="dotted" w:sz="4" w:space="0" w:color="auto"/>
            </w:tcBorders>
            <w:shd w:val="clear" w:color="auto" w:fill="auto"/>
            <w:noWrap/>
            <w:hideMark/>
          </w:tcPr>
          <w:p w14:paraId="32D55334"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Constante</w:t>
            </w:r>
          </w:p>
        </w:tc>
        <w:tc>
          <w:tcPr>
            <w:tcW w:w="405" w:type="pct"/>
            <w:tcBorders>
              <w:top w:val="single" w:sz="4" w:space="0" w:color="auto"/>
              <w:left w:val="dotted" w:sz="4" w:space="0" w:color="auto"/>
              <w:bottom w:val="nil"/>
              <w:right w:val="dotted" w:sz="4" w:space="0" w:color="auto"/>
            </w:tcBorders>
            <w:shd w:val="clear" w:color="auto" w:fill="auto"/>
            <w:noWrap/>
            <w:hideMark/>
          </w:tcPr>
          <w:p w14:paraId="3CE5BA6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0,226***</w:t>
            </w:r>
          </w:p>
        </w:tc>
        <w:tc>
          <w:tcPr>
            <w:tcW w:w="405" w:type="pct"/>
            <w:tcBorders>
              <w:top w:val="single" w:sz="4" w:space="0" w:color="auto"/>
              <w:left w:val="dotted" w:sz="4" w:space="0" w:color="auto"/>
              <w:bottom w:val="nil"/>
              <w:right w:val="dotted" w:sz="4" w:space="0" w:color="auto"/>
            </w:tcBorders>
            <w:shd w:val="clear" w:color="auto" w:fill="auto"/>
            <w:noWrap/>
            <w:hideMark/>
          </w:tcPr>
          <w:p w14:paraId="542D947B"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0,113</w:t>
            </w:r>
          </w:p>
        </w:tc>
        <w:tc>
          <w:tcPr>
            <w:tcW w:w="405" w:type="pct"/>
            <w:tcBorders>
              <w:top w:val="single" w:sz="4" w:space="0" w:color="auto"/>
              <w:left w:val="dotted" w:sz="4" w:space="0" w:color="auto"/>
              <w:bottom w:val="nil"/>
              <w:right w:val="dotted" w:sz="4" w:space="0" w:color="auto"/>
            </w:tcBorders>
            <w:shd w:val="clear" w:color="auto" w:fill="auto"/>
            <w:noWrap/>
            <w:hideMark/>
          </w:tcPr>
          <w:p w14:paraId="73A604F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0,129</w:t>
            </w:r>
          </w:p>
        </w:tc>
        <w:tc>
          <w:tcPr>
            <w:tcW w:w="405" w:type="pct"/>
            <w:tcBorders>
              <w:top w:val="single" w:sz="4" w:space="0" w:color="auto"/>
              <w:left w:val="dotted" w:sz="4" w:space="0" w:color="auto"/>
              <w:bottom w:val="nil"/>
            </w:tcBorders>
            <w:shd w:val="clear" w:color="auto" w:fill="auto"/>
            <w:noWrap/>
            <w:hideMark/>
          </w:tcPr>
          <w:p w14:paraId="4318EF6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0,339***</w:t>
            </w:r>
          </w:p>
        </w:tc>
        <w:tc>
          <w:tcPr>
            <w:tcW w:w="405" w:type="pct"/>
            <w:tcBorders>
              <w:top w:val="single" w:sz="4" w:space="0" w:color="auto"/>
              <w:left w:val="dotted" w:sz="4" w:space="0" w:color="auto"/>
              <w:bottom w:val="nil"/>
              <w:right w:val="dotted" w:sz="4" w:space="0" w:color="auto"/>
            </w:tcBorders>
            <w:shd w:val="clear" w:color="auto" w:fill="auto"/>
          </w:tcPr>
          <w:p w14:paraId="2EA5893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0,015***</w:t>
            </w:r>
          </w:p>
        </w:tc>
        <w:tc>
          <w:tcPr>
            <w:tcW w:w="355" w:type="pct"/>
            <w:tcBorders>
              <w:top w:val="single" w:sz="4" w:space="0" w:color="auto"/>
              <w:left w:val="dotted" w:sz="4" w:space="0" w:color="auto"/>
              <w:bottom w:val="nil"/>
            </w:tcBorders>
            <w:shd w:val="clear" w:color="auto" w:fill="auto"/>
          </w:tcPr>
          <w:p w14:paraId="1F8D659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0,026**</w:t>
            </w:r>
          </w:p>
        </w:tc>
        <w:tc>
          <w:tcPr>
            <w:tcW w:w="353" w:type="pct"/>
            <w:tcBorders>
              <w:top w:val="single" w:sz="4" w:space="0" w:color="auto"/>
              <w:left w:val="dotted" w:sz="4" w:space="0" w:color="auto"/>
              <w:bottom w:val="nil"/>
              <w:right w:val="dotted" w:sz="4" w:space="0" w:color="auto"/>
            </w:tcBorders>
            <w:shd w:val="clear" w:color="auto" w:fill="auto"/>
          </w:tcPr>
          <w:p w14:paraId="0E7FE3B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0,026**</w:t>
            </w:r>
          </w:p>
        </w:tc>
        <w:tc>
          <w:tcPr>
            <w:tcW w:w="392" w:type="pct"/>
            <w:tcBorders>
              <w:top w:val="single" w:sz="4" w:space="0" w:color="auto"/>
              <w:left w:val="dotted" w:sz="4" w:space="0" w:color="auto"/>
              <w:bottom w:val="nil"/>
            </w:tcBorders>
            <w:shd w:val="clear" w:color="auto" w:fill="auto"/>
          </w:tcPr>
          <w:p w14:paraId="5B4FDFB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0,036***</w:t>
            </w:r>
          </w:p>
        </w:tc>
        <w:tc>
          <w:tcPr>
            <w:tcW w:w="317" w:type="pct"/>
            <w:tcBorders>
              <w:top w:val="single" w:sz="4" w:space="0" w:color="auto"/>
              <w:left w:val="dotted" w:sz="4" w:space="0" w:color="auto"/>
              <w:bottom w:val="nil"/>
              <w:right w:val="dotted" w:sz="4" w:space="0" w:color="auto"/>
            </w:tcBorders>
            <w:shd w:val="clear" w:color="auto" w:fill="auto"/>
          </w:tcPr>
          <w:p w14:paraId="2246291A" w14:textId="739241C1"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0,08***</w:t>
            </w:r>
          </w:p>
        </w:tc>
        <w:tc>
          <w:tcPr>
            <w:tcW w:w="369" w:type="pct"/>
            <w:tcBorders>
              <w:top w:val="single" w:sz="4" w:space="0" w:color="auto"/>
              <w:left w:val="dotted" w:sz="4" w:space="0" w:color="auto"/>
              <w:bottom w:val="nil"/>
            </w:tcBorders>
            <w:shd w:val="clear" w:color="auto" w:fill="auto"/>
          </w:tcPr>
          <w:p w14:paraId="78A3981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-0,003</w:t>
            </w:r>
          </w:p>
        </w:tc>
        <w:tc>
          <w:tcPr>
            <w:tcW w:w="343" w:type="pct"/>
            <w:tcBorders>
              <w:top w:val="single" w:sz="4" w:space="0" w:color="auto"/>
              <w:left w:val="dotted" w:sz="4" w:space="0" w:color="auto"/>
              <w:bottom w:val="nil"/>
              <w:right w:val="dotted" w:sz="4" w:space="0" w:color="auto"/>
            </w:tcBorders>
            <w:shd w:val="clear" w:color="auto" w:fill="auto"/>
          </w:tcPr>
          <w:p w14:paraId="370DCB4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0,004</w:t>
            </w:r>
          </w:p>
        </w:tc>
        <w:tc>
          <w:tcPr>
            <w:tcW w:w="340" w:type="pct"/>
            <w:tcBorders>
              <w:top w:val="single" w:sz="4" w:space="0" w:color="auto"/>
              <w:left w:val="dotted" w:sz="4" w:space="0" w:color="auto"/>
              <w:bottom w:val="nil"/>
            </w:tcBorders>
            <w:shd w:val="clear" w:color="auto" w:fill="auto"/>
          </w:tcPr>
          <w:p w14:paraId="273C031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0,056</w:t>
            </w:r>
          </w:p>
        </w:tc>
      </w:tr>
      <w:tr w:rsidR="00691A08" w:rsidRPr="00816219" w14:paraId="67931F4D"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vMerge/>
            <w:tcBorders>
              <w:top w:val="dotted" w:sz="4" w:space="0" w:color="auto"/>
              <w:bottom w:val="single" w:sz="4" w:space="0" w:color="auto"/>
              <w:right w:val="dotted" w:sz="4" w:space="0" w:color="auto"/>
            </w:tcBorders>
            <w:shd w:val="clear" w:color="auto" w:fill="auto"/>
            <w:hideMark/>
          </w:tcPr>
          <w:p w14:paraId="3084160B" w14:textId="77777777" w:rsidR="001A3F3D" w:rsidRPr="00816219" w:rsidRDefault="001A3F3D" w:rsidP="00F55BA5">
            <w:pPr>
              <w:rPr>
                <w:rFonts w:eastAsia="Times New Roman" w:cs="Times New Roman"/>
                <w:b w:val="0"/>
                <w:bCs/>
                <w:color w:val="000000"/>
                <w:szCs w:val="20"/>
                <w:lang w:eastAsia="pt-BR"/>
              </w:rPr>
            </w:pPr>
          </w:p>
        </w:tc>
        <w:tc>
          <w:tcPr>
            <w:tcW w:w="405" w:type="pct"/>
            <w:tcBorders>
              <w:top w:val="nil"/>
              <w:left w:val="dotted" w:sz="4" w:space="0" w:color="auto"/>
              <w:bottom w:val="single" w:sz="4" w:space="0" w:color="auto"/>
              <w:right w:val="dotted" w:sz="4" w:space="0" w:color="auto"/>
            </w:tcBorders>
            <w:shd w:val="clear" w:color="auto" w:fill="auto"/>
            <w:noWrap/>
            <w:hideMark/>
          </w:tcPr>
          <w:p w14:paraId="564E5F0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(0,001)</w:t>
            </w:r>
          </w:p>
        </w:tc>
        <w:tc>
          <w:tcPr>
            <w:tcW w:w="405" w:type="pct"/>
            <w:tcBorders>
              <w:top w:val="nil"/>
              <w:left w:val="dotted" w:sz="4" w:space="0" w:color="auto"/>
              <w:bottom w:val="single" w:sz="4" w:space="0" w:color="auto"/>
              <w:right w:val="dotted" w:sz="4" w:space="0" w:color="auto"/>
            </w:tcBorders>
            <w:shd w:val="clear" w:color="auto" w:fill="auto"/>
            <w:noWrap/>
            <w:hideMark/>
          </w:tcPr>
          <w:p w14:paraId="17A0E19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(0,089)</w:t>
            </w:r>
          </w:p>
        </w:tc>
        <w:tc>
          <w:tcPr>
            <w:tcW w:w="405" w:type="pct"/>
            <w:tcBorders>
              <w:top w:val="nil"/>
              <w:left w:val="dotted" w:sz="4" w:space="0" w:color="auto"/>
              <w:bottom w:val="single" w:sz="4" w:space="0" w:color="auto"/>
              <w:right w:val="dotted" w:sz="4" w:space="0" w:color="auto"/>
            </w:tcBorders>
            <w:shd w:val="clear" w:color="auto" w:fill="auto"/>
            <w:noWrap/>
            <w:hideMark/>
          </w:tcPr>
          <w:p w14:paraId="11FA56D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(0,090)</w:t>
            </w:r>
          </w:p>
        </w:tc>
        <w:tc>
          <w:tcPr>
            <w:tcW w:w="405" w:type="pct"/>
            <w:tcBorders>
              <w:top w:val="nil"/>
              <w:left w:val="dotted" w:sz="4" w:space="0" w:color="auto"/>
              <w:bottom w:val="single" w:sz="4" w:space="0" w:color="auto"/>
            </w:tcBorders>
            <w:shd w:val="clear" w:color="auto" w:fill="auto"/>
            <w:noWrap/>
            <w:hideMark/>
          </w:tcPr>
          <w:p w14:paraId="4BE21D7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(0,085)</w:t>
            </w:r>
          </w:p>
        </w:tc>
        <w:tc>
          <w:tcPr>
            <w:tcW w:w="405" w:type="pct"/>
            <w:tcBorders>
              <w:top w:val="nil"/>
              <w:left w:val="dotted" w:sz="4" w:space="0" w:color="auto"/>
              <w:bottom w:val="single" w:sz="4" w:space="0" w:color="auto"/>
              <w:right w:val="dotted" w:sz="4" w:space="0" w:color="auto"/>
            </w:tcBorders>
            <w:shd w:val="clear" w:color="auto" w:fill="auto"/>
          </w:tcPr>
          <w:p w14:paraId="3C905FC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55" w:type="pct"/>
            <w:tcBorders>
              <w:top w:val="nil"/>
              <w:left w:val="dotted" w:sz="4" w:space="0" w:color="auto"/>
              <w:bottom w:val="single" w:sz="4" w:space="0" w:color="auto"/>
            </w:tcBorders>
            <w:shd w:val="clear" w:color="auto" w:fill="auto"/>
          </w:tcPr>
          <w:p w14:paraId="09B6319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(0,010)</w:t>
            </w:r>
          </w:p>
        </w:tc>
        <w:tc>
          <w:tcPr>
            <w:tcW w:w="353" w:type="pct"/>
            <w:tcBorders>
              <w:top w:val="nil"/>
              <w:left w:val="dotted" w:sz="4" w:space="0" w:color="auto"/>
              <w:bottom w:val="single" w:sz="4" w:space="0" w:color="auto"/>
              <w:right w:val="dotted" w:sz="4" w:space="0" w:color="auto"/>
            </w:tcBorders>
            <w:shd w:val="clear" w:color="auto" w:fill="auto"/>
          </w:tcPr>
          <w:p w14:paraId="2D98B2A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(0,010)</w:t>
            </w:r>
          </w:p>
        </w:tc>
        <w:tc>
          <w:tcPr>
            <w:tcW w:w="392" w:type="pct"/>
            <w:tcBorders>
              <w:top w:val="nil"/>
              <w:left w:val="dotted" w:sz="4" w:space="0" w:color="auto"/>
              <w:bottom w:val="single" w:sz="4" w:space="0" w:color="auto"/>
            </w:tcBorders>
            <w:shd w:val="clear" w:color="auto" w:fill="auto"/>
          </w:tcPr>
          <w:p w14:paraId="560AEA9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(0,012)</w:t>
            </w:r>
          </w:p>
        </w:tc>
        <w:tc>
          <w:tcPr>
            <w:tcW w:w="317" w:type="pct"/>
            <w:tcBorders>
              <w:top w:val="nil"/>
              <w:left w:val="dotted" w:sz="4" w:space="0" w:color="auto"/>
              <w:bottom w:val="single" w:sz="4" w:space="0" w:color="auto"/>
              <w:right w:val="dotted" w:sz="4" w:space="0" w:color="auto"/>
            </w:tcBorders>
            <w:shd w:val="clear" w:color="auto" w:fill="auto"/>
          </w:tcPr>
          <w:p w14:paraId="7BD5891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(0,001)</w:t>
            </w:r>
          </w:p>
        </w:tc>
        <w:tc>
          <w:tcPr>
            <w:tcW w:w="369" w:type="pct"/>
            <w:tcBorders>
              <w:top w:val="nil"/>
              <w:left w:val="dotted" w:sz="4" w:space="0" w:color="auto"/>
              <w:bottom w:val="single" w:sz="4" w:space="0" w:color="auto"/>
            </w:tcBorders>
            <w:shd w:val="clear" w:color="auto" w:fill="auto"/>
          </w:tcPr>
          <w:p w14:paraId="49F98EC6"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(0,058)</w:t>
            </w:r>
          </w:p>
        </w:tc>
        <w:tc>
          <w:tcPr>
            <w:tcW w:w="343" w:type="pct"/>
            <w:tcBorders>
              <w:top w:val="nil"/>
              <w:left w:val="dotted" w:sz="4" w:space="0" w:color="auto"/>
              <w:bottom w:val="single" w:sz="4" w:space="0" w:color="auto"/>
              <w:right w:val="dotted" w:sz="4" w:space="0" w:color="auto"/>
            </w:tcBorders>
            <w:shd w:val="clear" w:color="auto" w:fill="auto"/>
          </w:tcPr>
          <w:p w14:paraId="05E7242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(0,059)</w:t>
            </w:r>
          </w:p>
        </w:tc>
        <w:tc>
          <w:tcPr>
            <w:tcW w:w="340" w:type="pct"/>
            <w:tcBorders>
              <w:top w:val="nil"/>
              <w:left w:val="dotted" w:sz="4" w:space="0" w:color="auto"/>
              <w:bottom w:val="single" w:sz="4" w:space="0" w:color="auto"/>
            </w:tcBorders>
            <w:shd w:val="clear" w:color="auto" w:fill="auto"/>
          </w:tcPr>
          <w:p w14:paraId="0F6317C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(0,068)</w:t>
            </w:r>
          </w:p>
        </w:tc>
      </w:tr>
      <w:tr w:rsidR="00691A08" w:rsidRPr="00816219" w14:paraId="7DA5C361"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single" w:sz="4" w:space="0" w:color="auto"/>
              <w:bottom w:val="dotted" w:sz="4" w:space="0" w:color="auto"/>
              <w:right w:val="dotted" w:sz="4" w:space="0" w:color="auto"/>
            </w:tcBorders>
            <w:shd w:val="clear" w:color="auto" w:fill="auto"/>
            <w:noWrap/>
            <w:hideMark/>
          </w:tcPr>
          <w:p w14:paraId="1224C529"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R² (</w:t>
            </w:r>
            <w:r w:rsidRPr="00816219">
              <w:rPr>
                <w:rFonts w:eastAsia="Times New Roman" w:cs="Times New Roman"/>
                <w:b w:val="0"/>
                <w:bCs/>
                <w:i/>
                <w:color w:val="000000"/>
                <w:szCs w:val="20"/>
                <w:lang w:eastAsia="pt-BR"/>
              </w:rPr>
              <w:t>Within</w:t>
            </w:r>
            <w:r w:rsidRPr="00816219">
              <w:rPr>
                <w:rFonts w:eastAsia="Times New Roman" w:cs="Times New Roman"/>
                <w:b w:val="0"/>
                <w:bCs/>
                <w:color w:val="000000"/>
                <w:szCs w:val="20"/>
                <w:lang w:eastAsia="pt-BR"/>
              </w:rPr>
              <w:t>)</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27AC76D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0,003</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1E589BE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0,056</w:t>
            </w:r>
          </w:p>
        </w:tc>
        <w:tc>
          <w:tcPr>
            <w:tcW w:w="405" w:type="pct"/>
            <w:tcBorders>
              <w:top w:val="single" w:sz="4" w:space="0" w:color="auto"/>
              <w:left w:val="dotted" w:sz="4" w:space="0" w:color="auto"/>
              <w:bottom w:val="dotted" w:sz="4" w:space="0" w:color="auto"/>
              <w:right w:val="dotted" w:sz="4" w:space="0" w:color="auto"/>
            </w:tcBorders>
            <w:shd w:val="clear" w:color="auto" w:fill="auto"/>
            <w:noWrap/>
            <w:hideMark/>
          </w:tcPr>
          <w:p w14:paraId="4861DFC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0,056</w:t>
            </w:r>
          </w:p>
        </w:tc>
        <w:tc>
          <w:tcPr>
            <w:tcW w:w="405" w:type="pct"/>
            <w:tcBorders>
              <w:top w:val="single" w:sz="4" w:space="0" w:color="auto"/>
              <w:left w:val="dotted" w:sz="4" w:space="0" w:color="auto"/>
              <w:bottom w:val="dotted" w:sz="4" w:space="0" w:color="auto"/>
            </w:tcBorders>
            <w:shd w:val="clear" w:color="auto" w:fill="auto"/>
            <w:noWrap/>
            <w:hideMark/>
          </w:tcPr>
          <w:p w14:paraId="6DD2E6F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0,062</w:t>
            </w:r>
          </w:p>
        </w:tc>
        <w:tc>
          <w:tcPr>
            <w:tcW w:w="405" w:type="pct"/>
            <w:tcBorders>
              <w:top w:val="single" w:sz="4" w:space="0" w:color="auto"/>
              <w:left w:val="dotted" w:sz="4" w:space="0" w:color="auto"/>
              <w:bottom w:val="dotted" w:sz="4" w:space="0" w:color="auto"/>
              <w:right w:val="dotted" w:sz="4" w:space="0" w:color="auto"/>
            </w:tcBorders>
            <w:shd w:val="clear" w:color="auto" w:fill="auto"/>
          </w:tcPr>
          <w:p w14:paraId="4EF2FCA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55" w:type="pct"/>
            <w:tcBorders>
              <w:top w:val="single" w:sz="4" w:space="0" w:color="auto"/>
              <w:left w:val="dotted" w:sz="4" w:space="0" w:color="auto"/>
              <w:bottom w:val="dotted" w:sz="4" w:space="0" w:color="auto"/>
            </w:tcBorders>
            <w:shd w:val="clear" w:color="auto" w:fill="auto"/>
          </w:tcPr>
          <w:p w14:paraId="5AD4513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0,016</w:t>
            </w:r>
          </w:p>
        </w:tc>
        <w:tc>
          <w:tcPr>
            <w:tcW w:w="353" w:type="pct"/>
            <w:tcBorders>
              <w:top w:val="single" w:sz="4" w:space="0" w:color="auto"/>
              <w:left w:val="dotted" w:sz="4" w:space="0" w:color="auto"/>
              <w:bottom w:val="dotted" w:sz="4" w:space="0" w:color="auto"/>
              <w:right w:val="dotted" w:sz="4" w:space="0" w:color="auto"/>
            </w:tcBorders>
            <w:shd w:val="clear" w:color="auto" w:fill="auto"/>
          </w:tcPr>
          <w:p w14:paraId="1E3B7E3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0,016</w:t>
            </w:r>
          </w:p>
        </w:tc>
        <w:tc>
          <w:tcPr>
            <w:tcW w:w="392" w:type="pct"/>
            <w:tcBorders>
              <w:top w:val="single" w:sz="4" w:space="0" w:color="auto"/>
              <w:left w:val="dotted" w:sz="4" w:space="0" w:color="auto"/>
              <w:bottom w:val="dotted" w:sz="4" w:space="0" w:color="auto"/>
            </w:tcBorders>
            <w:shd w:val="clear" w:color="auto" w:fill="auto"/>
          </w:tcPr>
          <w:p w14:paraId="6B65233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0,021</w:t>
            </w:r>
          </w:p>
        </w:tc>
        <w:tc>
          <w:tcPr>
            <w:tcW w:w="317" w:type="pct"/>
            <w:tcBorders>
              <w:top w:val="single" w:sz="4" w:space="0" w:color="auto"/>
              <w:left w:val="dotted" w:sz="4" w:space="0" w:color="auto"/>
              <w:bottom w:val="dotted" w:sz="4" w:space="0" w:color="auto"/>
              <w:right w:val="dotted" w:sz="4" w:space="0" w:color="auto"/>
            </w:tcBorders>
            <w:shd w:val="clear" w:color="auto" w:fill="auto"/>
          </w:tcPr>
          <w:p w14:paraId="220614F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69" w:type="pct"/>
            <w:tcBorders>
              <w:top w:val="single" w:sz="4" w:space="0" w:color="auto"/>
              <w:left w:val="dotted" w:sz="4" w:space="0" w:color="auto"/>
              <w:bottom w:val="dotted" w:sz="4" w:space="0" w:color="auto"/>
            </w:tcBorders>
            <w:shd w:val="clear" w:color="auto" w:fill="auto"/>
          </w:tcPr>
          <w:p w14:paraId="5E5FCD0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0,017</w:t>
            </w:r>
          </w:p>
        </w:tc>
        <w:tc>
          <w:tcPr>
            <w:tcW w:w="343" w:type="pct"/>
            <w:tcBorders>
              <w:top w:val="single" w:sz="4" w:space="0" w:color="auto"/>
              <w:left w:val="dotted" w:sz="4" w:space="0" w:color="auto"/>
              <w:bottom w:val="dotted" w:sz="4" w:space="0" w:color="auto"/>
              <w:right w:val="dotted" w:sz="4" w:space="0" w:color="auto"/>
            </w:tcBorders>
            <w:shd w:val="clear" w:color="auto" w:fill="auto"/>
          </w:tcPr>
          <w:p w14:paraId="1C4887D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0,017</w:t>
            </w:r>
          </w:p>
        </w:tc>
        <w:tc>
          <w:tcPr>
            <w:tcW w:w="340" w:type="pct"/>
            <w:tcBorders>
              <w:top w:val="single" w:sz="4" w:space="0" w:color="auto"/>
              <w:left w:val="dotted" w:sz="4" w:space="0" w:color="auto"/>
              <w:bottom w:val="dotted" w:sz="4" w:space="0" w:color="auto"/>
            </w:tcBorders>
            <w:shd w:val="clear" w:color="auto" w:fill="auto"/>
          </w:tcPr>
          <w:p w14:paraId="258F185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0,018</w:t>
            </w:r>
          </w:p>
        </w:tc>
      </w:tr>
      <w:tr w:rsidR="00691A08" w:rsidRPr="00816219" w14:paraId="3F1ECF71"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dotted" w:sz="4" w:space="0" w:color="auto"/>
              <w:right w:val="dotted" w:sz="4" w:space="0" w:color="auto"/>
            </w:tcBorders>
            <w:shd w:val="clear" w:color="auto" w:fill="auto"/>
            <w:noWrap/>
            <w:hideMark/>
          </w:tcPr>
          <w:p w14:paraId="5B455127" w14:textId="77777777"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Prob &gt; F</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0D473B2F"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00B630C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6879E655"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tcBorders>
            <w:shd w:val="clear" w:color="auto" w:fill="auto"/>
            <w:noWrap/>
            <w:hideMark/>
          </w:tcPr>
          <w:p w14:paraId="278632E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tcPr>
          <w:p w14:paraId="625ACB8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0,025</w:t>
            </w:r>
          </w:p>
        </w:tc>
        <w:tc>
          <w:tcPr>
            <w:tcW w:w="355" w:type="pct"/>
            <w:tcBorders>
              <w:top w:val="dotted" w:sz="4" w:space="0" w:color="auto"/>
              <w:left w:val="dotted" w:sz="4" w:space="0" w:color="auto"/>
              <w:bottom w:val="dotted" w:sz="4" w:space="0" w:color="auto"/>
            </w:tcBorders>
            <w:shd w:val="clear" w:color="auto" w:fill="auto"/>
          </w:tcPr>
          <w:p w14:paraId="503F32E4"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53" w:type="pct"/>
            <w:tcBorders>
              <w:top w:val="dotted" w:sz="4" w:space="0" w:color="auto"/>
              <w:left w:val="dotted" w:sz="4" w:space="0" w:color="auto"/>
              <w:bottom w:val="dotted" w:sz="4" w:space="0" w:color="auto"/>
              <w:right w:val="dotted" w:sz="4" w:space="0" w:color="auto"/>
            </w:tcBorders>
            <w:shd w:val="clear" w:color="auto" w:fill="auto"/>
          </w:tcPr>
          <w:p w14:paraId="239032C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92" w:type="pct"/>
            <w:tcBorders>
              <w:top w:val="dotted" w:sz="4" w:space="0" w:color="auto"/>
              <w:left w:val="dotted" w:sz="4" w:space="0" w:color="auto"/>
              <w:bottom w:val="dotted" w:sz="4" w:space="0" w:color="auto"/>
            </w:tcBorders>
            <w:shd w:val="clear" w:color="auto" w:fill="auto"/>
          </w:tcPr>
          <w:p w14:paraId="6DF940AD"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7" w:type="pct"/>
            <w:tcBorders>
              <w:top w:val="dotted" w:sz="4" w:space="0" w:color="auto"/>
              <w:left w:val="dotted" w:sz="4" w:space="0" w:color="auto"/>
              <w:bottom w:val="dotted" w:sz="4" w:space="0" w:color="auto"/>
              <w:right w:val="dotted" w:sz="4" w:space="0" w:color="auto"/>
            </w:tcBorders>
            <w:shd w:val="clear" w:color="auto" w:fill="auto"/>
          </w:tcPr>
          <w:p w14:paraId="0E333020"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0,025</w:t>
            </w:r>
          </w:p>
        </w:tc>
        <w:tc>
          <w:tcPr>
            <w:tcW w:w="369" w:type="pct"/>
            <w:tcBorders>
              <w:top w:val="dotted" w:sz="4" w:space="0" w:color="auto"/>
              <w:left w:val="dotted" w:sz="4" w:space="0" w:color="auto"/>
              <w:bottom w:val="dotted" w:sz="4" w:space="0" w:color="auto"/>
            </w:tcBorders>
            <w:shd w:val="clear" w:color="auto" w:fill="auto"/>
          </w:tcPr>
          <w:p w14:paraId="5CC9F81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43" w:type="pct"/>
            <w:tcBorders>
              <w:top w:val="dotted" w:sz="4" w:space="0" w:color="auto"/>
              <w:left w:val="dotted" w:sz="4" w:space="0" w:color="auto"/>
              <w:bottom w:val="dotted" w:sz="4" w:space="0" w:color="auto"/>
              <w:right w:val="dotted" w:sz="4" w:space="0" w:color="auto"/>
            </w:tcBorders>
            <w:shd w:val="clear" w:color="auto" w:fill="auto"/>
          </w:tcPr>
          <w:p w14:paraId="4B3F7A9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40" w:type="pct"/>
            <w:tcBorders>
              <w:top w:val="dotted" w:sz="4" w:space="0" w:color="auto"/>
              <w:left w:val="dotted" w:sz="4" w:space="0" w:color="auto"/>
              <w:bottom w:val="dotted" w:sz="4" w:space="0" w:color="auto"/>
            </w:tcBorders>
            <w:shd w:val="clear" w:color="auto" w:fill="auto"/>
          </w:tcPr>
          <w:p w14:paraId="5D4F1D2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691A08" w:rsidRPr="00816219" w14:paraId="55A68730"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dotted" w:sz="4" w:space="0" w:color="auto"/>
              <w:right w:val="dotted" w:sz="4" w:space="0" w:color="auto"/>
            </w:tcBorders>
            <w:shd w:val="clear" w:color="auto" w:fill="auto"/>
            <w:noWrap/>
            <w:hideMark/>
          </w:tcPr>
          <w:p w14:paraId="1C08ED35" w14:textId="66F41C13" w:rsidR="001A3F3D" w:rsidRPr="00816219" w:rsidRDefault="001A3F3D"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 xml:space="preserve">Hausman </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1D80C4DA" w14:textId="1D52D635"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700C9451" w14:textId="0DF06CEC"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noWrap/>
            <w:hideMark/>
          </w:tcPr>
          <w:p w14:paraId="2DA2DF50" w14:textId="5B8F6004"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tcBorders>
            <w:shd w:val="clear" w:color="auto" w:fill="auto"/>
            <w:noWrap/>
            <w:hideMark/>
          </w:tcPr>
          <w:p w14:paraId="5C5DCB84" w14:textId="266361D5"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05" w:type="pct"/>
            <w:tcBorders>
              <w:top w:val="dotted" w:sz="4" w:space="0" w:color="auto"/>
              <w:left w:val="dotted" w:sz="4" w:space="0" w:color="auto"/>
              <w:bottom w:val="dotted" w:sz="4" w:space="0" w:color="auto"/>
              <w:right w:val="dotted" w:sz="4" w:space="0" w:color="auto"/>
            </w:tcBorders>
            <w:shd w:val="clear" w:color="auto" w:fill="auto"/>
          </w:tcPr>
          <w:p w14:paraId="15555D6C"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0,264</w:t>
            </w:r>
          </w:p>
        </w:tc>
        <w:tc>
          <w:tcPr>
            <w:tcW w:w="355" w:type="pct"/>
            <w:tcBorders>
              <w:top w:val="dotted" w:sz="4" w:space="0" w:color="auto"/>
              <w:left w:val="dotted" w:sz="4" w:space="0" w:color="auto"/>
              <w:bottom w:val="dotted" w:sz="4" w:space="0" w:color="auto"/>
            </w:tcBorders>
            <w:shd w:val="clear" w:color="auto" w:fill="auto"/>
          </w:tcPr>
          <w:p w14:paraId="06EDC33E" w14:textId="37C3D30C"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53" w:type="pct"/>
            <w:tcBorders>
              <w:top w:val="dotted" w:sz="4" w:space="0" w:color="auto"/>
              <w:left w:val="dotted" w:sz="4" w:space="0" w:color="auto"/>
              <w:bottom w:val="dotted" w:sz="4" w:space="0" w:color="auto"/>
              <w:right w:val="dotted" w:sz="4" w:space="0" w:color="auto"/>
            </w:tcBorders>
            <w:shd w:val="clear" w:color="auto" w:fill="auto"/>
          </w:tcPr>
          <w:p w14:paraId="6A67CE2E" w14:textId="200B9940"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92" w:type="pct"/>
            <w:tcBorders>
              <w:top w:val="dotted" w:sz="4" w:space="0" w:color="auto"/>
              <w:left w:val="dotted" w:sz="4" w:space="0" w:color="auto"/>
              <w:bottom w:val="dotted" w:sz="4" w:space="0" w:color="auto"/>
            </w:tcBorders>
            <w:shd w:val="clear" w:color="auto" w:fill="auto"/>
          </w:tcPr>
          <w:p w14:paraId="2B5D9E71" w14:textId="6DACD38B"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7" w:type="pct"/>
            <w:tcBorders>
              <w:top w:val="dotted" w:sz="4" w:space="0" w:color="auto"/>
              <w:left w:val="dotted" w:sz="4" w:space="0" w:color="auto"/>
              <w:bottom w:val="dotted" w:sz="4" w:space="0" w:color="auto"/>
              <w:right w:val="dotted" w:sz="4" w:space="0" w:color="auto"/>
            </w:tcBorders>
            <w:shd w:val="clear" w:color="auto" w:fill="auto"/>
          </w:tcPr>
          <w:p w14:paraId="419425D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0,264</w:t>
            </w:r>
          </w:p>
        </w:tc>
        <w:tc>
          <w:tcPr>
            <w:tcW w:w="369" w:type="pct"/>
            <w:tcBorders>
              <w:top w:val="dotted" w:sz="4" w:space="0" w:color="auto"/>
              <w:left w:val="dotted" w:sz="4" w:space="0" w:color="auto"/>
              <w:bottom w:val="dotted" w:sz="4" w:space="0" w:color="auto"/>
            </w:tcBorders>
            <w:shd w:val="clear" w:color="auto" w:fill="auto"/>
          </w:tcPr>
          <w:p w14:paraId="6B7BE225" w14:textId="77DE4FEE"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43" w:type="pct"/>
            <w:tcBorders>
              <w:top w:val="dotted" w:sz="4" w:space="0" w:color="auto"/>
              <w:left w:val="dotted" w:sz="4" w:space="0" w:color="auto"/>
              <w:bottom w:val="dotted" w:sz="4" w:space="0" w:color="auto"/>
              <w:right w:val="dotted" w:sz="4" w:space="0" w:color="auto"/>
            </w:tcBorders>
            <w:shd w:val="clear" w:color="auto" w:fill="auto"/>
          </w:tcPr>
          <w:p w14:paraId="0A9FA51F" w14:textId="17AECABF"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40" w:type="pct"/>
            <w:tcBorders>
              <w:top w:val="dotted" w:sz="4" w:space="0" w:color="auto"/>
              <w:left w:val="dotted" w:sz="4" w:space="0" w:color="auto"/>
              <w:bottom w:val="dotted" w:sz="4" w:space="0" w:color="auto"/>
            </w:tcBorders>
            <w:shd w:val="clear" w:color="auto" w:fill="auto"/>
          </w:tcPr>
          <w:p w14:paraId="298E5D85" w14:textId="7AF6CA04"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691A08" w:rsidRPr="00816219" w14:paraId="543273CB" w14:textId="77777777" w:rsidTr="003322EA">
        <w:trPr>
          <w:trHeight w:val="227"/>
        </w:trPr>
        <w:tc>
          <w:tcPr>
            <w:cnfStyle w:val="001000000000" w:firstRow="0" w:lastRow="0" w:firstColumn="1" w:lastColumn="0" w:oddVBand="0" w:evenVBand="0" w:oddHBand="0" w:evenHBand="0" w:firstRowFirstColumn="0" w:firstRowLastColumn="0" w:lastRowFirstColumn="0" w:lastRowLastColumn="0"/>
            <w:tcW w:w="506" w:type="pct"/>
            <w:tcBorders>
              <w:top w:val="dotted" w:sz="4" w:space="0" w:color="auto"/>
              <w:bottom w:val="single" w:sz="4" w:space="0" w:color="auto"/>
              <w:right w:val="dotted" w:sz="4" w:space="0" w:color="auto"/>
            </w:tcBorders>
            <w:shd w:val="clear" w:color="auto" w:fill="auto"/>
            <w:noWrap/>
            <w:hideMark/>
          </w:tcPr>
          <w:p w14:paraId="709D2E67" w14:textId="7CB82546" w:rsidR="001A3F3D" w:rsidRPr="00816219" w:rsidRDefault="003322EA"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Observações</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590A09D2"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5250</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7127A66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405" w:type="pct"/>
            <w:tcBorders>
              <w:top w:val="dotted" w:sz="4" w:space="0" w:color="auto"/>
              <w:left w:val="dotted" w:sz="4" w:space="0" w:color="auto"/>
              <w:bottom w:val="single" w:sz="4" w:space="0" w:color="auto"/>
              <w:right w:val="dotted" w:sz="4" w:space="0" w:color="auto"/>
            </w:tcBorders>
            <w:shd w:val="clear" w:color="auto" w:fill="auto"/>
            <w:noWrap/>
            <w:hideMark/>
          </w:tcPr>
          <w:p w14:paraId="19280448"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405" w:type="pct"/>
            <w:tcBorders>
              <w:top w:val="dotted" w:sz="4" w:space="0" w:color="auto"/>
              <w:left w:val="dotted" w:sz="4" w:space="0" w:color="auto"/>
              <w:bottom w:val="single" w:sz="4" w:space="0" w:color="auto"/>
            </w:tcBorders>
            <w:shd w:val="clear" w:color="auto" w:fill="auto"/>
            <w:noWrap/>
            <w:hideMark/>
          </w:tcPr>
          <w:p w14:paraId="2F38F4A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4795</w:t>
            </w:r>
          </w:p>
        </w:tc>
        <w:tc>
          <w:tcPr>
            <w:tcW w:w="405" w:type="pct"/>
            <w:tcBorders>
              <w:top w:val="dotted" w:sz="4" w:space="0" w:color="auto"/>
              <w:left w:val="dotted" w:sz="4" w:space="0" w:color="auto"/>
              <w:bottom w:val="single" w:sz="4" w:space="0" w:color="auto"/>
              <w:right w:val="dotted" w:sz="4" w:space="0" w:color="auto"/>
            </w:tcBorders>
            <w:shd w:val="clear" w:color="auto" w:fill="auto"/>
          </w:tcPr>
          <w:p w14:paraId="370DA05A"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4373</w:t>
            </w:r>
          </w:p>
        </w:tc>
        <w:tc>
          <w:tcPr>
            <w:tcW w:w="355" w:type="pct"/>
            <w:tcBorders>
              <w:top w:val="dotted" w:sz="4" w:space="0" w:color="auto"/>
              <w:left w:val="dotted" w:sz="4" w:space="0" w:color="auto"/>
              <w:bottom w:val="single" w:sz="4" w:space="0" w:color="auto"/>
            </w:tcBorders>
            <w:shd w:val="clear" w:color="auto" w:fill="auto"/>
          </w:tcPr>
          <w:p w14:paraId="20CD6AB3"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4074</w:t>
            </w:r>
          </w:p>
        </w:tc>
        <w:tc>
          <w:tcPr>
            <w:tcW w:w="353" w:type="pct"/>
            <w:tcBorders>
              <w:top w:val="dotted" w:sz="4" w:space="0" w:color="auto"/>
              <w:left w:val="dotted" w:sz="4" w:space="0" w:color="auto"/>
              <w:bottom w:val="single" w:sz="4" w:space="0" w:color="auto"/>
              <w:right w:val="dotted" w:sz="4" w:space="0" w:color="auto"/>
            </w:tcBorders>
            <w:shd w:val="clear" w:color="auto" w:fill="auto"/>
          </w:tcPr>
          <w:p w14:paraId="03830BE1"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4074</w:t>
            </w:r>
          </w:p>
        </w:tc>
        <w:tc>
          <w:tcPr>
            <w:tcW w:w="392" w:type="pct"/>
            <w:tcBorders>
              <w:top w:val="dotted" w:sz="4" w:space="0" w:color="auto"/>
              <w:left w:val="dotted" w:sz="4" w:space="0" w:color="auto"/>
              <w:bottom w:val="single" w:sz="4" w:space="0" w:color="auto"/>
            </w:tcBorders>
            <w:shd w:val="clear" w:color="auto" w:fill="auto"/>
          </w:tcPr>
          <w:p w14:paraId="556B68B7"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3942</w:t>
            </w:r>
          </w:p>
        </w:tc>
        <w:tc>
          <w:tcPr>
            <w:tcW w:w="317" w:type="pct"/>
            <w:tcBorders>
              <w:top w:val="dotted" w:sz="4" w:space="0" w:color="auto"/>
              <w:left w:val="dotted" w:sz="4" w:space="0" w:color="auto"/>
              <w:bottom w:val="single" w:sz="4" w:space="0" w:color="auto"/>
              <w:right w:val="dotted" w:sz="4" w:space="0" w:color="auto"/>
            </w:tcBorders>
            <w:shd w:val="clear" w:color="auto" w:fill="auto"/>
          </w:tcPr>
          <w:p w14:paraId="149D143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5146</w:t>
            </w:r>
          </w:p>
        </w:tc>
        <w:tc>
          <w:tcPr>
            <w:tcW w:w="369" w:type="pct"/>
            <w:tcBorders>
              <w:top w:val="dotted" w:sz="4" w:space="0" w:color="auto"/>
              <w:left w:val="dotted" w:sz="4" w:space="0" w:color="auto"/>
              <w:bottom w:val="single" w:sz="4" w:space="0" w:color="auto"/>
            </w:tcBorders>
            <w:shd w:val="clear" w:color="auto" w:fill="auto"/>
          </w:tcPr>
          <w:p w14:paraId="691E473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4740</w:t>
            </w:r>
          </w:p>
        </w:tc>
        <w:tc>
          <w:tcPr>
            <w:tcW w:w="343" w:type="pct"/>
            <w:tcBorders>
              <w:top w:val="dotted" w:sz="4" w:space="0" w:color="auto"/>
              <w:left w:val="dotted" w:sz="4" w:space="0" w:color="auto"/>
              <w:bottom w:val="single" w:sz="4" w:space="0" w:color="auto"/>
              <w:right w:val="dotted" w:sz="4" w:space="0" w:color="auto"/>
            </w:tcBorders>
            <w:shd w:val="clear" w:color="auto" w:fill="auto"/>
          </w:tcPr>
          <w:p w14:paraId="49A0029E"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4740</w:t>
            </w:r>
          </w:p>
        </w:tc>
        <w:tc>
          <w:tcPr>
            <w:tcW w:w="340" w:type="pct"/>
            <w:tcBorders>
              <w:top w:val="dotted" w:sz="4" w:space="0" w:color="auto"/>
              <w:left w:val="dotted" w:sz="4" w:space="0" w:color="auto"/>
              <w:bottom w:val="single" w:sz="4" w:space="0" w:color="auto"/>
            </w:tcBorders>
            <w:shd w:val="clear" w:color="auto" w:fill="auto"/>
          </w:tcPr>
          <w:p w14:paraId="1A915339" w14:textId="77777777" w:rsidR="001A3F3D" w:rsidRPr="00816219" w:rsidRDefault="001A3F3D"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4628</w:t>
            </w:r>
          </w:p>
        </w:tc>
      </w:tr>
    </w:tbl>
    <w:p w14:paraId="67361EA6" w14:textId="77777777" w:rsidR="001A3F3D" w:rsidRPr="00816219" w:rsidRDefault="001A3F3D" w:rsidP="00F55BA5">
      <w:pPr>
        <w:spacing w:after="0" w:line="240" w:lineRule="auto"/>
        <w:jc w:val="both"/>
        <w:rPr>
          <w:rFonts w:ascii="Times New Roman" w:hAnsi="Times New Roman" w:cs="Times New Roman"/>
          <w:sz w:val="4"/>
          <w:szCs w:val="4"/>
        </w:rPr>
      </w:pPr>
    </w:p>
    <w:p w14:paraId="71489A23" w14:textId="77777777" w:rsidR="001A3F3D" w:rsidRPr="00816219" w:rsidRDefault="001A3F3D" w:rsidP="00F55BA5">
      <w:pPr>
        <w:spacing w:after="0" w:line="240" w:lineRule="auto"/>
        <w:jc w:val="both"/>
        <w:rPr>
          <w:rFonts w:ascii="Times New Roman" w:hAnsi="Times New Roman" w:cs="Times New Roman"/>
          <w:sz w:val="18"/>
          <w:szCs w:val="18"/>
        </w:rPr>
      </w:pPr>
      <w:r w:rsidRPr="00816219">
        <w:rPr>
          <w:rFonts w:ascii="Times New Roman" w:hAnsi="Times New Roman" w:cs="Times New Roman"/>
          <w:sz w:val="18"/>
          <w:szCs w:val="18"/>
        </w:rPr>
        <w:t>Elaboração própria. Observações: *, ** e *** denotam significâncias estatísticas a 1%, 5% e 10%, respectivamente. Erros padrões robustos entre parênteses.</w:t>
      </w:r>
    </w:p>
    <w:p w14:paraId="218E974D" w14:textId="77777777" w:rsidR="001A3F3D" w:rsidRPr="00816219" w:rsidRDefault="001A3F3D" w:rsidP="00F55BA5">
      <w:pPr>
        <w:pStyle w:val="Ttulo5"/>
        <w:jc w:val="both"/>
        <w:rPr>
          <w:rFonts w:eastAsiaTheme="minorEastAsia"/>
          <w:b w:val="0"/>
          <w:sz w:val="18"/>
          <w:szCs w:val="18"/>
        </w:rPr>
        <w:sectPr w:rsidR="001A3F3D" w:rsidRPr="00816219" w:rsidSect="00F55BA5">
          <w:pgSz w:w="16838" w:h="11906" w:orient="landscape"/>
          <w:pgMar w:top="1701" w:right="1134" w:bottom="1134" w:left="1701" w:header="709" w:footer="709" w:gutter="0"/>
          <w:cols w:space="708"/>
          <w:docGrid w:linePitch="360"/>
        </w:sectPr>
      </w:pPr>
    </w:p>
    <w:p w14:paraId="49B36B8D" w14:textId="3E670E72" w:rsidR="00F206D1" w:rsidRPr="00816219" w:rsidRDefault="00F206D1" w:rsidP="00F55BA5">
      <w:pPr>
        <w:spacing w:after="0" w:line="240" w:lineRule="auto"/>
        <w:jc w:val="center"/>
        <w:rPr>
          <w:rFonts w:ascii="Times New Roman" w:hAnsi="Times New Roman" w:cs="Times New Roman"/>
          <w:b/>
          <w:sz w:val="20"/>
          <w:szCs w:val="20"/>
        </w:rPr>
      </w:pPr>
      <w:r w:rsidRPr="00816219">
        <w:rPr>
          <w:rFonts w:ascii="Times New Roman" w:hAnsi="Times New Roman" w:cs="Times New Roman"/>
          <w:b/>
          <w:sz w:val="20"/>
          <w:szCs w:val="20"/>
        </w:rPr>
        <w:lastRenderedPageBreak/>
        <w:t xml:space="preserve">Tabela </w:t>
      </w:r>
      <w:r w:rsidR="003322EA" w:rsidRPr="00816219">
        <w:rPr>
          <w:rFonts w:ascii="Times New Roman" w:hAnsi="Times New Roman" w:cs="Times New Roman"/>
          <w:b/>
          <w:sz w:val="20"/>
          <w:szCs w:val="20"/>
        </w:rPr>
        <w:t>3 –</w:t>
      </w:r>
      <w:r w:rsidRPr="00816219">
        <w:rPr>
          <w:rFonts w:ascii="Times New Roman" w:hAnsi="Times New Roman" w:cs="Times New Roman"/>
          <w:b/>
          <w:sz w:val="20"/>
          <w:szCs w:val="20"/>
        </w:rPr>
        <w:t xml:space="preserve"> Resultados </w:t>
      </w:r>
      <w:r w:rsidR="003322EA" w:rsidRPr="00816219">
        <w:rPr>
          <w:rFonts w:ascii="Times New Roman" w:hAnsi="Times New Roman" w:cs="Times New Roman"/>
          <w:b/>
          <w:sz w:val="20"/>
          <w:szCs w:val="20"/>
        </w:rPr>
        <w:t xml:space="preserve">das </w:t>
      </w:r>
      <w:r w:rsidRPr="00816219">
        <w:rPr>
          <w:rFonts w:ascii="Times New Roman" w:hAnsi="Times New Roman" w:cs="Times New Roman"/>
          <w:b/>
          <w:sz w:val="20"/>
          <w:szCs w:val="20"/>
        </w:rPr>
        <w:t>estimações para morbidade devido a doenças diarreicas por faixas etárias</w:t>
      </w:r>
    </w:p>
    <w:p w14:paraId="12A20435" w14:textId="77777777" w:rsidR="003322EA" w:rsidRPr="00816219" w:rsidRDefault="003322EA" w:rsidP="00F55BA5">
      <w:pPr>
        <w:spacing w:after="0" w:line="240" w:lineRule="auto"/>
        <w:jc w:val="center"/>
        <w:rPr>
          <w:rFonts w:ascii="Times New Roman" w:hAnsi="Times New Roman" w:cs="Times New Roman"/>
          <w:b/>
          <w:sz w:val="4"/>
          <w:szCs w:val="4"/>
        </w:rPr>
      </w:pPr>
    </w:p>
    <w:tbl>
      <w:tblPr>
        <w:tblStyle w:val="Dissertao"/>
        <w:tblW w:w="5000" w:type="pct"/>
        <w:tblLook w:val="04A0" w:firstRow="1" w:lastRow="0" w:firstColumn="1" w:lastColumn="0" w:noHBand="0" w:noVBand="1"/>
      </w:tblPr>
      <w:tblGrid>
        <w:gridCol w:w="2967"/>
        <w:gridCol w:w="1347"/>
        <w:gridCol w:w="1347"/>
        <w:gridCol w:w="1347"/>
        <w:gridCol w:w="1347"/>
        <w:gridCol w:w="1414"/>
        <w:gridCol w:w="1414"/>
        <w:gridCol w:w="1414"/>
        <w:gridCol w:w="1406"/>
      </w:tblGrid>
      <w:tr w:rsidR="003322EA" w:rsidRPr="00816219" w14:paraId="20B4D7C6" w14:textId="77777777" w:rsidTr="003322E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right w:val="single" w:sz="4" w:space="0" w:color="auto"/>
            </w:tcBorders>
            <w:shd w:val="clear" w:color="auto" w:fill="auto"/>
            <w:noWrap/>
            <w:hideMark/>
          </w:tcPr>
          <w:p w14:paraId="21DC1C9D" w14:textId="2629C095" w:rsidR="003322EA" w:rsidRPr="00816219" w:rsidRDefault="003322EA" w:rsidP="003322EA">
            <w:pPr>
              <w:rPr>
                <w:rFonts w:eastAsia="Times New Roman" w:cs="Times New Roman"/>
                <w:b w:val="0"/>
                <w:szCs w:val="20"/>
                <w:lang w:eastAsia="pt-BR"/>
              </w:rPr>
            </w:pPr>
            <w:r w:rsidRPr="00816219">
              <w:rPr>
                <w:rFonts w:cs="Times New Roman"/>
                <w:szCs w:val="20"/>
              </w:rPr>
              <w:t>Variáveis / Faixa</w:t>
            </w:r>
            <w:r w:rsidR="00547E0E" w:rsidRPr="00816219">
              <w:rPr>
                <w:rFonts w:cs="Times New Roman"/>
                <w:szCs w:val="20"/>
              </w:rPr>
              <w:t>s</w:t>
            </w:r>
            <w:r w:rsidRPr="00816219">
              <w:rPr>
                <w:rFonts w:cs="Times New Roman"/>
                <w:szCs w:val="20"/>
              </w:rPr>
              <w:t xml:space="preserve"> Etária</w:t>
            </w:r>
            <w:r w:rsidR="00547E0E" w:rsidRPr="00816219">
              <w:rPr>
                <w:rFonts w:cs="Times New Roman"/>
                <w:szCs w:val="20"/>
              </w:rPr>
              <w:t>s</w:t>
            </w:r>
            <w:r w:rsidRPr="00816219">
              <w:rPr>
                <w:rFonts w:cs="Times New Roman"/>
                <w:szCs w:val="20"/>
              </w:rPr>
              <w:t xml:space="preserve"> /</w:t>
            </w:r>
          </w:p>
          <w:p w14:paraId="0331E275" w14:textId="144289BB" w:rsidR="003322EA" w:rsidRPr="00816219" w:rsidRDefault="003322EA" w:rsidP="003322EA">
            <w:pPr>
              <w:rPr>
                <w:rFonts w:eastAsia="Times New Roman" w:cs="Times New Roman"/>
                <w:szCs w:val="20"/>
                <w:lang w:eastAsia="pt-BR"/>
              </w:rPr>
            </w:pPr>
            <w:r w:rsidRPr="00816219">
              <w:rPr>
                <w:rFonts w:eastAsia="Times New Roman" w:cs="Times New Roman"/>
                <w:color w:val="000000"/>
                <w:szCs w:val="20"/>
                <w:lang w:eastAsia="pt-BR"/>
              </w:rPr>
              <w:t>Especificações</w:t>
            </w:r>
          </w:p>
        </w:tc>
        <w:tc>
          <w:tcPr>
            <w:tcW w:w="962" w:type="pct"/>
            <w:gridSpan w:val="2"/>
            <w:tcBorders>
              <w:top w:val="single" w:sz="4" w:space="0" w:color="auto"/>
              <w:left w:val="single" w:sz="4" w:space="0" w:color="auto"/>
              <w:right w:val="single" w:sz="4" w:space="0" w:color="auto"/>
            </w:tcBorders>
            <w:shd w:val="clear" w:color="auto" w:fill="auto"/>
            <w:noWrap/>
            <w:hideMark/>
          </w:tcPr>
          <w:p w14:paraId="2BC95B00" w14:textId="77777777" w:rsidR="003322EA" w:rsidRPr="00816219" w:rsidRDefault="003322EA" w:rsidP="003322E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0 a 4 anos</w:t>
            </w:r>
          </w:p>
        </w:tc>
        <w:tc>
          <w:tcPr>
            <w:tcW w:w="962" w:type="pct"/>
            <w:gridSpan w:val="2"/>
            <w:tcBorders>
              <w:top w:val="single" w:sz="4" w:space="0" w:color="auto"/>
              <w:left w:val="single" w:sz="4" w:space="0" w:color="auto"/>
              <w:right w:val="single" w:sz="4" w:space="0" w:color="auto"/>
            </w:tcBorders>
            <w:shd w:val="clear" w:color="auto" w:fill="auto"/>
            <w:noWrap/>
            <w:hideMark/>
          </w:tcPr>
          <w:p w14:paraId="66B4E731" w14:textId="77777777" w:rsidR="003322EA" w:rsidRPr="00816219" w:rsidRDefault="003322EA" w:rsidP="003322E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5 a 14 anos</w:t>
            </w:r>
          </w:p>
        </w:tc>
        <w:tc>
          <w:tcPr>
            <w:tcW w:w="1010" w:type="pct"/>
            <w:gridSpan w:val="2"/>
            <w:tcBorders>
              <w:top w:val="single" w:sz="4" w:space="0" w:color="auto"/>
              <w:left w:val="single" w:sz="4" w:space="0" w:color="auto"/>
              <w:right w:val="single" w:sz="4" w:space="0" w:color="auto"/>
            </w:tcBorders>
            <w:shd w:val="clear" w:color="auto" w:fill="auto"/>
            <w:noWrap/>
            <w:hideMark/>
          </w:tcPr>
          <w:p w14:paraId="45162BA0" w14:textId="77777777" w:rsidR="003322EA" w:rsidRPr="00816219" w:rsidRDefault="003322EA" w:rsidP="003322E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15 a 59 anos</w:t>
            </w:r>
          </w:p>
        </w:tc>
        <w:tc>
          <w:tcPr>
            <w:tcW w:w="1007" w:type="pct"/>
            <w:gridSpan w:val="2"/>
            <w:tcBorders>
              <w:top w:val="single" w:sz="4" w:space="0" w:color="auto"/>
              <w:left w:val="single" w:sz="4" w:space="0" w:color="auto"/>
            </w:tcBorders>
            <w:shd w:val="clear" w:color="auto" w:fill="auto"/>
            <w:noWrap/>
            <w:hideMark/>
          </w:tcPr>
          <w:p w14:paraId="7E947762" w14:textId="77777777" w:rsidR="003322EA" w:rsidRPr="00816219" w:rsidRDefault="003322EA" w:rsidP="003322E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Mais de 60 anos</w:t>
            </w:r>
          </w:p>
        </w:tc>
      </w:tr>
      <w:tr w:rsidR="003322EA" w:rsidRPr="00816219" w14:paraId="6CF2A03E"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bottom w:val="single" w:sz="4" w:space="0" w:color="auto"/>
              <w:right w:val="single" w:sz="4" w:space="0" w:color="auto"/>
            </w:tcBorders>
            <w:shd w:val="clear" w:color="auto" w:fill="auto"/>
            <w:noWrap/>
            <w:hideMark/>
          </w:tcPr>
          <w:p w14:paraId="54C6936E" w14:textId="06FFE40B" w:rsidR="003322EA" w:rsidRPr="00816219" w:rsidRDefault="003322EA" w:rsidP="003322EA">
            <w:pPr>
              <w:rPr>
                <w:rFonts w:eastAsia="Times New Roman" w:cs="Times New Roman"/>
                <w:color w:val="000000"/>
                <w:szCs w:val="20"/>
                <w:lang w:eastAsia="pt-BR"/>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hideMark/>
          </w:tcPr>
          <w:p w14:paraId="6112CE42"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81" w:type="pct"/>
            <w:tcBorders>
              <w:top w:val="single" w:sz="4" w:space="0" w:color="auto"/>
              <w:left w:val="single" w:sz="4" w:space="0" w:color="auto"/>
              <w:bottom w:val="single" w:sz="4" w:space="0" w:color="auto"/>
              <w:right w:val="single" w:sz="4" w:space="0" w:color="auto"/>
            </w:tcBorders>
            <w:shd w:val="clear" w:color="auto" w:fill="auto"/>
            <w:noWrap/>
            <w:hideMark/>
          </w:tcPr>
          <w:p w14:paraId="297F9803"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481" w:type="pct"/>
            <w:tcBorders>
              <w:top w:val="single" w:sz="4" w:space="0" w:color="auto"/>
              <w:left w:val="single" w:sz="4" w:space="0" w:color="auto"/>
              <w:bottom w:val="single" w:sz="4" w:space="0" w:color="auto"/>
              <w:right w:val="single" w:sz="4" w:space="0" w:color="auto"/>
            </w:tcBorders>
            <w:shd w:val="clear" w:color="auto" w:fill="auto"/>
            <w:noWrap/>
            <w:hideMark/>
          </w:tcPr>
          <w:p w14:paraId="1EF7835C"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81" w:type="pct"/>
            <w:tcBorders>
              <w:top w:val="single" w:sz="4" w:space="0" w:color="auto"/>
              <w:left w:val="single" w:sz="4" w:space="0" w:color="auto"/>
              <w:bottom w:val="single" w:sz="4" w:space="0" w:color="auto"/>
              <w:right w:val="single" w:sz="4" w:space="0" w:color="auto"/>
            </w:tcBorders>
            <w:shd w:val="clear" w:color="auto" w:fill="auto"/>
            <w:noWrap/>
            <w:hideMark/>
          </w:tcPr>
          <w:p w14:paraId="187712DA"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05" w:type="pct"/>
            <w:tcBorders>
              <w:top w:val="single" w:sz="4" w:space="0" w:color="auto"/>
              <w:left w:val="single" w:sz="4" w:space="0" w:color="auto"/>
              <w:bottom w:val="single" w:sz="4" w:space="0" w:color="auto"/>
              <w:right w:val="single" w:sz="4" w:space="0" w:color="auto"/>
            </w:tcBorders>
            <w:shd w:val="clear" w:color="auto" w:fill="auto"/>
            <w:noWrap/>
            <w:hideMark/>
          </w:tcPr>
          <w:p w14:paraId="2B1AF20A"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05" w:type="pct"/>
            <w:tcBorders>
              <w:top w:val="single" w:sz="4" w:space="0" w:color="auto"/>
              <w:left w:val="single" w:sz="4" w:space="0" w:color="auto"/>
              <w:bottom w:val="single" w:sz="4" w:space="0" w:color="auto"/>
              <w:right w:val="single" w:sz="4" w:space="0" w:color="auto"/>
            </w:tcBorders>
            <w:shd w:val="clear" w:color="auto" w:fill="auto"/>
            <w:noWrap/>
            <w:hideMark/>
          </w:tcPr>
          <w:p w14:paraId="43C42FFE"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05" w:type="pct"/>
            <w:tcBorders>
              <w:top w:val="single" w:sz="4" w:space="0" w:color="auto"/>
              <w:left w:val="single" w:sz="4" w:space="0" w:color="auto"/>
              <w:bottom w:val="single" w:sz="4" w:space="0" w:color="auto"/>
              <w:right w:val="single" w:sz="4" w:space="0" w:color="auto"/>
            </w:tcBorders>
            <w:shd w:val="clear" w:color="auto" w:fill="auto"/>
            <w:noWrap/>
            <w:hideMark/>
          </w:tcPr>
          <w:p w14:paraId="5871EC41"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02" w:type="pct"/>
            <w:tcBorders>
              <w:top w:val="single" w:sz="4" w:space="0" w:color="auto"/>
              <w:left w:val="single" w:sz="4" w:space="0" w:color="auto"/>
              <w:bottom w:val="single" w:sz="4" w:space="0" w:color="auto"/>
            </w:tcBorders>
            <w:shd w:val="clear" w:color="auto" w:fill="auto"/>
            <w:noWrap/>
            <w:hideMark/>
          </w:tcPr>
          <w:p w14:paraId="2581504F" w14:textId="77777777" w:rsidR="003322EA" w:rsidRPr="00816219" w:rsidRDefault="003322EA"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r>
      <w:tr w:rsidR="00F206D1" w:rsidRPr="00816219" w14:paraId="09D42D77"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bottom w:val="dotted" w:sz="4" w:space="0" w:color="7F7F7F" w:themeColor="text1" w:themeTint="80"/>
              <w:right w:val="dotted" w:sz="4" w:space="0" w:color="7F7F7F" w:themeColor="text1" w:themeTint="80"/>
            </w:tcBorders>
            <w:shd w:val="clear" w:color="auto" w:fill="auto"/>
            <w:noWrap/>
            <w:hideMark/>
          </w:tcPr>
          <w:p w14:paraId="32FA578C"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48FD546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0,542</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399CA6C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0,448</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49B6D73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0,230**</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066B384B"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0,162</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5A5B4A8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0,221***</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7B46AFC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0,191***</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61D2288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0,797***</w:t>
            </w:r>
          </w:p>
        </w:tc>
        <w:tc>
          <w:tcPr>
            <w:tcW w:w="502" w:type="pct"/>
            <w:tcBorders>
              <w:top w:val="single" w:sz="4" w:space="0" w:color="auto"/>
              <w:left w:val="dotted" w:sz="4" w:space="0" w:color="7F7F7F" w:themeColor="text1" w:themeTint="80"/>
              <w:bottom w:val="nil"/>
            </w:tcBorders>
            <w:shd w:val="clear" w:color="auto" w:fill="auto"/>
            <w:noWrap/>
            <w:hideMark/>
          </w:tcPr>
          <w:p w14:paraId="5668B42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0,739***</w:t>
            </w:r>
          </w:p>
        </w:tc>
      </w:tr>
      <w:tr w:rsidR="00F206D1" w:rsidRPr="00816219" w14:paraId="65F70DA3"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hideMark/>
          </w:tcPr>
          <w:p w14:paraId="2BE0D3EC" w14:textId="77777777" w:rsidR="00F206D1" w:rsidRPr="00816219" w:rsidRDefault="00F206D1" w:rsidP="003322EA">
            <w:pPr>
              <w:rPr>
                <w:rFonts w:eastAsia="Times New Roman" w:cs="Times New Roman"/>
                <w:b w:val="0"/>
                <w:bCs/>
                <w:color w:val="000000"/>
                <w:szCs w:val="20"/>
                <w:lang w:eastAsia="pt-BR"/>
              </w:rPr>
            </w:pP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B2EC63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(0,381)</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C77491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(0,406)</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73C66E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(0,105)</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33447A8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(0,103)</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51D088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(0,068)</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25DDC099"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(0,065)</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73269F9"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(0,199)</w:t>
            </w:r>
          </w:p>
        </w:tc>
        <w:tc>
          <w:tcPr>
            <w:tcW w:w="502" w:type="pct"/>
            <w:tcBorders>
              <w:top w:val="nil"/>
              <w:left w:val="dotted" w:sz="4" w:space="0" w:color="7F7F7F" w:themeColor="text1" w:themeTint="80"/>
              <w:bottom w:val="dotted" w:sz="4" w:space="0" w:color="7F7F7F" w:themeColor="text1" w:themeTint="80"/>
            </w:tcBorders>
            <w:shd w:val="clear" w:color="auto" w:fill="auto"/>
            <w:noWrap/>
            <w:hideMark/>
          </w:tcPr>
          <w:p w14:paraId="74185EB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(0,203)</w:t>
            </w:r>
          </w:p>
        </w:tc>
      </w:tr>
      <w:tr w:rsidR="00F206D1" w:rsidRPr="00816219" w14:paraId="350F1CC5"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51D32106"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Privado</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2BA6B1DB"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0,824</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3501EDC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0,963</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260B051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-0,046</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0FCF267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-0,002</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190448C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-0,044</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5469AD93"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-0,029</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7534B6B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-0,111</w:t>
            </w:r>
          </w:p>
        </w:tc>
        <w:tc>
          <w:tcPr>
            <w:tcW w:w="502" w:type="pct"/>
            <w:tcBorders>
              <w:top w:val="dotted" w:sz="4" w:space="0" w:color="7F7F7F" w:themeColor="text1" w:themeTint="80"/>
              <w:left w:val="dotted" w:sz="4" w:space="0" w:color="7F7F7F" w:themeColor="text1" w:themeTint="80"/>
              <w:bottom w:val="nil"/>
            </w:tcBorders>
            <w:shd w:val="clear" w:color="auto" w:fill="auto"/>
            <w:noWrap/>
            <w:hideMark/>
          </w:tcPr>
          <w:p w14:paraId="0252944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-0,051</w:t>
            </w:r>
          </w:p>
        </w:tc>
      </w:tr>
      <w:tr w:rsidR="00F206D1" w:rsidRPr="00816219" w14:paraId="3D2F4159"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hideMark/>
          </w:tcPr>
          <w:p w14:paraId="1FCF7528" w14:textId="77777777" w:rsidR="00F206D1" w:rsidRPr="00816219" w:rsidRDefault="00F206D1" w:rsidP="003322EA">
            <w:pPr>
              <w:rPr>
                <w:rFonts w:eastAsia="Times New Roman" w:cs="Times New Roman"/>
                <w:b w:val="0"/>
                <w:bCs/>
                <w:color w:val="000000"/>
                <w:szCs w:val="20"/>
                <w:lang w:eastAsia="pt-BR"/>
              </w:rPr>
            </w:pP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4CE43D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(0,622)</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280E684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(0,634)</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BC424EB"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(0,110)</w:t>
            </w:r>
          </w:p>
        </w:tc>
        <w:tc>
          <w:tcPr>
            <w:tcW w:w="481"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3EC9282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(0,111)</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615753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(0,071)</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03FC40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(0,071)</w:t>
            </w:r>
          </w:p>
        </w:tc>
        <w:tc>
          <w:tcPr>
            <w:tcW w:w="505" w:type="pct"/>
            <w:tcBorders>
              <w:top w:val="nil"/>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94F5D8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(0,237)</w:t>
            </w:r>
          </w:p>
        </w:tc>
        <w:tc>
          <w:tcPr>
            <w:tcW w:w="502" w:type="pct"/>
            <w:tcBorders>
              <w:top w:val="nil"/>
              <w:left w:val="dotted" w:sz="4" w:space="0" w:color="7F7F7F" w:themeColor="text1" w:themeTint="80"/>
              <w:bottom w:val="dotted" w:sz="4" w:space="0" w:color="7F7F7F" w:themeColor="text1" w:themeTint="80"/>
            </w:tcBorders>
            <w:shd w:val="clear" w:color="auto" w:fill="auto"/>
            <w:noWrap/>
            <w:hideMark/>
          </w:tcPr>
          <w:p w14:paraId="24C5392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(0,241)</w:t>
            </w:r>
          </w:p>
        </w:tc>
      </w:tr>
      <w:tr w:rsidR="00F206D1" w:rsidRPr="00816219" w14:paraId="2AAD4848"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58EAD08B"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Híbrido</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434F3CD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-0,521</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51DDBD8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-0,426</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42BBB69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-0,216**</w:t>
            </w:r>
          </w:p>
        </w:tc>
        <w:tc>
          <w:tcPr>
            <w:tcW w:w="481"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36585F3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-0,158</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7749F98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-0,202***</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6BF6987E"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-0,185***</w:t>
            </w:r>
          </w:p>
        </w:tc>
        <w:tc>
          <w:tcPr>
            <w:tcW w:w="505" w:type="pct"/>
            <w:tcBorders>
              <w:top w:val="dotted" w:sz="4" w:space="0" w:color="7F7F7F" w:themeColor="text1" w:themeTint="80"/>
              <w:left w:val="dotted" w:sz="4" w:space="0" w:color="7F7F7F" w:themeColor="text1" w:themeTint="80"/>
              <w:bottom w:val="nil"/>
              <w:right w:val="dotted" w:sz="4" w:space="0" w:color="7F7F7F" w:themeColor="text1" w:themeTint="80"/>
            </w:tcBorders>
            <w:shd w:val="clear" w:color="auto" w:fill="auto"/>
            <w:noWrap/>
            <w:hideMark/>
          </w:tcPr>
          <w:p w14:paraId="6E44FBB4"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-0,782***</w:t>
            </w:r>
          </w:p>
        </w:tc>
        <w:tc>
          <w:tcPr>
            <w:tcW w:w="502" w:type="pct"/>
            <w:tcBorders>
              <w:top w:val="dotted" w:sz="4" w:space="0" w:color="7F7F7F" w:themeColor="text1" w:themeTint="80"/>
              <w:left w:val="dotted" w:sz="4" w:space="0" w:color="7F7F7F" w:themeColor="text1" w:themeTint="80"/>
              <w:bottom w:val="nil"/>
            </w:tcBorders>
            <w:shd w:val="clear" w:color="auto" w:fill="auto"/>
            <w:noWrap/>
            <w:hideMark/>
          </w:tcPr>
          <w:p w14:paraId="677911D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-0,720***</w:t>
            </w:r>
          </w:p>
        </w:tc>
      </w:tr>
      <w:tr w:rsidR="00F206D1" w:rsidRPr="00816219" w14:paraId="093E41E1"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7F7F7F" w:themeColor="text1" w:themeTint="80"/>
              <w:bottom w:val="single" w:sz="4" w:space="0" w:color="auto"/>
              <w:right w:val="dotted" w:sz="4" w:space="0" w:color="7F7F7F" w:themeColor="text1" w:themeTint="80"/>
            </w:tcBorders>
            <w:shd w:val="clear" w:color="auto" w:fill="auto"/>
            <w:hideMark/>
          </w:tcPr>
          <w:p w14:paraId="54BAC553" w14:textId="77777777" w:rsidR="00F206D1" w:rsidRPr="00816219" w:rsidRDefault="00F206D1" w:rsidP="003322EA">
            <w:pPr>
              <w:rPr>
                <w:rFonts w:eastAsia="Times New Roman" w:cs="Times New Roman"/>
                <w:b w:val="0"/>
                <w:bCs/>
                <w:color w:val="000000"/>
                <w:szCs w:val="20"/>
                <w:lang w:eastAsia="pt-BR"/>
              </w:rPr>
            </w:pP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1C30F2D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(0,381)</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1CE02AD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(0,406)</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5ED78D8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(0,105)</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0E5D930B"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(0,103)</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36DED16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(0,068)</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1D14566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(0,065)</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30437C2B"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(0,199)</w:t>
            </w:r>
          </w:p>
        </w:tc>
        <w:tc>
          <w:tcPr>
            <w:tcW w:w="502" w:type="pct"/>
            <w:tcBorders>
              <w:top w:val="nil"/>
              <w:left w:val="dotted" w:sz="4" w:space="0" w:color="7F7F7F" w:themeColor="text1" w:themeTint="80"/>
              <w:bottom w:val="single" w:sz="4" w:space="0" w:color="auto"/>
            </w:tcBorders>
            <w:shd w:val="clear" w:color="auto" w:fill="auto"/>
            <w:noWrap/>
            <w:hideMark/>
          </w:tcPr>
          <w:p w14:paraId="27FF53C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(0,203)</w:t>
            </w:r>
          </w:p>
        </w:tc>
      </w:tr>
      <w:tr w:rsidR="00547E0E" w:rsidRPr="00816219" w14:paraId="3180FEE7"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59D8929E" w14:textId="29717B61" w:rsidR="00547E0E" w:rsidRPr="00816219" w:rsidRDefault="00547E0E" w:rsidP="00547E0E">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Acesso / Qualidade Contratável</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47D9236" w14:textId="579B9C0C"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 / Não</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05F0127" w14:textId="2F35943B"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17BBFF5A" w14:textId="3280338A"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 / Não</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223FCC6E" w14:textId="46665E69"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4925C4D" w14:textId="2D421230"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 / Não</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DEB9C42" w14:textId="26CFF1A0"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52D68936" w14:textId="397AD368"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 / Não</w:t>
            </w:r>
          </w:p>
        </w:tc>
        <w:tc>
          <w:tcPr>
            <w:tcW w:w="502" w:type="pct"/>
            <w:tcBorders>
              <w:top w:val="dotted" w:sz="4" w:space="0" w:color="7F7F7F" w:themeColor="text1" w:themeTint="80"/>
              <w:left w:val="dotted" w:sz="4" w:space="0" w:color="7F7F7F" w:themeColor="text1" w:themeTint="80"/>
              <w:bottom w:val="dotted" w:sz="4" w:space="0" w:color="7F7F7F" w:themeColor="text1" w:themeTint="80"/>
            </w:tcBorders>
            <w:shd w:val="clear" w:color="auto" w:fill="auto"/>
            <w:noWrap/>
            <w:hideMark/>
          </w:tcPr>
          <w:p w14:paraId="0B5AB290" w14:textId="68A56961"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206D1" w:rsidRPr="00816219" w14:paraId="37384886"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7F7F7F" w:themeColor="text1" w:themeTint="80"/>
              <w:bottom w:val="single" w:sz="4" w:space="0" w:color="auto"/>
              <w:right w:val="dotted" w:sz="4" w:space="0" w:color="7F7F7F" w:themeColor="text1" w:themeTint="80"/>
            </w:tcBorders>
            <w:shd w:val="clear" w:color="auto" w:fill="auto"/>
            <w:noWrap/>
            <w:hideMark/>
          </w:tcPr>
          <w:p w14:paraId="50500442" w14:textId="74F8D4AF" w:rsidR="00F206D1" w:rsidRPr="00816219" w:rsidRDefault="003322EA" w:rsidP="003322EA">
            <w:pPr>
              <w:rPr>
                <w:rFonts w:eastAsia="Times New Roman" w:cs="Times New Roman"/>
                <w:b w:val="0"/>
                <w:bCs/>
                <w:color w:val="000000"/>
                <w:szCs w:val="20"/>
                <w:lang w:eastAsia="pt-BR"/>
              </w:rPr>
            </w:pPr>
            <w:r w:rsidRPr="00816219">
              <w:rPr>
                <w:rFonts w:eastAsia="Times New Roman" w:cs="Times New Roman"/>
                <w:b w:val="0"/>
                <w:bCs/>
                <w:iCs/>
                <w:color w:val="000000"/>
                <w:szCs w:val="20"/>
                <w:lang w:eastAsia="pt-BR"/>
              </w:rPr>
              <w:t xml:space="preserve">Covariadas e </w:t>
            </w:r>
            <w:r w:rsidR="00F206D1" w:rsidRPr="00816219">
              <w:rPr>
                <w:rFonts w:eastAsia="Times New Roman" w:cs="Times New Roman"/>
                <w:b w:val="0"/>
                <w:bCs/>
                <w:i/>
                <w:color w:val="000000"/>
                <w:szCs w:val="20"/>
                <w:lang w:eastAsia="pt-BR"/>
              </w:rPr>
              <w:t xml:space="preserve">Dummies </w:t>
            </w:r>
            <w:r w:rsidR="00F206D1" w:rsidRPr="00816219">
              <w:rPr>
                <w:rFonts w:eastAsia="Times New Roman" w:cs="Times New Roman"/>
                <w:b w:val="0"/>
                <w:bCs/>
                <w:color w:val="000000"/>
                <w:szCs w:val="20"/>
                <w:lang w:eastAsia="pt-BR"/>
              </w:rPr>
              <w:t>Temporais</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28C025AE"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6E72458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30E2F4A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0DD1BBE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4222A76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467DA28A"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5CD16CD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02" w:type="pct"/>
            <w:tcBorders>
              <w:top w:val="dotted" w:sz="4" w:space="0" w:color="7F7F7F" w:themeColor="text1" w:themeTint="80"/>
              <w:left w:val="dotted" w:sz="4" w:space="0" w:color="7F7F7F" w:themeColor="text1" w:themeTint="80"/>
              <w:bottom w:val="single" w:sz="4" w:space="0" w:color="auto"/>
            </w:tcBorders>
            <w:shd w:val="clear" w:color="auto" w:fill="auto"/>
            <w:noWrap/>
            <w:hideMark/>
          </w:tcPr>
          <w:p w14:paraId="69492C6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206D1" w:rsidRPr="00816219" w14:paraId="2BE3AF8D"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bottom w:val="dotted" w:sz="4" w:space="0" w:color="7F7F7F" w:themeColor="text1" w:themeTint="80"/>
              <w:right w:val="dotted" w:sz="4" w:space="0" w:color="7F7F7F" w:themeColor="text1" w:themeTint="80"/>
            </w:tcBorders>
            <w:shd w:val="clear" w:color="auto" w:fill="auto"/>
            <w:noWrap/>
            <w:hideMark/>
          </w:tcPr>
          <w:p w14:paraId="05431ADE"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Constante</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7A6A767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0,745***</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615069F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1,138***</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64FDC00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0,267***</w:t>
            </w:r>
          </w:p>
        </w:tc>
        <w:tc>
          <w:tcPr>
            <w:tcW w:w="481"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75BCDF8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0,407***</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69D90C9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0,090</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46C5247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0,231***</w:t>
            </w:r>
          </w:p>
        </w:tc>
        <w:tc>
          <w:tcPr>
            <w:tcW w:w="505" w:type="pct"/>
            <w:tcBorders>
              <w:top w:val="single" w:sz="4" w:space="0" w:color="auto"/>
              <w:left w:val="dotted" w:sz="4" w:space="0" w:color="7F7F7F" w:themeColor="text1" w:themeTint="80"/>
              <w:bottom w:val="nil"/>
              <w:right w:val="dotted" w:sz="4" w:space="0" w:color="7F7F7F" w:themeColor="text1" w:themeTint="80"/>
            </w:tcBorders>
            <w:shd w:val="clear" w:color="auto" w:fill="auto"/>
            <w:noWrap/>
            <w:hideMark/>
          </w:tcPr>
          <w:p w14:paraId="1414F619"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0,444***</w:t>
            </w:r>
          </w:p>
        </w:tc>
        <w:tc>
          <w:tcPr>
            <w:tcW w:w="502" w:type="pct"/>
            <w:tcBorders>
              <w:top w:val="single" w:sz="4" w:space="0" w:color="auto"/>
              <w:left w:val="dotted" w:sz="4" w:space="0" w:color="7F7F7F" w:themeColor="text1" w:themeTint="80"/>
              <w:bottom w:val="nil"/>
            </w:tcBorders>
            <w:shd w:val="clear" w:color="auto" w:fill="auto"/>
            <w:noWrap/>
            <w:hideMark/>
          </w:tcPr>
          <w:p w14:paraId="0331E32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0,766***</w:t>
            </w:r>
          </w:p>
        </w:tc>
      </w:tr>
      <w:tr w:rsidR="00F206D1" w:rsidRPr="00816219" w14:paraId="7F00428A"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7F7F7F" w:themeColor="text1" w:themeTint="80"/>
              <w:bottom w:val="single" w:sz="4" w:space="0" w:color="auto"/>
              <w:right w:val="dotted" w:sz="4" w:space="0" w:color="7F7F7F" w:themeColor="text1" w:themeTint="80"/>
            </w:tcBorders>
            <w:shd w:val="clear" w:color="auto" w:fill="auto"/>
            <w:hideMark/>
          </w:tcPr>
          <w:p w14:paraId="58D27509" w14:textId="77777777" w:rsidR="00F206D1" w:rsidRPr="00816219" w:rsidRDefault="00F206D1" w:rsidP="003322EA">
            <w:pPr>
              <w:rPr>
                <w:rFonts w:eastAsia="Times New Roman" w:cs="Times New Roman"/>
                <w:b w:val="0"/>
                <w:bCs/>
                <w:color w:val="000000"/>
                <w:szCs w:val="20"/>
                <w:lang w:eastAsia="pt-BR"/>
              </w:rPr>
            </w:pP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1CE0CFA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(0,249)</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778C384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(0,273)</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5956DA9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(0,089)</w:t>
            </w:r>
          </w:p>
        </w:tc>
        <w:tc>
          <w:tcPr>
            <w:tcW w:w="481"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740DEAD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(0,093)</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54F71538"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(0,070)</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25F5DA64"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(0,065)</w:t>
            </w:r>
          </w:p>
        </w:tc>
        <w:tc>
          <w:tcPr>
            <w:tcW w:w="505" w:type="pct"/>
            <w:tcBorders>
              <w:top w:val="nil"/>
              <w:left w:val="dotted" w:sz="4" w:space="0" w:color="7F7F7F" w:themeColor="text1" w:themeTint="80"/>
              <w:bottom w:val="single" w:sz="4" w:space="0" w:color="auto"/>
              <w:right w:val="dotted" w:sz="4" w:space="0" w:color="7F7F7F" w:themeColor="text1" w:themeTint="80"/>
            </w:tcBorders>
            <w:shd w:val="clear" w:color="auto" w:fill="auto"/>
            <w:noWrap/>
            <w:hideMark/>
          </w:tcPr>
          <w:p w14:paraId="63C7E80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(0,171)</w:t>
            </w:r>
          </w:p>
        </w:tc>
        <w:tc>
          <w:tcPr>
            <w:tcW w:w="502" w:type="pct"/>
            <w:tcBorders>
              <w:top w:val="nil"/>
              <w:left w:val="dotted" w:sz="4" w:space="0" w:color="7F7F7F" w:themeColor="text1" w:themeTint="80"/>
              <w:bottom w:val="single" w:sz="4" w:space="0" w:color="auto"/>
            </w:tcBorders>
            <w:shd w:val="clear" w:color="auto" w:fill="auto"/>
            <w:noWrap/>
            <w:hideMark/>
          </w:tcPr>
          <w:p w14:paraId="071D02C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(0,165)</w:t>
            </w:r>
          </w:p>
        </w:tc>
      </w:tr>
      <w:tr w:rsidR="00F206D1" w:rsidRPr="00816219" w14:paraId="265284DE"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single" w:sz="4" w:space="0" w:color="auto"/>
              <w:bottom w:val="dotted" w:sz="4" w:space="0" w:color="7F7F7F" w:themeColor="text1" w:themeTint="80"/>
              <w:right w:val="dotted" w:sz="4" w:space="0" w:color="7F7F7F" w:themeColor="text1" w:themeTint="80"/>
            </w:tcBorders>
            <w:shd w:val="clear" w:color="auto" w:fill="auto"/>
            <w:noWrap/>
            <w:hideMark/>
          </w:tcPr>
          <w:p w14:paraId="48059574"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R² (</w:t>
            </w:r>
            <w:r w:rsidRPr="00816219">
              <w:rPr>
                <w:rFonts w:eastAsia="Times New Roman" w:cs="Times New Roman"/>
                <w:b w:val="0"/>
                <w:bCs/>
                <w:i/>
                <w:iCs/>
                <w:color w:val="000000"/>
                <w:szCs w:val="20"/>
                <w:lang w:eastAsia="pt-BR"/>
              </w:rPr>
              <w:t>Within</w:t>
            </w:r>
            <w:r w:rsidRPr="00816219">
              <w:rPr>
                <w:rFonts w:eastAsia="Times New Roman" w:cs="Times New Roman"/>
                <w:b w:val="0"/>
                <w:bCs/>
                <w:color w:val="000000"/>
                <w:szCs w:val="20"/>
                <w:lang w:eastAsia="pt-BR"/>
              </w:rPr>
              <w:t>)</w:t>
            </w:r>
          </w:p>
        </w:tc>
        <w:tc>
          <w:tcPr>
            <w:tcW w:w="481"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19435D9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0,061</w:t>
            </w:r>
          </w:p>
        </w:tc>
        <w:tc>
          <w:tcPr>
            <w:tcW w:w="481"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869D9D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0,065</w:t>
            </w:r>
          </w:p>
        </w:tc>
        <w:tc>
          <w:tcPr>
            <w:tcW w:w="481"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1FD62C13"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0,025</w:t>
            </w:r>
          </w:p>
        </w:tc>
        <w:tc>
          <w:tcPr>
            <w:tcW w:w="481"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665A61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0,026</w:t>
            </w:r>
          </w:p>
        </w:tc>
        <w:tc>
          <w:tcPr>
            <w:tcW w:w="505"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34A2EF92"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0,031</w:t>
            </w:r>
          </w:p>
        </w:tc>
        <w:tc>
          <w:tcPr>
            <w:tcW w:w="505"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9CD74B3"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0,034</w:t>
            </w:r>
          </w:p>
        </w:tc>
        <w:tc>
          <w:tcPr>
            <w:tcW w:w="505" w:type="pct"/>
            <w:tcBorders>
              <w:top w:val="single" w:sz="4" w:space="0" w:color="auto"/>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A02EDDE"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0,038</w:t>
            </w:r>
          </w:p>
        </w:tc>
        <w:tc>
          <w:tcPr>
            <w:tcW w:w="502" w:type="pct"/>
            <w:tcBorders>
              <w:top w:val="single" w:sz="4" w:space="0" w:color="auto"/>
              <w:left w:val="dotted" w:sz="4" w:space="0" w:color="7F7F7F" w:themeColor="text1" w:themeTint="80"/>
              <w:bottom w:val="dotted" w:sz="4" w:space="0" w:color="7F7F7F" w:themeColor="text1" w:themeTint="80"/>
            </w:tcBorders>
            <w:shd w:val="clear" w:color="auto" w:fill="auto"/>
            <w:noWrap/>
            <w:hideMark/>
          </w:tcPr>
          <w:p w14:paraId="2D6C144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0,043</w:t>
            </w:r>
          </w:p>
        </w:tc>
      </w:tr>
      <w:tr w:rsidR="00F206D1" w:rsidRPr="00816219" w14:paraId="7456D22D"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6BFFE68"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Prob &gt; F</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E8FB9BE"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AD57F51"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B8249B3"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0523ADD"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DA8D3E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0D51CE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AC3B58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2" w:type="pct"/>
            <w:tcBorders>
              <w:top w:val="dotted" w:sz="4" w:space="0" w:color="7F7F7F" w:themeColor="text1" w:themeTint="80"/>
              <w:left w:val="dotted" w:sz="4" w:space="0" w:color="7F7F7F" w:themeColor="text1" w:themeTint="80"/>
              <w:bottom w:val="dotted" w:sz="4" w:space="0" w:color="7F7F7F" w:themeColor="text1" w:themeTint="80"/>
            </w:tcBorders>
            <w:shd w:val="clear" w:color="auto" w:fill="auto"/>
            <w:noWrap/>
            <w:hideMark/>
          </w:tcPr>
          <w:p w14:paraId="11188299"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F206D1" w:rsidRPr="00816219" w14:paraId="7593E3DF"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1C9FF72" w14:textId="77777777" w:rsidR="00F206D1" w:rsidRPr="00816219" w:rsidRDefault="00F206D1"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Hausman (Prob &gt;Chi²)</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D599AA4"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718E8AC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046FB2D1"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481"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C2BB56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43DAC9BE"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3B7A6700"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5" w:type="pct"/>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auto"/>
            <w:noWrap/>
            <w:hideMark/>
          </w:tcPr>
          <w:p w14:paraId="61CE30D5"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02" w:type="pct"/>
            <w:tcBorders>
              <w:top w:val="dotted" w:sz="4" w:space="0" w:color="7F7F7F" w:themeColor="text1" w:themeTint="80"/>
              <w:left w:val="dotted" w:sz="4" w:space="0" w:color="7F7F7F" w:themeColor="text1" w:themeTint="80"/>
              <w:bottom w:val="dotted" w:sz="4" w:space="0" w:color="7F7F7F" w:themeColor="text1" w:themeTint="80"/>
            </w:tcBorders>
            <w:shd w:val="clear" w:color="auto" w:fill="auto"/>
            <w:noWrap/>
            <w:hideMark/>
          </w:tcPr>
          <w:p w14:paraId="3E34404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F206D1" w:rsidRPr="00816219" w14:paraId="404CC3F0" w14:textId="77777777" w:rsidTr="003322EA">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7F7F7F" w:themeColor="text1" w:themeTint="80"/>
              <w:bottom w:val="single" w:sz="4" w:space="0" w:color="auto"/>
              <w:right w:val="dotted" w:sz="4" w:space="0" w:color="7F7F7F" w:themeColor="text1" w:themeTint="80"/>
            </w:tcBorders>
            <w:shd w:val="clear" w:color="auto" w:fill="auto"/>
            <w:noWrap/>
            <w:hideMark/>
          </w:tcPr>
          <w:p w14:paraId="4599E5A9" w14:textId="717CC255" w:rsidR="00F206D1" w:rsidRPr="00816219" w:rsidRDefault="003322EA" w:rsidP="003322EA">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Observações</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3C0C63C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425CABE6"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4.795</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783B71E4"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481"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1B8D21C7"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4.795</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1055A324"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4060595F"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4.795</w:t>
            </w:r>
          </w:p>
        </w:tc>
        <w:tc>
          <w:tcPr>
            <w:tcW w:w="505" w:type="pct"/>
            <w:tcBorders>
              <w:top w:val="dotted" w:sz="4" w:space="0" w:color="7F7F7F" w:themeColor="text1" w:themeTint="80"/>
              <w:left w:val="dotted" w:sz="4" w:space="0" w:color="7F7F7F" w:themeColor="text1" w:themeTint="80"/>
              <w:bottom w:val="single" w:sz="4" w:space="0" w:color="auto"/>
              <w:right w:val="dotted" w:sz="4" w:space="0" w:color="7F7F7F" w:themeColor="text1" w:themeTint="80"/>
            </w:tcBorders>
            <w:shd w:val="clear" w:color="auto" w:fill="auto"/>
            <w:noWrap/>
            <w:hideMark/>
          </w:tcPr>
          <w:p w14:paraId="4B515B51"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4.897</w:t>
            </w:r>
          </w:p>
        </w:tc>
        <w:tc>
          <w:tcPr>
            <w:tcW w:w="502" w:type="pct"/>
            <w:tcBorders>
              <w:top w:val="dotted" w:sz="4" w:space="0" w:color="7F7F7F" w:themeColor="text1" w:themeTint="80"/>
              <w:left w:val="dotted" w:sz="4" w:space="0" w:color="7F7F7F" w:themeColor="text1" w:themeTint="80"/>
              <w:bottom w:val="single" w:sz="4" w:space="0" w:color="auto"/>
            </w:tcBorders>
            <w:shd w:val="clear" w:color="auto" w:fill="auto"/>
            <w:noWrap/>
            <w:hideMark/>
          </w:tcPr>
          <w:p w14:paraId="0B29090C" w14:textId="77777777" w:rsidR="00F206D1" w:rsidRPr="00816219" w:rsidRDefault="00F206D1" w:rsidP="003322EA">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4.795</w:t>
            </w:r>
          </w:p>
        </w:tc>
      </w:tr>
    </w:tbl>
    <w:p w14:paraId="5C0598F7" w14:textId="77777777" w:rsidR="00F206D1" w:rsidRPr="00816219" w:rsidRDefault="00F206D1" w:rsidP="00F55BA5">
      <w:pPr>
        <w:spacing w:after="0" w:line="240" w:lineRule="auto"/>
        <w:jc w:val="both"/>
        <w:rPr>
          <w:rFonts w:ascii="Times New Roman" w:hAnsi="Times New Roman" w:cs="Times New Roman"/>
          <w:sz w:val="4"/>
          <w:szCs w:val="4"/>
        </w:rPr>
      </w:pPr>
    </w:p>
    <w:p w14:paraId="7DDB11F8" w14:textId="20A1C8EB" w:rsidR="004D550B" w:rsidRPr="00816219" w:rsidRDefault="00F206D1" w:rsidP="00F55BA5">
      <w:pPr>
        <w:spacing w:after="0" w:line="240" w:lineRule="auto"/>
        <w:jc w:val="both"/>
        <w:rPr>
          <w:rFonts w:ascii="Times New Roman" w:hAnsi="Times New Roman" w:cs="Times New Roman"/>
          <w:sz w:val="18"/>
          <w:szCs w:val="18"/>
        </w:rPr>
      </w:pPr>
      <w:r w:rsidRPr="00816219">
        <w:rPr>
          <w:rFonts w:ascii="Times New Roman" w:hAnsi="Times New Roman" w:cs="Times New Roman"/>
          <w:sz w:val="18"/>
          <w:szCs w:val="18"/>
        </w:rPr>
        <w:t>Elaboração própria. *, ** e *** denota significância estatística a 1%, 5% e 10%, respectivamente. Erros padrões robustos entre parênteses.</w:t>
      </w:r>
    </w:p>
    <w:p w14:paraId="79A5AF51" w14:textId="77777777" w:rsidR="004D550B" w:rsidRPr="00816219" w:rsidRDefault="004D550B" w:rsidP="00F55BA5">
      <w:pPr>
        <w:spacing w:after="0" w:line="240" w:lineRule="auto"/>
        <w:jc w:val="both"/>
        <w:rPr>
          <w:rFonts w:ascii="Times New Roman" w:hAnsi="Times New Roman" w:cs="Times New Roman"/>
          <w:sz w:val="20"/>
          <w:szCs w:val="20"/>
        </w:rPr>
      </w:pPr>
    </w:p>
    <w:p w14:paraId="16083057" w14:textId="5397EE2D" w:rsidR="00F206D1" w:rsidRPr="00816219" w:rsidRDefault="00F206D1" w:rsidP="00F55BA5">
      <w:pPr>
        <w:pStyle w:val="Ttulo5"/>
        <w:spacing w:line="240" w:lineRule="auto"/>
        <w:rPr>
          <w:rFonts w:eastAsiaTheme="minorEastAsia"/>
          <w:sz w:val="20"/>
          <w:szCs w:val="20"/>
        </w:rPr>
      </w:pPr>
      <w:r w:rsidRPr="00816219">
        <w:rPr>
          <w:rFonts w:eastAsiaTheme="minorEastAsia"/>
          <w:sz w:val="20"/>
          <w:szCs w:val="20"/>
        </w:rPr>
        <w:t xml:space="preserve">Tabela </w:t>
      </w:r>
      <w:r w:rsidR="003322EA" w:rsidRPr="00816219">
        <w:rPr>
          <w:rFonts w:eastAsiaTheme="minorEastAsia"/>
          <w:sz w:val="20"/>
          <w:szCs w:val="20"/>
        </w:rPr>
        <w:t>4 –</w:t>
      </w:r>
      <w:r w:rsidRPr="00816219">
        <w:rPr>
          <w:rFonts w:eastAsiaTheme="minorEastAsia"/>
          <w:sz w:val="20"/>
          <w:szCs w:val="20"/>
        </w:rPr>
        <w:t xml:space="preserve"> Resultados </w:t>
      </w:r>
      <w:r w:rsidR="003322EA" w:rsidRPr="00816219">
        <w:rPr>
          <w:rFonts w:eastAsiaTheme="minorEastAsia"/>
          <w:sz w:val="20"/>
          <w:szCs w:val="20"/>
        </w:rPr>
        <w:t xml:space="preserve">das </w:t>
      </w:r>
      <w:r w:rsidRPr="00816219">
        <w:rPr>
          <w:rFonts w:eastAsiaTheme="minorEastAsia"/>
          <w:sz w:val="20"/>
          <w:szCs w:val="20"/>
        </w:rPr>
        <w:t>estimações para morbidade devido a doenças feco-orais (excluindo as diarreicas) por faixas etárias</w:t>
      </w:r>
    </w:p>
    <w:p w14:paraId="366737D4" w14:textId="77777777" w:rsidR="003322EA" w:rsidRPr="00816219" w:rsidRDefault="003322EA" w:rsidP="00F55BA5">
      <w:pPr>
        <w:pStyle w:val="Ttulo5"/>
        <w:spacing w:line="240" w:lineRule="auto"/>
        <w:rPr>
          <w:rFonts w:eastAsiaTheme="minorEastAsia"/>
          <w:sz w:val="4"/>
          <w:szCs w:val="4"/>
        </w:rPr>
      </w:pPr>
    </w:p>
    <w:tbl>
      <w:tblPr>
        <w:tblStyle w:val="Dissertao"/>
        <w:tblW w:w="5000" w:type="pct"/>
        <w:tblLook w:val="04A0" w:firstRow="1" w:lastRow="0" w:firstColumn="1" w:lastColumn="0" w:noHBand="0" w:noVBand="1"/>
      </w:tblPr>
      <w:tblGrid>
        <w:gridCol w:w="2987"/>
        <w:gridCol w:w="1378"/>
        <w:gridCol w:w="1378"/>
        <w:gridCol w:w="1378"/>
        <w:gridCol w:w="1378"/>
        <w:gridCol w:w="1378"/>
        <w:gridCol w:w="1381"/>
        <w:gridCol w:w="1378"/>
        <w:gridCol w:w="1367"/>
      </w:tblGrid>
      <w:tr w:rsidR="00547E0E" w:rsidRPr="00816219" w14:paraId="5A0058D5" w14:textId="77777777" w:rsidTr="00547E0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67" w:type="pct"/>
            <w:vMerge w:val="restart"/>
            <w:tcBorders>
              <w:top w:val="single" w:sz="4" w:space="0" w:color="auto"/>
              <w:right w:val="single" w:sz="4" w:space="0" w:color="auto"/>
            </w:tcBorders>
            <w:noWrap/>
            <w:hideMark/>
          </w:tcPr>
          <w:p w14:paraId="232E273A" w14:textId="7828925C" w:rsidR="00547E0E" w:rsidRPr="00816219" w:rsidRDefault="00547E0E" w:rsidP="00F55BA5">
            <w:pPr>
              <w:rPr>
                <w:rFonts w:eastAsia="Times New Roman" w:cs="Times New Roman"/>
                <w:b w:val="0"/>
                <w:szCs w:val="20"/>
                <w:lang w:eastAsia="pt-BR"/>
              </w:rPr>
            </w:pPr>
            <w:r w:rsidRPr="00816219">
              <w:rPr>
                <w:rFonts w:cs="Times New Roman"/>
                <w:szCs w:val="20"/>
              </w:rPr>
              <w:t>Variáveis / Faixas Etárias</w:t>
            </w:r>
          </w:p>
          <w:p w14:paraId="53332BE2" w14:textId="3CA38EF2" w:rsidR="00547E0E" w:rsidRPr="00816219" w:rsidRDefault="00547E0E" w:rsidP="00F55BA5">
            <w:pPr>
              <w:rPr>
                <w:rFonts w:eastAsia="Times New Roman" w:cs="Times New Roman"/>
                <w:szCs w:val="20"/>
                <w:lang w:eastAsia="pt-BR"/>
              </w:rPr>
            </w:pPr>
            <w:r w:rsidRPr="00816219">
              <w:rPr>
                <w:rFonts w:eastAsia="Times New Roman" w:cs="Times New Roman"/>
                <w:color w:val="000000"/>
                <w:szCs w:val="20"/>
                <w:lang w:eastAsia="pt-BR"/>
              </w:rPr>
              <w:t>Especificações</w:t>
            </w:r>
          </w:p>
        </w:tc>
        <w:tc>
          <w:tcPr>
            <w:tcW w:w="984" w:type="pct"/>
            <w:gridSpan w:val="2"/>
            <w:tcBorders>
              <w:top w:val="single" w:sz="4" w:space="0" w:color="auto"/>
              <w:left w:val="single" w:sz="4" w:space="0" w:color="auto"/>
              <w:right w:val="single" w:sz="4" w:space="0" w:color="auto"/>
            </w:tcBorders>
            <w:noWrap/>
            <w:hideMark/>
          </w:tcPr>
          <w:p w14:paraId="6D27525E"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0 a 4 anos</w:t>
            </w:r>
          </w:p>
        </w:tc>
        <w:tc>
          <w:tcPr>
            <w:tcW w:w="984" w:type="pct"/>
            <w:gridSpan w:val="2"/>
            <w:tcBorders>
              <w:top w:val="single" w:sz="4" w:space="0" w:color="auto"/>
              <w:left w:val="single" w:sz="4" w:space="0" w:color="auto"/>
              <w:right w:val="single" w:sz="4" w:space="0" w:color="auto"/>
            </w:tcBorders>
            <w:noWrap/>
            <w:hideMark/>
          </w:tcPr>
          <w:p w14:paraId="188FD51D"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5 a 14 anos</w:t>
            </w:r>
          </w:p>
        </w:tc>
        <w:tc>
          <w:tcPr>
            <w:tcW w:w="985" w:type="pct"/>
            <w:gridSpan w:val="2"/>
            <w:tcBorders>
              <w:top w:val="single" w:sz="4" w:space="0" w:color="auto"/>
              <w:left w:val="single" w:sz="4" w:space="0" w:color="auto"/>
              <w:right w:val="single" w:sz="4" w:space="0" w:color="auto"/>
            </w:tcBorders>
            <w:noWrap/>
            <w:hideMark/>
          </w:tcPr>
          <w:p w14:paraId="60EF81D7"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15 a 59 anos</w:t>
            </w:r>
          </w:p>
        </w:tc>
        <w:tc>
          <w:tcPr>
            <w:tcW w:w="980" w:type="pct"/>
            <w:gridSpan w:val="2"/>
            <w:tcBorders>
              <w:top w:val="single" w:sz="4" w:space="0" w:color="auto"/>
              <w:left w:val="single" w:sz="4" w:space="0" w:color="auto"/>
            </w:tcBorders>
            <w:noWrap/>
            <w:hideMark/>
          </w:tcPr>
          <w:p w14:paraId="5F54F9CF"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Mais de 60 anos</w:t>
            </w:r>
          </w:p>
        </w:tc>
      </w:tr>
      <w:tr w:rsidR="00547E0E" w:rsidRPr="00816219" w14:paraId="6F518154"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tcBorders>
              <w:top w:val="single" w:sz="4" w:space="0" w:color="auto"/>
              <w:bottom w:val="single" w:sz="4" w:space="0" w:color="auto"/>
              <w:right w:val="single" w:sz="4" w:space="0" w:color="auto"/>
            </w:tcBorders>
            <w:noWrap/>
            <w:hideMark/>
          </w:tcPr>
          <w:p w14:paraId="5A5CCD07" w14:textId="305AB713" w:rsidR="00547E0E" w:rsidRPr="00816219" w:rsidRDefault="00547E0E" w:rsidP="00F55BA5">
            <w:pPr>
              <w:rPr>
                <w:rFonts w:eastAsia="Times New Roman" w:cs="Times New Roman"/>
                <w:b w:val="0"/>
                <w:color w:val="000000"/>
                <w:szCs w:val="20"/>
                <w:lang w:eastAsia="pt-BR"/>
              </w:rPr>
            </w:pPr>
          </w:p>
        </w:tc>
        <w:tc>
          <w:tcPr>
            <w:tcW w:w="492" w:type="pct"/>
            <w:tcBorders>
              <w:top w:val="single" w:sz="4" w:space="0" w:color="auto"/>
              <w:left w:val="single" w:sz="4" w:space="0" w:color="auto"/>
              <w:bottom w:val="single" w:sz="4" w:space="0" w:color="auto"/>
              <w:right w:val="single" w:sz="4" w:space="0" w:color="auto"/>
            </w:tcBorders>
            <w:noWrap/>
            <w:hideMark/>
          </w:tcPr>
          <w:p w14:paraId="353263BB"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92" w:type="pct"/>
            <w:tcBorders>
              <w:top w:val="single" w:sz="4" w:space="0" w:color="auto"/>
              <w:left w:val="single" w:sz="4" w:space="0" w:color="auto"/>
              <w:bottom w:val="single" w:sz="4" w:space="0" w:color="auto"/>
              <w:right w:val="single" w:sz="4" w:space="0" w:color="auto"/>
            </w:tcBorders>
            <w:noWrap/>
            <w:hideMark/>
          </w:tcPr>
          <w:p w14:paraId="6928BCC5"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492" w:type="pct"/>
            <w:tcBorders>
              <w:top w:val="single" w:sz="4" w:space="0" w:color="auto"/>
              <w:left w:val="single" w:sz="4" w:space="0" w:color="auto"/>
              <w:bottom w:val="single" w:sz="4" w:space="0" w:color="auto"/>
              <w:right w:val="single" w:sz="4" w:space="0" w:color="auto"/>
            </w:tcBorders>
            <w:noWrap/>
            <w:hideMark/>
          </w:tcPr>
          <w:p w14:paraId="5ADEC87A"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92" w:type="pct"/>
            <w:tcBorders>
              <w:top w:val="single" w:sz="4" w:space="0" w:color="auto"/>
              <w:left w:val="single" w:sz="4" w:space="0" w:color="auto"/>
              <w:bottom w:val="single" w:sz="4" w:space="0" w:color="auto"/>
              <w:right w:val="single" w:sz="4" w:space="0" w:color="auto"/>
            </w:tcBorders>
            <w:noWrap/>
            <w:hideMark/>
          </w:tcPr>
          <w:p w14:paraId="2FBDD447"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492" w:type="pct"/>
            <w:tcBorders>
              <w:top w:val="single" w:sz="4" w:space="0" w:color="auto"/>
              <w:left w:val="single" w:sz="4" w:space="0" w:color="auto"/>
              <w:bottom w:val="single" w:sz="4" w:space="0" w:color="auto"/>
              <w:right w:val="single" w:sz="4" w:space="0" w:color="auto"/>
            </w:tcBorders>
            <w:noWrap/>
            <w:hideMark/>
          </w:tcPr>
          <w:p w14:paraId="2085671C"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93" w:type="pct"/>
            <w:tcBorders>
              <w:top w:val="single" w:sz="4" w:space="0" w:color="auto"/>
              <w:left w:val="single" w:sz="4" w:space="0" w:color="auto"/>
              <w:bottom w:val="single" w:sz="4" w:space="0" w:color="auto"/>
              <w:right w:val="single" w:sz="4" w:space="0" w:color="auto"/>
            </w:tcBorders>
            <w:noWrap/>
            <w:hideMark/>
          </w:tcPr>
          <w:p w14:paraId="38D1634E"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492" w:type="pct"/>
            <w:tcBorders>
              <w:top w:val="single" w:sz="4" w:space="0" w:color="auto"/>
              <w:left w:val="single" w:sz="4" w:space="0" w:color="auto"/>
              <w:bottom w:val="single" w:sz="4" w:space="0" w:color="auto"/>
              <w:right w:val="single" w:sz="4" w:space="0" w:color="auto"/>
            </w:tcBorders>
            <w:noWrap/>
            <w:hideMark/>
          </w:tcPr>
          <w:p w14:paraId="53DB81C6"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488" w:type="pct"/>
            <w:tcBorders>
              <w:top w:val="single" w:sz="4" w:space="0" w:color="auto"/>
              <w:left w:val="single" w:sz="4" w:space="0" w:color="auto"/>
              <w:bottom w:val="single" w:sz="4" w:space="0" w:color="auto"/>
            </w:tcBorders>
            <w:noWrap/>
            <w:hideMark/>
          </w:tcPr>
          <w:p w14:paraId="270E6BFD"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r>
      <w:tr w:rsidR="00547E0E" w:rsidRPr="00816219" w14:paraId="75B30EA0"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val="restart"/>
            <w:tcBorders>
              <w:top w:val="single" w:sz="4" w:space="0" w:color="auto"/>
              <w:bottom w:val="dotted" w:sz="4" w:space="0" w:color="auto"/>
              <w:right w:val="dotted" w:sz="4" w:space="0" w:color="auto"/>
            </w:tcBorders>
            <w:noWrap/>
            <w:hideMark/>
          </w:tcPr>
          <w:p w14:paraId="24DB6B1A"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w:t>
            </w:r>
          </w:p>
        </w:tc>
        <w:tc>
          <w:tcPr>
            <w:tcW w:w="492" w:type="pct"/>
            <w:tcBorders>
              <w:top w:val="single" w:sz="4" w:space="0" w:color="auto"/>
              <w:left w:val="dotted" w:sz="4" w:space="0" w:color="auto"/>
              <w:bottom w:val="nil"/>
              <w:right w:val="dotted" w:sz="4" w:space="0" w:color="auto"/>
            </w:tcBorders>
            <w:shd w:val="clear" w:color="auto" w:fill="auto"/>
            <w:noWrap/>
            <w:hideMark/>
          </w:tcPr>
          <w:p w14:paraId="10A89A6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0,014</w:t>
            </w:r>
          </w:p>
        </w:tc>
        <w:tc>
          <w:tcPr>
            <w:tcW w:w="492" w:type="pct"/>
            <w:tcBorders>
              <w:top w:val="single" w:sz="4" w:space="0" w:color="auto"/>
              <w:left w:val="dotted" w:sz="4" w:space="0" w:color="auto"/>
              <w:bottom w:val="nil"/>
              <w:right w:val="dotted" w:sz="4" w:space="0" w:color="auto"/>
            </w:tcBorders>
            <w:shd w:val="clear" w:color="auto" w:fill="auto"/>
            <w:noWrap/>
            <w:hideMark/>
          </w:tcPr>
          <w:p w14:paraId="2F37AEE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0,013</w:t>
            </w:r>
          </w:p>
        </w:tc>
        <w:tc>
          <w:tcPr>
            <w:tcW w:w="492" w:type="pct"/>
            <w:tcBorders>
              <w:top w:val="single" w:sz="4" w:space="0" w:color="auto"/>
              <w:left w:val="dotted" w:sz="4" w:space="0" w:color="auto"/>
              <w:bottom w:val="nil"/>
              <w:right w:val="dotted" w:sz="4" w:space="0" w:color="auto"/>
            </w:tcBorders>
            <w:shd w:val="clear" w:color="auto" w:fill="auto"/>
            <w:noWrap/>
            <w:hideMark/>
          </w:tcPr>
          <w:p w14:paraId="063E36E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0,007</w:t>
            </w:r>
          </w:p>
        </w:tc>
        <w:tc>
          <w:tcPr>
            <w:tcW w:w="492" w:type="pct"/>
            <w:tcBorders>
              <w:top w:val="single" w:sz="4" w:space="0" w:color="auto"/>
              <w:left w:val="dotted" w:sz="4" w:space="0" w:color="auto"/>
              <w:bottom w:val="nil"/>
              <w:right w:val="dotted" w:sz="4" w:space="0" w:color="auto"/>
            </w:tcBorders>
            <w:shd w:val="clear" w:color="auto" w:fill="auto"/>
            <w:noWrap/>
            <w:hideMark/>
          </w:tcPr>
          <w:p w14:paraId="1BCC107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0,015</w:t>
            </w:r>
          </w:p>
        </w:tc>
        <w:tc>
          <w:tcPr>
            <w:tcW w:w="492" w:type="pct"/>
            <w:tcBorders>
              <w:top w:val="single" w:sz="4" w:space="0" w:color="auto"/>
              <w:left w:val="dotted" w:sz="4" w:space="0" w:color="auto"/>
              <w:bottom w:val="nil"/>
              <w:right w:val="dotted" w:sz="4" w:space="0" w:color="auto"/>
            </w:tcBorders>
            <w:shd w:val="clear" w:color="auto" w:fill="auto"/>
            <w:noWrap/>
            <w:hideMark/>
          </w:tcPr>
          <w:p w14:paraId="7EA1281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3" w:type="pct"/>
            <w:tcBorders>
              <w:top w:val="single" w:sz="4" w:space="0" w:color="auto"/>
              <w:left w:val="dotted" w:sz="4" w:space="0" w:color="auto"/>
              <w:bottom w:val="nil"/>
              <w:right w:val="dotted" w:sz="4" w:space="0" w:color="auto"/>
            </w:tcBorders>
            <w:shd w:val="clear" w:color="auto" w:fill="auto"/>
            <w:noWrap/>
            <w:hideMark/>
          </w:tcPr>
          <w:p w14:paraId="078C837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2" w:type="pct"/>
            <w:tcBorders>
              <w:top w:val="single" w:sz="4" w:space="0" w:color="auto"/>
              <w:left w:val="dotted" w:sz="4" w:space="0" w:color="auto"/>
              <w:bottom w:val="nil"/>
              <w:right w:val="dotted" w:sz="4" w:space="0" w:color="auto"/>
            </w:tcBorders>
            <w:shd w:val="clear" w:color="auto" w:fill="auto"/>
            <w:noWrap/>
            <w:hideMark/>
          </w:tcPr>
          <w:p w14:paraId="349BC57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0,027</w:t>
            </w:r>
          </w:p>
        </w:tc>
        <w:tc>
          <w:tcPr>
            <w:tcW w:w="488" w:type="pct"/>
            <w:tcBorders>
              <w:top w:val="single" w:sz="4" w:space="0" w:color="auto"/>
              <w:left w:val="dotted" w:sz="4" w:space="0" w:color="auto"/>
              <w:bottom w:val="nil"/>
            </w:tcBorders>
            <w:shd w:val="clear" w:color="auto" w:fill="auto"/>
            <w:noWrap/>
            <w:hideMark/>
          </w:tcPr>
          <w:p w14:paraId="56F4502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0,034</w:t>
            </w:r>
          </w:p>
        </w:tc>
      </w:tr>
      <w:tr w:rsidR="00547E0E" w:rsidRPr="00816219" w14:paraId="51AFC1EA"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tcBorders>
              <w:top w:val="dotted" w:sz="4" w:space="0" w:color="auto"/>
              <w:bottom w:val="dotted" w:sz="4" w:space="0" w:color="auto"/>
              <w:right w:val="dotted" w:sz="4" w:space="0" w:color="auto"/>
            </w:tcBorders>
            <w:hideMark/>
          </w:tcPr>
          <w:p w14:paraId="71450E00" w14:textId="77777777" w:rsidR="00F206D1" w:rsidRPr="00816219" w:rsidRDefault="00F206D1" w:rsidP="00F55BA5">
            <w:pPr>
              <w:rPr>
                <w:rFonts w:eastAsia="Times New Roman" w:cs="Times New Roman"/>
                <w:b w:val="0"/>
                <w:bCs/>
                <w:color w:val="000000"/>
                <w:szCs w:val="20"/>
                <w:lang w:eastAsia="pt-BR"/>
              </w:rPr>
            </w:pPr>
          </w:p>
        </w:tc>
        <w:tc>
          <w:tcPr>
            <w:tcW w:w="492" w:type="pct"/>
            <w:tcBorders>
              <w:top w:val="nil"/>
              <w:left w:val="dotted" w:sz="4" w:space="0" w:color="auto"/>
              <w:bottom w:val="dotted" w:sz="4" w:space="0" w:color="auto"/>
              <w:right w:val="dotted" w:sz="4" w:space="0" w:color="auto"/>
            </w:tcBorders>
            <w:shd w:val="clear" w:color="auto" w:fill="auto"/>
            <w:noWrap/>
            <w:hideMark/>
          </w:tcPr>
          <w:p w14:paraId="01371C3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(0,018)</w:t>
            </w:r>
          </w:p>
        </w:tc>
        <w:tc>
          <w:tcPr>
            <w:tcW w:w="492" w:type="pct"/>
            <w:tcBorders>
              <w:top w:val="nil"/>
              <w:left w:val="dotted" w:sz="4" w:space="0" w:color="auto"/>
              <w:bottom w:val="dotted" w:sz="4" w:space="0" w:color="auto"/>
              <w:right w:val="dotted" w:sz="4" w:space="0" w:color="auto"/>
            </w:tcBorders>
            <w:shd w:val="clear" w:color="auto" w:fill="auto"/>
            <w:noWrap/>
            <w:hideMark/>
          </w:tcPr>
          <w:p w14:paraId="3A4190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(0,019)</w:t>
            </w:r>
          </w:p>
        </w:tc>
        <w:tc>
          <w:tcPr>
            <w:tcW w:w="492" w:type="pct"/>
            <w:tcBorders>
              <w:top w:val="nil"/>
              <w:left w:val="dotted" w:sz="4" w:space="0" w:color="auto"/>
              <w:bottom w:val="dotted" w:sz="4" w:space="0" w:color="auto"/>
              <w:right w:val="dotted" w:sz="4" w:space="0" w:color="auto"/>
            </w:tcBorders>
            <w:shd w:val="clear" w:color="auto" w:fill="auto"/>
            <w:noWrap/>
            <w:hideMark/>
          </w:tcPr>
          <w:p w14:paraId="004956D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(0,015)</w:t>
            </w:r>
          </w:p>
        </w:tc>
        <w:tc>
          <w:tcPr>
            <w:tcW w:w="492" w:type="pct"/>
            <w:tcBorders>
              <w:top w:val="nil"/>
              <w:left w:val="dotted" w:sz="4" w:space="0" w:color="auto"/>
              <w:bottom w:val="dotted" w:sz="4" w:space="0" w:color="auto"/>
              <w:right w:val="dotted" w:sz="4" w:space="0" w:color="auto"/>
            </w:tcBorders>
            <w:shd w:val="clear" w:color="auto" w:fill="auto"/>
            <w:noWrap/>
            <w:hideMark/>
          </w:tcPr>
          <w:p w14:paraId="1894D03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2" w:type="pct"/>
            <w:tcBorders>
              <w:top w:val="nil"/>
              <w:left w:val="dotted" w:sz="4" w:space="0" w:color="auto"/>
              <w:bottom w:val="dotted" w:sz="4" w:space="0" w:color="auto"/>
              <w:right w:val="dotted" w:sz="4" w:space="0" w:color="auto"/>
            </w:tcBorders>
            <w:shd w:val="clear" w:color="auto" w:fill="auto"/>
            <w:noWrap/>
            <w:hideMark/>
          </w:tcPr>
          <w:p w14:paraId="2003C51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3" w:type="pct"/>
            <w:tcBorders>
              <w:top w:val="nil"/>
              <w:left w:val="dotted" w:sz="4" w:space="0" w:color="auto"/>
              <w:bottom w:val="dotted" w:sz="4" w:space="0" w:color="auto"/>
              <w:right w:val="dotted" w:sz="4" w:space="0" w:color="auto"/>
            </w:tcBorders>
            <w:shd w:val="clear" w:color="auto" w:fill="auto"/>
            <w:noWrap/>
            <w:hideMark/>
          </w:tcPr>
          <w:p w14:paraId="4BACCAA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2" w:type="pct"/>
            <w:tcBorders>
              <w:top w:val="nil"/>
              <w:left w:val="dotted" w:sz="4" w:space="0" w:color="auto"/>
              <w:bottom w:val="dotted" w:sz="4" w:space="0" w:color="auto"/>
              <w:right w:val="dotted" w:sz="4" w:space="0" w:color="auto"/>
            </w:tcBorders>
            <w:shd w:val="clear" w:color="auto" w:fill="auto"/>
            <w:noWrap/>
            <w:hideMark/>
          </w:tcPr>
          <w:p w14:paraId="3EE7E0D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(0,039)</w:t>
            </w:r>
          </w:p>
        </w:tc>
        <w:tc>
          <w:tcPr>
            <w:tcW w:w="488" w:type="pct"/>
            <w:tcBorders>
              <w:top w:val="nil"/>
              <w:left w:val="dotted" w:sz="4" w:space="0" w:color="auto"/>
              <w:bottom w:val="dotted" w:sz="4" w:space="0" w:color="auto"/>
            </w:tcBorders>
            <w:shd w:val="clear" w:color="auto" w:fill="auto"/>
            <w:noWrap/>
            <w:hideMark/>
          </w:tcPr>
          <w:p w14:paraId="60A915A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(0,037)</w:t>
            </w:r>
          </w:p>
        </w:tc>
      </w:tr>
      <w:tr w:rsidR="00547E0E" w:rsidRPr="00816219" w14:paraId="1CEE44B4"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val="restart"/>
            <w:tcBorders>
              <w:top w:val="dotted" w:sz="4" w:space="0" w:color="auto"/>
              <w:bottom w:val="dotted" w:sz="4" w:space="0" w:color="auto"/>
              <w:right w:val="dotted" w:sz="4" w:space="0" w:color="auto"/>
            </w:tcBorders>
            <w:noWrap/>
            <w:hideMark/>
          </w:tcPr>
          <w:p w14:paraId="5EAF1495"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Privado</w:t>
            </w:r>
          </w:p>
        </w:tc>
        <w:tc>
          <w:tcPr>
            <w:tcW w:w="492" w:type="pct"/>
            <w:tcBorders>
              <w:top w:val="dotted" w:sz="4" w:space="0" w:color="auto"/>
              <w:left w:val="dotted" w:sz="4" w:space="0" w:color="auto"/>
              <w:bottom w:val="nil"/>
              <w:right w:val="dotted" w:sz="4" w:space="0" w:color="auto"/>
            </w:tcBorders>
            <w:shd w:val="clear" w:color="auto" w:fill="auto"/>
            <w:noWrap/>
            <w:hideMark/>
          </w:tcPr>
          <w:p w14:paraId="7DB58B8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-0,047</w:t>
            </w:r>
          </w:p>
        </w:tc>
        <w:tc>
          <w:tcPr>
            <w:tcW w:w="492" w:type="pct"/>
            <w:tcBorders>
              <w:top w:val="dotted" w:sz="4" w:space="0" w:color="auto"/>
              <w:left w:val="dotted" w:sz="4" w:space="0" w:color="auto"/>
              <w:bottom w:val="nil"/>
              <w:right w:val="dotted" w:sz="4" w:space="0" w:color="auto"/>
            </w:tcBorders>
            <w:shd w:val="clear" w:color="auto" w:fill="auto"/>
            <w:noWrap/>
            <w:hideMark/>
          </w:tcPr>
          <w:p w14:paraId="38B63CA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-0,051</w:t>
            </w:r>
          </w:p>
        </w:tc>
        <w:tc>
          <w:tcPr>
            <w:tcW w:w="492" w:type="pct"/>
            <w:tcBorders>
              <w:top w:val="dotted" w:sz="4" w:space="0" w:color="auto"/>
              <w:left w:val="dotted" w:sz="4" w:space="0" w:color="auto"/>
              <w:bottom w:val="nil"/>
              <w:right w:val="dotted" w:sz="4" w:space="0" w:color="auto"/>
            </w:tcBorders>
            <w:shd w:val="clear" w:color="auto" w:fill="auto"/>
            <w:noWrap/>
            <w:hideMark/>
          </w:tcPr>
          <w:p w14:paraId="42422D6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0,012</w:t>
            </w:r>
          </w:p>
        </w:tc>
        <w:tc>
          <w:tcPr>
            <w:tcW w:w="492" w:type="pct"/>
            <w:tcBorders>
              <w:top w:val="dotted" w:sz="4" w:space="0" w:color="auto"/>
              <w:left w:val="dotted" w:sz="4" w:space="0" w:color="auto"/>
              <w:bottom w:val="nil"/>
              <w:right w:val="dotted" w:sz="4" w:space="0" w:color="auto"/>
            </w:tcBorders>
            <w:shd w:val="clear" w:color="auto" w:fill="auto"/>
            <w:noWrap/>
            <w:hideMark/>
          </w:tcPr>
          <w:p w14:paraId="7FD3EA7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0,004</w:t>
            </w:r>
          </w:p>
        </w:tc>
        <w:tc>
          <w:tcPr>
            <w:tcW w:w="492" w:type="pct"/>
            <w:tcBorders>
              <w:top w:val="dotted" w:sz="4" w:space="0" w:color="auto"/>
              <w:left w:val="dotted" w:sz="4" w:space="0" w:color="auto"/>
              <w:bottom w:val="nil"/>
              <w:right w:val="dotted" w:sz="4" w:space="0" w:color="auto"/>
            </w:tcBorders>
            <w:shd w:val="clear" w:color="auto" w:fill="auto"/>
            <w:noWrap/>
            <w:hideMark/>
          </w:tcPr>
          <w:p w14:paraId="7FD66CE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-0,020</w:t>
            </w:r>
          </w:p>
        </w:tc>
        <w:tc>
          <w:tcPr>
            <w:tcW w:w="493" w:type="pct"/>
            <w:tcBorders>
              <w:top w:val="dotted" w:sz="4" w:space="0" w:color="auto"/>
              <w:left w:val="dotted" w:sz="4" w:space="0" w:color="auto"/>
              <w:bottom w:val="nil"/>
              <w:right w:val="dotted" w:sz="4" w:space="0" w:color="auto"/>
            </w:tcBorders>
            <w:shd w:val="clear" w:color="auto" w:fill="auto"/>
            <w:noWrap/>
            <w:hideMark/>
          </w:tcPr>
          <w:p w14:paraId="601C06F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-0,021</w:t>
            </w:r>
          </w:p>
        </w:tc>
        <w:tc>
          <w:tcPr>
            <w:tcW w:w="492" w:type="pct"/>
            <w:tcBorders>
              <w:top w:val="dotted" w:sz="4" w:space="0" w:color="auto"/>
              <w:left w:val="dotted" w:sz="4" w:space="0" w:color="auto"/>
              <w:bottom w:val="nil"/>
              <w:right w:val="dotted" w:sz="4" w:space="0" w:color="auto"/>
            </w:tcBorders>
            <w:shd w:val="clear" w:color="auto" w:fill="auto"/>
            <w:noWrap/>
            <w:hideMark/>
          </w:tcPr>
          <w:p w14:paraId="2E44557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0,003</w:t>
            </w:r>
          </w:p>
        </w:tc>
        <w:tc>
          <w:tcPr>
            <w:tcW w:w="488" w:type="pct"/>
            <w:tcBorders>
              <w:top w:val="dotted" w:sz="4" w:space="0" w:color="auto"/>
              <w:left w:val="dotted" w:sz="4" w:space="0" w:color="auto"/>
              <w:bottom w:val="nil"/>
            </w:tcBorders>
            <w:shd w:val="clear" w:color="auto" w:fill="auto"/>
            <w:noWrap/>
            <w:hideMark/>
          </w:tcPr>
          <w:p w14:paraId="0E8EF23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-0,000</w:t>
            </w:r>
          </w:p>
        </w:tc>
      </w:tr>
      <w:tr w:rsidR="00547E0E" w:rsidRPr="00816219" w14:paraId="072CCB3B"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tcBorders>
              <w:top w:val="dotted" w:sz="4" w:space="0" w:color="auto"/>
              <w:bottom w:val="dotted" w:sz="4" w:space="0" w:color="auto"/>
              <w:right w:val="dotted" w:sz="4" w:space="0" w:color="auto"/>
            </w:tcBorders>
            <w:hideMark/>
          </w:tcPr>
          <w:p w14:paraId="7BCE6D60" w14:textId="77777777" w:rsidR="00F206D1" w:rsidRPr="00816219" w:rsidRDefault="00F206D1" w:rsidP="00F55BA5">
            <w:pPr>
              <w:rPr>
                <w:rFonts w:eastAsia="Times New Roman" w:cs="Times New Roman"/>
                <w:b w:val="0"/>
                <w:bCs/>
                <w:color w:val="000000"/>
                <w:szCs w:val="20"/>
                <w:lang w:eastAsia="pt-BR"/>
              </w:rPr>
            </w:pPr>
          </w:p>
        </w:tc>
        <w:tc>
          <w:tcPr>
            <w:tcW w:w="492" w:type="pct"/>
            <w:tcBorders>
              <w:top w:val="nil"/>
              <w:left w:val="dotted" w:sz="4" w:space="0" w:color="auto"/>
              <w:bottom w:val="dotted" w:sz="4" w:space="0" w:color="auto"/>
              <w:right w:val="dotted" w:sz="4" w:space="0" w:color="auto"/>
            </w:tcBorders>
            <w:shd w:val="clear" w:color="auto" w:fill="auto"/>
            <w:noWrap/>
            <w:hideMark/>
          </w:tcPr>
          <w:p w14:paraId="394700B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(0,038)</w:t>
            </w:r>
          </w:p>
        </w:tc>
        <w:tc>
          <w:tcPr>
            <w:tcW w:w="492" w:type="pct"/>
            <w:tcBorders>
              <w:top w:val="nil"/>
              <w:left w:val="dotted" w:sz="4" w:space="0" w:color="auto"/>
              <w:bottom w:val="dotted" w:sz="4" w:space="0" w:color="auto"/>
              <w:right w:val="dotted" w:sz="4" w:space="0" w:color="auto"/>
            </w:tcBorders>
            <w:shd w:val="clear" w:color="auto" w:fill="auto"/>
            <w:noWrap/>
            <w:hideMark/>
          </w:tcPr>
          <w:p w14:paraId="73F394F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(0,039)</w:t>
            </w:r>
          </w:p>
        </w:tc>
        <w:tc>
          <w:tcPr>
            <w:tcW w:w="492" w:type="pct"/>
            <w:tcBorders>
              <w:top w:val="nil"/>
              <w:left w:val="dotted" w:sz="4" w:space="0" w:color="auto"/>
              <w:bottom w:val="dotted" w:sz="4" w:space="0" w:color="auto"/>
              <w:right w:val="dotted" w:sz="4" w:space="0" w:color="auto"/>
            </w:tcBorders>
            <w:shd w:val="clear" w:color="auto" w:fill="auto"/>
            <w:noWrap/>
            <w:hideMark/>
          </w:tcPr>
          <w:p w14:paraId="62A7C1A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(0,038)</w:t>
            </w:r>
          </w:p>
        </w:tc>
        <w:tc>
          <w:tcPr>
            <w:tcW w:w="492" w:type="pct"/>
            <w:tcBorders>
              <w:top w:val="nil"/>
              <w:left w:val="dotted" w:sz="4" w:space="0" w:color="auto"/>
              <w:bottom w:val="dotted" w:sz="4" w:space="0" w:color="auto"/>
              <w:right w:val="dotted" w:sz="4" w:space="0" w:color="auto"/>
            </w:tcBorders>
            <w:shd w:val="clear" w:color="auto" w:fill="auto"/>
            <w:noWrap/>
            <w:hideMark/>
          </w:tcPr>
          <w:p w14:paraId="58BD9E7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(0,040)</w:t>
            </w:r>
          </w:p>
        </w:tc>
        <w:tc>
          <w:tcPr>
            <w:tcW w:w="492" w:type="pct"/>
            <w:tcBorders>
              <w:top w:val="nil"/>
              <w:left w:val="dotted" w:sz="4" w:space="0" w:color="auto"/>
              <w:bottom w:val="dotted" w:sz="4" w:space="0" w:color="auto"/>
              <w:right w:val="dotted" w:sz="4" w:space="0" w:color="auto"/>
            </w:tcBorders>
            <w:shd w:val="clear" w:color="auto" w:fill="auto"/>
            <w:noWrap/>
            <w:hideMark/>
          </w:tcPr>
          <w:p w14:paraId="7D74A01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3" w:type="pct"/>
            <w:tcBorders>
              <w:top w:val="nil"/>
              <w:left w:val="dotted" w:sz="4" w:space="0" w:color="auto"/>
              <w:bottom w:val="dotted" w:sz="4" w:space="0" w:color="auto"/>
              <w:right w:val="dotted" w:sz="4" w:space="0" w:color="auto"/>
            </w:tcBorders>
            <w:shd w:val="clear" w:color="auto" w:fill="auto"/>
            <w:noWrap/>
            <w:hideMark/>
          </w:tcPr>
          <w:p w14:paraId="7E2F0F1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2" w:type="pct"/>
            <w:tcBorders>
              <w:top w:val="nil"/>
              <w:left w:val="dotted" w:sz="4" w:space="0" w:color="auto"/>
              <w:bottom w:val="dotted" w:sz="4" w:space="0" w:color="auto"/>
              <w:right w:val="dotted" w:sz="4" w:space="0" w:color="auto"/>
            </w:tcBorders>
            <w:shd w:val="clear" w:color="auto" w:fill="auto"/>
            <w:noWrap/>
            <w:hideMark/>
          </w:tcPr>
          <w:p w14:paraId="6E62B2C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(0,031)</w:t>
            </w:r>
          </w:p>
        </w:tc>
        <w:tc>
          <w:tcPr>
            <w:tcW w:w="488" w:type="pct"/>
            <w:tcBorders>
              <w:top w:val="nil"/>
              <w:left w:val="dotted" w:sz="4" w:space="0" w:color="auto"/>
              <w:bottom w:val="dotted" w:sz="4" w:space="0" w:color="auto"/>
            </w:tcBorders>
            <w:shd w:val="clear" w:color="auto" w:fill="auto"/>
            <w:noWrap/>
            <w:hideMark/>
          </w:tcPr>
          <w:p w14:paraId="5B70886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(0,030)</w:t>
            </w:r>
          </w:p>
        </w:tc>
      </w:tr>
      <w:tr w:rsidR="00547E0E" w:rsidRPr="00816219" w14:paraId="010D440E"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val="restart"/>
            <w:tcBorders>
              <w:top w:val="dotted" w:sz="4" w:space="0" w:color="auto"/>
              <w:bottom w:val="dotted" w:sz="4" w:space="0" w:color="auto"/>
              <w:right w:val="dotted" w:sz="4" w:space="0" w:color="auto"/>
            </w:tcBorders>
            <w:noWrap/>
            <w:hideMark/>
          </w:tcPr>
          <w:p w14:paraId="5C7D4FAD"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Híbrido</w:t>
            </w:r>
          </w:p>
        </w:tc>
        <w:tc>
          <w:tcPr>
            <w:tcW w:w="492" w:type="pct"/>
            <w:tcBorders>
              <w:top w:val="dotted" w:sz="4" w:space="0" w:color="auto"/>
              <w:left w:val="dotted" w:sz="4" w:space="0" w:color="auto"/>
              <w:bottom w:val="nil"/>
              <w:right w:val="dotted" w:sz="4" w:space="0" w:color="auto"/>
            </w:tcBorders>
            <w:shd w:val="clear" w:color="auto" w:fill="auto"/>
            <w:noWrap/>
            <w:hideMark/>
          </w:tcPr>
          <w:p w14:paraId="4E66975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-0,014</w:t>
            </w:r>
          </w:p>
        </w:tc>
        <w:tc>
          <w:tcPr>
            <w:tcW w:w="492" w:type="pct"/>
            <w:tcBorders>
              <w:top w:val="dotted" w:sz="4" w:space="0" w:color="auto"/>
              <w:left w:val="dotted" w:sz="4" w:space="0" w:color="auto"/>
              <w:bottom w:val="nil"/>
              <w:right w:val="dotted" w:sz="4" w:space="0" w:color="auto"/>
            </w:tcBorders>
            <w:shd w:val="clear" w:color="auto" w:fill="auto"/>
            <w:noWrap/>
            <w:hideMark/>
          </w:tcPr>
          <w:p w14:paraId="50C9736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-0,013</w:t>
            </w:r>
          </w:p>
        </w:tc>
        <w:tc>
          <w:tcPr>
            <w:tcW w:w="492" w:type="pct"/>
            <w:tcBorders>
              <w:top w:val="dotted" w:sz="4" w:space="0" w:color="auto"/>
              <w:left w:val="dotted" w:sz="4" w:space="0" w:color="auto"/>
              <w:bottom w:val="nil"/>
              <w:right w:val="dotted" w:sz="4" w:space="0" w:color="auto"/>
            </w:tcBorders>
            <w:shd w:val="clear" w:color="auto" w:fill="auto"/>
            <w:noWrap/>
            <w:hideMark/>
          </w:tcPr>
          <w:p w14:paraId="5B5CD4C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-0,007</w:t>
            </w:r>
          </w:p>
        </w:tc>
        <w:tc>
          <w:tcPr>
            <w:tcW w:w="492" w:type="pct"/>
            <w:tcBorders>
              <w:top w:val="dotted" w:sz="4" w:space="0" w:color="auto"/>
              <w:left w:val="dotted" w:sz="4" w:space="0" w:color="auto"/>
              <w:bottom w:val="nil"/>
              <w:right w:val="dotted" w:sz="4" w:space="0" w:color="auto"/>
            </w:tcBorders>
            <w:shd w:val="clear" w:color="auto" w:fill="auto"/>
            <w:noWrap/>
            <w:hideMark/>
          </w:tcPr>
          <w:p w14:paraId="135B2C5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-0,015</w:t>
            </w:r>
          </w:p>
        </w:tc>
        <w:tc>
          <w:tcPr>
            <w:tcW w:w="492" w:type="pct"/>
            <w:tcBorders>
              <w:top w:val="dotted" w:sz="4" w:space="0" w:color="auto"/>
              <w:left w:val="dotted" w:sz="4" w:space="0" w:color="auto"/>
              <w:bottom w:val="nil"/>
              <w:right w:val="dotted" w:sz="4" w:space="0" w:color="auto"/>
            </w:tcBorders>
            <w:shd w:val="clear" w:color="auto" w:fill="auto"/>
            <w:noWrap/>
            <w:hideMark/>
          </w:tcPr>
          <w:p w14:paraId="2BC09D8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3" w:type="pct"/>
            <w:tcBorders>
              <w:top w:val="dotted" w:sz="4" w:space="0" w:color="auto"/>
              <w:left w:val="dotted" w:sz="4" w:space="0" w:color="auto"/>
              <w:bottom w:val="nil"/>
              <w:right w:val="dotted" w:sz="4" w:space="0" w:color="auto"/>
            </w:tcBorders>
            <w:shd w:val="clear" w:color="auto" w:fill="auto"/>
            <w:noWrap/>
            <w:hideMark/>
          </w:tcPr>
          <w:p w14:paraId="17675BE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2" w:type="pct"/>
            <w:tcBorders>
              <w:top w:val="dotted" w:sz="4" w:space="0" w:color="auto"/>
              <w:left w:val="dotted" w:sz="4" w:space="0" w:color="auto"/>
              <w:bottom w:val="nil"/>
              <w:right w:val="dotted" w:sz="4" w:space="0" w:color="auto"/>
            </w:tcBorders>
            <w:shd w:val="clear" w:color="auto" w:fill="auto"/>
            <w:noWrap/>
            <w:hideMark/>
          </w:tcPr>
          <w:p w14:paraId="733D279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-0,027</w:t>
            </w:r>
          </w:p>
        </w:tc>
        <w:tc>
          <w:tcPr>
            <w:tcW w:w="488" w:type="pct"/>
            <w:tcBorders>
              <w:top w:val="dotted" w:sz="4" w:space="0" w:color="auto"/>
              <w:left w:val="dotted" w:sz="4" w:space="0" w:color="auto"/>
              <w:bottom w:val="nil"/>
            </w:tcBorders>
            <w:shd w:val="clear" w:color="auto" w:fill="auto"/>
            <w:noWrap/>
            <w:hideMark/>
          </w:tcPr>
          <w:p w14:paraId="0C24F66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-0,034</w:t>
            </w:r>
          </w:p>
        </w:tc>
      </w:tr>
      <w:tr w:rsidR="00547E0E" w:rsidRPr="00816219" w14:paraId="3D39C449"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tcBorders>
              <w:top w:val="dotted" w:sz="4" w:space="0" w:color="auto"/>
              <w:bottom w:val="single" w:sz="4" w:space="0" w:color="auto"/>
              <w:right w:val="dotted" w:sz="4" w:space="0" w:color="auto"/>
            </w:tcBorders>
            <w:hideMark/>
          </w:tcPr>
          <w:p w14:paraId="74F88BDF" w14:textId="77777777" w:rsidR="00F206D1" w:rsidRPr="00816219" w:rsidRDefault="00F206D1" w:rsidP="00F55BA5">
            <w:pPr>
              <w:rPr>
                <w:rFonts w:eastAsia="Times New Roman" w:cs="Times New Roman"/>
                <w:b w:val="0"/>
                <w:bCs/>
                <w:color w:val="000000"/>
                <w:szCs w:val="20"/>
                <w:lang w:eastAsia="pt-BR"/>
              </w:rPr>
            </w:pPr>
          </w:p>
        </w:tc>
        <w:tc>
          <w:tcPr>
            <w:tcW w:w="492" w:type="pct"/>
            <w:tcBorders>
              <w:top w:val="nil"/>
              <w:left w:val="dotted" w:sz="4" w:space="0" w:color="auto"/>
              <w:bottom w:val="single" w:sz="4" w:space="0" w:color="auto"/>
              <w:right w:val="dotted" w:sz="4" w:space="0" w:color="auto"/>
            </w:tcBorders>
            <w:shd w:val="clear" w:color="auto" w:fill="auto"/>
            <w:noWrap/>
            <w:hideMark/>
          </w:tcPr>
          <w:p w14:paraId="7E1AF27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(0,018)</w:t>
            </w:r>
          </w:p>
        </w:tc>
        <w:tc>
          <w:tcPr>
            <w:tcW w:w="492" w:type="pct"/>
            <w:tcBorders>
              <w:top w:val="nil"/>
              <w:left w:val="dotted" w:sz="4" w:space="0" w:color="auto"/>
              <w:bottom w:val="single" w:sz="4" w:space="0" w:color="auto"/>
              <w:right w:val="dotted" w:sz="4" w:space="0" w:color="auto"/>
            </w:tcBorders>
            <w:shd w:val="clear" w:color="auto" w:fill="auto"/>
            <w:noWrap/>
            <w:hideMark/>
          </w:tcPr>
          <w:p w14:paraId="6AD44F0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(0,019)</w:t>
            </w:r>
          </w:p>
        </w:tc>
        <w:tc>
          <w:tcPr>
            <w:tcW w:w="492" w:type="pct"/>
            <w:tcBorders>
              <w:top w:val="nil"/>
              <w:left w:val="dotted" w:sz="4" w:space="0" w:color="auto"/>
              <w:bottom w:val="single" w:sz="4" w:space="0" w:color="auto"/>
              <w:right w:val="dotted" w:sz="4" w:space="0" w:color="auto"/>
            </w:tcBorders>
            <w:shd w:val="clear" w:color="auto" w:fill="auto"/>
            <w:noWrap/>
            <w:hideMark/>
          </w:tcPr>
          <w:p w14:paraId="6DE9190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(0,015)</w:t>
            </w:r>
          </w:p>
        </w:tc>
        <w:tc>
          <w:tcPr>
            <w:tcW w:w="492" w:type="pct"/>
            <w:tcBorders>
              <w:top w:val="nil"/>
              <w:left w:val="dotted" w:sz="4" w:space="0" w:color="auto"/>
              <w:bottom w:val="single" w:sz="4" w:space="0" w:color="auto"/>
              <w:right w:val="dotted" w:sz="4" w:space="0" w:color="auto"/>
            </w:tcBorders>
            <w:shd w:val="clear" w:color="auto" w:fill="auto"/>
            <w:noWrap/>
            <w:hideMark/>
          </w:tcPr>
          <w:p w14:paraId="227339F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(0,017)</w:t>
            </w:r>
          </w:p>
        </w:tc>
        <w:tc>
          <w:tcPr>
            <w:tcW w:w="492" w:type="pct"/>
            <w:tcBorders>
              <w:top w:val="nil"/>
              <w:left w:val="dotted" w:sz="4" w:space="0" w:color="auto"/>
              <w:bottom w:val="single" w:sz="4" w:space="0" w:color="auto"/>
              <w:right w:val="dotted" w:sz="4" w:space="0" w:color="auto"/>
            </w:tcBorders>
            <w:shd w:val="clear" w:color="auto" w:fill="auto"/>
            <w:noWrap/>
            <w:hideMark/>
          </w:tcPr>
          <w:p w14:paraId="39840A7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3" w:type="pct"/>
            <w:tcBorders>
              <w:top w:val="nil"/>
              <w:left w:val="dotted" w:sz="4" w:space="0" w:color="auto"/>
              <w:bottom w:val="single" w:sz="4" w:space="0" w:color="auto"/>
              <w:right w:val="dotted" w:sz="4" w:space="0" w:color="auto"/>
            </w:tcBorders>
            <w:shd w:val="clear" w:color="auto" w:fill="auto"/>
            <w:noWrap/>
            <w:hideMark/>
          </w:tcPr>
          <w:p w14:paraId="1991EDC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2" w:type="pct"/>
            <w:tcBorders>
              <w:top w:val="nil"/>
              <w:left w:val="dotted" w:sz="4" w:space="0" w:color="auto"/>
              <w:bottom w:val="single" w:sz="4" w:space="0" w:color="auto"/>
              <w:right w:val="dotted" w:sz="4" w:space="0" w:color="auto"/>
            </w:tcBorders>
            <w:shd w:val="clear" w:color="auto" w:fill="auto"/>
            <w:noWrap/>
            <w:hideMark/>
          </w:tcPr>
          <w:p w14:paraId="0E5C3C9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(0,039)</w:t>
            </w:r>
          </w:p>
        </w:tc>
        <w:tc>
          <w:tcPr>
            <w:tcW w:w="488" w:type="pct"/>
            <w:tcBorders>
              <w:top w:val="nil"/>
              <w:left w:val="dotted" w:sz="4" w:space="0" w:color="auto"/>
              <w:bottom w:val="single" w:sz="4" w:space="0" w:color="auto"/>
            </w:tcBorders>
            <w:shd w:val="clear" w:color="auto" w:fill="auto"/>
            <w:noWrap/>
            <w:hideMark/>
          </w:tcPr>
          <w:p w14:paraId="038C6CE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(0,037)</w:t>
            </w:r>
          </w:p>
        </w:tc>
      </w:tr>
      <w:tr w:rsidR="00547E0E" w:rsidRPr="00816219" w14:paraId="4507ABC3"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single" w:sz="4" w:space="0" w:color="auto"/>
              <w:bottom w:val="dotted" w:sz="4" w:space="0" w:color="auto"/>
              <w:right w:val="dotted" w:sz="4" w:space="0" w:color="auto"/>
            </w:tcBorders>
            <w:noWrap/>
            <w:hideMark/>
          </w:tcPr>
          <w:p w14:paraId="6C2C0879" w14:textId="1AC8A483" w:rsidR="00547E0E" w:rsidRPr="00816219" w:rsidRDefault="00547E0E" w:rsidP="00547E0E">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Acesso / Qualidade Contratável</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704DEFA2" w14:textId="2CA15472"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 / Não</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78EF066B" w14:textId="370B62B4"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04D63EB8" w14:textId="1B243068"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 / Não</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2A30D876" w14:textId="009C4D2B"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2EECE283" w14:textId="182ED820"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 / Não</w:t>
            </w:r>
          </w:p>
        </w:tc>
        <w:tc>
          <w:tcPr>
            <w:tcW w:w="493" w:type="pct"/>
            <w:tcBorders>
              <w:top w:val="single" w:sz="4" w:space="0" w:color="auto"/>
              <w:left w:val="dotted" w:sz="4" w:space="0" w:color="auto"/>
              <w:bottom w:val="dotted" w:sz="4" w:space="0" w:color="auto"/>
              <w:right w:val="dotted" w:sz="4" w:space="0" w:color="auto"/>
            </w:tcBorders>
            <w:shd w:val="clear" w:color="auto" w:fill="auto"/>
            <w:noWrap/>
            <w:hideMark/>
          </w:tcPr>
          <w:p w14:paraId="50BA858B" w14:textId="4389C1EC"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1EA20A0D" w14:textId="5F56677A"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 / Não</w:t>
            </w:r>
          </w:p>
        </w:tc>
        <w:tc>
          <w:tcPr>
            <w:tcW w:w="488" w:type="pct"/>
            <w:tcBorders>
              <w:top w:val="single" w:sz="4" w:space="0" w:color="auto"/>
              <w:left w:val="dotted" w:sz="4" w:space="0" w:color="auto"/>
              <w:bottom w:val="dotted" w:sz="4" w:space="0" w:color="auto"/>
            </w:tcBorders>
            <w:shd w:val="clear" w:color="auto" w:fill="auto"/>
            <w:noWrap/>
            <w:hideMark/>
          </w:tcPr>
          <w:p w14:paraId="4968656C" w14:textId="12980C56"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Sim</w:t>
            </w:r>
          </w:p>
        </w:tc>
      </w:tr>
      <w:tr w:rsidR="00547E0E" w:rsidRPr="00816219" w14:paraId="38961701"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dotted" w:sz="4" w:space="0" w:color="auto"/>
              <w:bottom w:val="single" w:sz="4" w:space="0" w:color="auto"/>
              <w:right w:val="dotted" w:sz="4" w:space="0" w:color="auto"/>
            </w:tcBorders>
            <w:noWrap/>
            <w:hideMark/>
          </w:tcPr>
          <w:p w14:paraId="5ADA9600" w14:textId="04AACD5E" w:rsidR="00F206D1" w:rsidRPr="00816219" w:rsidRDefault="00547E0E"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 xml:space="preserve">Covariadas e </w:t>
            </w:r>
            <w:r w:rsidRPr="00816219">
              <w:rPr>
                <w:rFonts w:eastAsia="Times New Roman" w:cs="Times New Roman"/>
                <w:b w:val="0"/>
                <w:bCs/>
                <w:i/>
                <w:iCs/>
                <w:color w:val="000000"/>
                <w:szCs w:val="20"/>
                <w:lang w:eastAsia="pt-BR"/>
              </w:rPr>
              <w:t>Dummies</w:t>
            </w:r>
            <w:r w:rsidRPr="00816219">
              <w:rPr>
                <w:rFonts w:eastAsia="Times New Roman" w:cs="Times New Roman"/>
                <w:b w:val="0"/>
                <w:bCs/>
                <w:color w:val="000000"/>
                <w:szCs w:val="20"/>
                <w:lang w:eastAsia="pt-BR"/>
              </w:rPr>
              <w:t xml:space="preserve"> Temporais</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0EB96A9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7A3A447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2860A85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1F273D9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3F71B85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3" w:type="pct"/>
            <w:tcBorders>
              <w:top w:val="dotted" w:sz="4" w:space="0" w:color="auto"/>
              <w:left w:val="dotted" w:sz="4" w:space="0" w:color="auto"/>
              <w:bottom w:val="single" w:sz="4" w:space="0" w:color="auto"/>
              <w:right w:val="dotted" w:sz="4" w:space="0" w:color="auto"/>
            </w:tcBorders>
            <w:shd w:val="clear" w:color="auto" w:fill="auto"/>
            <w:noWrap/>
            <w:hideMark/>
          </w:tcPr>
          <w:p w14:paraId="08B9EB8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5F8E430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c>
          <w:tcPr>
            <w:tcW w:w="488" w:type="pct"/>
            <w:tcBorders>
              <w:top w:val="dotted" w:sz="4" w:space="0" w:color="auto"/>
              <w:left w:val="dotted" w:sz="4" w:space="0" w:color="auto"/>
              <w:bottom w:val="single" w:sz="4" w:space="0" w:color="auto"/>
            </w:tcBorders>
            <w:shd w:val="clear" w:color="auto" w:fill="auto"/>
            <w:noWrap/>
            <w:hideMark/>
          </w:tcPr>
          <w:p w14:paraId="6FAF712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Sim</w:t>
            </w:r>
          </w:p>
        </w:tc>
      </w:tr>
      <w:tr w:rsidR="00547E0E" w:rsidRPr="00816219" w14:paraId="79D4AEA6"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val="restart"/>
            <w:tcBorders>
              <w:top w:val="single" w:sz="4" w:space="0" w:color="auto"/>
              <w:bottom w:val="dotted" w:sz="4" w:space="0" w:color="auto"/>
              <w:right w:val="dotted" w:sz="4" w:space="0" w:color="auto"/>
            </w:tcBorders>
            <w:noWrap/>
            <w:hideMark/>
          </w:tcPr>
          <w:p w14:paraId="70FD4FCF"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Constante</w:t>
            </w:r>
          </w:p>
        </w:tc>
        <w:tc>
          <w:tcPr>
            <w:tcW w:w="492" w:type="pct"/>
            <w:tcBorders>
              <w:top w:val="single" w:sz="4" w:space="0" w:color="auto"/>
              <w:left w:val="dotted" w:sz="4" w:space="0" w:color="auto"/>
              <w:bottom w:val="nil"/>
              <w:right w:val="dotted" w:sz="4" w:space="0" w:color="auto"/>
            </w:tcBorders>
            <w:shd w:val="clear" w:color="auto" w:fill="auto"/>
            <w:noWrap/>
            <w:hideMark/>
          </w:tcPr>
          <w:p w14:paraId="40EBBF3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0,073***</w:t>
            </w:r>
          </w:p>
        </w:tc>
        <w:tc>
          <w:tcPr>
            <w:tcW w:w="492" w:type="pct"/>
            <w:tcBorders>
              <w:top w:val="single" w:sz="4" w:space="0" w:color="auto"/>
              <w:left w:val="dotted" w:sz="4" w:space="0" w:color="auto"/>
              <w:bottom w:val="nil"/>
              <w:right w:val="dotted" w:sz="4" w:space="0" w:color="auto"/>
            </w:tcBorders>
            <w:shd w:val="clear" w:color="auto" w:fill="auto"/>
            <w:noWrap/>
            <w:hideMark/>
          </w:tcPr>
          <w:p w14:paraId="2F13AD7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0,076**</w:t>
            </w:r>
          </w:p>
        </w:tc>
        <w:tc>
          <w:tcPr>
            <w:tcW w:w="492" w:type="pct"/>
            <w:tcBorders>
              <w:top w:val="single" w:sz="4" w:space="0" w:color="auto"/>
              <w:left w:val="dotted" w:sz="4" w:space="0" w:color="auto"/>
              <w:bottom w:val="nil"/>
              <w:right w:val="dotted" w:sz="4" w:space="0" w:color="auto"/>
            </w:tcBorders>
            <w:shd w:val="clear" w:color="auto" w:fill="auto"/>
            <w:noWrap/>
            <w:hideMark/>
          </w:tcPr>
          <w:p w14:paraId="20F2C48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0,045**</w:t>
            </w:r>
          </w:p>
        </w:tc>
        <w:tc>
          <w:tcPr>
            <w:tcW w:w="492" w:type="pct"/>
            <w:tcBorders>
              <w:top w:val="single" w:sz="4" w:space="0" w:color="auto"/>
              <w:left w:val="dotted" w:sz="4" w:space="0" w:color="auto"/>
              <w:bottom w:val="nil"/>
              <w:right w:val="dotted" w:sz="4" w:space="0" w:color="auto"/>
            </w:tcBorders>
            <w:shd w:val="clear" w:color="auto" w:fill="auto"/>
            <w:noWrap/>
            <w:hideMark/>
          </w:tcPr>
          <w:p w14:paraId="1C6AA3D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0,058***</w:t>
            </w:r>
          </w:p>
        </w:tc>
        <w:tc>
          <w:tcPr>
            <w:tcW w:w="492" w:type="pct"/>
            <w:tcBorders>
              <w:top w:val="single" w:sz="4" w:space="0" w:color="auto"/>
              <w:left w:val="dotted" w:sz="4" w:space="0" w:color="auto"/>
              <w:bottom w:val="nil"/>
              <w:right w:val="dotted" w:sz="4" w:space="0" w:color="auto"/>
            </w:tcBorders>
            <w:shd w:val="clear" w:color="auto" w:fill="auto"/>
            <w:noWrap/>
            <w:hideMark/>
          </w:tcPr>
          <w:p w14:paraId="421C7AC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0,006</w:t>
            </w:r>
          </w:p>
        </w:tc>
        <w:tc>
          <w:tcPr>
            <w:tcW w:w="493" w:type="pct"/>
            <w:tcBorders>
              <w:top w:val="single" w:sz="4" w:space="0" w:color="auto"/>
              <w:left w:val="dotted" w:sz="4" w:space="0" w:color="auto"/>
              <w:bottom w:val="nil"/>
              <w:right w:val="dotted" w:sz="4" w:space="0" w:color="auto"/>
            </w:tcBorders>
            <w:shd w:val="clear" w:color="auto" w:fill="auto"/>
            <w:noWrap/>
            <w:hideMark/>
          </w:tcPr>
          <w:p w14:paraId="599EC79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0,008</w:t>
            </w:r>
          </w:p>
        </w:tc>
        <w:tc>
          <w:tcPr>
            <w:tcW w:w="492" w:type="pct"/>
            <w:tcBorders>
              <w:top w:val="single" w:sz="4" w:space="0" w:color="auto"/>
              <w:left w:val="dotted" w:sz="4" w:space="0" w:color="auto"/>
              <w:bottom w:val="nil"/>
              <w:right w:val="dotted" w:sz="4" w:space="0" w:color="auto"/>
            </w:tcBorders>
            <w:shd w:val="clear" w:color="auto" w:fill="auto"/>
            <w:noWrap/>
            <w:hideMark/>
          </w:tcPr>
          <w:p w14:paraId="3B5B8E2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0,090***</w:t>
            </w:r>
          </w:p>
        </w:tc>
        <w:tc>
          <w:tcPr>
            <w:tcW w:w="488" w:type="pct"/>
            <w:tcBorders>
              <w:top w:val="single" w:sz="4" w:space="0" w:color="auto"/>
              <w:left w:val="dotted" w:sz="4" w:space="0" w:color="auto"/>
              <w:bottom w:val="nil"/>
            </w:tcBorders>
            <w:shd w:val="clear" w:color="auto" w:fill="auto"/>
            <w:noWrap/>
            <w:hideMark/>
          </w:tcPr>
          <w:p w14:paraId="426A0F2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0,141***</w:t>
            </w:r>
          </w:p>
        </w:tc>
      </w:tr>
      <w:tr w:rsidR="00547E0E" w:rsidRPr="00816219" w14:paraId="38200B8D"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vMerge/>
            <w:tcBorders>
              <w:top w:val="dotted" w:sz="4" w:space="0" w:color="auto"/>
              <w:bottom w:val="single" w:sz="4" w:space="0" w:color="auto"/>
              <w:right w:val="dotted" w:sz="4" w:space="0" w:color="auto"/>
            </w:tcBorders>
            <w:hideMark/>
          </w:tcPr>
          <w:p w14:paraId="6F3D01D3" w14:textId="77777777" w:rsidR="00F206D1" w:rsidRPr="00816219" w:rsidRDefault="00F206D1" w:rsidP="00F55BA5">
            <w:pPr>
              <w:rPr>
                <w:rFonts w:eastAsia="Times New Roman" w:cs="Times New Roman"/>
                <w:b w:val="0"/>
                <w:bCs/>
                <w:color w:val="000000"/>
                <w:szCs w:val="20"/>
                <w:lang w:eastAsia="pt-BR"/>
              </w:rPr>
            </w:pPr>
          </w:p>
        </w:tc>
        <w:tc>
          <w:tcPr>
            <w:tcW w:w="492" w:type="pct"/>
            <w:tcBorders>
              <w:top w:val="nil"/>
              <w:left w:val="dotted" w:sz="4" w:space="0" w:color="auto"/>
              <w:bottom w:val="single" w:sz="4" w:space="0" w:color="auto"/>
              <w:right w:val="dotted" w:sz="4" w:space="0" w:color="auto"/>
            </w:tcBorders>
            <w:shd w:val="clear" w:color="auto" w:fill="auto"/>
            <w:noWrap/>
            <w:hideMark/>
          </w:tcPr>
          <w:p w14:paraId="127BEEA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(0,028)</w:t>
            </w:r>
          </w:p>
        </w:tc>
        <w:tc>
          <w:tcPr>
            <w:tcW w:w="492" w:type="pct"/>
            <w:tcBorders>
              <w:top w:val="nil"/>
              <w:left w:val="dotted" w:sz="4" w:space="0" w:color="auto"/>
              <w:bottom w:val="single" w:sz="4" w:space="0" w:color="auto"/>
              <w:right w:val="dotted" w:sz="4" w:space="0" w:color="auto"/>
            </w:tcBorders>
            <w:shd w:val="clear" w:color="auto" w:fill="auto"/>
            <w:noWrap/>
            <w:hideMark/>
          </w:tcPr>
          <w:p w14:paraId="377FE91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(0,030)</w:t>
            </w:r>
          </w:p>
        </w:tc>
        <w:tc>
          <w:tcPr>
            <w:tcW w:w="492" w:type="pct"/>
            <w:tcBorders>
              <w:top w:val="nil"/>
              <w:left w:val="dotted" w:sz="4" w:space="0" w:color="auto"/>
              <w:bottom w:val="single" w:sz="4" w:space="0" w:color="auto"/>
              <w:right w:val="dotted" w:sz="4" w:space="0" w:color="auto"/>
            </w:tcBorders>
            <w:shd w:val="clear" w:color="auto" w:fill="auto"/>
            <w:noWrap/>
            <w:hideMark/>
          </w:tcPr>
          <w:p w14:paraId="411D0DF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(0,018)</w:t>
            </w:r>
          </w:p>
        </w:tc>
        <w:tc>
          <w:tcPr>
            <w:tcW w:w="492" w:type="pct"/>
            <w:tcBorders>
              <w:top w:val="nil"/>
              <w:left w:val="dotted" w:sz="4" w:space="0" w:color="auto"/>
              <w:bottom w:val="single" w:sz="4" w:space="0" w:color="auto"/>
              <w:right w:val="dotted" w:sz="4" w:space="0" w:color="auto"/>
            </w:tcBorders>
            <w:shd w:val="clear" w:color="auto" w:fill="auto"/>
            <w:noWrap/>
            <w:hideMark/>
          </w:tcPr>
          <w:p w14:paraId="12AC851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(0,020)</w:t>
            </w:r>
          </w:p>
        </w:tc>
        <w:tc>
          <w:tcPr>
            <w:tcW w:w="492" w:type="pct"/>
            <w:tcBorders>
              <w:top w:val="nil"/>
              <w:left w:val="dotted" w:sz="4" w:space="0" w:color="auto"/>
              <w:bottom w:val="single" w:sz="4" w:space="0" w:color="auto"/>
              <w:right w:val="dotted" w:sz="4" w:space="0" w:color="auto"/>
            </w:tcBorders>
            <w:shd w:val="clear" w:color="auto" w:fill="auto"/>
            <w:noWrap/>
            <w:hideMark/>
          </w:tcPr>
          <w:p w14:paraId="7F7A48B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3" w:type="pct"/>
            <w:tcBorders>
              <w:top w:val="nil"/>
              <w:left w:val="dotted" w:sz="4" w:space="0" w:color="auto"/>
              <w:bottom w:val="single" w:sz="4" w:space="0" w:color="auto"/>
              <w:right w:val="dotted" w:sz="4" w:space="0" w:color="auto"/>
            </w:tcBorders>
            <w:shd w:val="clear" w:color="auto" w:fill="auto"/>
            <w:noWrap/>
            <w:hideMark/>
          </w:tcPr>
          <w:p w14:paraId="1145CA9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(0,010)</w:t>
            </w:r>
          </w:p>
        </w:tc>
        <w:tc>
          <w:tcPr>
            <w:tcW w:w="492" w:type="pct"/>
            <w:tcBorders>
              <w:top w:val="nil"/>
              <w:left w:val="dotted" w:sz="4" w:space="0" w:color="auto"/>
              <w:bottom w:val="single" w:sz="4" w:space="0" w:color="auto"/>
              <w:right w:val="dotted" w:sz="4" w:space="0" w:color="auto"/>
            </w:tcBorders>
            <w:shd w:val="clear" w:color="auto" w:fill="auto"/>
            <w:noWrap/>
            <w:hideMark/>
          </w:tcPr>
          <w:p w14:paraId="3D79B86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(0,035)</w:t>
            </w:r>
          </w:p>
        </w:tc>
        <w:tc>
          <w:tcPr>
            <w:tcW w:w="488" w:type="pct"/>
            <w:tcBorders>
              <w:top w:val="nil"/>
              <w:left w:val="dotted" w:sz="4" w:space="0" w:color="auto"/>
              <w:bottom w:val="single" w:sz="4" w:space="0" w:color="auto"/>
            </w:tcBorders>
            <w:shd w:val="clear" w:color="auto" w:fill="auto"/>
            <w:noWrap/>
            <w:hideMark/>
          </w:tcPr>
          <w:p w14:paraId="01A528E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(0,045)</w:t>
            </w:r>
          </w:p>
        </w:tc>
      </w:tr>
      <w:tr w:rsidR="00547E0E" w:rsidRPr="00816219" w14:paraId="28C60A95"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single" w:sz="4" w:space="0" w:color="auto"/>
              <w:bottom w:val="dotted" w:sz="4" w:space="0" w:color="auto"/>
              <w:right w:val="dotted" w:sz="4" w:space="0" w:color="auto"/>
            </w:tcBorders>
            <w:noWrap/>
            <w:hideMark/>
          </w:tcPr>
          <w:p w14:paraId="4067F8F0"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R² (</w:t>
            </w:r>
            <w:r w:rsidRPr="00816219">
              <w:rPr>
                <w:rFonts w:eastAsia="Times New Roman" w:cs="Times New Roman"/>
                <w:b w:val="0"/>
                <w:bCs/>
                <w:i/>
                <w:color w:val="000000"/>
                <w:szCs w:val="20"/>
                <w:lang w:eastAsia="pt-BR"/>
              </w:rPr>
              <w:t>Wi</w:t>
            </w:r>
            <w:r w:rsidRPr="00816219">
              <w:rPr>
                <w:rFonts w:eastAsia="Times New Roman" w:cs="Times New Roman"/>
                <w:b w:val="0"/>
                <w:bCs/>
                <w:i/>
                <w:iCs/>
                <w:color w:val="000000"/>
                <w:szCs w:val="20"/>
                <w:lang w:eastAsia="pt-BR"/>
              </w:rPr>
              <w:t>thin</w:t>
            </w:r>
            <w:r w:rsidRPr="00816219">
              <w:rPr>
                <w:rFonts w:eastAsia="Times New Roman" w:cs="Times New Roman"/>
                <w:b w:val="0"/>
                <w:bCs/>
                <w:color w:val="000000"/>
                <w:szCs w:val="20"/>
                <w:lang w:eastAsia="pt-BR"/>
              </w:rPr>
              <w:t>)</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6FC5F6E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0,007</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189D4B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0,010</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655E343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0,006</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6A06161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0,008</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068B6B9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0,009</w:t>
            </w:r>
          </w:p>
        </w:tc>
        <w:tc>
          <w:tcPr>
            <w:tcW w:w="493" w:type="pct"/>
            <w:tcBorders>
              <w:top w:val="single" w:sz="4" w:space="0" w:color="auto"/>
              <w:left w:val="dotted" w:sz="4" w:space="0" w:color="auto"/>
              <w:bottom w:val="dotted" w:sz="4" w:space="0" w:color="auto"/>
              <w:right w:val="dotted" w:sz="4" w:space="0" w:color="auto"/>
            </w:tcBorders>
            <w:shd w:val="clear" w:color="auto" w:fill="auto"/>
            <w:noWrap/>
            <w:hideMark/>
          </w:tcPr>
          <w:p w14:paraId="2DAA7E6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0,011</w:t>
            </w:r>
          </w:p>
        </w:tc>
        <w:tc>
          <w:tcPr>
            <w:tcW w:w="492" w:type="pct"/>
            <w:tcBorders>
              <w:top w:val="single" w:sz="4" w:space="0" w:color="auto"/>
              <w:left w:val="dotted" w:sz="4" w:space="0" w:color="auto"/>
              <w:bottom w:val="dotted" w:sz="4" w:space="0" w:color="auto"/>
              <w:right w:val="dotted" w:sz="4" w:space="0" w:color="auto"/>
            </w:tcBorders>
            <w:shd w:val="clear" w:color="auto" w:fill="auto"/>
            <w:noWrap/>
            <w:hideMark/>
          </w:tcPr>
          <w:p w14:paraId="00BF2DE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0,006</w:t>
            </w:r>
          </w:p>
        </w:tc>
        <w:tc>
          <w:tcPr>
            <w:tcW w:w="488" w:type="pct"/>
            <w:tcBorders>
              <w:top w:val="single" w:sz="4" w:space="0" w:color="auto"/>
              <w:left w:val="dotted" w:sz="4" w:space="0" w:color="auto"/>
              <w:bottom w:val="dotted" w:sz="4" w:space="0" w:color="auto"/>
            </w:tcBorders>
            <w:shd w:val="clear" w:color="auto" w:fill="auto"/>
            <w:noWrap/>
            <w:hideMark/>
          </w:tcPr>
          <w:p w14:paraId="414FADA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0,008</w:t>
            </w:r>
          </w:p>
        </w:tc>
      </w:tr>
      <w:tr w:rsidR="00547E0E" w:rsidRPr="00816219" w14:paraId="0632B26E" w14:textId="77777777" w:rsidTr="00EC2F33">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dotted" w:sz="4" w:space="0" w:color="auto"/>
              <w:bottom w:val="dotted" w:sz="4" w:space="0" w:color="auto"/>
              <w:right w:val="dotted" w:sz="4" w:space="0" w:color="auto"/>
            </w:tcBorders>
            <w:noWrap/>
            <w:hideMark/>
          </w:tcPr>
          <w:p w14:paraId="5090C16E" w14:textId="77777777" w:rsidR="00547E0E" w:rsidRPr="00816219" w:rsidRDefault="00547E0E" w:rsidP="00547E0E">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Prob &gt; F</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5C5987DA" w14:textId="31B725B7"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71BDAFCD" w14:textId="0294650D"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150E441C" w14:textId="0DFDEE1C"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5F57AABB" w14:textId="503AF37C"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413DA97E" w14:textId="7F98B3DA"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3"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759C0D47" w14:textId="7E037CF0"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7EB65A12" w14:textId="495AD4C9"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88" w:type="pct"/>
            <w:tcBorders>
              <w:top w:val="dotted" w:sz="4" w:space="0" w:color="auto"/>
              <w:left w:val="dotted" w:sz="4" w:space="0" w:color="auto"/>
              <w:bottom w:val="dotted" w:sz="4" w:space="0" w:color="auto"/>
            </w:tcBorders>
            <w:shd w:val="clear" w:color="auto" w:fill="auto"/>
            <w:noWrap/>
            <w:vAlign w:val="top"/>
            <w:hideMark/>
          </w:tcPr>
          <w:p w14:paraId="34AA595A" w14:textId="0307EF88"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r>
      <w:tr w:rsidR="00547E0E" w:rsidRPr="00816219" w14:paraId="41D545BC" w14:textId="77777777" w:rsidTr="00EC2F33">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dotted" w:sz="4" w:space="0" w:color="auto"/>
              <w:bottom w:val="dotted" w:sz="4" w:space="0" w:color="auto"/>
              <w:right w:val="dotted" w:sz="4" w:space="0" w:color="auto"/>
            </w:tcBorders>
            <w:noWrap/>
            <w:hideMark/>
          </w:tcPr>
          <w:p w14:paraId="61F3EC8B" w14:textId="77777777" w:rsidR="00547E0E" w:rsidRPr="00816219" w:rsidRDefault="00547E0E" w:rsidP="00547E0E">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Hausman (Prob &gt;Chi²)</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65C66E61" w14:textId="4DDF6F17"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08856FEF" w14:textId="0DCB5DEF"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0223DE7F" w14:textId="793A4286"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351B6A3B" w14:textId="7021FCB2"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77C726D5" w14:textId="378E827E"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3"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2E29C293" w14:textId="45FABA8B"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92" w:type="pct"/>
            <w:tcBorders>
              <w:top w:val="dotted" w:sz="4" w:space="0" w:color="auto"/>
              <w:left w:val="dotted" w:sz="4" w:space="0" w:color="auto"/>
              <w:bottom w:val="dotted" w:sz="4" w:space="0" w:color="auto"/>
              <w:right w:val="dotted" w:sz="4" w:space="0" w:color="auto"/>
            </w:tcBorders>
            <w:shd w:val="clear" w:color="auto" w:fill="auto"/>
            <w:noWrap/>
            <w:vAlign w:val="top"/>
            <w:hideMark/>
          </w:tcPr>
          <w:p w14:paraId="131A4B5C" w14:textId="2CBEFD7C"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c>
          <w:tcPr>
            <w:tcW w:w="488" w:type="pct"/>
            <w:tcBorders>
              <w:top w:val="dotted" w:sz="4" w:space="0" w:color="auto"/>
              <w:left w:val="dotted" w:sz="4" w:space="0" w:color="auto"/>
              <w:bottom w:val="dotted" w:sz="4" w:space="0" w:color="auto"/>
            </w:tcBorders>
            <w:shd w:val="clear" w:color="auto" w:fill="auto"/>
            <w:noWrap/>
            <w:vAlign w:val="top"/>
            <w:hideMark/>
          </w:tcPr>
          <w:p w14:paraId="72C9C69C" w14:textId="6E2EAB62" w:rsidR="00547E0E" w:rsidRPr="00816219" w:rsidRDefault="00547E0E" w:rsidP="00547E0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bCs/>
                <w:color w:val="000000"/>
                <w:szCs w:val="20"/>
                <w:lang w:eastAsia="pt-BR"/>
              </w:rPr>
              <w:t>0,000</w:t>
            </w:r>
          </w:p>
        </w:tc>
      </w:tr>
      <w:tr w:rsidR="00547E0E" w:rsidRPr="00816219" w14:paraId="4162A670" w14:textId="77777777" w:rsidTr="00547E0E">
        <w:trPr>
          <w:trHeight w:val="20"/>
        </w:trPr>
        <w:tc>
          <w:tcPr>
            <w:cnfStyle w:val="001000000000" w:firstRow="0" w:lastRow="0" w:firstColumn="1" w:lastColumn="0" w:oddVBand="0" w:evenVBand="0" w:oddHBand="0" w:evenHBand="0" w:firstRowFirstColumn="0" w:firstRowLastColumn="0" w:lastRowFirstColumn="0" w:lastRowLastColumn="0"/>
            <w:tcW w:w="1067" w:type="pct"/>
            <w:tcBorders>
              <w:top w:val="dotted" w:sz="4" w:space="0" w:color="auto"/>
              <w:bottom w:val="single" w:sz="4" w:space="0" w:color="auto"/>
              <w:right w:val="dotted" w:sz="4" w:space="0" w:color="auto"/>
            </w:tcBorders>
            <w:noWrap/>
            <w:hideMark/>
          </w:tcPr>
          <w:p w14:paraId="2DE108E7" w14:textId="5AAADD0A" w:rsidR="00F206D1" w:rsidRPr="00816219" w:rsidRDefault="00547E0E"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Observações</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2D1F43F6" w14:textId="0FC5732E"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4</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074</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237EF721" w14:textId="24E06CC0"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3</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942</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58DB80C2" w14:textId="50B8CEB3"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4</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074</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77E76F29" w14:textId="5CDE97C5"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3</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942</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04A06C30" w14:textId="62714C3D"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4</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074</w:t>
            </w:r>
          </w:p>
        </w:tc>
        <w:tc>
          <w:tcPr>
            <w:tcW w:w="493" w:type="pct"/>
            <w:tcBorders>
              <w:top w:val="dotted" w:sz="4" w:space="0" w:color="auto"/>
              <w:left w:val="dotted" w:sz="4" w:space="0" w:color="auto"/>
              <w:bottom w:val="single" w:sz="4" w:space="0" w:color="auto"/>
              <w:right w:val="dotted" w:sz="4" w:space="0" w:color="auto"/>
            </w:tcBorders>
            <w:shd w:val="clear" w:color="auto" w:fill="auto"/>
            <w:noWrap/>
            <w:hideMark/>
          </w:tcPr>
          <w:p w14:paraId="19631D52" w14:textId="2F869AAD"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3</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942</w:t>
            </w:r>
          </w:p>
        </w:tc>
        <w:tc>
          <w:tcPr>
            <w:tcW w:w="492" w:type="pct"/>
            <w:tcBorders>
              <w:top w:val="dotted" w:sz="4" w:space="0" w:color="auto"/>
              <w:left w:val="dotted" w:sz="4" w:space="0" w:color="auto"/>
              <w:bottom w:val="single" w:sz="4" w:space="0" w:color="auto"/>
              <w:right w:val="dotted" w:sz="4" w:space="0" w:color="auto"/>
            </w:tcBorders>
            <w:shd w:val="clear" w:color="auto" w:fill="auto"/>
            <w:noWrap/>
            <w:hideMark/>
          </w:tcPr>
          <w:p w14:paraId="0A6888E4" w14:textId="59E8A282"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4</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074</w:t>
            </w:r>
          </w:p>
        </w:tc>
        <w:tc>
          <w:tcPr>
            <w:tcW w:w="488" w:type="pct"/>
            <w:tcBorders>
              <w:top w:val="dotted" w:sz="4" w:space="0" w:color="auto"/>
              <w:left w:val="dotted" w:sz="4" w:space="0" w:color="auto"/>
              <w:bottom w:val="single" w:sz="4" w:space="0" w:color="auto"/>
            </w:tcBorders>
            <w:shd w:val="clear" w:color="auto" w:fill="auto"/>
            <w:noWrap/>
            <w:hideMark/>
          </w:tcPr>
          <w:p w14:paraId="67584BD9" w14:textId="4CAF2FE4"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3</w:t>
            </w:r>
            <w:r w:rsidR="00547E0E" w:rsidRPr="00816219">
              <w:rPr>
                <w:rFonts w:eastAsia="Times New Roman" w:cs="Times New Roman"/>
                <w:color w:val="000000"/>
                <w:szCs w:val="20"/>
                <w:lang w:eastAsia="pt-BR"/>
              </w:rPr>
              <w:t>.</w:t>
            </w:r>
            <w:r w:rsidRPr="00816219">
              <w:rPr>
                <w:rFonts w:eastAsia="Times New Roman" w:cs="Times New Roman"/>
                <w:color w:val="000000"/>
                <w:szCs w:val="20"/>
                <w:lang w:eastAsia="pt-BR"/>
              </w:rPr>
              <w:t>942</w:t>
            </w:r>
          </w:p>
        </w:tc>
      </w:tr>
    </w:tbl>
    <w:p w14:paraId="4D8A77B3" w14:textId="77777777" w:rsidR="00547E0E" w:rsidRPr="00816219" w:rsidRDefault="00547E0E" w:rsidP="00F55BA5">
      <w:pPr>
        <w:spacing w:after="0" w:line="240" w:lineRule="auto"/>
        <w:jc w:val="both"/>
        <w:rPr>
          <w:rFonts w:ascii="Times New Roman" w:hAnsi="Times New Roman" w:cs="Times New Roman"/>
          <w:sz w:val="4"/>
          <w:szCs w:val="4"/>
        </w:rPr>
      </w:pPr>
    </w:p>
    <w:p w14:paraId="0097F207" w14:textId="67EEC1B7" w:rsidR="00F206D1" w:rsidRPr="00816219" w:rsidRDefault="00F206D1" w:rsidP="00F55BA5">
      <w:pPr>
        <w:spacing w:after="0" w:line="240" w:lineRule="auto"/>
        <w:jc w:val="both"/>
        <w:rPr>
          <w:rFonts w:ascii="Times New Roman" w:hAnsi="Times New Roman" w:cs="Times New Roman"/>
          <w:sz w:val="18"/>
          <w:szCs w:val="18"/>
        </w:rPr>
      </w:pPr>
      <w:r w:rsidRPr="00816219">
        <w:rPr>
          <w:rFonts w:ascii="Times New Roman" w:hAnsi="Times New Roman" w:cs="Times New Roman"/>
          <w:sz w:val="18"/>
          <w:szCs w:val="18"/>
        </w:rPr>
        <w:t>Elaboração própria. *, ** e *** denota significância estatística a 1%, 5% e 10%, respectivamente. Erros padrões robustos entre parênteses.</w:t>
      </w:r>
    </w:p>
    <w:p w14:paraId="740284EA" w14:textId="31DE6A90" w:rsidR="00F206D1" w:rsidRPr="00816219" w:rsidRDefault="00F206D1" w:rsidP="00F55BA5">
      <w:pPr>
        <w:pStyle w:val="Ttulo5"/>
        <w:spacing w:line="240" w:lineRule="auto"/>
        <w:rPr>
          <w:rFonts w:eastAsiaTheme="minorEastAsia"/>
          <w:sz w:val="20"/>
          <w:szCs w:val="20"/>
        </w:rPr>
      </w:pPr>
      <w:r w:rsidRPr="00816219">
        <w:rPr>
          <w:rFonts w:eastAsiaTheme="minorEastAsia"/>
          <w:sz w:val="20"/>
          <w:szCs w:val="20"/>
        </w:rPr>
        <w:lastRenderedPageBreak/>
        <w:t xml:space="preserve">Tabela </w:t>
      </w:r>
      <w:r w:rsidR="00FC2E6B" w:rsidRPr="00816219">
        <w:rPr>
          <w:rFonts w:eastAsiaTheme="minorEastAsia"/>
          <w:sz w:val="20"/>
          <w:szCs w:val="20"/>
        </w:rPr>
        <w:t>5</w:t>
      </w:r>
      <w:r w:rsidR="00547E0E" w:rsidRPr="00816219">
        <w:rPr>
          <w:rFonts w:eastAsiaTheme="minorEastAsia"/>
          <w:sz w:val="20"/>
          <w:szCs w:val="20"/>
        </w:rPr>
        <w:t xml:space="preserve"> –</w:t>
      </w:r>
      <w:r w:rsidRPr="00816219">
        <w:rPr>
          <w:rFonts w:eastAsiaTheme="minorEastAsia"/>
          <w:sz w:val="20"/>
          <w:szCs w:val="20"/>
        </w:rPr>
        <w:t xml:space="preserve"> Resultados</w:t>
      </w:r>
      <w:r w:rsidR="00547E0E" w:rsidRPr="00816219">
        <w:rPr>
          <w:rFonts w:eastAsiaTheme="minorEastAsia"/>
          <w:sz w:val="20"/>
          <w:szCs w:val="20"/>
        </w:rPr>
        <w:t xml:space="preserve"> das</w:t>
      </w:r>
      <w:r w:rsidRPr="00816219">
        <w:rPr>
          <w:rFonts w:eastAsiaTheme="minorEastAsia"/>
          <w:sz w:val="20"/>
          <w:szCs w:val="20"/>
        </w:rPr>
        <w:t xml:space="preserve"> estimações para morbidade outras doenças associadas a saneament</w:t>
      </w:r>
      <w:r w:rsidR="009F4F94">
        <w:rPr>
          <w:rFonts w:eastAsiaTheme="minorEastAsia"/>
          <w:sz w:val="20"/>
          <w:szCs w:val="20"/>
        </w:rPr>
        <w:t>o</w:t>
      </w:r>
      <w:r w:rsidRPr="00816219">
        <w:rPr>
          <w:rFonts w:eastAsiaTheme="minorEastAsia"/>
          <w:sz w:val="20"/>
          <w:szCs w:val="20"/>
        </w:rPr>
        <w:t xml:space="preserve"> por faixas etárias</w:t>
      </w:r>
    </w:p>
    <w:p w14:paraId="16F93E42" w14:textId="77777777" w:rsidR="00547E0E" w:rsidRPr="00816219" w:rsidRDefault="00547E0E" w:rsidP="00F55BA5">
      <w:pPr>
        <w:pStyle w:val="Ttulo5"/>
        <w:spacing w:line="240" w:lineRule="auto"/>
        <w:rPr>
          <w:rFonts w:eastAsiaTheme="minorEastAsia"/>
          <w:sz w:val="4"/>
          <w:szCs w:val="4"/>
        </w:rPr>
      </w:pPr>
    </w:p>
    <w:tbl>
      <w:tblPr>
        <w:tblStyle w:val="Dissertao"/>
        <w:tblW w:w="5000" w:type="pct"/>
        <w:tblBorders>
          <w:insideH w:val="dotted" w:sz="4" w:space="0" w:color="auto"/>
          <w:insideV w:val="dotted" w:sz="4" w:space="0" w:color="auto"/>
        </w:tblBorders>
        <w:tblLook w:val="04A0" w:firstRow="1" w:lastRow="0" w:firstColumn="1" w:lastColumn="0" w:noHBand="0" w:noVBand="1"/>
      </w:tblPr>
      <w:tblGrid>
        <w:gridCol w:w="2966"/>
        <w:gridCol w:w="1646"/>
        <w:gridCol w:w="884"/>
        <w:gridCol w:w="1647"/>
        <w:gridCol w:w="1028"/>
        <w:gridCol w:w="1650"/>
        <w:gridCol w:w="885"/>
        <w:gridCol w:w="1650"/>
        <w:gridCol w:w="1647"/>
      </w:tblGrid>
      <w:tr w:rsidR="00547E0E" w:rsidRPr="00816219" w14:paraId="19F76882" w14:textId="77777777" w:rsidTr="00FC2E6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right w:val="single" w:sz="4" w:space="0" w:color="auto"/>
            </w:tcBorders>
            <w:noWrap/>
            <w:hideMark/>
          </w:tcPr>
          <w:p w14:paraId="6A6F7C4D" w14:textId="3B3A5B72" w:rsidR="00547E0E" w:rsidRPr="00816219" w:rsidRDefault="00547E0E" w:rsidP="00F55BA5">
            <w:pPr>
              <w:rPr>
                <w:rFonts w:eastAsia="Times New Roman" w:cs="Times New Roman"/>
                <w:b w:val="0"/>
                <w:szCs w:val="20"/>
                <w:lang w:eastAsia="pt-BR"/>
              </w:rPr>
            </w:pPr>
            <w:r w:rsidRPr="00816219">
              <w:rPr>
                <w:rFonts w:cs="Times New Roman"/>
                <w:szCs w:val="20"/>
              </w:rPr>
              <w:t>Variáveis</w:t>
            </w:r>
            <w:r w:rsidR="00FC2E6B" w:rsidRPr="00816219">
              <w:rPr>
                <w:rFonts w:cs="Times New Roman"/>
                <w:szCs w:val="20"/>
              </w:rPr>
              <w:t xml:space="preserve"> </w:t>
            </w:r>
            <w:r w:rsidRPr="00816219">
              <w:rPr>
                <w:rFonts w:cs="Times New Roman"/>
                <w:szCs w:val="20"/>
              </w:rPr>
              <w:t>/</w:t>
            </w:r>
            <w:r w:rsidR="00FC2E6B" w:rsidRPr="00816219">
              <w:rPr>
                <w:rFonts w:cs="Times New Roman"/>
                <w:szCs w:val="20"/>
              </w:rPr>
              <w:t xml:space="preserve"> </w:t>
            </w:r>
            <w:r w:rsidRPr="00816219">
              <w:rPr>
                <w:rFonts w:cs="Times New Roman"/>
                <w:szCs w:val="20"/>
              </w:rPr>
              <w:t>Faixa</w:t>
            </w:r>
            <w:r w:rsidR="00FC2E6B" w:rsidRPr="00816219">
              <w:rPr>
                <w:rFonts w:cs="Times New Roman"/>
                <w:szCs w:val="20"/>
              </w:rPr>
              <w:t>s</w:t>
            </w:r>
            <w:r w:rsidRPr="00816219">
              <w:rPr>
                <w:rFonts w:cs="Times New Roman"/>
                <w:szCs w:val="20"/>
              </w:rPr>
              <w:t xml:space="preserve"> Etária</w:t>
            </w:r>
            <w:r w:rsidR="00FC2E6B" w:rsidRPr="00816219">
              <w:rPr>
                <w:rFonts w:cs="Times New Roman"/>
                <w:szCs w:val="20"/>
              </w:rPr>
              <w:t>s /</w:t>
            </w:r>
          </w:p>
          <w:p w14:paraId="1FB1E7C4" w14:textId="520098B9" w:rsidR="00547E0E" w:rsidRPr="00816219" w:rsidRDefault="00547E0E" w:rsidP="00F55BA5">
            <w:pPr>
              <w:rPr>
                <w:rFonts w:eastAsia="Times New Roman" w:cs="Times New Roman"/>
                <w:szCs w:val="20"/>
                <w:lang w:eastAsia="pt-BR"/>
              </w:rPr>
            </w:pPr>
            <w:r w:rsidRPr="00816219">
              <w:rPr>
                <w:rFonts w:eastAsia="Times New Roman" w:cs="Times New Roman"/>
                <w:color w:val="000000"/>
                <w:szCs w:val="20"/>
                <w:lang w:eastAsia="pt-BR"/>
              </w:rPr>
              <w:t>Especificações</w:t>
            </w:r>
          </w:p>
        </w:tc>
        <w:tc>
          <w:tcPr>
            <w:tcW w:w="904" w:type="pct"/>
            <w:gridSpan w:val="2"/>
            <w:tcBorders>
              <w:top w:val="single" w:sz="4" w:space="0" w:color="auto"/>
              <w:left w:val="single" w:sz="4" w:space="0" w:color="auto"/>
              <w:right w:val="single" w:sz="4" w:space="0" w:color="auto"/>
            </w:tcBorders>
            <w:noWrap/>
            <w:hideMark/>
          </w:tcPr>
          <w:p w14:paraId="07150D45"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0 a 4 anos</w:t>
            </w:r>
          </w:p>
        </w:tc>
        <w:tc>
          <w:tcPr>
            <w:tcW w:w="955" w:type="pct"/>
            <w:gridSpan w:val="2"/>
            <w:tcBorders>
              <w:top w:val="single" w:sz="4" w:space="0" w:color="auto"/>
              <w:left w:val="single" w:sz="4" w:space="0" w:color="auto"/>
              <w:right w:val="single" w:sz="4" w:space="0" w:color="auto"/>
            </w:tcBorders>
            <w:noWrap/>
            <w:hideMark/>
          </w:tcPr>
          <w:p w14:paraId="4DAAB2FC"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5 a 14 anos</w:t>
            </w:r>
          </w:p>
        </w:tc>
        <w:tc>
          <w:tcPr>
            <w:tcW w:w="904" w:type="pct"/>
            <w:gridSpan w:val="2"/>
            <w:tcBorders>
              <w:top w:val="single" w:sz="4" w:space="0" w:color="auto"/>
              <w:left w:val="single" w:sz="4" w:space="0" w:color="auto"/>
              <w:right w:val="single" w:sz="4" w:space="0" w:color="auto"/>
            </w:tcBorders>
            <w:noWrap/>
            <w:hideMark/>
          </w:tcPr>
          <w:p w14:paraId="28A139C0"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15 a 59 anos</w:t>
            </w:r>
          </w:p>
        </w:tc>
        <w:tc>
          <w:tcPr>
            <w:tcW w:w="1178" w:type="pct"/>
            <w:gridSpan w:val="2"/>
            <w:tcBorders>
              <w:top w:val="single" w:sz="4" w:space="0" w:color="auto"/>
              <w:left w:val="single" w:sz="4" w:space="0" w:color="auto"/>
            </w:tcBorders>
            <w:noWrap/>
            <w:hideMark/>
          </w:tcPr>
          <w:p w14:paraId="4C314A2C" w14:textId="77777777" w:rsidR="00547E0E" w:rsidRPr="00816219" w:rsidRDefault="00547E0E"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Mais de 60 anos</w:t>
            </w:r>
          </w:p>
        </w:tc>
      </w:tr>
      <w:tr w:rsidR="00FC2E6B" w:rsidRPr="00816219" w14:paraId="254CCAF2"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bottom w:val="single" w:sz="4" w:space="0" w:color="auto"/>
              <w:right w:val="single" w:sz="4" w:space="0" w:color="auto"/>
            </w:tcBorders>
            <w:noWrap/>
            <w:hideMark/>
          </w:tcPr>
          <w:p w14:paraId="4370F3A1" w14:textId="23AACC61" w:rsidR="00547E0E" w:rsidRPr="00816219" w:rsidRDefault="00547E0E" w:rsidP="00F55BA5">
            <w:pPr>
              <w:rPr>
                <w:rFonts w:eastAsia="Times New Roman" w:cs="Times New Roman"/>
                <w:b w:val="0"/>
                <w:color w:val="000000"/>
                <w:szCs w:val="20"/>
                <w:lang w:eastAsia="pt-BR"/>
              </w:rPr>
            </w:pPr>
          </w:p>
        </w:tc>
        <w:tc>
          <w:tcPr>
            <w:tcW w:w="588" w:type="pct"/>
            <w:tcBorders>
              <w:top w:val="single" w:sz="4" w:space="0" w:color="auto"/>
              <w:left w:val="single" w:sz="4" w:space="0" w:color="auto"/>
              <w:bottom w:val="single" w:sz="4" w:space="0" w:color="auto"/>
              <w:right w:val="single" w:sz="4" w:space="0" w:color="auto"/>
            </w:tcBorders>
            <w:noWrap/>
            <w:hideMark/>
          </w:tcPr>
          <w:p w14:paraId="5F3F4E5D"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315" w:type="pct"/>
            <w:tcBorders>
              <w:top w:val="single" w:sz="4" w:space="0" w:color="auto"/>
              <w:left w:val="single" w:sz="4" w:space="0" w:color="auto"/>
              <w:bottom w:val="single" w:sz="4" w:space="0" w:color="auto"/>
              <w:right w:val="single" w:sz="4" w:space="0" w:color="auto"/>
            </w:tcBorders>
            <w:noWrap/>
            <w:hideMark/>
          </w:tcPr>
          <w:p w14:paraId="1AAE2EB0"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88" w:type="pct"/>
            <w:tcBorders>
              <w:top w:val="single" w:sz="4" w:space="0" w:color="auto"/>
              <w:left w:val="single" w:sz="4" w:space="0" w:color="auto"/>
              <w:bottom w:val="single" w:sz="4" w:space="0" w:color="auto"/>
              <w:right w:val="single" w:sz="4" w:space="0" w:color="auto"/>
            </w:tcBorders>
            <w:noWrap/>
            <w:hideMark/>
          </w:tcPr>
          <w:p w14:paraId="2741D4CE"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367" w:type="pct"/>
            <w:tcBorders>
              <w:top w:val="single" w:sz="4" w:space="0" w:color="auto"/>
              <w:left w:val="single" w:sz="4" w:space="0" w:color="auto"/>
              <w:bottom w:val="single" w:sz="4" w:space="0" w:color="auto"/>
              <w:right w:val="single" w:sz="4" w:space="0" w:color="auto"/>
            </w:tcBorders>
            <w:noWrap/>
            <w:hideMark/>
          </w:tcPr>
          <w:p w14:paraId="238DA586"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89" w:type="pct"/>
            <w:tcBorders>
              <w:top w:val="single" w:sz="4" w:space="0" w:color="auto"/>
              <w:left w:val="single" w:sz="4" w:space="0" w:color="auto"/>
              <w:bottom w:val="single" w:sz="4" w:space="0" w:color="auto"/>
              <w:right w:val="single" w:sz="4" w:space="0" w:color="auto"/>
            </w:tcBorders>
            <w:noWrap/>
            <w:hideMark/>
          </w:tcPr>
          <w:p w14:paraId="0C13D27C"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316" w:type="pct"/>
            <w:tcBorders>
              <w:top w:val="single" w:sz="4" w:space="0" w:color="auto"/>
              <w:left w:val="single" w:sz="4" w:space="0" w:color="auto"/>
              <w:bottom w:val="single" w:sz="4" w:space="0" w:color="auto"/>
              <w:right w:val="single" w:sz="4" w:space="0" w:color="auto"/>
            </w:tcBorders>
            <w:noWrap/>
            <w:hideMark/>
          </w:tcPr>
          <w:p w14:paraId="6F7E997D"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89" w:type="pct"/>
            <w:tcBorders>
              <w:top w:val="single" w:sz="4" w:space="0" w:color="auto"/>
              <w:left w:val="single" w:sz="4" w:space="0" w:color="auto"/>
              <w:bottom w:val="single" w:sz="4" w:space="0" w:color="auto"/>
              <w:right w:val="single" w:sz="4" w:space="0" w:color="auto"/>
            </w:tcBorders>
            <w:noWrap/>
            <w:hideMark/>
          </w:tcPr>
          <w:p w14:paraId="66D34452"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89" w:type="pct"/>
            <w:tcBorders>
              <w:top w:val="single" w:sz="4" w:space="0" w:color="auto"/>
              <w:left w:val="single" w:sz="4" w:space="0" w:color="auto"/>
              <w:bottom w:val="single" w:sz="4" w:space="0" w:color="auto"/>
            </w:tcBorders>
            <w:noWrap/>
            <w:hideMark/>
          </w:tcPr>
          <w:p w14:paraId="51F0FDFE" w14:textId="77777777" w:rsidR="00547E0E" w:rsidRPr="00816219" w:rsidRDefault="00547E0E"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r>
      <w:tr w:rsidR="00FC2E6B" w:rsidRPr="00816219" w14:paraId="73FA4337"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bottom w:val="dotted" w:sz="4" w:space="0" w:color="auto"/>
            </w:tcBorders>
            <w:shd w:val="clear" w:color="auto" w:fill="auto"/>
            <w:noWrap/>
            <w:hideMark/>
          </w:tcPr>
          <w:p w14:paraId="0E127F4F"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w:t>
            </w:r>
          </w:p>
        </w:tc>
        <w:tc>
          <w:tcPr>
            <w:tcW w:w="588" w:type="pct"/>
            <w:tcBorders>
              <w:top w:val="single" w:sz="4" w:space="0" w:color="auto"/>
              <w:bottom w:val="dotted" w:sz="4" w:space="0" w:color="auto"/>
            </w:tcBorders>
            <w:shd w:val="clear" w:color="auto" w:fill="auto"/>
            <w:noWrap/>
            <w:hideMark/>
          </w:tcPr>
          <w:p w14:paraId="76AAA18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-0,080</w:t>
            </w:r>
          </w:p>
        </w:tc>
        <w:tc>
          <w:tcPr>
            <w:tcW w:w="315" w:type="pct"/>
            <w:tcBorders>
              <w:top w:val="single" w:sz="4" w:space="0" w:color="auto"/>
              <w:bottom w:val="dotted" w:sz="4" w:space="0" w:color="auto"/>
            </w:tcBorders>
            <w:shd w:val="clear" w:color="auto" w:fill="auto"/>
            <w:noWrap/>
            <w:hideMark/>
          </w:tcPr>
          <w:p w14:paraId="0B04DD1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-0,032</w:t>
            </w:r>
          </w:p>
        </w:tc>
        <w:tc>
          <w:tcPr>
            <w:tcW w:w="588" w:type="pct"/>
            <w:tcBorders>
              <w:top w:val="single" w:sz="4" w:space="0" w:color="auto"/>
              <w:bottom w:val="dotted" w:sz="4" w:space="0" w:color="auto"/>
            </w:tcBorders>
            <w:shd w:val="clear" w:color="auto" w:fill="auto"/>
            <w:noWrap/>
            <w:hideMark/>
          </w:tcPr>
          <w:p w14:paraId="54A1A13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0,111</w:t>
            </w:r>
          </w:p>
        </w:tc>
        <w:tc>
          <w:tcPr>
            <w:tcW w:w="367" w:type="pct"/>
            <w:tcBorders>
              <w:top w:val="single" w:sz="4" w:space="0" w:color="auto"/>
              <w:bottom w:val="dotted" w:sz="4" w:space="0" w:color="auto"/>
            </w:tcBorders>
            <w:shd w:val="clear" w:color="auto" w:fill="auto"/>
            <w:noWrap/>
            <w:hideMark/>
          </w:tcPr>
          <w:p w14:paraId="57B315E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0,215</w:t>
            </w:r>
          </w:p>
        </w:tc>
        <w:tc>
          <w:tcPr>
            <w:tcW w:w="589" w:type="pct"/>
            <w:tcBorders>
              <w:top w:val="single" w:sz="4" w:space="0" w:color="auto"/>
              <w:bottom w:val="dotted" w:sz="4" w:space="0" w:color="auto"/>
            </w:tcBorders>
            <w:shd w:val="clear" w:color="auto" w:fill="auto"/>
            <w:noWrap/>
            <w:hideMark/>
          </w:tcPr>
          <w:p w14:paraId="0C5CCF2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0,239</w:t>
            </w:r>
          </w:p>
        </w:tc>
        <w:tc>
          <w:tcPr>
            <w:tcW w:w="316" w:type="pct"/>
            <w:tcBorders>
              <w:top w:val="single" w:sz="4" w:space="0" w:color="auto"/>
              <w:bottom w:val="dotted" w:sz="4" w:space="0" w:color="auto"/>
            </w:tcBorders>
            <w:shd w:val="clear" w:color="auto" w:fill="auto"/>
            <w:noWrap/>
            <w:hideMark/>
          </w:tcPr>
          <w:p w14:paraId="5F83215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0,282</w:t>
            </w:r>
          </w:p>
        </w:tc>
        <w:tc>
          <w:tcPr>
            <w:tcW w:w="589" w:type="pct"/>
            <w:tcBorders>
              <w:top w:val="single" w:sz="4" w:space="0" w:color="auto"/>
              <w:bottom w:val="dotted" w:sz="4" w:space="0" w:color="auto"/>
            </w:tcBorders>
            <w:shd w:val="clear" w:color="auto" w:fill="auto"/>
            <w:noWrap/>
            <w:hideMark/>
          </w:tcPr>
          <w:p w14:paraId="44A4011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0,151</w:t>
            </w:r>
          </w:p>
        </w:tc>
        <w:tc>
          <w:tcPr>
            <w:tcW w:w="589" w:type="pct"/>
            <w:tcBorders>
              <w:top w:val="single" w:sz="4" w:space="0" w:color="auto"/>
              <w:bottom w:val="dotted" w:sz="4" w:space="0" w:color="auto"/>
            </w:tcBorders>
            <w:shd w:val="clear" w:color="auto" w:fill="auto"/>
            <w:noWrap/>
            <w:hideMark/>
          </w:tcPr>
          <w:p w14:paraId="62C9D4E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0,191</w:t>
            </w:r>
          </w:p>
        </w:tc>
      </w:tr>
      <w:tr w:rsidR="00FC2E6B" w:rsidRPr="00816219" w14:paraId="641C8D89"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auto"/>
              <w:bottom w:val="dotted" w:sz="4" w:space="0" w:color="auto"/>
            </w:tcBorders>
            <w:shd w:val="clear" w:color="auto" w:fill="auto"/>
            <w:hideMark/>
          </w:tcPr>
          <w:p w14:paraId="62F17AE2" w14:textId="77777777" w:rsidR="00F206D1" w:rsidRPr="00816219" w:rsidRDefault="00F206D1" w:rsidP="00F55BA5">
            <w:pPr>
              <w:rPr>
                <w:rFonts w:eastAsia="Times New Roman" w:cs="Times New Roman"/>
                <w:b w:val="0"/>
                <w:bCs/>
                <w:color w:val="000000"/>
                <w:szCs w:val="20"/>
                <w:lang w:eastAsia="pt-BR"/>
              </w:rPr>
            </w:pPr>
          </w:p>
        </w:tc>
        <w:tc>
          <w:tcPr>
            <w:tcW w:w="588" w:type="pct"/>
            <w:tcBorders>
              <w:top w:val="dotted" w:sz="4" w:space="0" w:color="auto"/>
              <w:bottom w:val="dotted" w:sz="4" w:space="0" w:color="auto"/>
            </w:tcBorders>
            <w:shd w:val="clear" w:color="auto" w:fill="auto"/>
            <w:noWrap/>
            <w:hideMark/>
          </w:tcPr>
          <w:p w14:paraId="65040B2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(0,256)</w:t>
            </w:r>
          </w:p>
        </w:tc>
        <w:tc>
          <w:tcPr>
            <w:tcW w:w="315" w:type="pct"/>
            <w:tcBorders>
              <w:top w:val="dotted" w:sz="4" w:space="0" w:color="auto"/>
              <w:bottom w:val="dotted" w:sz="4" w:space="0" w:color="auto"/>
            </w:tcBorders>
            <w:shd w:val="clear" w:color="auto" w:fill="auto"/>
            <w:noWrap/>
            <w:hideMark/>
          </w:tcPr>
          <w:p w14:paraId="672C322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(0,350)</w:t>
            </w:r>
          </w:p>
        </w:tc>
        <w:tc>
          <w:tcPr>
            <w:tcW w:w="588" w:type="pct"/>
            <w:tcBorders>
              <w:top w:val="dotted" w:sz="4" w:space="0" w:color="auto"/>
              <w:bottom w:val="dotted" w:sz="4" w:space="0" w:color="auto"/>
            </w:tcBorders>
            <w:shd w:val="clear" w:color="auto" w:fill="auto"/>
            <w:noWrap/>
            <w:hideMark/>
          </w:tcPr>
          <w:p w14:paraId="258CE65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(0,138)</w:t>
            </w:r>
          </w:p>
        </w:tc>
        <w:tc>
          <w:tcPr>
            <w:tcW w:w="367" w:type="pct"/>
            <w:tcBorders>
              <w:top w:val="dotted" w:sz="4" w:space="0" w:color="auto"/>
              <w:bottom w:val="dotted" w:sz="4" w:space="0" w:color="auto"/>
            </w:tcBorders>
            <w:shd w:val="clear" w:color="auto" w:fill="auto"/>
            <w:noWrap/>
            <w:hideMark/>
          </w:tcPr>
          <w:p w14:paraId="296DB88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(0,152)</w:t>
            </w:r>
          </w:p>
        </w:tc>
        <w:tc>
          <w:tcPr>
            <w:tcW w:w="589" w:type="pct"/>
            <w:tcBorders>
              <w:top w:val="dotted" w:sz="4" w:space="0" w:color="auto"/>
              <w:bottom w:val="dotted" w:sz="4" w:space="0" w:color="auto"/>
            </w:tcBorders>
            <w:shd w:val="clear" w:color="auto" w:fill="auto"/>
            <w:noWrap/>
            <w:hideMark/>
          </w:tcPr>
          <w:p w14:paraId="714DD95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(0,193)</w:t>
            </w:r>
          </w:p>
        </w:tc>
        <w:tc>
          <w:tcPr>
            <w:tcW w:w="316" w:type="pct"/>
            <w:tcBorders>
              <w:top w:val="dotted" w:sz="4" w:space="0" w:color="auto"/>
              <w:bottom w:val="dotted" w:sz="4" w:space="0" w:color="auto"/>
            </w:tcBorders>
            <w:shd w:val="clear" w:color="auto" w:fill="auto"/>
            <w:noWrap/>
            <w:hideMark/>
          </w:tcPr>
          <w:p w14:paraId="5298539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(0,201)</w:t>
            </w:r>
          </w:p>
        </w:tc>
        <w:tc>
          <w:tcPr>
            <w:tcW w:w="589" w:type="pct"/>
            <w:tcBorders>
              <w:top w:val="dotted" w:sz="4" w:space="0" w:color="auto"/>
              <w:bottom w:val="dotted" w:sz="4" w:space="0" w:color="auto"/>
            </w:tcBorders>
            <w:shd w:val="clear" w:color="auto" w:fill="auto"/>
            <w:noWrap/>
            <w:hideMark/>
          </w:tcPr>
          <w:p w14:paraId="38CCD36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(0,508)</w:t>
            </w:r>
          </w:p>
        </w:tc>
        <w:tc>
          <w:tcPr>
            <w:tcW w:w="589" w:type="pct"/>
            <w:tcBorders>
              <w:top w:val="dotted" w:sz="4" w:space="0" w:color="auto"/>
              <w:bottom w:val="dotted" w:sz="4" w:space="0" w:color="auto"/>
            </w:tcBorders>
            <w:shd w:val="clear" w:color="auto" w:fill="auto"/>
            <w:noWrap/>
            <w:hideMark/>
          </w:tcPr>
          <w:p w14:paraId="24D6EBB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(0,535)</w:t>
            </w:r>
          </w:p>
        </w:tc>
      </w:tr>
      <w:tr w:rsidR="00FC2E6B" w:rsidRPr="00816219" w14:paraId="58DAF584"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dotted" w:sz="4" w:space="0" w:color="auto"/>
              <w:bottom w:val="dotted" w:sz="4" w:space="0" w:color="auto"/>
            </w:tcBorders>
            <w:shd w:val="clear" w:color="auto" w:fill="auto"/>
            <w:noWrap/>
            <w:hideMark/>
          </w:tcPr>
          <w:p w14:paraId="366EAF5D"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Privado</w:t>
            </w:r>
          </w:p>
        </w:tc>
        <w:tc>
          <w:tcPr>
            <w:tcW w:w="588" w:type="pct"/>
            <w:tcBorders>
              <w:top w:val="dotted" w:sz="4" w:space="0" w:color="auto"/>
              <w:bottom w:val="dotted" w:sz="4" w:space="0" w:color="auto"/>
            </w:tcBorders>
            <w:shd w:val="clear" w:color="auto" w:fill="auto"/>
            <w:noWrap/>
            <w:hideMark/>
          </w:tcPr>
          <w:p w14:paraId="4F4A608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0,051</w:t>
            </w:r>
          </w:p>
        </w:tc>
        <w:tc>
          <w:tcPr>
            <w:tcW w:w="315" w:type="pct"/>
            <w:tcBorders>
              <w:top w:val="dotted" w:sz="4" w:space="0" w:color="auto"/>
              <w:bottom w:val="dotted" w:sz="4" w:space="0" w:color="auto"/>
            </w:tcBorders>
            <w:shd w:val="clear" w:color="auto" w:fill="auto"/>
            <w:noWrap/>
            <w:hideMark/>
          </w:tcPr>
          <w:p w14:paraId="7365B11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0,051</w:t>
            </w:r>
          </w:p>
        </w:tc>
        <w:tc>
          <w:tcPr>
            <w:tcW w:w="588" w:type="pct"/>
            <w:tcBorders>
              <w:top w:val="dotted" w:sz="4" w:space="0" w:color="auto"/>
              <w:bottom w:val="dotted" w:sz="4" w:space="0" w:color="auto"/>
            </w:tcBorders>
            <w:shd w:val="clear" w:color="auto" w:fill="auto"/>
            <w:noWrap/>
            <w:hideMark/>
          </w:tcPr>
          <w:p w14:paraId="1F46E8D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-0,293*</w:t>
            </w:r>
          </w:p>
        </w:tc>
        <w:tc>
          <w:tcPr>
            <w:tcW w:w="367" w:type="pct"/>
            <w:tcBorders>
              <w:top w:val="dotted" w:sz="4" w:space="0" w:color="auto"/>
              <w:bottom w:val="dotted" w:sz="4" w:space="0" w:color="auto"/>
            </w:tcBorders>
            <w:shd w:val="clear" w:color="auto" w:fill="auto"/>
            <w:noWrap/>
            <w:hideMark/>
          </w:tcPr>
          <w:p w14:paraId="7E5E555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-0,319*</w:t>
            </w:r>
          </w:p>
        </w:tc>
        <w:tc>
          <w:tcPr>
            <w:tcW w:w="589" w:type="pct"/>
            <w:tcBorders>
              <w:top w:val="dotted" w:sz="4" w:space="0" w:color="auto"/>
              <w:bottom w:val="dotted" w:sz="4" w:space="0" w:color="auto"/>
            </w:tcBorders>
            <w:shd w:val="clear" w:color="auto" w:fill="auto"/>
            <w:noWrap/>
            <w:hideMark/>
          </w:tcPr>
          <w:p w14:paraId="03FCEC6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-0,280</w:t>
            </w:r>
          </w:p>
        </w:tc>
        <w:tc>
          <w:tcPr>
            <w:tcW w:w="316" w:type="pct"/>
            <w:tcBorders>
              <w:top w:val="dotted" w:sz="4" w:space="0" w:color="auto"/>
              <w:bottom w:val="dotted" w:sz="4" w:space="0" w:color="auto"/>
            </w:tcBorders>
            <w:shd w:val="clear" w:color="auto" w:fill="auto"/>
            <w:noWrap/>
            <w:hideMark/>
          </w:tcPr>
          <w:p w14:paraId="1905362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-0,328</w:t>
            </w:r>
          </w:p>
        </w:tc>
        <w:tc>
          <w:tcPr>
            <w:tcW w:w="589" w:type="pct"/>
            <w:tcBorders>
              <w:top w:val="dotted" w:sz="4" w:space="0" w:color="auto"/>
              <w:bottom w:val="dotted" w:sz="4" w:space="0" w:color="auto"/>
            </w:tcBorders>
            <w:shd w:val="clear" w:color="auto" w:fill="auto"/>
            <w:noWrap/>
            <w:hideMark/>
          </w:tcPr>
          <w:p w14:paraId="77FB6C1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-0,675*</w:t>
            </w:r>
          </w:p>
        </w:tc>
        <w:tc>
          <w:tcPr>
            <w:tcW w:w="589" w:type="pct"/>
            <w:tcBorders>
              <w:top w:val="dotted" w:sz="4" w:space="0" w:color="auto"/>
              <w:bottom w:val="dotted" w:sz="4" w:space="0" w:color="auto"/>
            </w:tcBorders>
            <w:shd w:val="clear" w:color="auto" w:fill="auto"/>
            <w:noWrap/>
            <w:hideMark/>
          </w:tcPr>
          <w:p w14:paraId="036F1DE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-0,749**</w:t>
            </w:r>
          </w:p>
        </w:tc>
      </w:tr>
      <w:tr w:rsidR="00FC2E6B" w:rsidRPr="00816219" w14:paraId="21AEDC65"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auto"/>
              <w:bottom w:val="dotted" w:sz="4" w:space="0" w:color="auto"/>
            </w:tcBorders>
            <w:shd w:val="clear" w:color="auto" w:fill="auto"/>
            <w:hideMark/>
          </w:tcPr>
          <w:p w14:paraId="6309B78C" w14:textId="77777777" w:rsidR="00F206D1" w:rsidRPr="00816219" w:rsidRDefault="00F206D1" w:rsidP="00F55BA5">
            <w:pPr>
              <w:rPr>
                <w:rFonts w:eastAsia="Times New Roman" w:cs="Times New Roman"/>
                <w:b w:val="0"/>
                <w:bCs/>
                <w:color w:val="000000"/>
                <w:szCs w:val="20"/>
                <w:lang w:eastAsia="pt-BR"/>
              </w:rPr>
            </w:pPr>
          </w:p>
        </w:tc>
        <w:tc>
          <w:tcPr>
            <w:tcW w:w="588" w:type="pct"/>
            <w:tcBorders>
              <w:top w:val="dotted" w:sz="4" w:space="0" w:color="auto"/>
              <w:bottom w:val="dotted" w:sz="4" w:space="0" w:color="auto"/>
            </w:tcBorders>
            <w:shd w:val="clear" w:color="auto" w:fill="auto"/>
            <w:noWrap/>
            <w:hideMark/>
          </w:tcPr>
          <w:p w14:paraId="06D3539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(0,299)</w:t>
            </w:r>
          </w:p>
        </w:tc>
        <w:tc>
          <w:tcPr>
            <w:tcW w:w="315" w:type="pct"/>
            <w:tcBorders>
              <w:top w:val="dotted" w:sz="4" w:space="0" w:color="auto"/>
              <w:bottom w:val="dotted" w:sz="4" w:space="0" w:color="auto"/>
            </w:tcBorders>
            <w:shd w:val="clear" w:color="auto" w:fill="auto"/>
            <w:noWrap/>
            <w:hideMark/>
          </w:tcPr>
          <w:p w14:paraId="743AD0F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(0,338)</w:t>
            </w:r>
          </w:p>
        </w:tc>
        <w:tc>
          <w:tcPr>
            <w:tcW w:w="588" w:type="pct"/>
            <w:tcBorders>
              <w:top w:val="dotted" w:sz="4" w:space="0" w:color="auto"/>
              <w:bottom w:val="dotted" w:sz="4" w:space="0" w:color="auto"/>
            </w:tcBorders>
            <w:shd w:val="clear" w:color="auto" w:fill="auto"/>
            <w:noWrap/>
            <w:hideMark/>
          </w:tcPr>
          <w:p w14:paraId="0F6FC9B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(0,176)</w:t>
            </w:r>
          </w:p>
        </w:tc>
        <w:tc>
          <w:tcPr>
            <w:tcW w:w="367" w:type="pct"/>
            <w:tcBorders>
              <w:top w:val="dotted" w:sz="4" w:space="0" w:color="auto"/>
              <w:bottom w:val="dotted" w:sz="4" w:space="0" w:color="auto"/>
            </w:tcBorders>
            <w:shd w:val="clear" w:color="auto" w:fill="auto"/>
            <w:noWrap/>
            <w:hideMark/>
          </w:tcPr>
          <w:p w14:paraId="4E9AECB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(0,178)</w:t>
            </w:r>
          </w:p>
        </w:tc>
        <w:tc>
          <w:tcPr>
            <w:tcW w:w="589" w:type="pct"/>
            <w:tcBorders>
              <w:top w:val="dotted" w:sz="4" w:space="0" w:color="auto"/>
              <w:bottom w:val="dotted" w:sz="4" w:space="0" w:color="auto"/>
            </w:tcBorders>
            <w:shd w:val="clear" w:color="auto" w:fill="auto"/>
            <w:noWrap/>
            <w:hideMark/>
          </w:tcPr>
          <w:p w14:paraId="287803E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(0,231)</w:t>
            </w:r>
          </w:p>
        </w:tc>
        <w:tc>
          <w:tcPr>
            <w:tcW w:w="316" w:type="pct"/>
            <w:tcBorders>
              <w:top w:val="dotted" w:sz="4" w:space="0" w:color="auto"/>
              <w:bottom w:val="dotted" w:sz="4" w:space="0" w:color="auto"/>
            </w:tcBorders>
            <w:shd w:val="clear" w:color="auto" w:fill="auto"/>
            <w:noWrap/>
            <w:hideMark/>
          </w:tcPr>
          <w:p w14:paraId="1F3A32B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(0,241)</w:t>
            </w:r>
          </w:p>
        </w:tc>
        <w:tc>
          <w:tcPr>
            <w:tcW w:w="589" w:type="pct"/>
            <w:tcBorders>
              <w:top w:val="dotted" w:sz="4" w:space="0" w:color="auto"/>
              <w:bottom w:val="dotted" w:sz="4" w:space="0" w:color="auto"/>
            </w:tcBorders>
            <w:shd w:val="clear" w:color="auto" w:fill="auto"/>
            <w:noWrap/>
            <w:hideMark/>
          </w:tcPr>
          <w:p w14:paraId="16B998F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(0,358)</w:t>
            </w:r>
          </w:p>
        </w:tc>
        <w:tc>
          <w:tcPr>
            <w:tcW w:w="589" w:type="pct"/>
            <w:tcBorders>
              <w:top w:val="dotted" w:sz="4" w:space="0" w:color="auto"/>
              <w:bottom w:val="dotted" w:sz="4" w:space="0" w:color="auto"/>
            </w:tcBorders>
            <w:shd w:val="clear" w:color="auto" w:fill="auto"/>
            <w:noWrap/>
            <w:hideMark/>
          </w:tcPr>
          <w:p w14:paraId="692DEB7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(0,371)</w:t>
            </w:r>
          </w:p>
        </w:tc>
      </w:tr>
      <w:tr w:rsidR="00FC2E6B" w:rsidRPr="00816219" w14:paraId="0A7FA327"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dotted" w:sz="4" w:space="0" w:color="auto"/>
              <w:bottom w:val="dotted" w:sz="4" w:space="0" w:color="auto"/>
            </w:tcBorders>
            <w:shd w:val="clear" w:color="auto" w:fill="auto"/>
            <w:noWrap/>
            <w:hideMark/>
          </w:tcPr>
          <w:p w14:paraId="4C49CFF4"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Híbrido</w:t>
            </w:r>
          </w:p>
        </w:tc>
        <w:tc>
          <w:tcPr>
            <w:tcW w:w="588" w:type="pct"/>
            <w:tcBorders>
              <w:top w:val="dotted" w:sz="4" w:space="0" w:color="auto"/>
              <w:bottom w:val="dotted" w:sz="4" w:space="0" w:color="auto"/>
            </w:tcBorders>
            <w:shd w:val="clear" w:color="auto" w:fill="auto"/>
            <w:noWrap/>
            <w:hideMark/>
          </w:tcPr>
          <w:p w14:paraId="46BBA57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0,077</w:t>
            </w:r>
          </w:p>
        </w:tc>
        <w:tc>
          <w:tcPr>
            <w:tcW w:w="315" w:type="pct"/>
            <w:tcBorders>
              <w:top w:val="dotted" w:sz="4" w:space="0" w:color="auto"/>
              <w:bottom w:val="dotted" w:sz="4" w:space="0" w:color="auto"/>
            </w:tcBorders>
            <w:shd w:val="clear" w:color="auto" w:fill="auto"/>
            <w:noWrap/>
            <w:hideMark/>
          </w:tcPr>
          <w:p w14:paraId="27C8DB8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0,015</w:t>
            </w:r>
          </w:p>
        </w:tc>
        <w:tc>
          <w:tcPr>
            <w:tcW w:w="588" w:type="pct"/>
            <w:tcBorders>
              <w:top w:val="dotted" w:sz="4" w:space="0" w:color="auto"/>
              <w:bottom w:val="dotted" w:sz="4" w:space="0" w:color="auto"/>
            </w:tcBorders>
            <w:shd w:val="clear" w:color="auto" w:fill="auto"/>
            <w:noWrap/>
            <w:hideMark/>
          </w:tcPr>
          <w:p w14:paraId="5F9A43B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-0,185</w:t>
            </w:r>
          </w:p>
        </w:tc>
        <w:tc>
          <w:tcPr>
            <w:tcW w:w="367" w:type="pct"/>
            <w:tcBorders>
              <w:top w:val="dotted" w:sz="4" w:space="0" w:color="auto"/>
              <w:bottom w:val="dotted" w:sz="4" w:space="0" w:color="auto"/>
            </w:tcBorders>
            <w:shd w:val="clear" w:color="auto" w:fill="auto"/>
            <w:noWrap/>
            <w:hideMark/>
          </w:tcPr>
          <w:p w14:paraId="3C25ECB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-0,316**</w:t>
            </w:r>
          </w:p>
        </w:tc>
        <w:tc>
          <w:tcPr>
            <w:tcW w:w="589" w:type="pct"/>
            <w:tcBorders>
              <w:top w:val="dotted" w:sz="4" w:space="0" w:color="auto"/>
              <w:bottom w:val="dotted" w:sz="4" w:space="0" w:color="auto"/>
            </w:tcBorders>
            <w:shd w:val="clear" w:color="auto" w:fill="auto"/>
            <w:noWrap/>
            <w:hideMark/>
          </w:tcPr>
          <w:p w14:paraId="15F6619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-0,242</w:t>
            </w:r>
          </w:p>
        </w:tc>
        <w:tc>
          <w:tcPr>
            <w:tcW w:w="316" w:type="pct"/>
            <w:tcBorders>
              <w:top w:val="dotted" w:sz="4" w:space="0" w:color="auto"/>
              <w:bottom w:val="dotted" w:sz="4" w:space="0" w:color="auto"/>
            </w:tcBorders>
            <w:shd w:val="clear" w:color="auto" w:fill="auto"/>
            <w:noWrap/>
            <w:hideMark/>
          </w:tcPr>
          <w:p w14:paraId="280B0AD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-0,294</w:t>
            </w:r>
          </w:p>
        </w:tc>
        <w:tc>
          <w:tcPr>
            <w:tcW w:w="589" w:type="pct"/>
            <w:tcBorders>
              <w:top w:val="dotted" w:sz="4" w:space="0" w:color="auto"/>
              <w:bottom w:val="dotted" w:sz="4" w:space="0" w:color="auto"/>
            </w:tcBorders>
            <w:shd w:val="clear" w:color="auto" w:fill="auto"/>
            <w:noWrap/>
            <w:hideMark/>
          </w:tcPr>
          <w:p w14:paraId="4AACA9C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-0,157</w:t>
            </w:r>
          </w:p>
        </w:tc>
        <w:tc>
          <w:tcPr>
            <w:tcW w:w="589" w:type="pct"/>
            <w:tcBorders>
              <w:top w:val="dotted" w:sz="4" w:space="0" w:color="auto"/>
              <w:bottom w:val="dotted" w:sz="4" w:space="0" w:color="auto"/>
            </w:tcBorders>
            <w:shd w:val="clear" w:color="auto" w:fill="auto"/>
            <w:noWrap/>
            <w:hideMark/>
          </w:tcPr>
          <w:p w14:paraId="5CFA544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-0,195</w:t>
            </w:r>
          </w:p>
        </w:tc>
      </w:tr>
      <w:tr w:rsidR="00FC2E6B" w:rsidRPr="00816219" w14:paraId="5AF34F89"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auto"/>
              <w:bottom w:val="single" w:sz="4" w:space="0" w:color="auto"/>
            </w:tcBorders>
            <w:shd w:val="clear" w:color="auto" w:fill="auto"/>
            <w:hideMark/>
          </w:tcPr>
          <w:p w14:paraId="5DA2B89A" w14:textId="77777777" w:rsidR="00F206D1" w:rsidRPr="00816219" w:rsidRDefault="00F206D1" w:rsidP="00F55BA5">
            <w:pPr>
              <w:rPr>
                <w:rFonts w:eastAsia="Times New Roman" w:cs="Times New Roman"/>
                <w:b w:val="0"/>
                <w:bCs/>
                <w:color w:val="000000"/>
                <w:szCs w:val="20"/>
                <w:lang w:eastAsia="pt-BR"/>
              </w:rPr>
            </w:pPr>
          </w:p>
        </w:tc>
        <w:tc>
          <w:tcPr>
            <w:tcW w:w="588" w:type="pct"/>
            <w:tcBorders>
              <w:top w:val="dotted" w:sz="4" w:space="0" w:color="auto"/>
              <w:bottom w:val="single" w:sz="4" w:space="0" w:color="auto"/>
            </w:tcBorders>
            <w:shd w:val="clear" w:color="auto" w:fill="auto"/>
            <w:noWrap/>
            <w:hideMark/>
          </w:tcPr>
          <w:p w14:paraId="4690D6F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(0,256)</w:t>
            </w:r>
          </w:p>
        </w:tc>
        <w:tc>
          <w:tcPr>
            <w:tcW w:w="315" w:type="pct"/>
            <w:tcBorders>
              <w:top w:val="dotted" w:sz="4" w:space="0" w:color="auto"/>
              <w:bottom w:val="single" w:sz="4" w:space="0" w:color="auto"/>
            </w:tcBorders>
            <w:shd w:val="clear" w:color="auto" w:fill="auto"/>
            <w:noWrap/>
            <w:hideMark/>
          </w:tcPr>
          <w:p w14:paraId="3D92C41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(0,342)</w:t>
            </w:r>
          </w:p>
        </w:tc>
        <w:tc>
          <w:tcPr>
            <w:tcW w:w="588" w:type="pct"/>
            <w:tcBorders>
              <w:top w:val="dotted" w:sz="4" w:space="0" w:color="auto"/>
              <w:bottom w:val="single" w:sz="4" w:space="0" w:color="auto"/>
            </w:tcBorders>
            <w:shd w:val="clear" w:color="auto" w:fill="auto"/>
            <w:noWrap/>
            <w:hideMark/>
          </w:tcPr>
          <w:p w14:paraId="4278F5A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(0,142)</w:t>
            </w:r>
          </w:p>
        </w:tc>
        <w:tc>
          <w:tcPr>
            <w:tcW w:w="367" w:type="pct"/>
            <w:tcBorders>
              <w:top w:val="dotted" w:sz="4" w:space="0" w:color="auto"/>
              <w:bottom w:val="single" w:sz="4" w:space="0" w:color="auto"/>
            </w:tcBorders>
            <w:shd w:val="clear" w:color="auto" w:fill="auto"/>
            <w:noWrap/>
            <w:hideMark/>
          </w:tcPr>
          <w:p w14:paraId="3574DEF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(0,160)</w:t>
            </w:r>
          </w:p>
        </w:tc>
        <w:tc>
          <w:tcPr>
            <w:tcW w:w="589" w:type="pct"/>
            <w:tcBorders>
              <w:top w:val="dotted" w:sz="4" w:space="0" w:color="auto"/>
              <w:bottom w:val="single" w:sz="4" w:space="0" w:color="auto"/>
            </w:tcBorders>
            <w:shd w:val="clear" w:color="auto" w:fill="auto"/>
            <w:noWrap/>
            <w:hideMark/>
          </w:tcPr>
          <w:p w14:paraId="5F9A4E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(0,193)</w:t>
            </w:r>
          </w:p>
        </w:tc>
        <w:tc>
          <w:tcPr>
            <w:tcW w:w="316" w:type="pct"/>
            <w:tcBorders>
              <w:top w:val="dotted" w:sz="4" w:space="0" w:color="auto"/>
              <w:bottom w:val="single" w:sz="4" w:space="0" w:color="auto"/>
            </w:tcBorders>
            <w:shd w:val="clear" w:color="auto" w:fill="auto"/>
            <w:noWrap/>
            <w:hideMark/>
          </w:tcPr>
          <w:p w14:paraId="3DBA85A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(0,199)</w:t>
            </w:r>
          </w:p>
        </w:tc>
        <w:tc>
          <w:tcPr>
            <w:tcW w:w="589" w:type="pct"/>
            <w:tcBorders>
              <w:top w:val="dotted" w:sz="4" w:space="0" w:color="auto"/>
              <w:bottom w:val="single" w:sz="4" w:space="0" w:color="auto"/>
            </w:tcBorders>
            <w:shd w:val="clear" w:color="auto" w:fill="auto"/>
            <w:noWrap/>
            <w:hideMark/>
          </w:tcPr>
          <w:p w14:paraId="37A68C3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(0,508)</w:t>
            </w:r>
          </w:p>
        </w:tc>
        <w:tc>
          <w:tcPr>
            <w:tcW w:w="589" w:type="pct"/>
            <w:tcBorders>
              <w:top w:val="dotted" w:sz="4" w:space="0" w:color="auto"/>
              <w:bottom w:val="single" w:sz="4" w:space="0" w:color="auto"/>
            </w:tcBorders>
            <w:shd w:val="clear" w:color="auto" w:fill="auto"/>
            <w:noWrap/>
            <w:hideMark/>
          </w:tcPr>
          <w:p w14:paraId="0B5F1D4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(0,534)</w:t>
            </w:r>
          </w:p>
        </w:tc>
      </w:tr>
      <w:tr w:rsidR="00FC2E6B" w:rsidRPr="00816219" w14:paraId="15F61443"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single" w:sz="4" w:space="0" w:color="auto"/>
              <w:bottom w:val="dotted" w:sz="4" w:space="0" w:color="auto"/>
            </w:tcBorders>
            <w:shd w:val="clear" w:color="auto" w:fill="auto"/>
            <w:noWrap/>
            <w:hideMark/>
          </w:tcPr>
          <w:p w14:paraId="433F28B1" w14:textId="3E129693"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Acesso</w:t>
            </w:r>
            <w:r w:rsidR="00547E0E" w:rsidRPr="00816219">
              <w:rPr>
                <w:rFonts w:eastAsia="Times New Roman" w:cs="Times New Roman"/>
                <w:b w:val="0"/>
                <w:bCs/>
                <w:color w:val="000000"/>
                <w:szCs w:val="20"/>
                <w:lang w:eastAsia="pt-BR"/>
              </w:rPr>
              <w:t xml:space="preserve"> / Qualidade Contratável</w:t>
            </w:r>
          </w:p>
        </w:tc>
        <w:tc>
          <w:tcPr>
            <w:tcW w:w="588" w:type="pct"/>
            <w:tcBorders>
              <w:top w:val="single" w:sz="4" w:space="0" w:color="auto"/>
              <w:bottom w:val="dotted" w:sz="4" w:space="0" w:color="auto"/>
            </w:tcBorders>
            <w:shd w:val="clear" w:color="auto" w:fill="auto"/>
            <w:noWrap/>
            <w:hideMark/>
          </w:tcPr>
          <w:p w14:paraId="6908D3AF" w14:textId="58CA0CE1"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r w:rsidR="00547E0E" w:rsidRPr="00816219">
              <w:rPr>
                <w:rFonts w:eastAsia="Times New Roman" w:cs="Times New Roman"/>
                <w:bCs/>
                <w:color w:val="000000"/>
                <w:szCs w:val="20"/>
                <w:lang w:eastAsia="pt-BR"/>
              </w:rPr>
              <w:t xml:space="preserve"> / Não</w:t>
            </w:r>
          </w:p>
        </w:tc>
        <w:tc>
          <w:tcPr>
            <w:tcW w:w="315" w:type="pct"/>
            <w:tcBorders>
              <w:top w:val="single" w:sz="4" w:space="0" w:color="auto"/>
              <w:bottom w:val="dotted" w:sz="4" w:space="0" w:color="auto"/>
            </w:tcBorders>
            <w:shd w:val="clear" w:color="auto" w:fill="auto"/>
            <w:noWrap/>
            <w:hideMark/>
          </w:tcPr>
          <w:p w14:paraId="12ADC20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8" w:type="pct"/>
            <w:tcBorders>
              <w:top w:val="single" w:sz="4" w:space="0" w:color="auto"/>
              <w:bottom w:val="dotted" w:sz="4" w:space="0" w:color="auto"/>
            </w:tcBorders>
            <w:shd w:val="clear" w:color="auto" w:fill="auto"/>
            <w:noWrap/>
            <w:hideMark/>
          </w:tcPr>
          <w:p w14:paraId="2EFA78FD" w14:textId="6848EA8C"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r w:rsidR="00547E0E" w:rsidRPr="00816219">
              <w:rPr>
                <w:rFonts w:eastAsia="Times New Roman" w:cs="Times New Roman"/>
                <w:bCs/>
                <w:color w:val="000000"/>
                <w:szCs w:val="20"/>
                <w:lang w:eastAsia="pt-BR"/>
              </w:rPr>
              <w:t xml:space="preserve"> / Não</w:t>
            </w:r>
          </w:p>
        </w:tc>
        <w:tc>
          <w:tcPr>
            <w:tcW w:w="367" w:type="pct"/>
            <w:tcBorders>
              <w:top w:val="single" w:sz="4" w:space="0" w:color="auto"/>
              <w:bottom w:val="dotted" w:sz="4" w:space="0" w:color="auto"/>
            </w:tcBorders>
            <w:shd w:val="clear" w:color="auto" w:fill="auto"/>
            <w:noWrap/>
            <w:hideMark/>
          </w:tcPr>
          <w:p w14:paraId="5A005CF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9" w:type="pct"/>
            <w:tcBorders>
              <w:top w:val="single" w:sz="4" w:space="0" w:color="auto"/>
              <w:bottom w:val="dotted" w:sz="4" w:space="0" w:color="auto"/>
            </w:tcBorders>
            <w:shd w:val="clear" w:color="auto" w:fill="auto"/>
            <w:noWrap/>
            <w:hideMark/>
          </w:tcPr>
          <w:p w14:paraId="5AFAA45A" w14:textId="133BB4AF"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r w:rsidR="00547E0E" w:rsidRPr="00816219">
              <w:rPr>
                <w:rFonts w:eastAsia="Times New Roman" w:cs="Times New Roman"/>
                <w:bCs/>
                <w:color w:val="000000"/>
                <w:szCs w:val="20"/>
                <w:lang w:eastAsia="pt-BR"/>
              </w:rPr>
              <w:t xml:space="preserve"> / Não</w:t>
            </w:r>
          </w:p>
        </w:tc>
        <w:tc>
          <w:tcPr>
            <w:tcW w:w="316" w:type="pct"/>
            <w:tcBorders>
              <w:top w:val="single" w:sz="4" w:space="0" w:color="auto"/>
              <w:bottom w:val="dotted" w:sz="4" w:space="0" w:color="auto"/>
            </w:tcBorders>
            <w:shd w:val="clear" w:color="auto" w:fill="auto"/>
            <w:noWrap/>
            <w:hideMark/>
          </w:tcPr>
          <w:p w14:paraId="5C7FF4D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9" w:type="pct"/>
            <w:tcBorders>
              <w:top w:val="single" w:sz="4" w:space="0" w:color="auto"/>
              <w:bottom w:val="dotted" w:sz="4" w:space="0" w:color="auto"/>
            </w:tcBorders>
            <w:shd w:val="clear" w:color="auto" w:fill="auto"/>
            <w:noWrap/>
            <w:hideMark/>
          </w:tcPr>
          <w:p w14:paraId="33E20998" w14:textId="21035131"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r w:rsidR="00547E0E" w:rsidRPr="00816219">
              <w:rPr>
                <w:rFonts w:eastAsia="Times New Roman" w:cs="Times New Roman"/>
                <w:bCs/>
                <w:color w:val="000000"/>
                <w:szCs w:val="20"/>
                <w:lang w:eastAsia="pt-BR"/>
              </w:rPr>
              <w:t xml:space="preserve"> / Não</w:t>
            </w:r>
          </w:p>
        </w:tc>
        <w:tc>
          <w:tcPr>
            <w:tcW w:w="589" w:type="pct"/>
            <w:tcBorders>
              <w:top w:val="single" w:sz="4" w:space="0" w:color="auto"/>
              <w:bottom w:val="dotted" w:sz="4" w:space="0" w:color="auto"/>
            </w:tcBorders>
            <w:shd w:val="clear" w:color="auto" w:fill="auto"/>
            <w:noWrap/>
            <w:hideMark/>
          </w:tcPr>
          <w:p w14:paraId="0196EC5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C2E6B" w:rsidRPr="00816219" w14:paraId="3A34BC3E"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auto"/>
              <w:bottom w:val="single" w:sz="4" w:space="0" w:color="auto"/>
            </w:tcBorders>
            <w:shd w:val="clear" w:color="auto" w:fill="auto"/>
            <w:noWrap/>
            <w:hideMark/>
          </w:tcPr>
          <w:p w14:paraId="51785C78" w14:textId="2189C7BC" w:rsidR="00F206D1" w:rsidRPr="00816219" w:rsidRDefault="00FC2E6B"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 xml:space="preserve">Covariadas e </w:t>
            </w:r>
            <w:r w:rsidR="00F206D1" w:rsidRPr="00816219">
              <w:rPr>
                <w:rFonts w:eastAsia="Times New Roman" w:cs="Times New Roman"/>
                <w:b w:val="0"/>
                <w:bCs/>
                <w:i/>
                <w:iCs/>
                <w:color w:val="000000"/>
                <w:szCs w:val="20"/>
                <w:lang w:eastAsia="pt-BR"/>
              </w:rPr>
              <w:t>Dummies</w:t>
            </w:r>
            <w:r w:rsidR="00F206D1" w:rsidRPr="00816219">
              <w:rPr>
                <w:rFonts w:eastAsia="Times New Roman" w:cs="Times New Roman"/>
                <w:b w:val="0"/>
                <w:bCs/>
                <w:color w:val="000000"/>
                <w:szCs w:val="20"/>
                <w:lang w:eastAsia="pt-BR"/>
              </w:rPr>
              <w:t xml:space="preserve"> Temporais</w:t>
            </w:r>
          </w:p>
        </w:tc>
        <w:tc>
          <w:tcPr>
            <w:tcW w:w="588" w:type="pct"/>
            <w:tcBorders>
              <w:top w:val="dotted" w:sz="4" w:space="0" w:color="auto"/>
              <w:bottom w:val="single" w:sz="4" w:space="0" w:color="auto"/>
            </w:tcBorders>
            <w:shd w:val="clear" w:color="auto" w:fill="auto"/>
            <w:noWrap/>
            <w:hideMark/>
          </w:tcPr>
          <w:p w14:paraId="118055D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5" w:type="pct"/>
            <w:tcBorders>
              <w:top w:val="dotted" w:sz="4" w:space="0" w:color="auto"/>
              <w:bottom w:val="single" w:sz="4" w:space="0" w:color="auto"/>
            </w:tcBorders>
            <w:shd w:val="clear" w:color="auto" w:fill="auto"/>
            <w:noWrap/>
            <w:hideMark/>
          </w:tcPr>
          <w:p w14:paraId="0368EDD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8" w:type="pct"/>
            <w:tcBorders>
              <w:top w:val="dotted" w:sz="4" w:space="0" w:color="auto"/>
              <w:bottom w:val="single" w:sz="4" w:space="0" w:color="auto"/>
            </w:tcBorders>
            <w:shd w:val="clear" w:color="auto" w:fill="auto"/>
            <w:noWrap/>
            <w:hideMark/>
          </w:tcPr>
          <w:p w14:paraId="6B78624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67" w:type="pct"/>
            <w:tcBorders>
              <w:top w:val="dotted" w:sz="4" w:space="0" w:color="auto"/>
              <w:bottom w:val="single" w:sz="4" w:space="0" w:color="auto"/>
            </w:tcBorders>
            <w:shd w:val="clear" w:color="auto" w:fill="auto"/>
            <w:noWrap/>
            <w:hideMark/>
          </w:tcPr>
          <w:p w14:paraId="045F71E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9" w:type="pct"/>
            <w:tcBorders>
              <w:top w:val="dotted" w:sz="4" w:space="0" w:color="auto"/>
              <w:bottom w:val="single" w:sz="4" w:space="0" w:color="auto"/>
            </w:tcBorders>
            <w:shd w:val="clear" w:color="auto" w:fill="auto"/>
            <w:noWrap/>
            <w:hideMark/>
          </w:tcPr>
          <w:p w14:paraId="5CA237A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316" w:type="pct"/>
            <w:tcBorders>
              <w:top w:val="dotted" w:sz="4" w:space="0" w:color="auto"/>
              <w:bottom w:val="single" w:sz="4" w:space="0" w:color="auto"/>
            </w:tcBorders>
            <w:shd w:val="clear" w:color="auto" w:fill="auto"/>
            <w:noWrap/>
            <w:hideMark/>
          </w:tcPr>
          <w:p w14:paraId="563F235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9" w:type="pct"/>
            <w:tcBorders>
              <w:top w:val="dotted" w:sz="4" w:space="0" w:color="auto"/>
              <w:bottom w:val="single" w:sz="4" w:space="0" w:color="auto"/>
            </w:tcBorders>
            <w:shd w:val="clear" w:color="auto" w:fill="auto"/>
            <w:noWrap/>
            <w:hideMark/>
          </w:tcPr>
          <w:p w14:paraId="4F3AC61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89" w:type="pct"/>
            <w:tcBorders>
              <w:top w:val="dotted" w:sz="4" w:space="0" w:color="auto"/>
              <w:bottom w:val="single" w:sz="4" w:space="0" w:color="auto"/>
            </w:tcBorders>
            <w:shd w:val="clear" w:color="auto" w:fill="auto"/>
            <w:noWrap/>
            <w:hideMark/>
          </w:tcPr>
          <w:p w14:paraId="1CCE879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C2E6B" w:rsidRPr="00816219" w14:paraId="79317638"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val="restart"/>
            <w:tcBorders>
              <w:top w:val="single" w:sz="4" w:space="0" w:color="auto"/>
              <w:bottom w:val="dotted" w:sz="4" w:space="0" w:color="auto"/>
            </w:tcBorders>
            <w:shd w:val="clear" w:color="auto" w:fill="auto"/>
            <w:noWrap/>
            <w:hideMark/>
          </w:tcPr>
          <w:p w14:paraId="14267131"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Constante</w:t>
            </w:r>
          </w:p>
        </w:tc>
        <w:tc>
          <w:tcPr>
            <w:tcW w:w="588" w:type="pct"/>
            <w:tcBorders>
              <w:top w:val="single" w:sz="4" w:space="0" w:color="auto"/>
              <w:bottom w:val="dotted" w:sz="4" w:space="0" w:color="auto"/>
            </w:tcBorders>
            <w:shd w:val="clear" w:color="auto" w:fill="auto"/>
            <w:noWrap/>
            <w:hideMark/>
          </w:tcPr>
          <w:p w14:paraId="21D1100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0,318*</w:t>
            </w:r>
          </w:p>
        </w:tc>
        <w:tc>
          <w:tcPr>
            <w:tcW w:w="315" w:type="pct"/>
            <w:tcBorders>
              <w:top w:val="single" w:sz="4" w:space="0" w:color="auto"/>
              <w:bottom w:val="dotted" w:sz="4" w:space="0" w:color="auto"/>
            </w:tcBorders>
            <w:shd w:val="clear" w:color="auto" w:fill="auto"/>
            <w:noWrap/>
            <w:hideMark/>
          </w:tcPr>
          <w:p w14:paraId="6C60FBB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0,484</w:t>
            </w:r>
          </w:p>
        </w:tc>
        <w:tc>
          <w:tcPr>
            <w:tcW w:w="588" w:type="pct"/>
            <w:tcBorders>
              <w:top w:val="single" w:sz="4" w:space="0" w:color="auto"/>
              <w:bottom w:val="dotted" w:sz="4" w:space="0" w:color="auto"/>
            </w:tcBorders>
            <w:shd w:val="clear" w:color="auto" w:fill="auto"/>
            <w:noWrap/>
            <w:hideMark/>
          </w:tcPr>
          <w:p w14:paraId="5FA487A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0,003</w:t>
            </w:r>
          </w:p>
        </w:tc>
        <w:tc>
          <w:tcPr>
            <w:tcW w:w="367" w:type="pct"/>
            <w:tcBorders>
              <w:top w:val="single" w:sz="4" w:space="0" w:color="auto"/>
              <w:bottom w:val="dotted" w:sz="4" w:space="0" w:color="auto"/>
            </w:tcBorders>
            <w:shd w:val="clear" w:color="auto" w:fill="auto"/>
            <w:noWrap/>
            <w:hideMark/>
          </w:tcPr>
          <w:p w14:paraId="45F4B6C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0,055</w:t>
            </w:r>
          </w:p>
        </w:tc>
        <w:tc>
          <w:tcPr>
            <w:tcW w:w="589" w:type="pct"/>
            <w:tcBorders>
              <w:top w:val="single" w:sz="4" w:space="0" w:color="auto"/>
              <w:bottom w:val="dotted" w:sz="4" w:space="0" w:color="auto"/>
            </w:tcBorders>
            <w:shd w:val="clear" w:color="auto" w:fill="auto"/>
            <w:noWrap/>
            <w:hideMark/>
          </w:tcPr>
          <w:p w14:paraId="581406F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-0,076</w:t>
            </w:r>
          </w:p>
        </w:tc>
        <w:tc>
          <w:tcPr>
            <w:tcW w:w="316" w:type="pct"/>
            <w:tcBorders>
              <w:top w:val="single" w:sz="4" w:space="0" w:color="auto"/>
              <w:bottom w:val="dotted" w:sz="4" w:space="0" w:color="auto"/>
            </w:tcBorders>
            <w:shd w:val="clear" w:color="auto" w:fill="auto"/>
            <w:noWrap/>
            <w:hideMark/>
          </w:tcPr>
          <w:p w14:paraId="135B3CE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0,278</w:t>
            </w:r>
          </w:p>
        </w:tc>
        <w:tc>
          <w:tcPr>
            <w:tcW w:w="589" w:type="pct"/>
            <w:tcBorders>
              <w:top w:val="single" w:sz="4" w:space="0" w:color="auto"/>
              <w:bottom w:val="dotted" w:sz="4" w:space="0" w:color="auto"/>
            </w:tcBorders>
            <w:shd w:val="clear" w:color="auto" w:fill="auto"/>
            <w:noWrap/>
            <w:hideMark/>
          </w:tcPr>
          <w:p w14:paraId="2E3CD66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0,837</w:t>
            </w:r>
          </w:p>
        </w:tc>
        <w:tc>
          <w:tcPr>
            <w:tcW w:w="589" w:type="pct"/>
            <w:tcBorders>
              <w:top w:val="single" w:sz="4" w:space="0" w:color="auto"/>
              <w:bottom w:val="dotted" w:sz="4" w:space="0" w:color="auto"/>
            </w:tcBorders>
            <w:shd w:val="clear" w:color="auto" w:fill="auto"/>
            <w:noWrap/>
            <w:hideMark/>
          </w:tcPr>
          <w:p w14:paraId="6EF99E0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1,349*</w:t>
            </w:r>
          </w:p>
        </w:tc>
      </w:tr>
      <w:tr w:rsidR="00FC2E6B" w:rsidRPr="00816219" w14:paraId="2B92D831"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vMerge/>
            <w:tcBorders>
              <w:top w:val="dotted" w:sz="4" w:space="0" w:color="auto"/>
              <w:bottom w:val="single" w:sz="4" w:space="0" w:color="auto"/>
            </w:tcBorders>
            <w:shd w:val="clear" w:color="auto" w:fill="auto"/>
            <w:hideMark/>
          </w:tcPr>
          <w:p w14:paraId="79913B5A" w14:textId="77777777" w:rsidR="00F206D1" w:rsidRPr="00816219" w:rsidRDefault="00F206D1" w:rsidP="00F55BA5">
            <w:pPr>
              <w:rPr>
                <w:rFonts w:eastAsia="Times New Roman" w:cs="Times New Roman"/>
                <w:b w:val="0"/>
                <w:bCs/>
                <w:color w:val="000000"/>
                <w:szCs w:val="20"/>
                <w:lang w:eastAsia="pt-BR"/>
              </w:rPr>
            </w:pPr>
          </w:p>
        </w:tc>
        <w:tc>
          <w:tcPr>
            <w:tcW w:w="588" w:type="pct"/>
            <w:tcBorders>
              <w:top w:val="dotted" w:sz="4" w:space="0" w:color="auto"/>
              <w:bottom w:val="single" w:sz="4" w:space="0" w:color="auto"/>
            </w:tcBorders>
            <w:shd w:val="clear" w:color="auto" w:fill="auto"/>
            <w:noWrap/>
            <w:hideMark/>
          </w:tcPr>
          <w:p w14:paraId="539ED30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(0,169)</w:t>
            </w:r>
          </w:p>
        </w:tc>
        <w:tc>
          <w:tcPr>
            <w:tcW w:w="315" w:type="pct"/>
            <w:tcBorders>
              <w:top w:val="dotted" w:sz="4" w:space="0" w:color="auto"/>
              <w:bottom w:val="single" w:sz="4" w:space="0" w:color="auto"/>
            </w:tcBorders>
            <w:shd w:val="clear" w:color="auto" w:fill="auto"/>
            <w:noWrap/>
            <w:hideMark/>
          </w:tcPr>
          <w:p w14:paraId="0F12533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(0,417)</w:t>
            </w:r>
          </w:p>
        </w:tc>
        <w:tc>
          <w:tcPr>
            <w:tcW w:w="588" w:type="pct"/>
            <w:tcBorders>
              <w:top w:val="dotted" w:sz="4" w:space="0" w:color="auto"/>
              <w:bottom w:val="single" w:sz="4" w:space="0" w:color="auto"/>
            </w:tcBorders>
            <w:shd w:val="clear" w:color="auto" w:fill="auto"/>
            <w:noWrap/>
            <w:hideMark/>
          </w:tcPr>
          <w:p w14:paraId="4D101EA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(0,171)</w:t>
            </w:r>
          </w:p>
        </w:tc>
        <w:tc>
          <w:tcPr>
            <w:tcW w:w="367" w:type="pct"/>
            <w:tcBorders>
              <w:top w:val="dotted" w:sz="4" w:space="0" w:color="auto"/>
              <w:bottom w:val="single" w:sz="4" w:space="0" w:color="auto"/>
            </w:tcBorders>
            <w:shd w:val="clear" w:color="auto" w:fill="auto"/>
            <w:noWrap/>
            <w:hideMark/>
          </w:tcPr>
          <w:p w14:paraId="7E73EDA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(0,250)</w:t>
            </w:r>
          </w:p>
        </w:tc>
        <w:tc>
          <w:tcPr>
            <w:tcW w:w="589" w:type="pct"/>
            <w:tcBorders>
              <w:top w:val="dotted" w:sz="4" w:space="0" w:color="auto"/>
              <w:bottom w:val="single" w:sz="4" w:space="0" w:color="auto"/>
            </w:tcBorders>
            <w:shd w:val="clear" w:color="auto" w:fill="auto"/>
            <w:noWrap/>
            <w:hideMark/>
          </w:tcPr>
          <w:p w14:paraId="4071712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(0,334)</w:t>
            </w:r>
          </w:p>
        </w:tc>
        <w:tc>
          <w:tcPr>
            <w:tcW w:w="316" w:type="pct"/>
            <w:tcBorders>
              <w:top w:val="dotted" w:sz="4" w:space="0" w:color="auto"/>
              <w:bottom w:val="single" w:sz="4" w:space="0" w:color="auto"/>
            </w:tcBorders>
            <w:shd w:val="clear" w:color="auto" w:fill="auto"/>
            <w:noWrap/>
            <w:hideMark/>
          </w:tcPr>
          <w:p w14:paraId="5B0F535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(0,340)</w:t>
            </w:r>
          </w:p>
        </w:tc>
        <w:tc>
          <w:tcPr>
            <w:tcW w:w="589" w:type="pct"/>
            <w:tcBorders>
              <w:top w:val="dotted" w:sz="4" w:space="0" w:color="auto"/>
              <w:bottom w:val="single" w:sz="4" w:space="0" w:color="auto"/>
            </w:tcBorders>
            <w:shd w:val="clear" w:color="auto" w:fill="auto"/>
            <w:noWrap/>
            <w:hideMark/>
          </w:tcPr>
          <w:p w14:paraId="75FE015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(0,623)</w:t>
            </w:r>
          </w:p>
        </w:tc>
        <w:tc>
          <w:tcPr>
            <w:tcW w:w="589" w:type="pct"/>
            <w:tcBorders>
              <w:top w:val="dotted" w:sz="4" w:space="0" w:color="auto"/>
              <w:bottom w:val="single" w:sz="4" w:space="0" w:color="auto"/>
            </w:tcBorders>
            <w:shd w:val="clear" w:color="auto" w:fill="auto"/>
            <w:noWrap/>
            <w:hideMark/>
          </w:tcPr>
          <w:p w14:paraId="2C85FEF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(0,744)</w:t>
            </w:r>
          </w:p>
        </w:tc>
      </w:tr>
      <w:tr w:rsidR="00FC2E6B" w:rsidRPr="00816219" w14:paraId="3DB7FBA4"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single" w:sz="4" w:space="0" w:color="auto"/>
            </w:tcBorders>
            <w:shd w:val="clear" w:color="auto" w:fill="auto"/>
            <w:noWrap/>
            <w:hideMark/>
          </w:tcPr>
          <w:p w14:paraId="3B7CABD0"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R² (</w:t>
            </w:r>
            <w:r w:rsidRPr="00816219">
              <w:rPr>
                <w:rFonts w:eastAsia="Times New Roman" w:cs="Times New Roman"/>
                <w:b w:val="0"/>
                <w:bCs/>
                <w:i/>
                <w:iCs/>
                <w:color w:val="000000"/>
                <w:szCs w:val="20"/>
                <w:lang w:eastAsia="pt-BR"/>
              </w:rPr>
              <w:t>Within</w:t>
            </w:r>
            <w:r w:rsidRPr="00816219">
              <w:rPr>
                <w:rFonts w:eastAsia="Times New Roman" w:cs="Times New Roman"/>
                <w:b w:val="0"/>
                <w:bCs/>
                <w:color w:val="000000"/>
                <w:szCs w:val="20"/>
                <w:lang w:eastAsia="pt-BR"/>
              </w:rPr>
              <w:t>)</w:t>
            </w:r>
          </w:p>
        </w:tc>
        <w:tc>
          <w:tcPr>
            <w:tcW w:w="588" w:type="pct"/>
            <w:tcBorders>
              <w:top w:val="single" w:sz="4" w:space="0" w:color="auto"/>
            </w:tcBorders>
            <w:shd w:val="clear" w:color="auto" w:fill="auto"/>
            <w:noWrap/>
            <w:hideMark/>
          </w:tcPr>
          <w:p w14:paraId="38D8268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0.014</w:t>
            </w:r>
          </w:p>
        </w:tc>
        <w:tc>
          <w:tcPr>
            <w:tcW w:w="315" w:type="pct"/>
            <w:tcBorders>
              <w:top w:val="single" w:sz="4" w:space="0" w:color="auto"/>
            </w:tcBorders>
            <w:shd w:val="clear" w:color="auto" w:fill="auto"/>
            <w:noWrap/>
            <w:hideMark/>
          </w:tcPr>
          <w:p w14:paraId="5749D17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0.019</w:t>
            </w:r>
          </w:p>
        </w:tc>
        <w:tc>
          <w:tcPr>
            <w:tcW w:w="588" w:type="pct"/>
            <w:tcBorders>
              <w:top w:val="single" w:sz="4" w:space="0" w:color="auto"/>
            </w:tcBorders>
            <w:shd w:val="clear" w:color="auto" w:fill="auto"/>
            <w:noWrap/>
            <w:hideMark/>
          </w:tcPr>
          <w:p w14:paraId="45F5C1A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0.028</w:t>
            </w:r>
          </w:p>
        </w:tc>
        <w:tc>
          <w:tcPr>
            <w:tcW w:w="367" w:type="pct"/>
            <w:tcBorders>
              <w:top w:val="single" w:sz="4" w:space="0" w:color="auto"/>
            </w:tcBorders>
            <w:shd w:val="clear" w:color="auto" w:fill="auto"/>
            <w:noWrap/>
            <w:hideMark/>
          </w:tcPr>
          <w:p w14:paraId="00142F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0.036</w:t>
            </w:r>
          </w:p>
        </w:tc>
        <w:tc>
          <w:tcPr>
            <w:tcW w:w="589" w:type="pct"/>
            <w:tcBorders>
              <w:top w:val="single" w:sz="4" w:space="0" w:color="auto"/>
            </w:tcBorders>
            <w:shd w:val="clear" w:color="auto" w:fill="auto"/>
            <w:noWrap/>
            <w:hideMark/>
          </w:tcPr>
          <w:p w14:paraId="2167061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0.025</w:t>
            </w:r>
          </w:p>
        </w:tc>
        <w:tc>
          <w:tcPr>
            <w:tcW w:w="316" w:type="pct"/>
            <w:tcBorders>
              <w:top w:val="single" w:sz="4" w:space="0" w:color="auto"/>
            </w:tcBorders>
            <w:shd w:val="clear" w:color="auto" w:fill="auto"/>
            <w:noWrap/>
            <w:hideMark/>
          </w:tcPr>
          <w:p w14:paraId="08629DB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0.030</w:t>
            </w:r>
          </w:p>
        </w:tc>
        <w:tc>
          <w:tcPr>
            <w:tcW w:w="589" w:type="pct"/>
            <w:tcBorders>
              <w:top w:val="single" w:sz="4" w:space="0" w:color="auto"/>
            </w:tcBorders>
            <w:shd w:val="clear" w:color="auto" w:fill="auto"/>
            <w:noWrap/>
            <w:hideMark/>
          </w:tcPr>
          <w:p w14:paraId="4A4A584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0.038</w:t>
            </w:r>
          </w:p>
        </w:tc>
        <w:tc>
          <w:tcPr>
            <w:tcW w:w="589" w:type="pct"/>
            <w:tcBorders>
              <w:top w:val="single" w:sz="4" w:space="0" w:color="auto"/>
            </w:tcBorders>
            <w:shd w:val="clear" w:color="auto" w:fill="auto"/>
            <w:noWrap/>
            <w:hideMark/>
          </w:tcPr>
          <w:p w14:paraId="2129052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0.036</w:t>
            </w:r>
          </w:p>
        </w:tc>
      </w:tr>
      <w:tr w:rsidR="00FC2E6B" w:rsidRPr="00816219" w14:paraId="1E63906B"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shd w:val="clear" w:color="auto" w:fill="auto"/>
            <w:noWrap/>
            <w:hideMark/>
          </w:tcPr>
          <w:p w14:paraId="563DA52F"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Prob &gt; F</w:t>
            </w:r>
          </w:p>
        </w:tc>
        <w:tc>
          <w:tcPr>
            <w:tcW w:w="588" w:type="pct"/>
            <w:shd w:val="clear" w:color="auto" w:fill="auto"/>
            <w:noWrap/>
            <w:hideMark/>
          </w:tcPr>
          <w:p w14:paraId="15F6D76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5" w:type="pct"/>
            <w:shd w:val="clear" w:color="auto" w:fill="auto"/>
            <w:noWrap/>
            <w:hideMark/>
          </w:tcPr>
          <w:p w14:paraId="39B2C11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8" w:type="pct"/>
            <w:shd w:val="clear" w:color="auto" w:fill="auto"/>
            <w:noWrap/>
            <w:hideMark/>
          </w:tcPr>
          <w:p w14:paraId="19A6896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67" w:type="pct"/>
            <w:shd w:val="clear" w:color="auto" w:fill="auto"/>
            <w:noWrap/>
            <w:hideMark/>
          </w:tcPr>
          <w:p w14:paraId="24F27D3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shd w:val="clear" w:color="auto" w:fill="auto"/>
            <w:noWrap/>
            <w:hideMark/>
          </w:tcPr>
          <w:p w14:paraId="05BAEC1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6" w:type="pct"/>
            <w:shd w:val="clear" w:color="auto" w:fill="auto"/>
            <w:noWrap/>
            <w:hideMark/>
          </w:tcPr>
          <w:p w14:paraId="6F0110C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shd w:val="clear" w:color="auto" w:fill="auto"/>
            <w:noWrap/>
            <w:hideMark/>
          </w:tcPr>
          <w:p w14:paraId="16ED0F3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shd w:val="clear" w:color="auto" w:fill="auto"/>
            <w:noWrap/>
            <w:hideMark/>
          </w:tcPr>
          <w:p w14:paraId="1F6C722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FC2E6B" w:rsidRPr="00816219" w14:paraId="2731B6F4"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tcBorders>
              <w:bottom w:val="dotted" w:sz="4" w:space="0" w:color="auto"/>
            </w:tcBorders>
            <w:shd w:val="clear" w:color="auto" w:fill="auto"/>
            <w:noWrap/>
            <w:hideMark/>
          </w:tcPr>
          <w:p w14:paraId="6CA81B55"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Hausman (Prob &gt;Chi²)</w:t>
            </w:r>
          </w:p>
        </w:tc>
        <w:tc>
          <w:tcPr>
            <w:tcW w:w="588" w:type="pct"/>
            <w:tcBorders>
              <w:bottom w:val="dotted" w:sz="4" w:space="0" w:color="auto"/>
            </w:tcBorders>
            <w:shd w:val="clear" w:color="auto" w:fill="auto"/>
            <w:noWrap/>
            <w:hideMark/>
          </w:tcPr>
          <w:p w14:paraId="082D6A2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5" w:type="pct"/>
            <w:tcBorders>
              <w:bottom w:val="dotted" w:sz="4" w:space="0" w:color="auto"/>
            </w:tcBorders>
            <w:shd w:val="clear" w:color="auto" w:fill="auto"/>
            <w:noWrap/>
            <w:hideMark/>
          </w:tcPr>
          <w:p w14:paraId="514DAE0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8" w:type="pct"/>
            <w:tcBorders>
              <w:bottom w:val="dotted" w:sz="4" w:space="0" w:color="auto"/>
            </w:tcBorders>
            <w:shd w:val="clear" w:color="auto" w:fill="auto"/>
            <w:noWrap/>
            <w:hideMark/>
          </w:tcPr>
          <w:p w14:paraId="2C1A69A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67" w:type="pct"/>
            <w:tcBorders>
              <w:bottom w:val="dotted" w:sz="4" w:space="0" w:color="auto"/>
            </w:tcBorders>
            <w:shd w:val="clear" w:color="auto" w:fill="auto"/>
            <w:noWrap/>
            <w:hideMark/>
          </w:tcPr>
          <w:p w14:paraId="0C5347F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tcBorders>
              <w:bottom w:val="dotted" w:sz="4" w:space="0" w:color="auto"/>
            </w:tcBorders>
            <w:shd w:val="clear" w:color="auto" w:fill="auto"/>
            <w:noWrap/>
            <w:hideMark/>
          </w:tcPr>
          <w:p w14:paraId="71FBA51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316" w:type="pct"/>
            <w:tcBorders>
              <w:bottom w:val="dotted" w:sz="4" w:space="0" w:color="auto"/>
            </w:tcBorders>
            <w:shd w:val="clear" w:color="auto" w:fill="auto"/>
            <w:noWrap/>
            <w:hideMark/>
          </w:tcPr>
          <w:p w14:paraId="5DF95A9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tcBorders>
              <w:bottom w:val="dotted" w:sz="4" w:space="0" w:color="auto"/>
            </w:tcBorders>
            <w:shd w:val="clear" w:color="auto" w:fill="auto"/>
            <w:noWrap/>
            <w:hideMark/>
          </w:tcPr>
          <w:p w14:paraId="4214463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c>
          <w:tcPr>
            <w:tcW w:w="589" w:type="pct"/>
            <w:tcBorders>
              <w:bottom w:val="dotted" w:sz="4" w:space="0" w:color="auto"/>
            </w:tcBorders>
            <w:shd w:val="clear" w:color="auto" w:fill="auto"/>
            <w:noWrap/>
            <w:hideMark/>
          </w:tcPr>
          <w:p w14:paraId="1ED6882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0,000</w:t>
            </w:r>
          </w:p>
        </w:tc>
      </w:tr>
      <w:tr w:rsidR="00FC2E6B" w:rsidRPr="00816219" w14:paraId="6EE63989"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059" w:type="pct"/>
            <w:tcBorders>
              <w:top w:val="dotted" w:sz="4" w:space="0" w:color="auto"/>
              <w:bottom w:val="single" w:sz="4" w:space="0" w:color="auto"/>
            </w:tcBorders>
            <w:shd w:val="clear" w:color="auto" w:fill="auto"/>
            <w:noWrap/>
            <w:hideMark/>
          </w:tcPr>
          <w:p w14:paraId="39447B5E" w14:textId="0C440F15" w:rsidR="00F206D1" w:rsidRPr="00816219" w:rsidRDefault="00FC2E6B"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Observações</w:t>
            </w:r>
          </w:p>
        </w:tc>
        <w:tc>
          <w:tcPr>
            <w:tcW w:w="588" w:type="pct"/>
            <w:tcBorders>
              <w:top w:val="dotted" w:sz="4" w:space="0" w:color="auto"/>
              <w:bottom w:val="single" w:sz="4" w:space="0" w:color="auto"/>
            </w:tcBorders>
            <w:shd w:val="clear" w:color="auto" w:fill="auto"/>
            <w:noWrap/>
            <w:hideMark/>
          </w:tcPr>
          <w:p w14:paraId="133D9EF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1.422</w:t>
            </w:r>
          </w:p>
        </w:tc>
        <w:tc>
          <w:tcPr>
            <w:tcW w:w="315" w:type="pct"/>
            <w:tcBorders>
              <w:top w:val="dotted" w:sz="4" w:space="0" w:color="auto"/>
              <w:bottom w:val="single" w:sz="4" w:space="0" w:color="auto"/>
            </w:tcBorders>
            <w:shd w:val="clear" w:color="auto" w:fill="auto"/>
            <w:noWrap/>
            <w:hideMark/>
          </w:tcPr>
          <w:p w14:paraId="3E09219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1.330</w:t>
            </w:r>
          </w:p>
        </w:tc>
        <w:tc>
          <w:tcPr>
            <w:tcW w:w="588" w:type="pct"/>
            <w:tcBorders>
              <w:top w:val="dotted" w:sz="4" w:space="0" w:color="auto"/>
              <w:bottom w:val="single" w:sz="4" w:space="0" w:color="auto"/>
            </w:tcBorders>
            <w:shd w:val="clear" w:color="auto" w:fill="auto"/>
            <w:noWrap/>
            <w:hideMark/>
          </w:tcPr>
          <w:p w14:paraId="7F5A2A8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2.033</w:t>
            </w:r>
          </w:p>
        </w:tc>
        <w:tc>
          <w:tcPr>
            <w:tcW w:w="367" w:type="pct"/>
            <w:tcBorders>
              <w:top w:val="dotted" w:sz="4" w:space="0" w:color="auto"/>
              <w:bottom w:val="single" w:sz="4" w:space="0" w:color="auto"/>
            </w:tcBorders>
            <w:shd w:val="clear" w:color="auto" w:fill="auto"/>
            <w:noWrap/>
            <w:hideMark/>
          </w:tcPr>
          <w:p w14:paraId="411DFE8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1.920</w:t>
            </w:r>
          </w:p>
        </w:tc>
        <w:tc>
          <w:tcPr>
            <w:tcW w:w="589" w:type="pct"/>
            <w:tcBorders>
              <w:top w:val="dotted" w:sz="4" w:space="0" w:color="auto"/>
              <w:bottom w:val="single" w:sz="4" w:space="0" w:color="auto"/>
            </w:tcBorders>
            <w:shd w:val="clear" w:color="auto" w:fill="auto"/>
            <w:noWrap/>
            <w:hideMark/>
          </w:tcPr>
          <w:p w14:paraId="36BAE64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1.794</w:t>
            </w:r>
          </w:p>
        </w:tc>
        <w:tc>
          <w:tcPr>
            <w:tcW w:w="316" w:type="pct"/>
            <w:tcBorders>
              <w:top w:val="dotted" w:sz="4" w:space="0" w:color="auto"/>
              <w:bottom w:val="single" w:sz="4" w:space="0" w:color="auto"/>
            </w:tcBorders>
            <w:shd w:val="clear" w:color="auto" w:fill="auto"/>
            <w:noWrap/>
            <w:hideMark/>
          </w:tcPr>
          <w:p w14:paraId="3B1FF13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1.700</w:t>
            </w:r>
          </w:p>
        </w:tc>
        <w:tc>
          <w:tcPr>
            <w:tcW w:w="589" w:type="pct"/>
            <w:tcBorders>
              <w:top w:val="dotted" w:sz="4" w:space="0" w:color="auto"/>
              <w:bottom w:val="single" w:sz="4" w:space="0" w:color="auto"/>
            </w:tcBorders>
            <w:shd w:val="clear" w:color="auto" w:fill="auto"/>
            <w:noWrap/>
            <w:hideMark/>
          </w:tcPr>
          <w:p w14:paraId="53761EF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1.412</w:t>
            </w:r>
          </w:p>
        </w:tc>
        <w:tc>
          <w:tcPr>
            <w:tcW w:w="589" w:type="pct"/>
            <w:tcBorders>
              <w:top w:val="dotted" w:sz="4" w:space="0" w:color="auto"/>
              <w:bottom w:val="single" w:sz="4" w:space="0" w:color="auto"/>
            </w:tcBorders>
            <w:shd w:val="clear" w:color="auto" w:fill="auto"/>
            <w:noWrap/>
            <w:hideMark/>
          </w:tcPr>
          <w:p w14:paraId="758E4B2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1.331</w:t>
            </w:r>
          </w:p>
        </w:tc>
      </w:tr>
    </w:tbl>
    <w:p w14:paraId="5A4987F7" w14:textId="77777777" w:rsidR="00FC2E6B" w:rsidRPr="00816219" w:rsidRDefault="00FC2E6B" w:rsidP="00F55BA5">
      <w:pPr>
        <w:spacing w:after="0" w:line="240" w:lineRule="auto"/>
        <w:jc w:val="both"/>
        <w:rPr>
          <w:rFonts w:ascii="Times New Roman" w:hAnsi="Times New Roman" w:cs="Times New Roman"/>
          <w:sz w:val="4"/>
          <w:szCs w:val="4"/>
        </w:rPr>
      </w:pPr>
    </w:p>
    <w:p w14:paraId="79B79EFC" w14:textId="2A0343B7" w:rsidR="004D550B" w:rsidRPr="00816219" w:rsidRDefault="00F206D1" w:rsidP="00F55BA5">
      <w:pPr>
        <w:spacing w:after="0" w:line="240" w:lineRule="auto"/>
        <w:jc w:val="both"/>
        <w:rPr>
          <w:rFonts w:ascii="Times New Roman" w:hAnsi="Times New Roman" w:cs="Times New Roman"/>
          <w:sz w:val="18"/>
          <w:szCs w:val="18"/>
        </w:rPr>
      </w:pPr>
      <w:r w:rsidRPr="00816219">
        <w:rPr>
          <w:rFonts w:ascii="Times New Roman" w:hAnsi="Times New Roman" w:cs="Times New Roman"/>
          <w:sz w:val="18"/>
          <w:szCs w:val="18"/>
        </w:rPr>
        <w:t>Elaboração própria. *, ** e *** denota significância estatística a 1%, 5% e 10%, respectivamente. Erros padrões robustos entre parênteses.</w:t>
      </w:r>
    </w:p>
    <w:p w14:paraId="58055629" w14:textId="77777777" w:rsidR="004D550B" w:rsidRPr="00816219" w:rsidRDefault="004D550B" w:rsidP="00F55BA5">
      <w:pPr>
        <w:spacing w:after="0" w:line="240" w:lineRule="auto"/>
        <w:jc w:val="both"/>
        <w:rPr>
          <w:rFonts w:ascii="Times New Roman" w:hAnsi="Times New Roman" w:cs="Times New Roman"/>
          <w:sz w:val="20"/>
          <w:szCs w:val="20"/>
        </w:rPr>
      </w:pPr>
    </w:p>
    <w:p w14:paraId="000E878E" w14:textId="71FB7539" w:rsidR="00F206D1" w:rsidRPr="00816219" w:rsidRDefault="00F206D1" w:rsidP="00F55BA5">
      <w:pPr>
        <w:spacing w:after="0" w:line="240" w:lineRule="auto"/>
        <w:jc w:val="center"/>
        <w:rPr>
          <w:rFonts w:ascii="Times New Roman" w:eastAsiaTheme="minorEastAsia" w:hAnsi="Times New Roman" w:cs="Times New Roman"/>
          <w:b/>
          <w:sz w:val="20"/>
          <w:szCs w:val="20"/>
        </w:rPr>
      </w:pPr>
      <w:r w:rsidRPr="00816219">
        <w:rPr>
          <w:rFonts w:ascii="Times New Roman" w:eastAsiaTheme="minorEastAsia" w:hAnsi="Times New Roman" w:cs="Times New Roman"/>
          <w:b/>
          <w:sz w:val="20"/>
          <w:szCs w:val="20"/>
        </w:rPr>
        <w:t xml:space="preserve">Tabela </w:t>
      </w:r>
      <w:r w:rsidR="00FC2E6B" w:rsidRPr="00816219">
        <w:rPr>
          <w:rFonts w:ascii="Times New Roman" w:eastAsiaTheme="minorEastAsia" w:hAnsi="Times New Roman" w:cs="Times New Roman"/>
          <w:b/>
          <w:sz w:val="20"/>
          <w:szCs w:val="20"/>
        </w:rPr>
        <w:t>6 –</w:t>
      </w:r>
      <w:r w:rsidRPr="00816219">
        <w:rPr>
          <w:rFonts w:ascii="Times New Roman" w:eastAsiaTheme="minorEastAsia" w:hAnsi="Times New Roman" w:cs="Times New Roman"/>
          <w:b/>
          <w:sz w:val="20"/>
          <w:szCs w:val="20"/>
        </w:rPr>
        <w:t xml:space="preserve"> Resultados </w:t>
      </w:r>
      <w:r w:rsidR="00FC2E6B" w:rsidRPr="00816219">
        <w:rPr>
          <w:rFonts w:ascii="Times New Roman" w:eastAsiaTheme="minorEastAsia" w:hAnsi="Times New Roman" w:cs="Times New Roman"/>
          <w:b/>
          <w:sz w:val="20"/>
          <w:szCs w:val="20"/>
        </w:rPr>
        <w:t xml:space="preserve">das </w:t>
      </w:r>
      <w:r w:rsidRPr="00816219">
        <w:rPr>
          <w:rFonts w:ascii="Times New Roman" w:eastAsiaTheme="minorEastAsia" w:hAnsi="Times New Roman" w:cs="Times New Roman"/>
          <w:b/>
          <w:sz w:val="20"/>
          <w:szCs w:val="20"/>
        </w:rPr>
        <w:t>estimações para morbidade devido a outras doenças que geraram internações por faixas etárias</w:t>
      </w:r>
    </w:p>
    <w:p w14:paraId="161FA1A1" w14:textId="77777777" w:rsidR="00FC2E6B" w:rsidRPr="00816219" w:rsidRDefault="00FC2E6B" w:rsidP="00F55BA5">
      <w:pPr>
        <w:spacing w:after="0" w:line="240" w:lineRule="auto"/>
        <w:jc w:val="center"/>
        <w:rPr>
          <w:rFonts w:ascii="Times New Roman" w:eastAsiaTheme="minorEastAsia" w:hAnsi="Times New Roman" w:cs="Times New Roman"/>
          <w:b/>
          <w:sz w:val="4"/>
          <w:szCs w:val="4"/>
        </w:rPr>
      </w:pPr>
    </w:p>
    <w:tbl>
      <w:tblPr>
        <w:tblStyle w:val="Dissertao"/>
        <w:tblW w:w="5000" w:type="pct"/>
        <w:tblBorders>
          <w:insideH w:val="dotted" w:sz="4" w:space="0" w:color="auto"/>
          <w:insideV w:val="dotted" w:sz="4" w:space="0" w:color="auto"/>
        </w:tblBorders>
        <w:tblLook w:val="04A0" w:firstRow="1" w:lastRow="0" w:firstColumn="1" w:lastColumn="0" w:noHBand="0" w:noVBand="1"/>
      </w:tblPr>
      <w:tblGrid>
        <w:gridCol w:w="4608"/>
        <w:gridCol w:w="1515"/>
        <w:gridCol w:w="1515"/>
        <w:gridCol w:w="1515"/>
        <w:gridCol w:w="1515"/>
        <w:gridCol w:w="1669"/>
        <w:gridCol w:w="1666"/>
      </w:tblGrid>
      <w:tr w:rsidR="00FC2E6B" w:rsidRPr="00816219" w14:paraId="37FCC4CC" w14:textId="77777777" w:rsidTr="00FC2E6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45" w:type="pct"/>
            <w:vMerge w:val="restart"/>
            <w:tcBorders>
              <w:top w:val="single" w:sz="4" w:space="0" w:color="auto"/>
              <w:right w:val="single" w:sz="4" w:space="0" w:color="auto"/>
            </w:tcBorders>
            <w:noWrap/>
            <w:hideMark/>
          </w:tcPr>
          <w:p w14:paraId="48730EAE" w14:textId="5B2AB547" w:rsidR="00FC2E6B" w:rsidRPr="00816219" w:rsidRDefault="00FC2E6B" w:rsidP="00FC2E6B">
            <w:pPr>
              <w:rPr>
                <w:rFonts w:eastAsia="Times New Roman" w:cs="Times New Roman"/>
                <w:szCs w:val="20"/>
                <w:lang w:eastAsia="pt-BR"/>
              </w:rPr>
            </w:pPr>
            <w:r w:rsidRPr="00816219">
              <w:rPr>
                <w:rFonts w:cs="Times New Roman"/>
                <w:szCs w:val="20"/>
              </w:rPr>
              <w:t xml:space="preserve">Variáveis / Faixas Etárias / </w:t>
            </w:r>
            <w:r w:rsidRPr="00816219">
              <w:rPr>
                <w:rFonts w:eastAsia="Times New Roman" w:cs="Times New Roman"/>
                <w:color w:val="000000"/>
                <w:szCs w:val="20"/>
                <w:lang w:eastAsia="pt-BR"/>
              </w:rPr>
              <w:t>Especificações</w:t>
            </w:r>
          </w:p>
        </w:tc>
        <w:tc>
          <w:tcPr>
            <w:tcW w:w="1082" w:type="pct"/>
            <w:gridSpan w:val="2"/>
            <w:tcBorders>
              <w:top w:val="single" w:sz="4" w:space="0" w:color="auto"/>
              <w:left w:val="single" w:sz="4" w:space="0" w:color="auto"/>
              <w:right w:val="single" w:sz="4" w:space="0" w:color="auto"/>
            </w:tcBorders>
            <w:noWrap/>
            <w:hideMark/>
          </w:tcPr>
          <w:p w14:paraId="0106F69E" w14:textId="77777777" w:rsidR="00FC2E6B" w:rsidRPr="00816219" w:rsidRDefault="00FC2E6B"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5 a 14 anos</w:t>
            </w:r>
          </w:p>
        </w:tc>
        <w:tc>
          <w:tcPr>
            <w:tcW w:w="1082" w:type="pct"/>
            <w:gridSpan w:val="2"/>
            <w:tcBorders>
              <w:top w:val="single" w:sz="4" w:space="0" w:color="auto"/>
              <w:left w:val="single" w:sz="4" w:space="0" w:color="auto"/>
              <w:right w:val="single" w:sz="4" w:space="0" w:color="auto"/>
            </w:tcBorders>
            <w:noWrap/>
            <w:hideMark/>
          </w:tcPr>
          <w:p w14:paraId="032FBE81" w14:textId="77777777" w:rsidR="00FC2E6B" w:rsidRPr="00816219" w:rsidRDefault="00FC2E6B"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De 15 a 59 anos</w:t>
            </w:r>
          </w:p>
        </w:tc>
        <w:tc>
          <w:tcPr>
            <w:tcW w:w="1191" w:type="pct"/>
            <w:gridSpan w:val="2"/>
            <w:tcBorders>
              <w:top w:val="single" w:sz="4" w:space="0" w:color="auto"/>
              <w:left w:val="single" w:sz="4" w:space="0" w:color="auto"/>
            </w:tcBorders>
            <w:noWrap/>
            <w:hideMark/>
          </w:tcPr>
          <w:p w14:paraId="59AC09B2" w14:textId="77777777" w:rsidR="00FC2E6B" w:rsidRPr="00816219" w:rsidRDefault="00FC2E6B" w:rsidP="00F55BA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0"/>
                <w:lang w:eastAsia="pt-BR"/>
              </w:rPr>
            </w:pPr>
            <w:r w:rsidRPr="00816219">
              <w:rPr>
                <w:rFonts w:eastAsia="Times New Roman" w:cs="Times New Roman"/>
                <w:color w:val="000000"/>
                <w:szCs w:val="20"/>
                <w:lang w:eastAsia="pt-BR"/>
              </w:rPr>
              <w:t>Mais de 60 anos</w:t>
            </w:r>
          </w:p>
        </w:tc>
      </w:tr>
      <w:tr w:rsidR="00FC2E6B" w:rsidRPr="00816219" w14:paraId="743BFB9F"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tcBorders>
              <w:bottom w:val="single" w:sz="4" w:space="0" w:color="auto"/>
              <w:right w:val="single" w:sz="4" w:space="0" w:color="auto"/>
            </w:tcBorders>
            <w:noWrap/>
            <w:hideMark/>
          </w:tcPr>
          <w:p w14:paraId="77168A24" w14:textId="59C2B105" w:rsidR="00FC2E6B" w:rsidRPr="00816219" w:rsidRDefault="00FC2E6B" w:rsidP="00F55BA5">
            <w:pPr>
              <w:rPr>
                <w:rFonts w:eastAsia="Times New Roman" w:cs="Times New Roman"/>
                <w:b w:val="0"/>
                <w:color w:val="000000"/>
                <w:szCs w:val="20"/>
                <w:lang w:eastAsia="pt-BR"/>
              </w:rPr>
            </w:pPr>
          </w:p>
        </w:tc>
        <w:tc>
          <w:tcPr>
            <w:tcW w:w="541" w:type="pct"/>
            <w:tcBorders>
              <w:top w:val="single" w:sz="4" w:space="0" w:color="auto"/>
              <w:left w:val="single" w:sz="4" w:space="0" w:color="auto"/>
              <w:bottom w:val="single" w:sz="4" w:space="0" w:color="auto"/>
              <w:right w:val="single" w:sz="4" w:space="0" w:color="auto"/>
            </w:tcBorders>
            <w:noWrap/>
            <w:hideMark/>
          </w:tcPr>
          <w:p w14:paraId="36BE8495"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41" w:type="pct"/>
            <w:tcBorders>
              <w:top w:val="single" w:sz="4" w:space="0" w:color="auto"/>
              <w:left w:val="single" w:sz="4" w:space="0" w:color="auto"/>
              <w:bottom w:val="single" w:sz="4" w:space="0" w:color="auto"/>
              <w:right w:val="single" w:sz="4" w:space="0" w:color="auto"/>
            </w:tcBorders>
            <w:noWrap/>
            <w:hideMark/>
          </w:tcPr>
          <w:p w14:paraId="45F12B8F"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41" w:type="pct"/>
            <w:tcBorders>
              <w:top w:val="single" w:sz="4" w:space="0" w:color="auto"/>
              <w:left w:val="single" w:sz="4" w:space="0" w:color="auto"/>
              <w:bottom w:val="single" w:sz="4" w:space="0" w:color="auto"/>
              <w:right w:val="single" w:sz="4" w:space="0" w:color="auto"/>
            </w:tcBorders>
            <w:noWrap/>
            <w:hideMark/>
          </w:tcPr>
          <w:p w14:paraId="5020E836"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41" w:type="pct"/>
            <w:tcBorders>
              <w:top w:val="single" w:sz="4" w:space="0" w:color="auto"/>
              <w:left w:val="single" w:sz="4" w:space="0" w:color="auto"/>
              <w:bottom w:val="single" w:sz="4" w:space="0" w:color="auto"/>
              <w:right w:val="single" w:sz="4" w:space="0" w:color="auto"/>
            </w:tcBorders>
            <w:noWrap/>
            <w:hideMark/>
          </w:tcPr>
          <w:p w14:paraId="1979429A"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c>
          <w:tcPr>
            <w:tcW w:w="596" w:type="pct"/>
            <w:tcBorders>
              <w:top w:val="single" w:sz="4" w:space="0" w:color="auto"/>
              <w:left w:val="single" w:sz="4" w:space="0" w:color="auto"/>
              <w:bottom w:val="single" w:sz="4" w:space="0" w:color="auto"/>
              <w:right w:val="single" w:sz="4" w:space="0" w:color="auto"/>
            </w:tcBorders>
            <w:noWrap/>
            <w:hideMark/>
          </w:tcPr>
          <w:p w14:paraId="5BFCBF66"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w:t>
            </w:r>
          </w:p>
        </w:tc>
        <w:tc>
          <w:tcPr>
            <w:tcW w:w="595" w:type="pct"/>
            <w:tcBorders>
              <w:top w:val="single" w:sz="4" w:space="0" w:color="auto"/>
              <w:left w:val="single" w:sz="4" w:space="0" w:color="auto"/>
              <w:bottom w:val="single" w:sz="4" w:space="0" w:color="auto"/>
            </w:tcBorders>
            <w:noWrap/>
            <w:hideMark/>
          </w:tcPr>
          <w:p w14:paraId="0A478167" w14:textId="77777777" w:rsidR="00FC2E6B" w:rsidRPr="00816219" w:rsidRDefault="00FC2E6B"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0"/>
                <w:lang w:eastAsia="pt-BR"/>
              </w:rPr>
            </w:pPr>
            <w:r w:rsidRPr="00816219">
              <w:rPr>
                <w:rFonts w:eastAsia="Times New Roman" w:cs="Times New Roman"/>
                <w:b/>
                <w:color w:val="000000"/>
                <w:szCs w:val="20"/>
                <w:lang w:eastAsia="pt-BR"/>
              </w:rPr>
              <w:t>II</w:t>
            </w:r>
          </w:p>
        </w:tc>
      </w:tr>
      <w:tr w:rsidR="00F206D1" w:rsidRPr="00816219" w14:paraId="67B28EFB"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val="restart"/>
            <w:tcBorders>
              <w:top w:val="single" w:sz="4" w:space="0" w:color="auto"/>
              <w:bottom w:val="dotted" w:sz="4" w:space="0" w:color="auto"/>
            </w:tcBorders>
            <w:noWrap/>
            <w:hideMark/>
          </w:tcPr>
          <w:p w14:paraId="3C30ED3C"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w:t>
            </w:r>
          </w:p>
        </w:tc>
        <w:tc>
          <w:tcPr>
            <w:tcW w:w="541" w:type="pct"/>
            <w:tcBorders>
              <w:top w:val="single" w:sz="4" w:space="0" w:color="auto"/>
              <w:bottom w:val="nil"/>
            </w:tcBorders>
            <w:noWrap/>
            <w:hideMark/>
          </w:tcPr>
          <w:p w14:paraId="3C09F4F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0,002</w:t>
            </w:r>
          </w:p>
        </w:tc>
        <w:tc>
          <w:tcPr>
            <w:tcW w:w="541" w:type="pct"/>
            <w:tcBorders>
              <w:top w:val="single" w:sz="4" w:space="0" w:color="auto"/>
              <w:bottom w:val="nil"/>
            </w:tcBorders>
            <w:noWrap/>
            <w:hideMark/>
          </w:tcPr>
          <w:p w14:paraId="6508276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-0,112</w:t>
            </w:r>
          </w:p>
        </w:tc>
        <w:tc>
          <w:tcPr>
            <w:tcW w:w="541" w:type="pct"/>
            <w:tcBorders>
              <w:top w:val="single" w:sz="4" w:space="0" w:color="auto"/>
              <w:bottom w:val="nil"/>
            </w:tcBorders>
            <w:noWrap/>
            <w:hideMark/>
          </w:tcPr>
          <w:p w14:paraId="04DBD18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-0,164</w:t>
            </w:r>
          </w:p>
        </w:tc>
        <w:tc>
          <w:tcPr>
            <w:tcW w:w="541" w:type="pct"/>
            <w:tcBorders>
              <w:top w:val="single" w:sz="4" w:space="0" w:color="auto"/>
              <w:bottom w:val="nil"/>
            </w:tcBorders>
            <w:noWrap/>
            <w:hideMark/>
          </w:tcPr>
          <w:p w14:paraId="0001728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-0,259</w:t>
            </w:r>
          </w:p>
        </w:tc>
        <w:tc>
          <w:tcPr>
            <w:tcW w:w="596" w:type="pct"/>
            <w:tcBorders>
              <w:top w:val="single" w:sz="4" w:space="0" w:color="auto"/>
              <w:bottom w:val="nil"/>
            </w:tcBorders>
            <w:noWrap/>
            <w:hideMark/>
          </w:tcPr>
          <w:p w14:paraId="5294242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-0,676</w:t>
            </w:r>
          </w:p>
        </w:tc>
        <w:tc>
          <w:tcPr>
            <w:tcW w:w="595" w:type="pct"/>
            <w:tcBorders>
              <w:top w:val="single" w:sz="4" w:space="0" w:color="auto"/>
              <w:bottom w:val="nil"/>
            </w:tcBorders>
            <w:noWrap/>
            <w:hideMark/>
          </w:tcPr>
          <w:p w14:paraId="183C987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-0,310</w:t>
            </w:r>
          </w:p>
        </w:tc>
      </w:tr>
      <w:tr w:rsidR="00F206D1" w:rsidRPr="00816219" w14:paraId="76A45191"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tcBorders>
              <w:top w:val="dotted" w:sz="4" w:space="0" w:color="auto"/>
              <w:bottom w:val="dotted" w:sz="4" w:space="0" w:color="auto"/>
            </w:tcBorders>
            <w:hideMark/>
          </w:tcPr>
          <w:p w14:paraId="48242D64" w14:textId="77777777" w:rsidR="00F206D1" w:rsidRPr="00816219" w:rsidRDefault="00F206D1" w:rsidP="00F55BA5">
            <w:pPr>
              <w:rPr>
                <w:rFonts w:eastAsia="Times New Roman" w:cs="Times New Roman"/>
                <w:b w:val="0"/>
                <w:bCs/>
                <w:color w:val="000000"/>
                <w:szCs w:val="20"/>
                <w:lang w:eastAsia="pt-BR"/>
              </w:rPr>
            </w:pPr>
          </w:p>
        </w:tc>
        <w:tc>
          <w:tcPr>
            <w:tcW w:w="541" w:type="pct"/>
            <w:tcBorders>
              <w:top w:val="nil"/>
              <w:bottom w:val="dotted" w:sz="4" w:space="0" w:color="auto"/>
            </w:tcBorders>
            <w:noWrap/>
            <w:hideMark/>
          </w:tcPr>
          <w:p w14:paraId="2EEE38F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(0,280)</w:t>
            </w:r>
          </w:p>
        </w:tc>
        <w:tc>
          <w:tcPr>
            <w:tcW w:w="541" w:type="pct"/>
            <w:tcBorders>
              <w:top w:val="nil"/>
              <w:bottom w:val="dotted" w:sz="4" w:space="0" w:color="auto"/>
            </w:tcBorders>
            <w:noWrap/>
            <w:hideMark/>
          </w:tcPr>
          <w:p w14:paraId="040CE55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(0,295)</w:t>
            </w:r>
          </w:p>
        </w:tc>
        <w:tc>
          <w:tcPr>
            <w:tcW w:w="541" w:type="pct"/>
            <w:tcBorders>
              <w:top w:val="nil"/>
              <w:bottom w:val="dotted" w:sz="4" w:space="0" w:color="auto"/>
            </w:tcBorders>
            <w:noWrap/>
            <w:hideMark/>
          </w:tcPr>
          <w:p w14:paraId="7DC7844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(0,378)</w:t>
            </w:r>
          </w:p>
        </w:tc>
        <w:tc>
          <w:tcPr>
            <w:tcW w:w="541" w:type="pct"/>
            <w:tcBorders>
              <w:top w:val="nil"/>
              <w:bottom w:val="dotted" w:sz="4" w:space="0" w:color="auto"/>
            </w:tcBorders>
            <w:noWrap/>
            <w:hideMark/>
          </w:tcPr>
          <w:p w14:paraId="6A2BCA0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(0,401)</w:t>
            </w:r>
          </w:p>
        </w:tc>
        <w:tc>
          <w:tcPr>
            <w:tcW w:w="596" w:type="pct"/>
            <w:tcBorders>
              <w:top w:val="nil"/>
              <w:bottom w:val="dotted" w:sz="4" w:space="0" w:color="auto"/>
            </w:tcBorders>
            <w:noWrap/>
            <w:hideMark/>
          </w:tcPr>
          <w:p w14:paraId="2CF1533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(1,272)</w:t>
            </w:r>
          </w:p>
        </w:tc>
        <w:tc>
          <w:tcPr>
            <w:tcW w:w="595" w:type="pct"/>
            <w:tcBorders>
              <w:top w:val="nil"/>
              <w:bottom w:val="dotted" w:sz="4" w:space="0" w:color="auto"/>
            </w:tcBorders>
            <w:noWrap/>
            <w:hideMark/>
          </w:tcPr>
          <w:p w14:paraId="4112506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(1,299)</w:t>
            </w:r>
          </w:p>
        </w:tc>
      </w:tr>
      <w:tr w:rsidR="00F206D1" w:rsidRPr="00816219" w14:paraId="2968FD14"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val="restart"/>
            <w:tcBorders>
              <w:top w:val="dotted" w:sz="4" w:space="0" w:color="auto"/>
              <w:bottom w:val="dotted" w:sz="4" w:space="0" w:color="auto"/>
            </w:tcBorders>
            <w:noWrap/>
            <w:hideMark/>
          </w:tcPr>
          <w:p w14:paraId="18DA1E11"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Privado</w:t>
            </w:r>
          </w:p>
        </w:tc>
        <w:tc>
          <w:tcPr>
            <w:tcW w:w="541" w:type="pct"/>
            <w:tcBorders>
              <w:top w:val="dotted" w:sz="4" w:space="0" w:color="auto"/>
              <w:bottom w:val="nil"/>
            </w:tcBorders>
            <w:noWrap/>
            <w:hideMark/>
          </w:tcPr>
          <w:p w14:paraId="02C0255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-0,118</w:t>
            </w:r>
          </w:p>
        </w:tc>
        <w:tc>
          <w:tcPr>
            <w:tcW w:w="541" w:type="pct"/>
            <w:tcBorders>
              <w:top w:val="dotted" w:sz="4" w:space="0" w:color="auto"/>
              <w:bottom w:val="nil"/>
            </w:tcBorders>
            <w:noWrap/>
            <w:hideMark/>
          </w:tcPr>
          <w:p w14:paraId="2065C9D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-0,051</w:t>
            </w:r>
          </w:p>
        </w:tc>
        <w:tc>
          <w:tcPr>
            <w:tcW w:w="541" w:type="pct"/>
            <w:tcBorders>
              <w:top w:val="dotted" w:sz="4" w:space="0" w:color="auto"/>
              <w:bottom w:val="nil"/>
            </w:tcBorders>
            <w:noWrap/>
            <w:hideMark/>
          </w:tcPr>
          <w:p w14:paraId="7BFDC06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0,602</w:t>
            </w:r>
          </w:p>
        </w:tc>
        <w:tc>
          <w:tcPr>
            <w:tcW w:w="541" w:type="pct"/>
            <w:tcBorders>
              <w:top w:val="dotted" w:sz="4" w:space="0" w:color="auto"/>
              <w:bottom w:val="nil"/>
            </w:tcBorders>
            <w:noWrap/>
            <w:hideMark/>
          </w:tcPr>
          <w:p w14:paraId="50CC460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0,588</w:t>
            </w:r>
          </w:p>
        </w:tc>
        <w:tc>
          <w:tcPr>
            <w:tcW w:w="596" w:type="pct"/>
            <w:tcBorders>
              <w:top w:val="dotted" w:sz="4" w:space="0" w:color="auto"/>
              <w:bottom w:val="nil"/>
            </w:tcBorders>
            <w:noWrap/>
            <w:hideMark/>
          </w:tcPr>
          <w:p w14:paraId="47A857E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-0,880</w:t>
            </w:r>
          </w:p>
        </w:tc>
        <w:tc>
          <w:tcPr>
            <w:tcW w:w="595" w:type="pct"/>
            <w:tcBorders>
              <w:top w:val="dotted" w:sz="4" w:space="0" w:color="auto"/>
              <w:bottom w:val="nil"/>
            </w:tcBorders>
            <w:noWrap/>
            <w:hideMark/>
          </w:tcPr>
          <w:p w14:paraId="2042454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-1,350</w:t>
            </w:r>
          </w:p>
        </w:tc>
      </w:tr>
      <w:tr w:rsidR="00F206D1" w:rsidRPr="00816219" w14:paraId="1DEFE446"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tcBorders>
              <w:top w:val="dotted" w:sz="4" w:space="0" w:color="auto"/>
              <w:bottom w:val="dotted" w:sz="4" w:space="0" w:color="auto"/>
            </w:tcBorders>
            <w:hideMark/>
          </w:tcPr>
          <w:p w14:paraId="3BC1AFE6" w14:textId="77777777" w:rsidR="00F206D1" w:rsidRPr="00816219" w:rsidRDefault="00F206D1" w:rsidP="00F55BA5">
            <w:pPr>
              <w:rPr>
                <w:rFonts w:eastAsia="Times New Roman" w:cs="Times New Roman"/>
                <w:b w:val="0"/>
                <w:bCs/>
                <w:color w:val="000000"/>
                <w:szCs w:val="20"/>
                <w:lang w:eastAsia="pt-BR"/>
              </w:rPr>
            </w:pPr>
          </w:p>
        </w:tc>
        <w:tc>
          <w:tcPr>
            <w:tcW w:w="541" w:type="pct"/>
            <w:tcBorders>
              <w:top w:val="nil"/>
              <w:bottom w:val="dotted" w:sz="4" w:space="0" w:color="auto"/>
            </w:tcBorders>
            <w:noWrap/>
            <w:hideMark/>
          </w:tcPr>
          <w:p w14:paraId="1085D6E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(0,436)</w:t>
            </w:r>
          </w:p>
        </w:tc>
        <w:tc>
          <w:tcPr>
            <w:tcW w:w="541" w:type="pct"/>
            <w:tcBorders>
              <w:top w:val="nil"/>
              <w:bottom w:val="dotted" w:sz="4" w:space="0" w:color="auto"/>
            </w:tcBorders>
            <w:noWrap/>
            <w:hideMark/>
          </w:tcPr>
          <w:p w14:paraId="79925FA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(0,450)</w:t>
            </w:r>
          </w:p>
        </w:tc>
        <w:tc>
          <w:tcPr>
            <w:tcW w:w="541" w:type="pct"/>
            <w:tcBorders>
              <w:top w:val="nil"/>
              <w:bottom w:val="dotted" w:sz="4" w:space="0" w:color="auto"/>
            </w:tcBorders>
            <w:noWrap/>
            <w:hideMark/>
          </w:tcPr>
          <w:p w14:paraId="7F6BFCD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(0,533)</w:t>
            </w:r>
          </w:p>
        </w:tc>
        <w:tc>
          <w:tcPr>
            <w:tcW w:w="541" w:type="pct"/>
            <w:tcBorders>
              <w:top w:val="nil"/>
              <w:bottom w:val="dotted" w:sz="4" w:space="0" w:color="auto"/>
            </w:tcBorders>
            <w:noWrap/>
            <w:hideMark/>
          </w:tcPr>
          <w:p w14:paraId="6CD0352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(0,536)</w:t>
            </w:r>
          </w:p>
        </w:tc>
        <w:tc>
          <w:tcPr>
            <w:tcW w:w="596" w:type="pct"/>
            <w:tcBorders>
              <w:top w:val="nil"/>
              <w:bottom w:val="dotted" w:sz="4" w:space="0" w:color="auto"/>
            </w:tcBorders>
            <w:noWrap/>
            <w:hideMark/>
          </w:tcPr>
          <w:p w14:paraId="0A93D9A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(2,051)</w:t>
            </w:r>
          </w:p>
        </w:tc>
        <w:tc>
          <w:tcPr>
            <w:tcW w:w="595" w:type="pct"/>
            <w:tcBorders>
              <w:top w:val="nil"/>
              <w:bottom w:val="dotted" w:sz="4" w:space="0" w:color="auto"/>
            </w:tcBorders>
            <w:noWrap/>
            <w:hideMark/>
          </w:tcPr>
          <w:p w14:paraId="6512D12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(2,042)</w:t>
            </w:r>
          </w:p>
        </w:tc>
      </w:tr>
      <w:tr w:rsidR="00F206D1" w:rsidRPr="00816219" w14:paraId="3C3D250F"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val="restart"/>
            <w:tcBorders>
              <w:top w:val="dotted" w:sz="4" w:space="0" w:color="auto"/>
              <w:bottom w:val="dotted" w:sz="4" w:space="0" w:color="auto"/>
            </w:tcBorders>
            <w:noWrap/>
            <w:hideMark/>
          </w:tcPr>
          <w:p w14:paraId="17150FFF"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DEX Híbrido</w:t>
            </w:r>
          </w:p>
        </w:tc>
        <w:tc>
          <w:tcPr>
            <w:tcW w:w="541" w:type="pct"/>
            <w:tcBorders>
              <w:top w:val="dotted" w:sz="4" w:space="0" w:color="auto"/>
              <w:bottom w:val="nil"/>
            </w:tcBorders>
            <w:noWrap/>
            <w:hideMark/>
          </w:tcPr>
          <w:p w14:paraId="1E1376D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-0,002</w:t>
            </w:r>
          </w:p>
        </w:tc>
        <w:tc>
          <w:tcPr>
            <w:tcW w:w="541" w:type="pct"/>
            <w:tcBorders>
              <w:top w:val="dotted" w:sz="4" w:space="0" w:color="auto"/>
              <w:bottom w:val="nil"/>
            </w:tcBorders>
            <w:noWrap/>
            <w:hideMark/>
          </w:tcPr>
          <w:p w14:paraId="6BC1E6D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0,107</w:t>
            </w:r>
          </w:p>
        </w:tc>
        <w:tc>
          <w:tcPr>
            <w:tcW w:w="541" w:type="pct"/>
            <w:tcBorders>
              <w:top w:val="dotted" w:sz="4" w:space="0" w:color="auto"/>
              <w:bottom w:val="nil"/>
            </w:tcBorders>
            <w:noWrap/>
            <w:hideMark/>
          </w:tcPr>
          <w:p w14:paraId="08C1F22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0,171</w:t>
            </w:r>
          </w:p>
        </w:tc>
        <w:tc>
          <w:tcPr>
            <w:tcW w:w="541" w:type="pct"/>
            <w:tcBorders>
              <w:top w:val="dotted" w:sz="4" w:space="0" w:color="auto"/>
              <w:bottom w:val="nil"/>
            </w:tcBorders>
            <w:noWrap/>
            <w:hideMark/>
          </w:tcPr>
          <w:p w14:paraId="13732AB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0,243</w:t>
            </w:r>
          </w:p>
        </w:tc>
        <w:tc>
          <w:tcPr>
            <w:tcW w:w="596" w:type="pct"/>
            <w:tcBorders>
              <w:top w:val="dotted" w:sz="4" w:space="0" w:color="auto"/>
              <w:bottom w:val="nil"/>
            </w:tcBorders>
            <w:noWrap/>
            <w:hideMark/>
          </w:tcPr>
          <w:p w14:paraId="443A8DF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0,654</w:t>
            </w:r>
          </w:p>
        </w:tc>
        <w:tc>
          <w:tcPr>
            <w:tcW w:w="595" w:type="pct"/>
            <w:tcBorders>
              <w:top w:val="dotted" w:sz="4" w:space="0" w:color="auto"/>
              <w:bottom w:val="nil"/>
            </w:tcBorders>
            <w:noWrap/>
            <w:hideMark/>
          </w:tcPr>
          <w:p w14:paraId="156419C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0,265</w:t>
            </w:r>
          </w:p>
        </w:tc>
      </w:tr>
      <w:tr w:rsidR="00F206D1" w:rsidRPr="00816219" w14:paraId="72C61DED"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tcBorders>
              <w:top w:val="dotted" w:sz="4" w:space="0" w:color="auto"/>
              <w:bottom w:val="single" w:sz="4" w:space="0" w:color="auto"/>
            </w:tcBorders>
            <w:hideMark/>
          </w:tcPr>
          <w:p w14:paraId="10C3746A" w14:textId="77777777" w:rsidR="00F206D1" w:rsidRPr="00816219" w:rsidRDefault="00F206D1" w:rsidP="00F55BA5">
            <w:pPr>
              <w:rPr>
                <w:rFonts w:eastAsia="Times New Roman" w:cs="Times New Roman"/>
                <w:b w:val="0"/>
                <w:bCs/>
                <w:color w:val="000000"/>
                <w:szCs w:val="20"/>
                <w:lang w:eastAsia="pt-BR"/>
              </w:rPr>
            </w:pPr>
          </w:p>
        </w:tc>
        <w:tc>
          <w:tcPr>
            <w:tcW w:w="541" w:type="pct"/>
            <w:tcBorders>
              <w:top w:val="nil"/>
              <w:bottom w:val="single" w:sz="4" w:space="0" w:color="auto"/>
            </w:tcBorders>
            <w:noWrap/>
            <w:hideMark/>
          </w:tcPr>
          <w:p w14:paraId="3555B05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(0,280)</w:t>
            </w:r>
          </w:p>
        </w:tc>
        <w:tc>
          <w:tcPr>
            <w:tcW w:w="541" w:type="pct"/>
            <w:tcBorders>
              <w:top w:val="nil"/>
              <w:bottom w:val="single" w:sz="4" w:space="0" w:color="auto"/>
            </w:tcBorders>
            <w:noWrap/>
            <w:hideMark/>
          </w:tcPr>
          <w:p w14:paraId="3359FAE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(0,295)</w:t>
            </w:r>
          </w:p>
        </w:tc>
        <w:tc>
          <w:tcPr>
            <w:tcW w:w="541" w:type="pct"/>
            <w:tcBorders>
              <w:top w:val="nil"/>
              <w:bottom w:val="single" w:sz="4" w:space="0" w:color="auto"/>
            </w:tcBorders>
            <w:noWrap/>
            <w:hideMark/>
          </w:tcPr>
          <w:p w14:paraId="1DFB43D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(0,378)</w:t>
            </w:r>
          </w:p>
        </w:tc>
        <w:tc>
          <w:tcPr>
            <w:tcW w:w="541" w:type="pct"/>
            <w:tcBorders>
              <w:top w:val="nil"/>
              <w:bottom w:val="single" w:sz="4" w:space="0" w:color="auto"/>
            </w:tcBorders>
            <w:noWrap/>
            <w:hideMark/>
          </w:tcPr>
          <w:p w14:paraId="4B66535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(0,401)</w:t>
            </w:r>
          </w:p>
        </w:tc>
        <w:tc>
          <w:tcPr>
            <w:tcW w:w="596" w:type="pct"/>
            <w:tcBorders>
              <w:top w:val="nil"/>
              <w:bottom w:val="single" w:sz="4" w:space="0" w:color="auto"/>
            </w:tcBorders>
            <w:noWrap/>
            <w:hideMark/>
          </w:tcPr>
          <w:p w14:paraId="2F9902D5"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(1,273)</w:t>
            </w:r>
          </w:p>
        </w:tc>
        <w:tc>
          <w:tcPr>
            <w:tcW w:w="595" w:type="pct"/>
            <w:tcBorders>
              <w:top w:val="nil"/>
              <w:bottom w:val="single" w:sz="4" w:space="0" w:color="auto"/>
            </w:tcBorders>
            <w:noWrap/>
            <w:hideMark/>
          </w:tcPr>
          <w:p w14:paraId="1C0E7C6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(1,299)</w:t>
            </w:r>
          </w:p>
        </w:tc>
      </w:tr>
      <w:tr w:rsidR="00F206D1" w:rsidRPr="00816219" w14:paraId="7E98191B"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tcBorders>
              <w:top w:val="single" w:sz="4" w:space="0" w:color="auto"/>
            </w:tcBorders>
            <w:noWrap/>
            <w:hideMark/>
          </w:tcPr>
          <w:p w14:paraId="35771000" w14:textId="3EA93533"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Acesso</w:t>
            </w:r>
            <w:r w:rsidR="00FC2E6B" w:rsidRPr="00816219">
              <w:rPr>
                <w:rFonts w:eastAsia="Times New Roman" w:cs="Times New Roman"/>
                <w:b w:val="0"/>
                <w:bCs/>
                <w:color w:val="000000"/>
                <w:szCs w:val="20"/>
                <w:lang w:eastAsia="pt-BR"/>
              </w:rPr>
              <w:t xml:space="preserve"> e Qualidade Contratável</w:t>
            </w:r>
          </w:p>
        </w:tc>
        <w:tc>
          <w:tcPr>
            <w:tcW w:w="541" w:type="pct"/>
            <w:tcBorders>
              <w:top w:val="single" w:sz="4" w:space="0" w:color="auto"/>
            </w:tcBorders>
            <w:noWrap/>
            <w:hideMark/>
          </w:tcPr>
          <w:p w14:paraId="33AD901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top w:val="single" w:sz="4" w:space="0" w:color="auto"/>
            </w:tcBorders>
            <w:noWrap/>
            <w:hideMark/>
          </w:tcPr>
          <w:p w14:paraId="247C9B4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top w:val="single" w:sz="4" w:space="0" w:color="auto"/>
            </w:tcBorders>
            <w:noWrap/>
            <w:hideMark/>
          </w:tcPr>
          <w:p w14:paraId="5B5D57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top w:val="single" w:sz="4" w:space="0" w:color="auto"/>
            </w:tcBorders>
            <w:noWrap/>
            <w:hideMark/>
          </w:tcPr>
          <w:p w14:paraId="26EABF0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96" w:type="pct"/>
            <w:tcBorders>
              <w:top w:val="single" w:sz="4" w:space="0" w:color="auto"/>
            </w:tcBorders>
            <w:noWrap/>
            <w:hideMark/>
          </w:tcPr>
          <w:p w14:paraId="16B0114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95" w:type="pct"/>
            <w:tcBorders>
              <w:top w:val="single" w:sz="4" w:space="0" w:color="auto"/>
            </w:tcBorders>
            <w:noWrap/>
            <w:hideMark/>
          </w:tcPr>
          <w:p w14:paraId="7B942D3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206D1" w:rsidRPr="00816219" w14:paraId="16A87AF6"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tcBorders>
              <w:bottom w:val="single" w:sz="4" w:space="0" w:color="auto"/>
            </w:tcBorders>
            <w:noWrap/>
            <w:hideMark/>
          </w:tcPr>
          <w:p w14:paraId="5E406A8A" w14:textId="6CCA8F2C" w:rsidR="00F206D1" w:rsidRPr="00816219" w:rsidRDefault="00FC2E6B" w:rsidP="00F55BA5">
            <w:pPr>
              <w:rPr>
                <w:rFonts w:eastAsia="Times New Roman" w:cs="Times New Roman"/>
                <w:b w:val="0"/>
                <w:bCs/>
                <w:color w:val="000000"/>
                <w:szCs w:val="20"/>
                <w:lang w:eastAsia="pt-BR"/>
              </w:rPr>
            </w:pPr>
            <w:r w:rsidRPr="00816219">
              <w:rPr>
                <w:rFonts w:eastAsia="Times New Roman" w:cs="Times New Roman"/>
                <w:b w:val="0"/>
                <w:bCs/>
                <w:iCs/>
                <w:color w:val="000000"/>
                <w:szCs w:val="20"/>
                <w:lang w:eastAsia="pt-BR"/>
              </w:rPr>
              <w:t xml:space="preserve">Covariadas e </w:t>
            </w:r>
            <w:r w:rsidR="00F206D1" w:rsidRPr="00816219">
              <w:rPr>
                <w:rFonts w:eastAsia="Times New Roman" w:cs="Times New Roman"/>
                <w:b w:val="0"/>
                <w:bCs/>
                <w:i/>
                <w:color w:val="000000"/>
                <w:szCs w:val="20"/>
                <w:lang w:eastAsia="pt-BR"/>
              </w:rPr>
              <w:t>Dummies</w:t>
            </w:r>
            <w:r w:rsidR="00F206D1" w:rsidRPr="00816219">
              <w:rPr>
                <w:rFonts w:eastAsia="Times New Roman" w:cs="Times New Roman"/>
                <w:b w:val="0"/>
                <w:bCs/>
                <w:color w:val="000000"/>
                <w:szCs w:val="20"/>
                <w:lang w:eastAsia="pt-BR"/>
              </w:rPr>
              <w:t xml:space="preserve"> Temporais</w:t>
            </w:r>
          </w:p>
        </w:tc>
        <w:tc>
          <w:tcPr>
            <w:tcW w:w="541" w:type="pct"/>
            <w:tcBorders>
              <w:bottom w:val="single" w:sz="4" w:space="0" w:color="auto"/>
            </w:tcBorders>
            <w:noWrap/>
            <w:hideMark/>
          </w:tcPr>
          <w:p w14:paraId="68441E0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bottom w:val="single" w:sz="4" w:space="0" w:color="auto"/>
            </w:tcBorders>
            <w:noWrap/>
            <w:hideMark/>
          </w:tcPr>
          <w:p w14:paraId="1841C47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bottom w:val="single" w:sz="4" w:space="0" w:color="auto"/>
            </w:tcBorders>
            <w:noWrap/>
            <w:hideMark/>
          </w:tcPr>
          <w:p w14:paraId="2E1B111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41" w:type="pct"/>
            <w:tcBorders>
              <w:bottom w:val="single" w:sz="4" w:space="0" w:color="auto"/>
            </w:tcBorders>
            <w:noWrap/>
            <w:hideMark/>
          </w:tcPr>
          <w:p w14:paraId="5F6AEBC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96" w:type="pct"/>
            <w:tcBorders>
              <w:bottom w:val="single" w:sz="4" w:space="0" w:color="auto"/>
            </w:tcBorders>
            <w:noWrap/>
            <w:hideMark/>
          </w:tcPr>
          <w:p w14:paraId="23E518E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c>
          <w:tcPr>
            <w:tcW w:w="595" w:type="pct"/>
            <w:tcBorders>
              <w:bottom w:val="single" w:sz="4" w:space="0" w:color="auto"/>
            </w:tcBorders>
            <w:noWrap/>
            <w:hideMark/>
          </w:tcPr>
          <w:p w14:paraId="26F8177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Sim</w:t>
            </w:r>
          </w:p>
        </w:tc>
      </w:tr>
      <w:tr w:rsidR="00F206D1" w:rsidRPr="00816219" w14:paraId="3800C7E5"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val="restart"/>
            <w:tcBorders>
              <w:top w:val="single" w:sz="4" w:space="0" w:color="auto"/>
              <w:bottom w:val="dotted" w:sz="4" w:space="0" w:color="auto"/>
            </w:tcBorders>
            <w:noWrap/>
            <w:hideMark/>
          </w:tcPr>
          <w:p w14:paraId="5881DD39"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Constante</w:t>
            </w:r>
          </w:p>
        </w:tc>
        <w:tc>
          <w:tcPr>
            <w:tcW w:w="541" w:type="pct"/>
            <w:tcBorders>
              <w:top w:val="single" w:sz="4" w:space="0" w:color="auto"/>
              <w:bottom w:val="nil"/>
            </w:tcBorders>
            <w:noWrap/>
            <w:hideMark/>
          </w:tcPr>
          <w:p w14:paraId="0910B3D8"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1,213***</w:t>
            </w:r>
          </w:p>
        </w:tc>
        <w:tc>
          <w:tcPr>
            <w:tcW w:w="541" w:type="pct"/>
            <w:tcBorders>
              <w:top w:val="single" w:sz="4" w:space="0" w:color="auto"/>
              <w:bottom w:val="nil"/>
            </w:tcBorders>
            <w:noWrap/>
            <w:hideMark/>
          </w:tcPr>
          <w:p w14:paraId="60D01AA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1,349***</w:t>
            </w:r>
          </w:p>
        </w:tc>
        <w:tc>
          <w:tcPr>
            <w:tcW w:w="541" w:type="pct"/>
            <w:tcBorders>
              <w:top w:val="single" w:sz="4" w:space="0" w:color="auto"/>
              <w:bottom w:val="nil"/>
            </w:tcBorders>
            <w:noWrap/>
            <w:hideMark/>
          </w:tcPr>
          <w:p w14:paraId="2A9BEA9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1,771***</w:t>
            </w:r>
          </w:p>
        </w:tc>
        <w:tc>
          <w:tcPr>
            <w:tcW w:w="541" w:type="pct"/>
            <w:tcBorders>
              <w:top w:val="single" w:sz="4" w:space="0" w:color="auto"/>
              <w:bottom w:val="nil"/>
            </w:tcBorders>
            <w:noWrap/>
            <w:hideMark/>
          </w:tcPr>
          <w:p w14:paraId="3A84505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2,025***</w:t>
            </w:r>
          </w:p>
        </w:tc>
        <w:tc>
          <w:tcPr>
            <w:tcW w:w="596" w:type="pct"/>
            <w:tcBorders>
              <w:top w:val="single" w:sz="4" w:space="0" w:color="auto"/>
              <w:bottom w:val="nil"/>
            </w:tcBorders>
            <w:noWrap/>
            <w:hideMark/>
          </w:tcPr>
          <w:p w14:paraId="010BFCF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11,227***</w:t>
            </w:r>
          </w:p>
        </w:tc>
        <w:tc>
          <w:tcPr>
            <w:tcW w:w="595" w:type="pct"/>
            <w:tcBorders>
              <w:top w:val="single" w:sz="4" w:space="0" w:color="auto"/>
              <w:bottom w:val="nil"/>
            </w:tcBorders>
            <w:noWrap/>
            <w:hideMark/>
          </w:tcPr>
          <w:p w14:paraId="43F563C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12,090***</w:t>
            </w:r>
          </w:p>
        </w:tc>
      </w:tr>
      <w:tr w:rsidR="00F206D1" w:rsidRPr="00816219" w14:paraId="4E0A092B"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vMerge/>
            <w:tcBorders>
              <w:top w:val="dotted" w:sz="4" w:space="0" w:color="auto"/>
              <w:bottom w:val="single" w:sz="4" w:space="0" w:color="auto"/>
            </w:tcBorders>
            <w:hideMark/>
          </w:tcPr>
          <w:p w14:paraId="110166E6" w14:textId="77777777" w:rsidR="00F206D1" w:rsidRPr="00816219" w:rsidRDefault="00F206D1" w:rsidP="00F55BA5">
            <w:pPr>
              <w:rPr>
                <w:rFonts w:eastAsia="Times New Roman" w:cs="Times New Roman"/>
                <w:b w:val="0"/>
                <w:bCs/>
                <w:color w:val="000000"/>
                <w:szCs w:val="20"/>
                <w:lang w:eastAsia="pt-BR"/>
              </w:rPr>
            </w:pPr>
          </w:p>
        </w:tc>
        <w:tc>
          <w:tcPr>
            <w:tcW w:w="541" w:type="pct"/>
            <w:tcBorders>
              <w:top w:val="nil"/>
              <w:bottom w:val="single" w:sz="4" w:space="0" w:color="auto"/>
            </w:tcBorders>
            <w:noWrap/>
            <w:hideMark/>
          </w:tcPr>
          <w:p w14:paraId="7DD53CB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(0,218)</w:t>
            </w:r>
          </w:p>
        </w:tc>
        <w:tc>
          <w:tcPr>
            <w:tcW w:w="541" w:type="pct"/>
            <w:tcBorders>
              <w:top w:val="nil"/>
              <w:bottom w:val="single" w:sz="4" w:space="0" w:color="auto"/>
            </w:tcBorders>
            <w:noWrap/>
            <w:hideMark/>
          </w:tcPr>
          <w:p w14:paraId="7886933D"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(0,226)</w:t>
            </w:r>
          </w:p>
        </w:tc>
        <w:tc>
          <w:tcPr>
            <w:tcW w:w="541" w:type="pct"/>
            <w:tcBorders>
              <w:top w:val="nil"/>
              <w:bottom w:val="single" w:sz="4" w:space="0" w:color="auto"/>
            </w:tcBorders>
            <w:noWrap/>
            <w:hideMark/>
          </w:tcPr>
          <w:p w14:paraId="5DCB80D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(0,295)</w:t>
            </w:r>
          </w:p>
        </w:tc>
        <w:tc>
          <w:tcPr>
            <w:tcW w:w="541" w:type="pct"/>
            <w:tcBorders>
              <w:top w:val="nil"/>
              <w:bottom w:val="single" w:sz="4" w:space="0" w:color="auto"/>
            </w:tcBorders>
            <w:noWrap/>
            <w:hideMark/>
          </w:tcPr>
          <w:p w14:paraId="631BD2A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(0,277)</w:t>
            </w:r>
          </w:p>
        </w:tc>
        <w:tc>
          <w:tcPr>
            <w:tcW w:w="596" w:type="pct"/>
            <w:tcBorders>
              <w:top w:val="nil"/>
              <w:bottom w:val="single" w:sz="4" w:space="0" w:color="auto"/>
            </w:tcBorders>
            <w:noWrap/>
            <w:hideMark/>
          </w:tcPr>
          <w:p w14:paraId="3D6C991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(0,901)</w:t>
            </w:r>
          </w:p>
        </w:tc>
        <w:tc>
          <w:tcPr>
            <w:tcW w:w="595" w:type="pct"/>
            <w:tcBorders>
              <w:top w:val="nil"/>
              <w:bottom w:val="single" w:sz="4" w:space="0" w:color="auto"/>
            </w:tcBorders>
            <w:noWrap/>
            <w:hideMark/>
          </w:tcPr>
          <w:p w14:paraId="0A3929E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(0,966)</w:t>
            </w:r>
          </w:p>
        </w:tc>
      </w:tr>
      <w:tr w:rsidR="00F206D1" w:rsidRPr="00816219" w14:paraId="316DCD20"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tcBorders>
              <w:top w:val="single" w:sz="4" w:space="0" w:color="auto"/>
            </w:tcBorders>
            <w:noWrap/>
            <w:hideMark/>
          </w:tcPr>
          <w:p w14:paraId="720E8691"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R² (</w:t>
            </w:r>
            <w:r w:rsidRPr="00816219">
              <w:rPr>
                <w:rFonts w:eastAsia="Times New Roman" w:cs="Times New Roman"/>
                <w:b w:val="0"/>
                <w:bCs/>
                <w:i/>
                <w:iCs/>
                <w:color w:val="000000"/>
                <w:szCs w:val="20"/>
                <w:lang w:eastAsia="pt-BR"/>
              </w:rPr>
              <w:t>with-in</w:t>
            </w:r>
            <w:r w:rsidRPr="00816219">
              <w:rPr>
                <w:rFonts w:eastAsia="Times New Roman" w:cs="Times New Roman"/>
                <w:b w:val="0"/>
                <w:bCs/>
                <w:color w:val="000000"/>
                <w:szCs w:val="20"/>
                <w:lang w:eastAsia="pt-BR"/>
              </w:rPr>
              <w:t>)</w:t>
            </w:r>
          </w:p>
        </w:tc>
        <w:tc>
          <w:tcPr>
            <w:tcW w:w="541" w:type="pct"/>
            <w:tcBorders>
              <w:top w:val="single" w:sz="4" w:space="0" w:color="auto"/>
            </w:tcBorders>
            <w:noWrap/>
            <w:hideMark/>
          </w:tcPr>
          <w:p w14:paraId="324D619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0,013</w:t>
            </w:r>
          </w:p>
        </w:tc>
        <w:tc>
          <w:tcPr>
            <w:tcW w:w="541" w:type="pct"/>
            <w:tcBorders>
              <w:top w:val="single" w:sz="4" w:space="0" w:color="auto"/>
            </w:tcBorders>
            <w:noWrap/>
            <w:hideMark/>
          </w:tcPr>
          <w:p w14:paraId="5DA67E1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0,013</w:t>
            </w:r>
          </w:p>
        </w:tc>
        <w:tc>
          <w:tcPr>
            <w:tcW w:w="541" w:type="pct"/>
            <w:tcBorders>
              <w:top w:val="single" w:sz="4" w:space="0" w:color="auto"/>
            </w:tcBorders>
            <w:noWrap/>
            <w:hideMark/>
          </w:tcPr>
          <w:p w14:paraId="5740A2E1"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0,027</w:t>
            </w:r>
          </w:p>
        </w:tc>
        <w:tc>
          <w:tcPr>
            <w:tcW w:w="541" w:type="pct"/>
            <w:tcBorders>
              <w:top w:val="single" w:sz="4" w:space="0" w:color="auto"/>
            </w:tcBorders>
            <w:noWrap/>
            <w:hideMark/>
          </w:tcPr>
          <w:p w14:paraId="65B5801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0,030</w:t>
            </w:r>
          </w:p>
        </w:tc>
        <w:tc>
          <w:tcPr>
            <w:tcW w:w="596" w:type="pct"/>
            <w:tcBorders>
              <w:top w:val="single" w:sz="4" w:space="0" w:color="auto"/>
            </w:tcBorders>
            <w:noWrap/>
            <w:hideMark/>
          </w:tcPr>
          <w:p w14:paraId="7F007B0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0,031</w:t>
            </w:r>
          </w:p>
        </w:tc>
        <w:tc>
          <w:tcPr>
            <w:tcW w:w="595" w:type="pct"/>
            <w:tcBorders>
              <w:top w:val="single" w:sz="4" w:space="0" w:color="auto"/>
            </w:tcBorders>
            <w:noWrap/>
            <w:hideMark/>
          </w:tcPr>
          <w:p w14:paraId="507B9E1E"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0,034</w:t>
            </w:r>
          </w:p>
        </w:tc>
      </w:tr>
      <w:tr w:rsidR="00F206D1" w:rsidRPr="00816219" w14:paraId="15608A79"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noWrap/>
            <w:hideMark/>
          </w:tcPr>
          <w:p w14:paraId="5C631180"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Prob &gt; F</w:t>
            </w:r>
          </w:p>
        </w:tc>
        <w:tc>
          <w:tcPr>
            <w:tcW w:w="541" w:type="pct"/>
            <w:noWrap/>
            <w:hideMark/>
          </w:tcPr>
          <w:p w14:paraId="5FA3434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noWrap/>
            <w:hideMark/>
          </w:tcPr>
          <w:p w14:paraId="1558C43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noWrap/>
            <w:hideMark/>
          </w:tcPr>
          <w:p w14:paraId="096C98D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noWrap/>
            <w:hideMark/>
          </w:tcPr>
          <w:p w14:paraId="2630840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96" w:type="pct"/>
            <w:noWrap/>
            <w:hideMark/>
          </w:tcPr>
          <w:p w14:paraId="2E45565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95" w:type="pct"/>
            <w:noWrap/>
            <w:hideMark/>
          </w:tcPr>
          <w:p w14:paraId="350ED72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r>
      <w:tr w:rsidR="00F206D1" w:rsidRPr="00816219" w14:paraId="76754F38"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tcBorders>
              <w:bottom w:val="dotted" w:sz="4" w:space="0" w:color="auto"/>
            </w:tcBorders>
            <w:noWrap/>
            <w:hideMark/>
          </w:tcPr>
          <w:p w14:paraId="33AD0A3E" w14:textId="77777777" w:rsidR="00F206D1" w:rsidRPr="00816219" w:rsidRDefault="00F206D1"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Hausman (Prob &gt;Chi²)</w:t>
            </w:r>
          </w:p>
        </w:tc>
        <w:tc>
          <w:tcPr>
            <w:tcW w:w="541" w:type="pct"/>
            <w:tcBorders>
              <w:bottom w:val="dotted" w:sz="4" w:space="0" w:color="auto"/>
            </w:tcBorders>
            <w:noWrap/>
            <w:hideMark/>
          </w:tcPr>
          <w:p w14:paraId="106EAE8A"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tcBorders>
              <w:bottom w:val="dotted" w:sz="4" w:space="0" w:color="auto"/>
            </w:tcBorders>
            <w:noWrap/>
            <w:hideMark/>
          </w:tcPr>
          <w:p w14:paraId="012A9896"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tcBorders>
              <w:bottom w:val="dotted" w:sz="4" w:space="0" w:color="auto"/>
            </w:tcBorders>
            <w:noWrap/>
            <w:hideMark/>
          </w:tcPr>
          <w:p w14:paraId="5A2C6BA9"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41" w:type="pct"/>
            <w:tcBorders>
              <w:bottom w:val="dotted" w:sz="4" w:space="0" w:color="auto"/>
            </w:tcBorders>
            <w:noWrap/>
            <w:hideMark/>
          </w:tcPr>
          <w:p w14:paraId="752B22E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96" w:type="pct"/>
            <w:tcBorders>
              <w:bottom w:val="dotted" w:sz="4" w:space="0" w:color="auto"/>
            </w:tcBorders>
            <w:noWrap/>
            <w:hideMark/>
          </w:tcPr>
          <w:p w14:paraId="12E82FC0"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c>
          <w:tcPr>
            <w:tcW w:w="595" w:type="pct"/>
            <w:tcBorders>
              <w:bottom w:val="dotted" w:sz="4" w:space="0" w:color="auto"/>
            </w:tcBorders>
            <w:noWrap/>
            <w:hideMark/>
          </w:tcPr>
          <w:p w14:paraId="707C9537"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0</w:t>
            </w:r>
          </w:p>
        </w:tc>
      </w:tr>
      <w:tr w:rsidR="00F206D1" w:rsidRPr="00816219" w14:paraId="0A6B300D" w14:textId="77777777" w:rsidTr="00FC2E6B">
        <w:trPr>
          <w:trHeight w:val="20"/>
        </w:trPr>
        <w:tc>
          <w:tcPr>
            <w:cnfStyle w:val="001000000000" w:firstRow="0" w:lastRow="0" w:firstColumn="1" w:lastColumn="0" w:oddVBand="0" w:evenVBand="0" w:oddHBand="0" w:evenHBand="0" w:firstRowFirstColumn="0" w:firstRowLastColumn="0" w:lastRowFirstColumn="0" w:lastRowLastColumn="0"/>
            <w:tcW w:w="1645" w:type="pct"/>
            <w:tcBorders>
              <w:top w:val="dotted" w:sz="4" w:space="0" w:color="auto"/>
              <w:bottom w:val="single" w:sz="4" w:space="0" w:color="auto"/>
            </w:tcBorders>
            <w:noWrap/>
            <w:hideMark/>
          </w:tcPr>
          <w:p w14:paraId="0D6D1B72" w14:textId="13CA9E90" w:rsidR="00F206D1" w:rsidRPr="00816219" w:rsidRDefault="00FC2E6B" w:rsidP="00F55BA5">
            <w:pPr>
              <w:rPr>
                <w:rFonts w:eastAsia="Times New Roman" w:cs="Times New Roman"/>
                <w:b w:val="0"/>
                <w:bCs/>
                <w:color w:val="000000"/>
                <w:szCs w:val="20"/>
                <w:lang w:eastAsia="pt-BR"/>
              </w:rPr>
            </w:pPr>
            <w:r w:rsidRPr="00816219">
              <w:rPr>
                <w:rFonts w:eastAsia="Times New Roman" w:cs="Times New Roman"/>
                <w:b w:val="0"/>
                <w:bCs/>
                <w:color w:val="000000"/>
                <w:szCs w:val="20"/>
                <w:lang w:eastAsia="pt-BR"/>
              </w:rPr>
              <w:t>Observações</w:t>
            </w:r>
          </w:p>
        </w:tc>
        <w:tc>
          <w:tcPr>
            <w:tcW w:w="541" w:type="pct"/>
            <w:tcBorders>
              <w:top w:val="dotted" w:sz="4" w:space="0" w:color="auto"/>
              <w:bottom w:val="single" w:sz="4" w:space="0" w:color="auto"/>
            </w:tcBorders>
            <w:noWrap/>
            <w:hideMark/>
          </w:tcPr>
          <w:p w14:paraId="2DC2A0E2"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5.042</w:t>
            </w:r>
          </w:p>
        </w:tc>
        <w:tc>
          <w:tcPr>
            <w:tcW w:w="541" w:type="pct"/>
            <w:tcBorders>
              <w:top w:val="dotted" w:sz="4" w:space="0" w:color="auto"/>
              <w:bottom w:val="single" w:sz="4" w:space="0" w:color="auto"/>
            </w:tcBorders>
            <w:noWrap/>
            <w:hideMark/>
          </w:tcPr>
          <w:p w14:paraId="1EA2C7FC"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4.946</w:t>
            </w:r>
          </w:p>
        </w:tc>
        <w:tc>
          <w:tcPr>
            <w:tcW w:w="541" w:type="pct"/>
            <w:tcBorders>
              <w:top w:val="dotted" w:sz="4" w:space="0" w:color="auto"/>
              <w:bottom w:val="single" w:sz="4" w:space="0" w:color="auto"/>
            </w:tcBorders>
            <w:noWrap/>
            <w:hideMark/>
          </w:tcPr>
          <w:p w14:paraId="65DEC5C4"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5.051</w:t>
            </w:r>
          </w:p>
        </w:tc>
        <w:tc>
          <w:tcPr>
            <w:tcW w:w="541" w:type="pct"/>
            <w:tcBorders>
              <w:top w:val="dotted" w:sz="4" w:space="0" w:color="auto"/>
              <w:bottom w:val="single" w:sz="4" w:space="0" w:color="auto"/>
            </w:tcBorders>
            <w:noWrap/>
            <w:hideMark/>
          </w:tcPr>
          <w:p w14:paraId="2E55EB63"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4.956</w:t>
            </w:r>
          </w:p>
        </w:tc>
        <w:tc>
          <w:tcPr>
            <w:tcW w:w="596" w:type="pct"/>
            <w:tcBorders>
              <w:top w:val="dotted" w:sz="4" w:space="0" w:color="auto"/>
              <w:bottom w:val="single" w:sz="4" w:space="0" w:color="auto"/>
            </w:tcBorders>
            <w:noWrap/>
            <w:hideMark/>
          </w:tcPr>
          <w:p w14:paraId="3134001F"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5.055</w:t>
            </w:r>
          </w:p>
        </w:tc>
        <w:tc>
          <w:tcPr>
            <w:tcW w:w="595" w:type="pct"/>
            <w:tcBorders>
              <w:top w:val="dotted" w:sz="4" w:space="0" w:color="auto"/>
              <w:bottom w:val="single" w:sz="4" w:space="0" w:color="auto"/>
            </w:tcBorders>
            <w:noWrap/>
            <w:hideMark/>
          </w:tcPr>
          <w:p w14:paraId="32F55FDB" w14:textId="77777777" w:rsidR="00F206D1" w:rsidRPr="00816219" w:rsidRDefault="00F206D1" w:rsidP="00F55BA5">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Cs w:val="20"/>
                <w:lang w:eastAsia="pt-BR"/>
              </w:rPr>
            </w:pPr>
            <w:r w:rsidRPr="00816219">
              <w:rPr>
                <w:rFonts w:eastAsia="Times New Roman" w:cs="Times New Roman"/>
                <w:bCs/>
                <w:color w:val="000000"/>
                <w:szCs w:val="20"/>
                <w:lang w:eastAsia="pt-BR"/>
              </w:rPr>
              <w:t>4.960</w:t>
            </w:r>
          </w:p>
        </w:tc>
      </w:tr>
    </w:tbl>
    <w:p w14:paraId="75B44624" w14:textId="77777777" w:rsidR="00FC2E6B" w:rsidRPr="00816219" w:rsidRDefault="00FC2E6B" w:rsidP="00DD6842">
      <w:pPr>
        <w:spacing w:after="0" w:line="240" w:lineRule="auto"/>
        <w:rPr>
          <w:rFonts w:ascii="Times New Roman" w:hAnsi="Times New Roman" w:cs="Times New Roman"/>
          <w:sz w:val="4"/>
          <w:szCs w:val="4"/>
        </w:rPr>
      </w:pPr>
    </w:p>
    <w:p w14:paraId="2005472B" w14:textId="158DA309" w:rsidR="00F206D1" w:rsidRPr="00816219" w:rsidRDefault="00F206D1" w:rsidP="00DD6842">
      <w:pPr>
        <w:spacing w:after="0" w:line="240" w:lineRule="auto"/>
        <w:rPr>
          <w:rFonts w:ascii="Times New Roman" w:hAnsi="Times New Roman" w:cs="Times New Roman"/>
          <w:sz w:val="18"/>
          <w:szCs w:val="18"/>
        </w:rPr>
        <w:sectPr w:rsidR="00F206D1" w:rsidRPr="00816219" w:rsidSect="00F55BA5">
          <w:type w:val="nextColumn"/>
          <w:pgSz w:w="16838" w:h="11906" w:orient="landscape" w:code="9"/>
          <w:pgMar w:top="1701" w:right="1134" w:bottom="1134" w:left="1701" w:header="709" w:footer="709" w:gutter="0"/>
          <w:cols w:space="708"/>
          <w:titlePg/>
          <w:docGrid w:linePitch="360"/>
        </w:sectPr>
      </w:pPr>
      <w:r w:rsidRPr="00816219">
        <w:rPr>
          <w:rFonts w:ascii="Times New Roman" w:hAnsi="Times New Roman" w:cs="Times New Roman"/>
          <w:sz w:val="18"/>
          <w:szCs w:val="18"/>
        </w:rPr>
        <w:t>Elaboração própria. *, ** e *** denota significância estatística a 1%, 5% e 10%, respectivamente. Erros padrões robustos entre parênteses.</w:t>
      </w:r>
    </w:p>
    <w:p w14:paraId="0587FF50" w14:textId="30476637" w:rsidR="00F206D1" w:rsidRPr="00816219" w:rsidRDefault="00547E0E" w:rsidP="00547E0E">
      <w:pPr>
        <w:pStyle w:val="Ttulo1"/>
        <w:spacing w:line="240" w:lineRule="auto"/>
        <w:jc w:val="both"/>
      </w:pPr>
      <w:bookmarkStart w:id="5" w:name="_Toc536749963"/>
      <w:r w:rsidRPr="00816219">
        <w:lastRenderedPageBreak/>
        <w:t xml:space="preserve">5. </w:t>
      </w:r>
      <w:r w:rsidR="00F206D1" w:rsidRPr="00816219">
        <w:t>C</w:t>
      </w:r>
      <w:bookmarkEnd w:id="5"/>
      <w:r w:rsidRPr="00816219">
        <w:t>onsiderações finais</w:t>
      </w:r>
    </w:p>
    <w:p w14:paraId="4D5A4680" w14:textId="77777777" w:rsidR="00F206D1" w:rsidRPr="00816219" w:rsidRDefault="00F206D1" w:rsidP="00547E0E">
      <w:pPr>
        <w:spacing w:after="0" w:line="240" w:lineRule="auto"/>
        <w:jc w:val="both"/>
        <w:rPr>
          <w:rFonts w:ascii="Times New Roman" w:hAnsi="Times New Roman" w:cs="Times New Roman"/>
          <w:sz w:val="12"/>
          <w:szCs w:val="12"/>
        </w:rPr>
      </w:pPr>
    </w:p>
    <w:p w14:paraId="1B4F7D4F" w14:textId="6CB198C3" w:rsidR="00F206D1" w:rsidRPr="00816219" w:rsidRDefault="00F206D1" w:rsidP="00FC2E6B">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As diferenças e semelhanças de desempenho entre distintos modelos de provisão de serviços de utilidade pública são objetos de amplo debate na literatur</w:t>
      </w:r>
      <w:r w:rsidR="00FB57E5" w:rsidRPr="00816219">
        <w:rPr>
          <w:rFonts w:ascii="Times New Roman" w:hAnsi="Times New Roman" w:cs="Times New Roman"/>
          <w:sz w:val="24"/>
          <w:szCs w:val="24"/>
        </w:rPr>
        <w:t xml:space="preserve">a econômica. Em geral, há </w:t>
      </w:r>
      <w:r w:rsidRPr="00816219">
        <w:rPr>
          <w:rFonts w:ascii="Times New Roman" w:hAnsi="Times New Roman" w:cs="Times New Roman"/>
          <w:sz w:val="24"/>
          <w:szCs w:val="24"/>
        </w:rPr>
        <w:t>viés para análises em termos de eficiência e produtividade, sendo as investigações sobre a q</w:t>
      </w:r>
      <w:r w:rsidR="00FB57E5" w:rsidRPr="00816219">
        <w:rPr>
          <w:rFonts w:ascii="Times New Roman" w:hAnsi="Times New Roman" w:cs="Times New Roman"/>
          <w:sz w:val="24"/>
          <w:szCs w:val="24"/>
        </w:rPr>
        <w:t>ualidade</w:t>
      </w:r>
      <w:r w:rsidRPr="00816219">
        <w:rPr>
          <w:rFonts w:ascii="Times New Roman" w:hAnsi="Times New Roman" w:cs="Times New Roman"/>
          <w:sz w:val="24"/>
          <w:szCs w:val="24"/>
        </w:rPr>
        <w:t xml:space="preserve"> relativamente menos frequentes. Contudo, trata-se de uma dimensão dos serviços públicos extremamente relevante, uma vez que, como no caso do setor de saneamento básico, sua redução pode ter consequências negativas no meio ambiente e na saúde da população. Nessa linha</w:t>
      </w:r>
      <w:r w:rsidR="00A84BE6" w:rsidRPr="00816219">
        <w:rPr>
          <w:rFonts w:ascii="Times New Roman" w:hAnsi="Times New Roman" w:cs="Times New Roman"/>
          <w:sz w:val="24"/>
          <w:szCs w:val="24"/>
        </w:rPr>
        <w:t>, contribui-se</w:t>
      </w:r>
      <w:r w:rsidRPr="00816219">
        <w:rPr>
          <w:rFonts w:ascii="Times New Roman" w:hAnsi="Times New Roman" w:cs="Times New Roman"/>
          <w:sz w:val="24"/>
          <w:szCs w:val="24"/>
        </w:rPr>
        <w:t xml:space="preserve"> para a literatura empírica, avaliando diferenças dos prestadores de serviços de saneamento básico no Brasil em termos do possível </w:t>
      </w:r>
      <w:r w:rsidRPr="00816219">
        <w:rPr>
          <w:rFonts w:ascii="Times New Roman" w:hAnsi="Times New Roman" w:cs="Times New Roman"/>
          <w:i/>
          <w:sz w:val="24"/>
          <w:szCs w:val="24"/>
        </w:rPr>
        <w:t>trade-off</w:t>
      </w:r>
      <w:r w:rsidRPr="00816219">
        <w:rPr>
          <w:rFonts w:ascii="Times New Roman" w:hAnsi="Times New Roman" w:cs="Times New Roman"/>
          <w:sz w:val="24"/>
          <w:szCs w:val="24"/>
        </w:rPr>
        <w:t xml:space="preserve"> entre custo e qualidade.</w:t>
      </w:r>
    </w:p>
    <w:p w14:paraId="77D9F821" w14:textId="59EB2527" w:rsidR="0009248A" w:rsidRPr="00816219" w:rsidRDefault="00A84BE6" w:rsidP="00FC2E6B">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O </w:t>
      </w:r>
      <w:r w:rsidRPr="00816219">
        <w:rPr>
          <w:rFonts w:ascii="Times New Roman" w:hAnsi="Times New Roman" w:cs="Times New Roman"/>
          <w:i/>
          <w:sz w:val="24"/>
          <w:szCs w:val="24"/>
        </w:rPr>
        <w:t xml:space="preserve">trade-off </w:t>
      </w:r>
      <w:r w:rsidRPr="00816219">
        <w:rPr>
          <w:rFonts w:ascii="Times New Roman" w:hAnsi="Times New Roman" w:cs="Times New Roman"/>
          <w:sz w:val="24"/>
          <w:szCs w:val="24"/>
        </w:rPr>
        <w:t>fundamenta-se n</w:t>
      </w:r>
      <w:r w:rsidR="00F206D1" w:rsidRPr="00816219">
        <w:rPr>
          <w:rFonts w:ascii="Times New Roman" w:hAnsi="Times New Roman" w:cs="Times New Roman"/>
          <w:sz w:val="24"/>
          <w:szCs w:val="24"/>
        </w:rPr>
        <w:t xml:space="preserve">o modelo </w:t>
      </w:r>
      <w:r w:rsidR="00FC2E6B" w:rsidRPr="00816219">
        <w:rPr>
          <w:rFonts w:ascii="Times New Roman" w:hAnsi="Times New Roman" w:cs="Times New Roman"/>
          <w:sz w:val="24"/>
          <w:szCs w:val="24"/>
        </w:rPr>
        <w:t xml:space="preserve">de </w:t>
      </w:r>
      <w:r w:rsidR="00F206D1" w:rsidRPr="00816219">
        <w:rPr>
          <w:rFonts w:ascii="Times New Roman" w:hAnsi="Times New Roman" w:cs="Times New Roman"/>
          <w:sz w:val="24"/>
          <w:szCs w:val="24"/>
        </w:rPr>
        <w:t xml:space="preserve">Hart et al. </w:t>
      </w:r>
      <w:r w:rsidR="00FC2E6B" w:rsidRPr="00816219">
        <w:rPr>
          <w:rFonts w:ascii="Times New Roman" w:hAnsi="Times New Roman" w:cs="Times New Roman"/>
          <w:sz w:val="24"/>
          <w:szCs w:val="24"/>
        </w:rPr>
        <w:t>(</w:t>
      </w:r>
      <w:r w:rsidR="00F206D1" w:rsidRPr="00816219">
        <w:rPr>
          <w:rFonts w:ascii="Times New Roman" w:hAnsi="Times New Roman" w:cs="Times New Roman"/>
          <w:sz w:val="24"/>
          <w:szCs w:val="24"/>
        </w:rPr>
        <w:t>1997) de escolha pública entre prover serviços de utilidade pública internamente ou concedê-los a provedores privados</w:t>
      </w:r>
      <w:r w:rsidRPr="00816219">
        <w:rPr>
          <w:rFonts w:ascii="Times New Roman" w:hAnsi="Times New Roman" w:cs="Times New Roman"/>
          <w:sz w:val="24"/>
          <w:szCs w:val="24"/>
        </w:rPr>
        <w:t xml:space="preserve">, </w:t>
      </w:r>
      <w:r w:rsidR="00FC2E6B" w:rsidRPr="00816219">
        <w:rPr>
          <w:rFonts w:ascii="Times New Roman" w:hAnsi="Times New Roman" w:cs="Times New Roman"/>
          <w:sz w:val="24"/>
          <w:szCs w:val="24"/>
        </w:rPr>
        <w:t>sendo que</w:t>
      </w:r>
      <w:r w:rsidRPr="00816219">
        <w:rPr>
          <w:rFonts w:ascii="Times New Roman" w:hAnsi="Times New Roman" w:cs="Times New Roman"/>
          <w:sz w:val="24"/>
          <w:szCs w:val="24"/>
        </w:rPr>
        <w:t xml:space="preserve"> a</w:t>
      </w:r>
      <w:r w:rsidR="00F206D1" w:rsidRPr="00816219">
        <w:rPr>
          <w:rFonts w:ascii="Times New Roman" w:hAnsi="Times New Roman" w:cs="Times New Roman"/>
          <w:sz w:val="24"/>
          <w:szCs w:val="24"/>
        </w:rPr>
        <w:t>s características setoriais são determinantes para realizar possíveis previsões de resultados</w:t>
      </w:r>
      <w:r w:rsidR="0009248A" w:rsidRPr="00816219">
        <w:rPr>
          <w:rFonts w:ascii="Times New Roman" w:hAnsi="Times New Roman" w:cs="Times New Roman"/>
          <w:sz w:val="24"/>
          <w:szCs w:val="24"/>
        </w:rPr>
        <w:t>.</w:t>
      </w:r>
      <w:r w:rsidR="00FC2E6B" w:rsidRPr="00816219">
        <w:rPr>
          <w:rFonts w:ascii="Times New Roman" w:hAnsi="Times New Roman" w:cs="Times New Roman"/>
          <w:sz w:val="24"/>
          <w:szCs w:val="24"/>
        </w:rPr>
        <w:t xml:space="preserve"> Williamson (1999) advoga por modelos híbridos como formas viáveis de atenuação.</w:t>
      </w:r>
      <w:r w:rsidR="0009248A" w:rsidRPr="00816219">
        <w:rPr>
          <w:rFonts w:ascii="Times New Roman" w:hAnsi="Times New Roman" w:cs="Times New Roman"/>
          <w:sz w:val="24"/>
          <w:szCs w:val="24"/>
        </w:rPr>
        <w:t xml:space="preserve"> O setor de saneamento básico pode ser considerado de um monopólio natural e que, no Brasil, o quadro institucional é ineficiente para garantir investimentos. </w:t>
      </w:r>
      <w:r w:rsidR="00FC2E6B" w:rsidRPr="00816219">
        <w:rPr>
          <w:rFonts w:ascii="Times New Roman" w:hAnsi="Times New Roman" w:cs="Times New Roman"/>
          <w:sz w:val="24"/>
          <w:szCs w:val="24"/>
        </w:rPr>
        <w:t>Ménard e Saussier (2002) defendem que o saneamento é um dos setores propensos a sofrerem o trade-off custo-qualidade.</w:t>
      </w:r>
    </w:p>
    <w:p w14:paraId="43F3FFE6" w14:textId="4B2A8BE4" w:rsidR="008C759B" w:rsidRPr="00816219" w:rsidRDefault="00FC2E6B" w:rsidP="00FC2E6B">
      <w:pPr>
        <w:spacing w:after="0" w:line="240" w:lineRule="auto"/>
        <w:ind w:firstLine="567"/>
        <w:jc w:val="both"/>
        <w:rPr>
          <w:rFonts w:ascii="Times New Roman" w:hAnsi="Times New Roman" w:cs="Times New Roman"/>
          <w:sz w:val="24"/>
          <w:szCs w:val="24"/>
        </w:rPr>
      </w:pPr>
      <w:r w:rsidRPr="00816219">
        <w:rPr>
          <w:rFonts w:ascii="Times New Roman" w:hAnsi="Times New Roman" w:cs="Times New Roman"/>
          <w:sz w:val="24"/>
          <w:szCs w:val="24"/>
        </w:rPr>
        <w:t xml:space="preserve">Inserindo-se nesse debate, considerando como modelos híbrido de provisão as sociedades de economia mista e como medidas de qualidade não contratável </w:t>
      </w:r>
      <w:r w:rsidR="008C759B" w:rsidRPr="00816219">
        <w:rPr>
          <w:rFonts w:ascii="Times New Roman" w:hAnsi="Times New Roman" w:cs="Times New Roman"/>
          <w:sz w:val="24"/>
          <w:szCs w:val="24"/>
        </w:rPr>
        <w:t xml:space="preserve">indicadores de morbidade hospitalar por doenças associadas ao saneamento, o presente estudo averiguou três hipótese: i) existiria um </w:t>
      </w:r>
      <w:r w:rsidR="008C759B" w:rsidRPr="00816219">
        <w:rPr>
          <w:rFonts w:ascii="Times New Roman" w:hAnsi="Times New Roman" w:cs="Times New Roman"/>
          <w:i/>
          <w:sz w:val="24"/>
          <w:szCs w:val="24"/>
        </w:rPr>
        <w:t>trade-off</w:t>
      </w:r>
      <w:r w:rsidR="008C759B" w:rsidRPr="00816219">
        <w:rPr>
          <w:rFonts w:ascii="Times New Roman" w:hAnsi="Times New Roman" w:cs="Times New Roman"/>
          <w:sz w:val="24"/>
          <w:szCs w:val="24"/>
        </w:rPr>
        <w:t xml:space="preserve"> custo-qualidade na provisão de serviços públicos, ii) acentuado na privada e iii) atenuado com modelos híbridos. Para isso, foram realizadas estimações econométricas para um painel de municípios brasileiros com dados disponíveis de 2008 a 2015. </w:t>
      </w:r>
    </w:p>
    <w:p w14:paraId="541F95B7" w14:textId="0D1F3E7D" w:rsidR="00F206D1" w:rsidRPr="00816219" w:rsidRDefault="008C759B" w:rsidP="00FC2E6B">
      <w:pPr>
        <w:spacing w:after="0" w:line="240" w:lineRule="auto"/>
        <w:ind w:firstLine="567"/>
        <w:jc w:val="both"/>
        <w:rPr>
          <w:rFonts w:ascii="Times New Roman" w:eastAsiaTheme="minorEastAsia" w:hAnsi="Times New Roman" w:cs="Times New Roman"/>
          <w:sz w:val="24"/>
        </w:rPr>
      </w:pPr>
      <w:r w:rsidRPr="00816219">
        <w:rPr>
          <w:rFonts w:ascii="Times New Roman" w:hAnsi="Times New Roman" w:cs="Times New Roman"/>
          <w:sz w:val="24"/>
          <w:szCs w:val="24"/>
        </w:rPr>
        <w:t>Além disso</w:t>
      </w:r>
      <w:r w:rsidR="0009248A" w:rsidRPr="00816219">
        <w:rPr>
          <w:rFonts w:ascii="Times New Roman" w:hAnsi="Times New Roman" w:cs="Times New Roman"/>
          <w:sz w:val="24"/>
          <w:szCs w:val="24"/>
        </w:rPr>
        <w:t>,</w:t>
      </w:r>
      <w:r w:rsidRPr="00816219">
        <w:rPr>
          <w:rFonts w:ascii="Times New Roman" w:hAnsi="Times New Roman" w:cs="Times New Roman"/>
          <w:sz w:val="24"/>
          <w:szCs w:val="24"/>
        </w:rPr>
        <w:t xml:space="preserve"> foi adotada uma estratégia de identificação fundamentada pela literatura de saúde: </w:t>
      </w:r>
      <w:r w:rsidR="00F206D1" w:rsidRPr="00816219">
        <w:rPr>
          <w:rFonts w:ascii="Times New Roman" w:hAnsi="Times New Roman" w:cs="Times New Roman"/>
          <w:sz w:val="24"/>
          <w:szCs w:val="24"/>
        </w:rPr>
        <w:t>estima</w:t>
      </w:r>
      <w:r w:rsidRPr="00816219">
        <w:rPr>
          <w:rFonts w:ascii="Times New Roman" w:hAnsi="Times New Roman" w:cs="Times New Roman"/>
          <w:sz w:val="24"/>
          <w:szCs w:val="24"/>
        </w:rPr>
        <w:t>ções</w:t>
      </w:r>
      <w:r w:rsidR="00F206D1" w:rsidRPr="00816219">
        <w:rPr>
          <w:rFonts w:ascii="Times New Roman" w:hAnsi="Times New Roman" w:cs="Times New Roman"/>
          <w:sz w:val="24"/>
          <w:szCs w:val="24"/>
        </w:rPr>
        <w:t xml:space="preserve"> para doenças diarreicas, feco-orais e outras </w:t>
      </w:r>
      <w:r w:rsidRPr="00816219">
        <w:rPr>
          <w:rFonts w:ascii="Times New Roman" w:hAnsi="Times New Roman" w:cs="Times New Roman"/>
          <w:sz w:val="24"/>
          <w:szCs w:val="24"/>
        </w:rPr>
        <w:t>relacionadas ao saneamento</w:t>
      </w:r>
      <w:r w:rsidR="00F206D1" w:rsidRPr="00816219">
        <w:rPr>
          <w:rFonts w:ascii="Times New Roman" w:hAnsi="Times New Roman" w:cs="Times New Roman"/>
          <w:sz w:val="24"/>
          <w:szCs w:val="24"/>
        </w:rPr>
        <w:t xml:space="preserve"> separadamente por faixa</w:t>
      </w:r>
      <w:r w:rsidRPr="00816219">
        <w:rPr>
          <w:rFonts w:ascii="Times New Roman" w:hAnsi="Times New Roman" w:cs="Times New Roman"/>
          <w:sz w:val="24"/>
          <w:szCs w:val="24"/>
        </w:rPr>
        <w:t>s</w:t>
      </w:r>
      <w:r w:rsidR="00F206D1" w:rsidRPr="00816219">
        <w:rPr>
          <w:rFonts w:ascii="Times New Roman" w:hAnsi="Times New Roman" w:cs="Times New Roman"/>
          <w:sz w:val="24"/>
          <w:szCs w:val="24"/>
        </w:rPr>
        <w:t xml:space="preserve"> etárias específicas e, depois, para as faixas etárias </w:t>
      </w:r>
      <w:r w:rsidRPr="00816219">
        <w:rPr>
          <w:rFonts w:ascii="Times New Roman" w:hAnsi="Times New Roman" w:cs="Times New Roman"/>
          <w:sz w:val="24"/>
          <w:szCs w:val="24"/>
        </w:rPr>
        <w:t>com</w:t>
      </w:r>
      <w:r w:rsidR="00F206D1" w:rsidRPr="00816219">
        <w:rPr>
          <w:rFonts w:ascii="Times New Roman" w:hAnsi="Times New Roman" w:cs="Times New Roman"/>
          <w:sz w:val="24"/>
          <w:szCs w:val="24"/>
        </w:rPr>
        <w:t xml:space="preserve"> resultados significativos, estima</w:t>
      </w:r>
      <w:r w:rsidRPr="00816219">
        <w:rPr>
          <w:rFonts w:ascii="Times New Roman" w:hAnsi="Times New Roman" w:cs="Times New Roman"/>
          <w:sz w:val="24"/>
          <w:szCs w:val="24"/>
        </w:rPr>
        <w:t>ção</w:t>
      </w:r>
      <w:r w:rsidR="00F206D1" w:rsidRPr="00816219">
        <w:rPr>
          <w:rFonts w:ascii="Times New Roman" w:hAnsi="Times New Roman" w:cs="Times New Roman"/>
          <w:sz w:val="24"/>
          <w:szCs w:val="24"/>
        </w:rPr>
        <w:t xml:space="preserve"> para todas </w:t>
      </w:r>
      <w:r w:rsidRPr="00816219">
        <w:rPr>
          <w:rFonts w:ascii="Times New Roman" w:hAnsi="Times New Roman" w:cs="Times New Roman"/>
          <w:sz w:val="24"/>
          <w:szCs w:val="24"/>
        </w:rPr>
        <w:t xml:space="preserve">as outras </w:t>
      </w:r>
      <w:r w:rsidR="00F206D1" w:rsidRPr="00816219">
        <w:rPr>
          <w:rFonts w:ascii="Times New Roman" w:hAnsi="Times New Roman" w:cs="Times New Roman"/>
          <w:sz w:val="24"/>
          <w:szCs w:val="24"/>
        </w:rPr>
        <w:t xml:space="preserve">doenças que geram internações. Considerando que os efeitos nas doenças diarreicas e feco-orais </w:t>
      </w:r>
      <w:r w:rsidRPr="00816219">
        <w:rPr>
          <w:rFonts w:ascii="Times New Roman" w:hAnsi="Times New Roman" w:cs="Times New Roman"/>
          <w:sz w:val="24"/>
          <w:szCs w:val="24"/>
        </w:rPr>
        <w:t>são mais diretos e imediatos</w:t>
      </w:r>
      <w:r w:rsidR="00F206D1" w:rsidRPr="00816219">
        <w:rPr>
          <w:rFonts w:ascii="Times New Roman" w:hAnsi="Times New Roman" w:cs="Times New Roman"/>
          <w:sz w:val="24"/>
          <w:szCs w:val="24"/>
        </w:rPr>
        <w:t xml:space="preserve"> e que crianças menores de cinco anos são mais vulneráveis, estes grupos devem ser mais relevantes para análise. </w:t>
      </w:r>
      <w:r w:rsidRPr="00816219">
        <w:rPr>
          <w:rFonts w:ascii="Times New Roman" w:hAnsi="Times New Roman" w:cs="Times New Roman"/>
          <w:sz w:val="24"/>
          <w:szCs w:val="24"/>
        </w:rPr>
        <w:t>Se</w:t>
      </w:r>
      <w:r w:rsidR="00F206D1" w:rsidRPr="00816219">
        <w:rPr>
          <w:rFonts w:ascii="Times New Roman" w:hAnsi="Times New Roman" w:cs="Times New Roman"/>
          <w:sz w:val="24"/>
          <w:szCs w:val="24"/>
        </w:rPr>
        <w:t xml:space="preserve"> </w:t>
      </w:r>
      <w:r w:rsidR="00F206D1" w:rsidRPr="00816219">
        <w:rPr>
          <w:rFonts w:ascii="Times New Roman" w:eastAsiaTheme="minorEastAsia" w:hAnsi="Times New Roman" w:cs="Times New Roman"/>
          <w:sz w:val="24"/>
        </w:rPr>
        <w:t xml:space="preserve">não </w:t>
      </w:r>
      <w:r w:rsidRPr="00816219">
        <w:rPr>
          <w:rFonts w:ascii="Times New Roman" w:eastAsiaTheme="minorEastAsia" w:hAnsi="Times New Roman" w:cs="Times New Roman"/>
          <w:sz w:val="24"/>
        </w:rPr>
        <w:t>for</w:t>
      </w:r>
      <w:r w:rsidR="00F206D1" w:rsidRPr="00816219">
        <w:rPr>
          <w:rFonts w:ascii="Times New Roman" w:eastAsiaTheme="minorEastAsia" w:hAnsi="Times New Roman" w:cs="Times New Roman"/>
          <w:sz w:val="24"/>
        </w:rPr>
        <w:t xml:space="preserve"> encontrado efeitos significativos </w:t>
      </w:r>
      <w:r w:rsidRPr="00816219">
        <w:rPr>
          <w:rFonts w:ascii="Times New Roman" w:eastAsiaTheme="minorEastAsia" w:hAnsi="Times New Roman" w:cs="Times New Roman"/>
          <w:sz w:val="24"/>
        </w:rPr>
        <w:t>n</w:t>
      </w:r>
      <w:r w:rsidR="00F206D1" w:rsidRPr="00816219">
        <w:rPr>
          <w:rFonts w:ascii="Times New Roman" w:eastAsiaTheme="minorEastAsia" w:hAnsi="Times New Roman" w:cs="Times New Roman"/>
          <w:sz w:val="24"/>
        </w:rPr>
        <w:t xml:space="preserve">as doenças não relacionadas diretamente ao saneamento nos grupos em que foram encontrados efeitos significativos para às doenças relacionadas </w:t>
      </w:r>
      <w:r w:rsidRPr="00816219">
        <w:rPr>
          <w:rFonts w:ascii="Times New Roman" w:eastAsiaTheme="minorEastAsia" w:hAnsi="Times New Roman" w:cs="Times New Roman"/>
          <w:sz w:val="24"/>
        </w:rPr>
        <w:t>ao saneamento</w:t>
      </w:r>
      <w:r w:rsidR="00F206D1" w:rsidRPr="00816219">
        <w:rPr>
          <w:rFonts w:ascii="Times New Roman" w:hAnsi="Times New Roman" w:cs="Times New Roman"/>
          <w:sz w:val="24"/>
          <w:szCs w:val="24"/>
        </w:rPr>
        <w:t xml:space="preserve">, pode-se, com maior </w:t>
      </w:r>
      <w:r w:rsidRPr="00816219">
        <w:rPr>
          <w:rFonts w:ascii="Times New Roman" w:hAnsi="Times New Roman" w:cs="Times New Roman"/>
          <w:sz w:val="24"/>
          <w:szCs w:val="24"/>
        </w:rPr>
        <w:t>robustez</w:t>
      </w:r>
      <w:r w:rsidR="00F206D1" w:rsidRPr="00816219">
        <w:rPr>
          <w:rFonts w:ascii="Times New Roman" w:hAnsi="Times New Roman" w:cs="Times New Roman"/>
          <w:sz w:val="24"/>
          <w:szCs w:val="24"/>
        </w:rPr>
        <w:t xml:space="preserve">, </w:t>
      </w:r>
      <w:r w:rsidRPr="00816219">
        <w:rPr>
          <w:rFonts w:ascii="Times New Roman" w:hAnsi="Times New Roman" w:cs="Times New Roman"/>
          <w:sz w:val="24"/>
          <w:szCs w:val="24"/>
        </w:rPr>
        <w:t>inferir que</w:t>
      </w:r>
      <w:r w:rsidR="00F206D1" w:rsidRPr="00816219">
        <w:rPr>
          <w:rFonts w:ascii="Times New Roman" w:hAnsi="Times New Roman" w:cs="Times New Roman"/>
          <w:sz w:val="24"/>
          <w:szCs w:val="24"/>
        </w:rPr>
        <w:t xml:space="preserve"> os efeitos </w:t>
      </w:r>
      <w:r w:rsidRPr="00816219">
        <w:rPr>
          <w:rFonts w:ascii="Times New Roman" w:hAnsi="Times New Roman" w:cs="Times New Roman"/>
          <w:sz w:val="24"/>
          <w:szCs w:val="24"/>
        </w:rPr>
        <w:t>são</w:t>
      </w:r>
      <w:r w:rsidR="00F206D1" w:rsidRPr="00816219">
        <w:rPr>
          <w:rFonts w:ascii="Times New Roman" w:hAnsi="Times New Roman" w:cs="Times New Roman"/>
          <w:sz w:val="24"/>
          <w:szCs w:val="24"/>
        </w:rPr>
        <w:t xml:space="preserve"> causais</w:t>
      </w:r>
      <w:r w:rsidR="00BA7A66" w:rsidRPr="00816219">
        <w:rPr>
          <w:rFonts w:ascii="Times New Roman" w:hAnsi="Times New Roman" w:cs="Times New Roman"/>
          <w:sz w:val="24"/>
          <w:szCs w:val="24"/>
        </w:rPr>
        <w:t>.</w:t>
      </w:r>
    </w:p>
    <w:p w14:paraId="347CEBB5" w14:textId="66AF495F" w:rsidR="00F206D1" w:rsidRPr="00816219" w:rsidRDefault="00F206D1" w:rsidP="00FC2E6B">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Os resultados </w:t>
      </w:r>
      <w:r w:rsidR="0009248A" w:rsidRPr="00816219">
        <w:rPr>
          <w:rFonts w:ascii="Times New Roman" w:eastAsiaTheme="minorEastAsia" w:hAnsi="Times New Roman" w:cs="Times New Roman"/>
          <w:sz w:val="24"/>
        </w:rPr>
        <w:t xml:space="preserve">apontam que </w:t>
      </w:r>
      <w:r w:rsidRPr="00816219">
        <w:rPr>
          <w:rFonts w:ascii="Times New Roman" w:eastAsiaTheme="minorEastAsia" w:hAnsi="Times New Roman" w:cs="Times New Roman"/>
          <w:sz w:val="24"/>
        </w:rPr>
        <w:t xml:space="preserve">o setor de saneamento básico está sujeito ao </w:t>
      </w:r>
      <w:r w:rsidRPr="00816219">
        <w:rPr>
          <w:rFonts w:ascii="Times New Roman" w:eastAsiaTheme="minorEastAsia" w:hAnsi="Times New Roman" w:cs="Times New Roman"/>
          <w:i/>
          <w:sz w:val="24"/>
        </w:rPr>
        <w:t>trade-off</w:t>
      </w:r>
      <w:r w:rsidRPr="00816219">
        <w:rPr>
          <w:rFonts w:ascii="Times New Roman" w:eastAsiaTheme="minorEastAsia" w:hAnsi="Times New Roman" w:cs="Times New Roman"/>
          <w:sz w:val="24"/>
        </w:rPr>
        <w:t xml:space="preserve"> custo-qualidade. </w:t>
      </w:r>
      <w:r w:rsidR="008C759B" w:rsidRPr="00816219">
        <w:rPr>
          <w:rFonts w:ascii="Times New Roman" w:eastAsiaTheme="minorEastAsia" w:hAnsi="Times New Roman" w:cs="Times New Roman"/>
          <w:sz w:val="24"/>
        </w:rPr>
        <w:t>Por outro lado, o</w:t>
      </w:r>
      <w:r w:rsidRPr="00816219">
        <w:rPr>
          <w:rFonts w:ascii="Times New Roman" w:eastAsiaTheme="minorEastAsia" w:hAnsi="Times New Roman" w:cs="Times New Roman"/>
          <w:sz w:val="24"/>
        </w:rPr>
        <w:t>s provedores privados não apresentaram diferença signif</w:t>
      </w:r>
      <w:r w:rsidR="00EB4E27" w:rsidRPr="00816219">
        <w:rPr>
          <w:rFonts w:ascii="Times New Roman" w:eastAsiaTheme="minorEastAsia" w:hAnsi="Times New Roman" w:cs="Times New Roman"/>
          <w:sz w:val="24"/>
        </w:rPr>
        <w:t>icativa dos públicos</w:t>
      </w:r>
      <w:r w:rsidRPr="00816219">
        <w:rPr>
          <w:rFonts w:ascii="Times New Roman" w:eastAsiaTheme="minorEastAsia" w:hAnsi="Times New Roman" w:cs="Times New Roman"/>
          <w:sz w:val="24"/>
        </w:rPr>
        <w:t>. Assim, é possível assinalar que a gestão privada dos serviços não tende</w:t>
      </w:r>
      <w:r w:rsidR="00EB4E27"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sz w:val="24"/>
        </w:rPr>
        <w:t>a reduzir a qualidade dos serviços prestados, devido à redução de custos</w:t>
      </w:r>
      <w:r w:rsidR="00BA7A66" w:rsidRPr="00816219">
        <w:rPr>
          <w:rFonts w:ascii="Times New Roman" w:eastAsiaTheme="minorEastAsia" w:hAnsi="Times New Roman" w:cs="Times New Roman"/>
          <w:sz w:val="24"/>
        </w:rPr>
        <w:t>,</w:t>
      </w:r>
      <w:r w:rsidRPr="00816219">
        <w:rPr>
          <w:rFonts w:ascii="Times New Roman" w:eastAsiaTheme="minorEastAsia" w:hAnsi="Times New Roman" w:cs="Times New Roman"/>
          <w:sz w:val="24"/>
        </w:rPr>
        <w:t xml:space="preserve"> mais do que os públicos.</w:t>
      </w:r>
      <w:r w:rsidR="008C759B" w:rsidRPr="00816219">
        <w:rPr>
          <w:rFonts w:ascii="Times New Roman" w:eastAsiaTheme="minorEastAsia" w:hAnsi="Times New Roman" w:cs="Times New Roman"/>
          <w:sz w:val="24"/>
        </w:rPr>
        <w:t xml:space="preserve"> </w:t>
      </w:r>
      <w:r w:rsidRPr="00816219">
        <w:rPr>
          <w:rFonts w:ascii="Times New Roman" w:eastAsiaTheme="minorEastAsia" w:hAnsi="Times New Roman" w:cs="Times New Roman"/>
          <w:sz w:val="24"/>
        </w:rPr>
        <w:t xml:space="preserve">Já os provedores híbridos apresentaram efeitos significativos e atenuantes do </w:t>
      </w:r>
      <w:r w:rsidRPr="00816219">
        <w:rPr>
          <w:rFonts w:ascii="Times New Roman" w:eastAsiaTheme="minorEastAsia" w:hAnsi="Times New Roman" w:cs="Times New Roman"/>
          <w:i/>
          <w:sz w:val="24"/>
        </w:rPr>
        <w:t>trade-off</w:t>
      </w:r>
      <w:r w:rsidR="0069442F" w:rsidRPr="00816219">
        <w:rPr>
          <w:rFonts w:ascii="Times New Roman" w:eastAsiaTheme="minorEastAsia" w:hAnsi="Times New Roman" w:cs="Times New Roman"/>
          <w:sz w:val="24"/>
        </w:rPr>
        <w:t xml:space="preserve">. </w:t>
      </w:r>
      <w:r w:rsidR="008C759B" w:rsidRPr="00816219">
        <w:rPr>
          <w:rFonts w:ascii="Times New Roman" w:eastAsiaTheme="minorEastAsia" w:hAnsi="Times New Roman" w:cs="Times New Roman"/>
          <w:sz w:val="24"/>
        </w:rPr>
        <w:t>Portanto</w:t>
      </w:r>
      <w:r w:rsidRPr="00816219">
        <w:rPr>
          <w:rFonts w:ascii="Times New Roman" w:eastAsiaTheme="minorEastAsia" w:hAnsi="Times New Roman" w:cs="Times New Roman"/>
          <w:sz w:val="24"/>
        </w:rPr>
        <w:t>, é possível</w:t>
      </w:r>
      <w:r w:rsidR="008C759B" w:rsidRPr="00816219">
        <w:rPr>
          <w:rFonts w:ascii="Times New Roman" w:eastAsiaTheme="minorEastAsia" w:hAnsi="Times New Roman" w:cs="Times New Roman"/>
          <w:sz w:val="24"/>
        </w:rPr>
        <w:t xml:space="preserve"> sugerir </w:t>
      </w:r>
      <w:r w:rsidRPr="00816219">
        <w:rPr>
          <w:rFonts w:ascii="Times New Roman" w:eastAsiaTheme="minorEastAsia" w:hAnsi="Times New Roman" w:cs="Times New Roman"/>
          <w:sz w:val="24"/>
        </w:rPr>
        <w:t>que as</w:t>
      </w:r>
      <w:r w:rsidR="008C759B" w:rsidRPr="00816219">
        <w:rPr>
          <w:rFonts w:ascii="Times New Roman" w:eastAsiaTheme="minorEastAsia" w:hAnsi="Times New Roman" w:cs="Times New Roman"/>
          <w:sz w:val="24"/>
        </w:rPr>
        <w:t xml:space="preserve"> possíveis</w:t>
      </w:r>
      <w:r w:rsidRPr="00816219">
        <w:rPr>
          <w:rFonts w:ascii="Times New Roman" w:eastAsiaTheme="minorEastAsia" w:hAnsi="Times New Roman" w:cs="Times New Roman"/>
          <w:sz w:val="24"/>
        </w:rPr>
        <w:t xml:space="preserve"> ingerências político-administrativas nos prestadores públicos sejam compensadas pelos incentivos de maximização de lucros dos prestadores privados</w:t>
      </w:r>
      <w:r w:rsidR="008C759B" w:rsidRPr="00816219">
        <w:rPr>
          <w:rFonts w:ascii="Times New Roman" w:eastAsiaTheme="minorEastAsia" w:hAnsi="Times New Roman" w:cs="Times New Roman"/>
          <w:sz w:val="24"/>
        </w:rPr>
        <w:t xml:space="preserve"> nos provedores</w:t>
      </w:r>
      <w:r w:rsidRPr="00816219">
        <w:rPr>
          <w:rFonts w:ascii="Times New Roman" w:eastAsiaTheme="minorEastAsia" w:hAnsi="Times New Roman" w:cs="Times New Roman"/>
          <w:sz w:val="24"/>
        </w:rPr>
        <w:t xml:space="preserve"> híbrid</w:t>
      </w:r>
      <w:r w:rsidR="008C759B" w:rsidRPr="00816219">
        <w:rPr>
          <w:rFonts w:ascii="Times New Roman" w:eastAsiaTheme="minorEastAsia" w:hAnsi="Times New Roman" w:cs="Times New Roman"/>
          <w:sz w:val="24"/>
        </w:rPr>
        <w:t>o</w:t>
      </w:r>
      <w:r w:rsidRPr="00816219">
        <w:rPr>
          <w:rFonts w:ascii="Times New Roman" w:eastAsiaTheme="minorEastAsia" w:hAnsi="Times New Roman" w:cs="Times New Roman"/>
          <w:sz w:val="24"/>
        </w:rPr>
        <w:t>s</w:t>
      </w:r>
      <w:r w:rsidR="008C759B" w:rsidRPr="00816219">
        <w:rPr>
          <w:rFonts w:ascii="Times New Roman" w:eastAsiaTheme="minorEastAsia" w:hAnsi="Times New Roman" w:cs="Times New Roman"/>
          <w:sz w:val="24"/>
        </w:rPr>
        <w:t>, que também teria interesses públicos</w:t>
      </w:r>
      <w:r w:rsidRPr="00816219">
        <w:rPr>
          <w:rFonts w:ascii="Times New Roman" w:eastAsiaTheme="minorEastAsia" w:hAnsi="Times New Roman" w:cs="Times New Roman"/>
          <w:sz w:val="24"/>
        </w:rPr>
        <w:t xml:space="preserve">. </w:t>
      </w:r>
      <w:r w:rsidR="008C759B" w:rsidRPr="00816219">
        <w:rPr>
          <w:rFonts w:ascii="Times New Roman" w:eastAsiaTheme="minorEastAsia" w:hAnsi="Times New Roman" w:cs="Times New Roman"/>
          <w:sz w:val="24"/>
        </w:rPr>
        <w:t>A</w:t>
      </w:r>
      <w:r w:rsidRPr="00816219">
        <w:rPr>
          <w:rFonts w:ascii="Times New Roman" w:eastAsiaTheme="minorEastAsia" w:hAnsi="Times New Roman" w:cs="Times New Roman"/>
          <w:sz w:val="24"/>
        </w:rPr>
        <w:t xml:space="preserve">ssim, estes modelos apresentam-se distintos dos demais, reforçando a necessidade de separá-los em análises posteriores. </w:t>
      </w:r>
    </w:p>
    <w:p w14:paraId="2AF65F1E" w14:textId="2DC507EF" w:rsidR="00F206D1" w:rsidRPr="00816219" w:rsidRDefault="00816219" w:rsidP="00FC2E6B">
      <w:pPr>
        <w:spacing w:after="0" w:line="240" w:lineRule="auto"/>
        <w:ind w:firstLine="567"/>
        <w:jc w:val="both"/>
        <w:rPr>
          <w:rFonts w:ascii="Times New Roman" w:eastAsiaTheme="minorEastAsia" w:hAnsi="Times New Roman" w:cs="Times New Roman"/>
          <w:sz w:val="24"/>
        </w:rPr>
      </w:pPr>
      <w:r w:rsidRPr="00816219">
        <w:rPr>
          <w:rFonts w:ascii="Times New Roman" w:eastAsiaTheme="minorEastAsia" w:hAnsi="Times New Roman" w:cs="Times New Roman"/>
          <w:sz w:val="24"/>
        </w:rPr>
        <w:t xml:space="preserve">Uma limitação do presente estudo foi não ter analisado os contratos de concessão com as companhias estaduais e com as empresas privadas. </w:t>
      </w:r>
      <w:r w:rsidR="00EB4E27" w:rsidRPr="00816219">
        <w:rPr>
          <w:rFonts w:ascii="Times New Roman" w:eastAsiaTheme="minorEastAsia" w:hAnsi="Times New Roman" w:cs="Times New Roman"/>
          <w:sz w:val="24"/>
        </w:rPr>
        <w:t>Por conse</w:t>
      </w:r>
      <w:r w:rsidR="00BA7A66" w:rsidRPr="00816219">
        <w:rPr>
          <w:rFonts w:ascii="Times New Roman" w:eastAsiaTheme="minorEastAsia" w:hAnsi="Times New Roman" w:cs="Times New Roman"/>
          <w:sz w:val="24"/>
        </w:rPr>
        <w:t xml:space="preserve">guinte, sugere-se que avaliações </w:t>
      </w:r>
      <w:r w:rsidR="00EB4E27" w:rsidRPr="00816219">
        <w:rPr>
          <w:rFonts w:ascii="Times New Roman" w:eastAsiaTheme="minorEastAsia" w:hAnsi="Times New Roman" w:cs="Times New Roman"/>
          <w:sz w:val="24"/>
        </w:rPr>
        <w:t xml:space="preserve">posteriores investiguem </w:t>
      </w:r>
      <w:r w:rsidRPr="00816219">
        <w:rPr>
          <w:rFonts w:ascii="Times New Roman" w:eastAsiaTheme="minorEastAsia" w:hAnsi="Times New Roman" w:cs="Times New Roman"/>
          <w:sz w:val="24"/>
        </w:rPr>
        <w:t>tais</w:t>
      </w:r>
      <w:r w:rsidR="00EB4E27" w:rsidRPr="00816219">
        <w:rPr>
          <w:rFonts w:ascii="Times New Roman" w:eastAsiaTheme="minorEastAsia" w:hAnsi="Times New Roman" w:cs="Times New Roman"/>
          <w:sz w:val="24"/>
        </w:rPr>
        <w:t xml:space="preserve"> contratos, buscando comparar as metas estabelecidas com os resultados obtidos, com prioridade aos investimentos realizados, uma vez que, devido </w:t>
      </w:r>
      <w:r w:rsidRPr="00816219">
        <w:rPr>
          <w:rFonts w:ascii="Times New Roman" w:eastAsiaTheme="minorEastAsia" w:hAnsi="Times New Roman" w:cs="Times New Roman"/>
          <w:sz w:val="24"/>
        </w:rPr>
        <w:t>à</w:t>
      </w:r>
      <w:r w:rsidR="00EB4E27" w:rsidRPr="00816219">
        <w:rPr>
          <w:rFonts w:ascii="Times New Roman" w:eastAsiaTheme="minorEastAsia" w:hAnsi="Times New Roman" w:cs="Times New Roman"/>
          <w:sz w:val="24"/>
        </w:rPr>
        <w:t xml:space="preserve"> extrema especificidade dos ativo</w:t>
      </w:r>
      <w:r w:rsidR="00BA7A66" w:rsidRPr="00816219">
        <w:rPr>
          <w:rFonts w:ascii="Times New Roman" w:eastAsiaTheme="minorEastAsia" w:hAnsi="Times New Roman" w:cs="Times New Roman"/>
          <w:sz w:val="24"/>
        </w:rPr>
        <w:t>s, configuram risco</w:t>
      </w:r>
      <w:r w:rsidR="00EB4E27" w:rsidRPr="00816219">
        <w:rPr>
          <w:rFonts w:ascii="Times New Roman" w:eastAsiaTheme="minorEastAsia" w:hAnsi="Times New Roman" w:cs="Times New Roman"/>
          <w:sz w:val="24"/>
        </w:rPr>
        <w:t xml:space="preserve"> aos provedores privados e uma necessidade para o setor. Nesse sentido, recomenda-se que estudos de casos busquem fazer análises comparadas com municípios e provedores com características próximas, de tal forma que possa se atribuir as possíveis mudanças observadas a alteração de modelo de provisão. </w:t>
      </w:r>
      <w:r w:rsidR="00F206D1" w:rsidRPr="00816219">
        <w:rPr>
          <w:rFonts w:ascii="Times New Roman" w:eastAsiaTheme="minorEastAsia" w:hAnsi="Times New Roman" w:cs="Times New Roman"/>
          <w:sz w:val="24"/>
        </w:rPr>
        <w:t xml:space="preserve">Por fim, como evidência para políticas públicas, pode-se arrolar que, no contexto institucional e regulatório atual, em termos de gestão entre custo e qualidade nos serviços de saneamento básico – abastecimento de </w:t>
      </w:r>
      <w:r w:rsidR="00F206D1" w:rsidRPr="00816219">
        <w:rPr>
          <w:rFonts w:ascii="Times New Roman" w:eastAsiaTheme="minorEastAsia" w:hAnsi="Times New Roman" w:cs="Times New Roman"/>
          <w:sz w:val="24"/>
        </w:rPr>
        <w:lastRenderedPageBreak/>
        <w:t xml:space="preserve">água e esgotamento sanitário </w:t>
      </w:r>
      <w:r w:rsidRPr="00816219">
        <w:rPr>
          <w:rFonts w:ascii="Times New Roman" w:eastAsiaTheme="minorEastAsia" w:hAnsi="Times New Roman" w:cs="Times New Roman"/>
          <w:sz w:val="24"/>
        </w:rPr>
        <w:t>–</w:t>
      </w:r>
      <w:r w:rsidR="00F206D1" w:rsidRPr="00816219">
        <w:rPr>
          <w:rFonts w:ascii="Times New Roman" w:eastAsiaTheme="minorEastAsia" w:hAnsi="Times New Roman" w:cs="Times New Roman"/>
          <w:sz w:val="24"/>
        </w:rPr>
        <w:t xml:space="preserve">, os provedores privados e híbridos não apresentam riscos maiores </w:t>
      </w:r>
      <w:r w:rsidRPr="00816219">
        <w:rPr>
          <w:rFonts w:ascii="Times New Roman" w:eastAsiaTheme="minorEastAsia" w:hAnsi="Times New Roman" w:cs="Times New Roman"/>
          <w:sz w:val="24"/>
        </w:rPr>
        <w:t>à</w:t>
      </w:r>
      <w:r w:rsidR="00F206D1" w:rsidRPr="00816219">
        <w:rPr>
          <w:rFonts w:ascii="Times New Roman" w:eastAsiaTheme="minorEastAsia" w:hAnsi="Times New Roman" w:cs="Times New Roman"/>
          <w:sz w:val="24"/>
        </w:rPr>
        <w:t xml:space="preserve"> saúde da população, devido à redução da qualidade, do que os provedores públicos. </w:t>
      </w:r>
    </w:p>
    <w:p w14:paraId="24803EDC" w14:textId="64B973C2" w:rsidR="000513D8" w:rsidRPr="00816219" w:rsidRDefault="000513D8" w:rsidP="00F55BA5">
      <w:pPr>
        <w:spacing w:after="0" w:line="240" w:lineRule="auto"/>
        <w:ind w:firstLine="709"/>
        <w:jc w:val="both"/>
        <w:rPr>
          <w:rFonts w:ascii="Times New Roman" w:eastAsiaTheme="minorEastAsia" w:hAnsi="Times New Roman" w:cs="Times New Roman"/>
          <w:sz w:val="24"/>
        </w:rPr>
      </w:pPr>
    </w:p>
    <w:p w14:paraId="4B9B45D9" w14:textId="77777777" w:rsidR="006E3FF9" w:rsidRPr="00816219" w:rsidRDefault="006E3FF9" w:rsidP="006E3FF9">
      <w:pPr>
        <w:pStyle w:val="Ttulo1"/>
        <w:spacing w:line="240" w:lineRule="auto"/>
        <w:jc w:val="both"/>
      </w:pPr>
      <w:bookmarkStart w:id="6" w:name="_Toc536749964"/>
      <w:r w:rsidRPr="00816219">
        <w:t xml:space="preserve">Referências </w:t>
      </w:r>
      <w:bookmarkEnd w:id="6"/>
      <w:r w:rsidRPr="00816219">
        <w:t>bibliográficas</w:t>
      </w:r>
    </w:p>
    <w:p w14:paraId="1ED373F2" w14:textId="77777777" w:rsidR="006E3FF9" w:rsidRPr="00816219" w:rsidRDefault="006E3FF9" w:rsidP="006E3FF9">
      <w:pPr>
        <w:autoSpaceDE w:val="0"/>
        <w:autoSpaceDN w:val="0"/>
        <w:adjustRightInd w:val="0"/>
        <w:spacing w:after="0" w:line="240" w:lineRule="auto"/>
        <w:jc w:val="both"/>
        <w:rPr>
          <w:rFonts w:ascii="Times New Roman" w:hAnsi="Times New Roman" w:cs="Times New Roman"/>
          <w:sz w:val="12"/>
          <w:szCs w:val="12"/>
          <w:shd w:val="clear" w:color="auto" w:fill="FFFFFF"/>
        </w:rPr>
      </w:pPr>
    </w:p>
    <w:p w14:paraId="3113C3C9" w14:textId="77777777" w:rsidR="006E3FF9" w:rsidRDefault="006E3FF9" w:rsidP="006E3FF9">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16219">
        <w:rPr>
          <w:rFonts w:ascii="Times New Roman" w:hAnsi="Times New Roman" w:cs="Times New Roman"/>
          <w:sz w:val="24"/>
          <w:szCs w:val="24"/>
          <w:shd w:val="clear" w:color="auto" w:fill="FFFFFF"/>
        </w:rPr>
        <w:t xml:space="preserve">ANA. </w:t>
      </w:r>
      <w:r w:rsidRPr="00816219">
        <w:rPr>
          <w:rFonts w:ascii="Times New Roman" w:hAnsi="Times New Roman" w:cs="Times New Roman"/>
          <w:b/>
          <w:sz w:val="24"/>
          <w:szCs w:val="24"/>
          <w:shd w:val="clear" w:color="auto" w:fill="FFFFFF"/>
        </w:rPr>
        <w:t>Atlas Brasil: abastecimento urbano de água</w:t>
      </w:r>
      <w:r w:rsidRPr="00816219">
        <w:rPr>
          <w:rFonts w:ascii="Times New Roman" w:hAnsi="Times New Roman" w:cs="Times New Roman"/>
          <w:sz w:val="24"/>
          <w:szCs w:val="24"/>
          <w:shd w:val="clear" w:color="auto" w:fill="FFFFFF"/>
        </w:rPr>
        <w:t>. Agência Nacional de Águas, 2010.</w:t>
      </w:r>
    </w:p>
    <w:p w14:paraId="5E4ACAB0" w14:textId="77777777" w:rsidR="006E3FF9" w:rsidRPr="009A3A41"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ANUATTI-NETO, Francisco</w:t>
      </w:r>
      <w:r>
        <w:rPr>
          <w:rFonts w:ascii="Times New Roman" w:eastAsia="Times New Roman" w:hAnsi="Times New Roman" w:cs="Times New Roman"/>
          <w:sz w:val="24"/>
          <w:szCs w:val="24"/>
          <w:lang w:eastAsia="pt-BR"/>
        </w:rPr>
        <w:t>; BAROSSI-FILHO, M; CARVALHO, A. G. D e MACEDO, R.</w:t>
      </w:r>
      <w:r w:rsidRPr="009A3A41">
        <w:rPr>
          <w:rFonts w:ascii="Times New Roman" w:eastAsia="Times New Roman" w:hAnsi="Times New Roman" w:cs="Times New Roman"/>
          <w:sz w:val="24"/>
          <w:szCs w:val="24"/>
          <w:lang w:eastAsia="pt-BR"/>
        </w:rPr>
        <w:t xml:space="preserve"> Os efeitos da privatização sobre o desempenho econômico e financeiro das empresas privatizadas. </w:t>
      </w:r>
      <w:r w:rsidRPr="009A3A41">
        <w:rPr>
          <w:rFonts w:ascii="Times New Roman" w:eastAsia="Times New Roman" w:hAnsi="Times New Roman" w:cs="Times New Roman"/>
          <w:b/>
          <w:bCs/>
          <w:sz w:val="24"/>
          <w:szCs w:val="24"/>
          <w:lang w:eastAsia="pt-BR"/>
        </w:rPr>
        <w:t>Revista Brasileira de Economia</w:t>
      </w:r>
      <w:r w:rsidRPr="009A3A41">
        <w:rPr>
          <w:rFonts w:ascii="Times New Roman" w:eastAsia="Times New Roman" w:hAnsi="Times New Roman" w:cs="Times New Roman"/>
          <w:sz w:val="24"/>
          <w:szCs w:val="24"/>
          <w:lang w:eastAsia="pt-BR"/>
        </w:rPr>
        <w:t>, v. 59, n. 2, p. 151-175, 2005.</w:t>
      </w:r>
    </w:p>
    <w:p w14:paraId="764EA584" w14:textId="77777777" w:rsidR="006E3FF9" w:rsidRPr="008265F2" w:rsidRDefault="006E3FF9" w:rsidP="006E3FF9">
      <w:pPr>
        <w:spacing w:after="0" w:line="240" w:lineRule="auto"/>
        <w:jc w:val="both"/>
        <w:rPr>
          <w:rFonts w:ascii="Times New Roman" w:hAnsi="Times New Roman" w:cs="Times New Roman"/>
          <w:sz w:val="24"/>
          <w:szCs w:val="24"/>
        </w:rPr>
      </w:pPr>
      <w:r w:rsidRPr="00816219">
        <w:rPr>
          <w:rFonts w:ascii="Times New Roman" w:hAnsi="Times New Roman" w:cs="Times New Roman"/>
          <w:sz w:val="24"/>
          <w:szCs w:val="24"/>
        </w:rPr>
        <w:t xml:space="preserve">BRASIL. </w:t>
      </w:r>
      <w:r w:rsidRPr="00816219">
        <w:rPr>
          <w:rFonts w:ascii="Times New Roman" w:hAnsi="Times New Roman" w:cs="Times New Roman"/>
          <w:b/>
          <w:sz w:val="24"/>
          <w:szCs w:val="24"/>
        </w:rPr>
        <w:t>Lei Federal n° 11.445:</w:t>
      </w:r>
      <w:r w:rsidRPr="00816219">
        <w:rPr>
          <w:rFonts w:ascii="Times New Roman" w:hAnsi="Times New Roman" w:cs="Times New Roman"/>
          <w:sz w:val="24"/>
          <w:szCs w:val="24"/>
        </w:rPr>
        <w:t xml:space="preserve"> Lei do Saneamento Básico, janeiro, 2007.</w:t>
      </w:r>
    </w:p>
    <w:p w14:paraId="4230A227"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val="en-US" w:eastAsia="pt-BR"/>
        </w:rPr>
        <w:t xml:space="preserve">BAUMOL W.J., PANZAR J.C., WILLIG R.D. (1986) On the Theory of Perfectly-Contestable Markets. In: Stiglitz J.E., Mathewson G.F. (eds) </w:t>
      </w:r>
      <w:r w:rsidRPr="00816219">
        <w:rPr>
          <w:rFonts w:ascii="Times New Roman" w:eastAsia="Times New Roman" w:hAnsi="Times New Roman" w:cs="Times New Roman"/>
          <w:b/>
          <w:sz w:val="24"/>
          <w:szCs w:val="24"/>
          <w:lang w:val="en-US" w:eastAsia="pt-BR"/>
        </w:rPr>
        <w:t xml:space="preserve">New Developments in the Analysis of Market Structure. </w:t>
      </w:r>
      <w:r w:rsidRPr="00816219">
        <w:rPr>
          <w:rFonts w:ascii="Times New Roman" w:eastAsia="Times New Roman" w:hAnsi="Times New Roman" w:cs="Times New Roman"/>
          <w:b/>
          <w:sz w:val="24"/>
          <w:szCs w:val="24"/>
          <w:lang w:eastAsia="pt-BR"/>
        </w:rPr>
        <w:t>International Economic Association Series</w:t>
      </w:r>
      <w:r w:rsidRPr="00816219">
        <w:rPr>
          <w:rFonts w:ascii="Times New Roman" w:eastAsia="Times New Roman" w:hAnsi="Times New Roman" w:cs="Times New Roman"/>
          <w:sz w:val="24"/>
          <w:szCs w:val="24"/>
          <w:lang w:eastAsia="pt-BR"/>
        </w:rPr>
        <w:t>, vol 77. Palgrave Macmillan, London.</w:t>
      </w:r>
    </w:p>
    <w:p w14:paraId="5EC98CE8" w14:textId="77777777" w:rsidR="006E3FF9" w:rsidRPr="009A3A41"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 xml:space="preserve">BEL, Germà; WARNER, Mildred. Does privatization of solid waste and water services reduce costs? A review of empirical studies. </w:t>
      </w:r>
      <w:r w:rsidRPr="009A3A41">
        <w:rPr>
          <w:rFonts w:ascii="Times New Roman" w:eastAsia="Times New Roman" w:hAnsi="Times New Roman" w:cs="Times New Roman"/>
          <w:b/>
          <w:bCs/>
          <w:sz w:val="24"/>
          <w:szCs w:val="24"/>
          <w:lang w:eastAsia="pt-BR"/>
        </w:rPr>
        <w:t>Resources, Conservation and Recycling</w:t>
      </w:r>
      <w:r w:rsidRPr="009A3A41">
        <w:rPr>
          <w:rFonts w:ascii="Times New Roman" w:eastAsia="Times New Roman" w:hAnsi="Times New Roman" w:cs="Times New Roman"/>
          <w:sz w:val="24"/>
          <w:szCs w:val="24"/>
          <w:lang w:eastAsia="pt-BR"/>
        </w:rPr>
        <w:t>, v. 52, n. 12, p. 1337-1348, 2008.</w:t>
      </w:r>
    </w:p>
    <w:p w14:paraId="752F78D8"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BITTENCOURT, S. A.; CAMACHO, L. A. B.; LEAL, M. C. O sistema de informação hospitalar e sua aplicação na saúde coletiva. </w:t>
      </w:r>
      <w:r w:rsidRPr="00816219">
        <w:rPr>
          <w:rFonts w:ascii="Times New Roman" w:eastAsia="Times New Roman" w:hAnsi="Times New Roman" w:cs="Times New Roman"/>
          <w:b/>
          <w:sz w:val="24"/>
          <w:szCs w:val="24"/>
          <w:lang w:eastAsia="pt-BR"/>
        </w:rPr>
        <w:t>Cadernos de Saúde Pública</w:t>
      </w:r>
      <w:r w:rsidRPr="00816219">
        <w:rPr>
          <w:rFonts w:ascii="Times New Roman" w:eastAsia="Times New Roman" w:hAnsi="Times New Roman" w:cs="Times New Roman"/>
          <w:sz w:val="24"/>
          <w:szCs w:val="24"/>
          <w:lang w:eastAsia="pt-BR"/>
        </w:rPr>
        <w:t xml:space="preserve">, 2006. </w:t>
      </w:r>
    </w:p>
    <w:p w14:paraId="393BEB22"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eastAsia="pt-BR"/>
        </w:rPr>
        <w:t xml:space="preserve">BOCCOLINI, C. S.; BOCCOLINI, P. M. M.; CARVALHO, M. L.; OLIVEIRA, M. I.C. Padrões de aleitamento materno exclusivo e internação por diarreia entre 1999 e 2008 em capitais brasileiras. </w:t>
      </w:r>
      <w:r w:rsidRPr="00816219">
        <w:rPr>
          <w:rFonts w:ascii="Times New Roman" w:eastAsia="Times New Roman" w:hAnsi="Times New Roman" w:cs="Times New Roman"/>
          <w:b/>
          <w:bCs/>
          <w:sz w:val="24"/>
          <w:szCs w:val="24"/>
          <w:lang w:val="en-US" w:eastAsia="pt-BR"/>
        </w:rPr>
        <w:t>Ciência &amp; Saúde Coletiva</w:t>
      </w:r>
      <w:r w:rsidRPr="00816219">
        <w:rPr>
          <w:rFonts w:ascii="Times New Roman" w:eastAsia="Times New Roman" w:hAnsi="Times New Roman" w:cs="Times New Roman"/>
          <w:sz w:val="24"/>
          <w:szCs w:val="24"/>
          <w:lang w:val="en-US" w:eastAsia="pt-BR"/>
        </w:rPr>
        <w:t xml:space="preserve">, v. 17, p. 1857-1863, 2012.  </w:t>
      </w:r>
    </w:p>
    <w:p w14:paraId="4AB84A26"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BRISCOE, J.; FEACHEM, R. G.; RAHAMAN, M. M. Measuring the impact of water supply and sanitation facilities on diarrhea morbidity: prospects for case-control methods. </w:t>
      </w:r>
      <w:r w:rsidRPr="00816219">
        <w:rPr>
          <w:rFonts w:ascii="Times New Roman" w:eastAsia="Times New Roman" w:hAnsi="Times New Roman" w:cs="Times New Roman"/>
          <w:b/>
          <w:sz w:val="24"/>
          <w:szCs w:val="24"/>
          <w:lang w:val="en-US" w:eastAsia="pt-BR"/>
        </w:rPr>
        <w:t>World Health Organization</w:t>
      </w:r>
      <w:r w:rsidRPr="00816219">
        <w:rPr>
          <w:rFonts w:ascii="Times New Roman" w:eastAsia="Times New Roman" w:hAnsi="Times New Roman" w:cs="Times New Roman"/>
          <w:sz w:val="24"/>
          <w:szCs w:val="24"/>
          <w:lang w:val="en-US" w:eastAsia="pt-BR"/>
        </w:rPr>
        <w:t>, Genebra, 1985.</w:t>
      </w:r>
    </w:p>
    <w:p w14:paraId="1B0162A2"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BRISCOE, J.; FEACHEM, R. G.; RAHAMAN, M. M. </w:t>
      </w:r>
      <w:r w:rsidRPr="00816219">
        <w:rPr>
          <w:rFonts w:ascii="Times New Roman" w:eastAsia="Times New Roman" w:hAnsi="Times New Roman" w:cs="Times New Roman"/>
          <w:b/>
          <w:sz w:val="24"/>
          <w:szCs w:val="24"/>
          <w:lang w:val="en-US" w:eastAsia="pt-BR"/>
        </w:rPr>
        <w:t>Evaluating health impact; water supply, sanitation, and hygiene education</w:t>
      </w:r>
      <w:r w:rsidRPr="00816219">
        <w:rPr>
          <w:rFonts w:ascii="Times New Roman" w:eastAsia="Times New Roman" w:hAnsi="Times New Roman" w:cs="Times New Roman"/>
          <w:sz w:val="24"/>
          <w:szCs w:val="24"/>
          <w:lang w:val="en-US" w:eastAsia="pt-BR"/>
        </w:rPr>
        <w:t>. International Development Research Centre, Ottawa, 1986.</w:t>
      </w:r>
    </w:p>
    <w:p w14:paraId="1F3197A0"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GB" w:eastAsia="pt-BR"/>
        </w:rPr>
        <w:t xml:space="preserve">CABRAL, S.; LAZZARINI, S. G.; AZEVEDO, P. F. </w:t>
      </w:r>
      <w:r w:rsidRPr="00816219">
        <w:rPr>
          <w:rFonts w:ascii="Times New Roman" w:eastAsia="Times New Roman" w:hAnsi="Times New Roman" w:cs="Times New Roman"/>
          <w:sz w:val="24"/>
          <w:szCs w:val="24"/>
          <w:lang w:val="en-US" w:eastAsia="pt-BR"/>
        </w:rPr>
        <w:t xml:space="preserve">Private operation with public supervision: evidence of hybrid modes of governance in prisons. </w:t>
      </w:r>
      <w:r w:rsidRPr="00816219">
        <w:rPr>
          <w:rFonts w:ascii="Times New Roman" w:eastAsia="Times New Roman" w:hAnsi="Times New Roman" w:cs="Times New Roman"/>
          <w:b/>
          <w:bCs/>
          <w:sz w:val="24"/>
          <w:szCs w:val="24"/>
          <w:lang w:val="en-US" w:eastAsia="pt-BR"/>
        </w:rPr>
        <w:t>Public Choice</w:t>
      </w:r>
      <w:r w:rsidRPr="00816219">
        <w:rPr>
          <w:rFonts w:ascii="Times New Roman" w:eastAsia="Times New Roman" w:hAnsi="Times New Roman" w:cs="Times New Roman"/>
          <w:sz w:val="24"/>
          <w:szCs w:val="24"/>
          <w:lang w:val="en-US" w:eastAsia="pt-BR"/>
        </w:rPr>
        <w:t xml:space="preserve">, v. 145, n. 1-2, p. 281-293, 2010. </w:t>
      </w:r>
    </w:p>
    <w:p w14:paraId="4C92A67F" w14:textId="77777777" w:rsidR="006E3FF9" w:rsidRPr="008265F2" w:rsidRDefault="006E3FF9" w:rsidP="006E3FF9">
      <w:pPr>
        <w:spacing w:after="0" w:line="240" w:lineRule="auto"/>
        <w:jc w:val="both"/>
        <w:rPr>
          <w:rFonts w:ascii="Times New Roman" w:eastAsia="Times New Roman" w:hAnsi="Times New Roman" w:cs="Times New Roman"/>
          <w:sz w:val="24"/>
          <w:szCs w:val="24"/>
          <w:lang w:val="en-US" w:eastAsia="pt-BR"/>
        </w:rPr>
      </w:pPr>
      <w:r w:rsidRPr="008265F2">
        <w:rPr>
          <w:rFonts w:ascii="Times New Roman" w:eastAsia="Times New Roman" w:hAnsi="Times New Roman" w:cs="Times New Roman"/>
          <w:sz w:val="24"/>
          <w:szCs w:val="24"/>
          <w:lang w:val="en-US" w:eastAsia="pt-BR"/>
        </w:rPr>
        <w:t xml:space="preserve">CAIRNCROSS, S.; FEACHEM, R. G. Environmental health engineering in the tropics: an introductory text. </w:t>
      </w:r>
      <w:r w:rsidRPr="008265F2">
        <w:rPr>
          <w:rFonts w:ascii="Times New Roman" w:eastAsia="Times New Roman" w:hAnsi="Times New Roman" w:cs="Times New Roman"/>
          <w:b/>
          <w:sz w:val="24"/>
          <w:szCs w:val="24"/>
          <w:lang w:val="en-US" w:eastAsia="pt-BR"/>
        </w:rPr>
        <w:t>John Wiley &amp; Sons</w:t>
      </w:r>
      <w:r w:rsidRPr="008265F2">
        <w:rPr>
          <w:rFonts w:ascii="Times New Roman" w:eastAsia="Times New Roman" w:hAnsi="Times New Roman" w:cs="Times New Roman"/>
          <w:sz w:val="24"/>
          <w:szCs w:val="24"/>
          <w:lang w:val="en-US" w:eastAsia="pt-BR"/>
        </w:rPr>
        <w:t>, Chichester, 1990.</w:t>
      </w:r>
    </w:p>
    <w:p w14:paraId="310A3A04" w14:textId="77777777" w:rsidR="006E3FF9" w:rsidRPr="008265F2" w:rsidRDefault="006E3FF9" w:rsidP="006E3FF9">
      <w:pPr>
        <w:spacing w:after="0" w:line="240" w:lineRule="auto"/>
        <w:jc w:val="both"/>
        <w:rPr>
          <w:rFonts w:ascii="Times New Roman" w:hAnsi="Times New Roman" w:cs="Times New Roman"/>
          <w:color w:val="000000" w:themeColor="text1"/>
          <w:sz w:val="24"/>
          <w:szCs w:val="24"/>
          <w:lang w:val="en-US"/>
        </w:rPr>
      </w:pPr>
      <w:r w:rsidRPr="008265F2">
        <w:rPr>
          <w:rFonts w:ascii="Times New Roman" w:hAnsi="Times New Roman" w:cs="Times New Roman"/>
          <w:color w:val="000000" w:themeColor="text1"/>
          <w:sz w:val="24"/>
          <w:szCs w:val="24"/>
          <w:lang w:val="en-US"/>
        </w:rPr>
        <w:t xml:space="preserve">CALDWELL, J. C. </w:t>
      </w:r>
      <w:r w:rsidRPr="008265F2">
        <w:rPr>
          <w:rFonts w:ascii="Times New Roman" w:hAnsi="Times New Roman" w:cs="Times New Roman"/>
          <w:b/>
          <w:color w:val="000000" w:themeColor="text1"/>
          <w:sz w:val="24"/>
          <w:szCs w:val="24"/>
          <w:lang w:val="en-US"/>
        </w:rPr>
        <w:t>Cultural and social factors influencing mortality levels in developing countries</w:t>
      </w:r>
      <w:r w:rsidRPr="008265F2">
        <w:rPr>
          <w:rFonts w:ascii="Times New Roman" w:hAnsi="Times New Roman" w:cs="Times New Roman"/>
          <w:color w:val="000000" w:themeColor="text1"/>
          <w:sz w:val="24"/>
          <w:szCs w:val="24"/>
          <w:lang w:val="en-US"/>
        </w:rPr>
        <w:t xml:space="preserve">. Annals of the American Academy of Political and Social Science, 1990. </w:t>
      </w:r>
    </w:p>
    <w:p w14:paraId="70608A29" w14:textId="77777777" w:rsidR="006E3FF9" w:rsidRPr="008265F2" w:rsidRDefault="006E3FF9" w:rsidP="006E3FF9">
      <w:pPr>
        <w:spacing w:after="0" w:line="240" w:lineRule="auto"/>
        <w:jc w:val="both"/>
        <w:rPr>
          <w:rFonts w:ascii="Times New Roman" w:hAnsi="Times New Roman" w:cs="Times New Roman"/>
          <w:color w:val="000000" w:themeColor="text1"/>
          <w:sz w:val="24"/>
          <w:szCs w:val="24"/>
          <w:lang w:val="en-US"/>
        </w:rPr>
      </w:pPr>
      <w:r w:rsidRPr="008265F2">
        <w:rPr>
          <w:rFonts w:ascii="Times New Roman" w:hAnsi="Times New Roman" w:cs="Times New Roman"/>
          <w:sz w:val="24"/>
          <w:szCs w:val="24"/>
        </w:rPr>
        <w:t xml:space="preserve">CASE, A. C.; ROSEN, H. S.; HINES JUNIOR, J. R. “Budget spillovers and fiscal policy interdependence: evidence from the states”. </w:t>
      </w:r>
      <w:r w:rsidRPr="008265F2">
        <w:rPr>
          <w:rFonts w:ascii="Times New Roman" w:hAnsi="Times New Roman" w:cs="Times New Roman"/>
          <w:b/>
          <w:bCs/>
          <w:sz w:val="24"/>
          <w:szCs w:val="24"/>
        </w:rPr>
        <w:t>Journal of Public Economics,</w:t>
      </w:r>
      <w:r w:rsidRPr="008265F2">
        <w:rPr>
          <w:rFonts w:ascii="Times New Roman" w:hAnsi="Times New Roman" w:cs="Times New Roman"/>
          <w:sz w:val="24"/>
          <w:szCs w:val="24"/>
        </w:rPr>
        <w:t xml:space="preserve"> n.52, 1993.</w:t>
      </w:r>
    </w:p>
    <w:p w14:paraId="42A13783" w14:textId="77777777" w:rsidR="006E3FF9" w:rsidRPr="008265F2" w:rsidRDefault="006E3FF9" w:rsidP="006E3FF9">
      <w:pPr>
        <w:spacing w:after="0" w:line="240" w:lineRule="auto"/>
        <w:jc w:val="both"/>
        <w:rPr>
          <w:rFonts w:ascii="Times New Roman" w:eastAsia="Times New Roman" w:hAnsi="Times New Roman" w:cs="Times New Roman"/>
          <w:sz w:val="24"/>
          <w:szCs w:val="24"/>
          <w:lang w:eastAsia="pt-BR"/>
        </w:rPr>
      </w:pPr>
      <w:r w:rsidRPr="008265F2">
        <w:rPr>
          <w:rFonts w:ascii="Times New Roman" w:eastAsia="Times New Roman" w:hAnsi="Times New Roman" w:cs="Times New Roman"/>
          <w:sz w:val="24"/>
          <w:szCs w:val="24"/>
          <w:lang w:eastAsia="pt-BR"/>
        </w:rPr>
        <w:t>CRETELLA JÚNIOR, José. Esquemas privatísticos no direito administrativo.</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b/>
          <w:bCs/>
          <w:sz w:val="24"/>
          <w:szCs w:val="24"/>
          <w:lang w:eastAsia="pt-BR"/>
        </w:rPr>
        <w:t>Revista de Informação Legal</w:t>
      </w:r>
      <w:r>
        <w:rPr>
          <w:rFonts w:ascii="Times New Roman" w:eastAsia="Times New Roman" w:hAnsi="Times New Roman" w:cs="Times New Roman"/>
          <w:sz w:val="24"/>
          <w:szCs w:val="24"/>
          <w:lang w:eastAsia="pt-BR"/>
        </w:rPr>
        <w:t>. Brasília, nº 24  n</w:t>
      </w:r>
      <w:r w:rsidRPr="008265F2">
        <w:rPr>
          <w:rFonts w:ascii="Times New Roman" w:eastAsia="Times New Roman" w:hAnsi="Times New Roman" w:cs="Times New Roman"/>
          <w:sz w:val="24"/>
          <w:szCs w:val="24"/>
          <w:lang w:eastAsia="pt-BR"/>
        </w:rPr>
        <w:t>. 96 id/496828, 198</w:t>
      </w:r>
      <w:r>
        <w:rPr>
          <w:rFonts w:ascii="Times New Roman" w:eastAsia="Times New Roman" w:hAnsi="Times New Roman" w:cs="Times New Roman"/>
          <w:sz w:val="24"/>
          <w:szCs w:val="24"/>
          <w:lang w:eastAsia="pt-BR"/>
        </w:rPr>
        <w:t>7</w:t>
      </w:r>
      <w:r w:rsidRPr="008265F2">
        <w:rPr>
          <w:rFonts w:ascii="Times New Roman" w:eastAsia="Times New Roman" w:hAnsi="Times New Roman" w:cs="Times New Roman"/>
          <w:sz w:val="24"/>
          <w:szCs w:val="24"/>
          <w:lang w:eastAsia="pt-BR"/>
        </w:rPr>
        <w:t>.</w:t>
      </w:r>
    </w:p>
    <w:p w14:paraId="3DDB76BB" w14:textId="77777777" w:rsidR="006E3FF9" w:rsidRPr="00816219"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rPr>
        <w:t xml:space="preserve">COSTA, S. S.; HELLER, L.; BRANDÃO, C. C. S.; COLOSIMO, E. A. Indicadores epidemiológicos aplicáveis a estudos sobre a associação entre saneamento e saúde de base municipal. </w:t>
      </w:r>
      <w:r w:rsidRPr="00816219">
        <w:rPr>
          <w:rFonts w:ascii="Times New Roman" w:hAnsi="Times New Roman"/>
          <w:b/>
          <w:color w:val="000000" w:themeColor="text1"/>
          <w:sz w:val="24"/>
          <w:szCs w:val="24"/>
          <w:lang w:val="en-US"/>
        </w:rPr>
        <w:t>Engenharia Sanitária Ambiental</w:t>
      </w:r>
      <w:r w:rsidRPr="00816219">
        <w:rPr>
          <w:rFonts w:ascii="Times New Roman" w:hAnsi="Times New Roman"/>
          <w:color w:val="000000" w:themeColor="text1"/>
          <w:sz w:val="24"/>
          <w:szCs w:val="24"/>
          <w:lang w:val="en-US"/>
        </w:rPr>
        <w:t>, v.10, n.2, abr.-jun., 2005.</w:t>
      </w:r>
    </w:p>
    <w:p w14:paraId="2766AB1E" w14:textId="77777777" w:rsidR="006E3FF9" w:rsidRPr="00816219" w:rsidRDefault="006E3FF9" w:rsidP="006E3FF9">
      <w:pPr>
        <w:spacing w:after="0" w:line="240" w:lineRule="auto"/>
        <w:jc w:val="both"/>
        <w:rPr>
          <w:rFonts w:ascii="Times New Roman" w:hAnsi="Times New Roman" w:cs="Times New Roman"/>
          <w:sz w:val="24"/>
          <w:szCs w:val="24"/>
          <w:shd w:val="clear" w:color="auto" w:fill="FFFFFF"/>
        </w:rPr>
      </w:pPr>
      <w:r w:rsidRPr="00816219">
        <w:rPr>
          <w:rFonts w:ascii="Times New Roman" w:hAnsi="Times New Roman" w:cs="Times New Roman"/>
          <w:sz w:val="24"/>
          <w:szCs w:val="24"/>
          <w:shd w:val="clear" w:color="auto" w:fill="FFFFFF"/>
          <w:lang w:val="en-US"/>
        </w:rPr>
        <w:t xml:space="preserve">CVJETANOVIC, B. Health effects and impact of water supply and sanitation. </w:t>
      </w:r>
      <w:r w:rsidRPr="00816219">
        <w:rPr>
          <w:rFonts w:ascii="Times New Roman" w:hAnsi="Times New Roman" w:cs="Times New Roman"/>
          <w:b/>
          <w:sz w:val="24"/>
          <w:szCs w:val="24"/>
          <w:shd w:val="clear" w:color="auto" w:fill="FFFFFF"/>
        </w:rPr>
        <w:t>World Health Statistics Quarterly</w:t>
      </w:r>
      <w:r w:rsidRPr="00816219">
        <w:rPr>
          <w:rFonts w:ascii="Times New Roman" w:hAnsi="Times New Roman" w:cs="Times New Roman"/>
          <w:sz w:val="24"/>
          <w:szCs w:val="24"/>
          <w:shd w:val="clear" w:color="auto" w:fill="FFFFFF"/>
        </w:rPr>
        <w:t>, v.39, 1986.</w:t>
      </w:r>
    </w:p>
    <w:p w14:paraId="28BF66CE"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GB" w:eastAsia="pt-BR"/>
        </w:rPr>
      </w:pPr>
      <w:r w:rsidRPr="00816219">
        <w:rPr>
          <w:rFonts w:ascii="Times New Roman" w:eastAsia="Times New Roman" w:hAnsi="Times New Roman" w:cs="Times New Roman"/>
          <w:sz w:val="24"/>
          <w:szCs w:val="24"/>
          <w:lang w:eastAsia="pt-BR"/>
        </w:rPr>
        <w:t xml:space="preserve">DOMINGUES, C. M. A. S.; TEIXEIRA, A. M. S. Coberturas vacinais e doenças imunopreveníveis no Brasil no período 1982-2012: avanços e desafios do Programa Nacional de Imunizações. </w:t>
      </w:r>
      <w:r w:rsidRPr="00816219">
        <w:rPr>
          <w:rFonts w:ascii="Times New Roman" w:eastAsia="Times New Roman" w:hAnsi="Times New Roman" w:cs="Times New Roman"/>
          <w:b/>
          <w:bCs/>
          <w:sz w:val="24"/>
          <w:szCs w:val="24"/>
          <w:lang w:val="en-GB" w:eastAsia="pt-BR"/>
        </w:rPr>
        <w:t>Epidemiologia e Serviços de Saúde</w:t>
      </w:r>
      <w:r w:rsidRPr="00816219">
        <w:rPr>
          <w:rFonts w:ascii="Times New Roman" w:eastAsia="Times New Roman" w:hAnsi="Times New Roman" w:cs="Times New Roman"/>
          <w:sz w:val="24"/>
          <w:szCs w:val="24"/>
          <w:lang w:val="en-GB" w:eastAsia="pt-BR"/>
        </w:rPr>
        <w:t xml:space="preserve">, v. 22, n. 1, p. 9-27, 2013. </w:t>
      </w:r>
    </w:p>
    <w:p w14:paraId="51D7BC8F" w14:textId="77777777" w:rsidR="006E3FF9" w:rsidRPr="00990B0A"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val="en-US" w:eastAsia="pt-BR"/>
        </w:rPr>
        <w:t xml:space="preserve">ESREY, S. A.; POTASH, J. B.; ROBERTS, L.; SHIFF, C. Health benefits from improvements in water supply and sanitation: survey and analysis of the literature on selected diseases. </w:t>
      </w:r>
      <w:r w:rsidRPr="00816219">
        <w:rPr>
          <w:rFonts w:ascii="Times New Roman" w:eastAsia="Times New Roman" w:hAnsi="Times New Roman" w:cs="Times New Roman"/>
          <w:b/>
          <w:sz w:val="24"/>
          <w:szCs w:val="24"/>
          <w:lang w:eastAsia="pt-BR"/>
        </w:rPr>
        <w:t xml:space="preserve">Wash </w:t>
      </w:r>
      <w:r w:rsidRPr="00990B0A">
        <w:rPr>
          <w:rFonts w:ascii="Times New Roman" w:eastAsia="Times New Roman" w:hAnsi="Times New Roman" w:cs="Times New Roman"/>
          <w:b/>
          <w:sz w:val="24"/>
          <w:szCs w:val="24"/>
          <w:lang w:eastAsia="pt-BR"/>
        </w:rPr>
        <w:t>Technical Report</w:t>
      </w:r>
      <w:r w:rsidRPr="00990B0A">
        <w:rPr>
          <w:rFonts w:ascii="Times New Roman" w:eastAsia="Times New Roman" w:hAnsi="Times New Roman" w:cs="Times New Roman"/>
          <w:sz w:val="24"/>
          <w:szCs w:val="24"/>
          <w:lang w:eastAsia="pt-BR"/>
        </w:rPr>
        <w:t>, n.66, Washington, 1990.</w:t>
      </w:r>
    </w:p>
    <w:p w14:paraId="5C699DFA" w14:textId="77777777" w:rsidR="006E3FF9" w:rsidRPr="00990B0A" w:rsidRDefault="006E3FF9" w:rsidP="006E3FF9">
      <w:pPr>
        <w:spacing w:after="0" w:line="240" w:lineRule="auto"/>
        <w:jc w:val="both"/>
        <w:rPr>
          <w:rFonts w:ascii="Times New Roman" w:eastAsia="Times New Roman" w:hAnsi="Times New Roman" w:cs="Times New Roman"/>
          <w:sz w:val="24"/>
          <w:szCs w:val="24"/>
          <w:lang w:eastAsia="pt-BR"/>
        </w:rPr>
      </w:pPr>
      <w:r w:rsidRPr="00990B0A">
        <w:rPr>
          <w:rFonts w:ascii="Times New Roman" w:hAnsi="Times New Roman" w:cs="Times New Roman"/>
          <w:color w:val="000000"/>
          <w:sz w:val="24"/>
          <w:szCs w:val="24"/>
        </w:rPr>
        <w:lastRenderedPageBreak/>
        <w:t xml:space="preserve">FINK, G.; GUNTHER, I.; HILL, K. The effect of water and sanitation on child health: evidence from the demographic and health surveys 1986–2007. </w:t>
      </w:r>
      <w:r w:rsidRPr="00990B0A">
        <w:rPr>
          <w:rFonts w:ascii="Times New Roman" w:hAnsi="Times New Roman" w:cs="Times New Roman"/>
          <w:b/>
          <w:bCs/>
          <w:color w:val="000000"/>
          <w:sz w:val="24"/>
          <w:szCs w:val="24"/>
        </w:rPr>
        <w:t>International Journal of Epidemiology</w:t>
      </w:r>
      <w:r w:rsidRPr="00990B0A">
        <w:rPr>
          <w:rFonts w:ascii="Times New Roman" w:hAnsi="Times New Roman" w:cs="Times New Roman"/>
          <w:color w:val="000000"/>
          <w:sz w:val="24"/>
          <w:szCs w:val="24"/>
        </w:rPr>
        <w:t>. v. 40, n. 5, p.1196-204, 2011.</w:t>
      </w:r>
    </w:p>
    <w:p w14:paraId="5ADE6C77"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4B5199">
        <w:rPr>
          <w:rFonts w:ascii="Times New Roman" w:eastAsia="Times New Roman" w:hAnsi="Times New Roman" w:cs="Times New Roman"/>
          <w:sz w:val="24"/>
          <w:szCs w:val="24"/>
          <w:lang w:eastAsia="pt-BR"/>
        </w:rPr>
        <w:t>FRANCO NETTO, G</w:t>
      </w:r>
      <w:r>
        <w:rPr>
          <w:rFonts w:ascii="Times New Roman" w:eastAsia="Times New Roman" w:hAnsi="Times New Roman" w:cs="Times New Roman"/>
          <w:sz w:val="24"/>
          <w:szCs w:val="24"/>
          <w:lang w:eastAsia="pt-BR"/>
        </w:rPr>
        <w:t>;</w:t>
      </w:r>
      <w:r w:rsidRPr="004B5199">
        <w:rPr>
          <w:rFonts w:ascii="Times New Roman" w:eastAsia="Times New Roman" w:hAnsi="Times New Roman" w:cs="Times New Roman"/>
          <w:sz w:val="24"/>
          <w:szCs w:val="24"/>
          <w:lang w:eastAsia="pt-BR"/>
        </w:rPr>
        <w:t xml:space="preserve"> </w:t>
      </w:r>
      <w:r w:rsidRPr="004B5199">
        <w:rPr>
          <w:rFonts w:ascii="Times New Roman" w:hAnsi="Times New Roman" w:cs="Times New Roman"/>
          <w:sz w:val="24"/>
          <w:szCs w:val="24"/>
        </w:rPr>
        <w:t>FREITAS, C. M. D</w:t>
      </w:r>
      <w:r>
        <w:rPr>
          <w:rFonts w:ascii="Times New Roman" w:hAnsi="Times New Roman" w:cs="Times New Roman"/>
          <w:sz w:val="24"/>
          <w:szCs w:val="24"/>
        </w:rPr>
        <w:t>;</w:t>
      </w:r>
      <w:r w:rsidRPr="004B5199">
        <w:rPr>
          <w:rFonts w:ascii="Times New Roman" w:hAnsi="Times New Roman" w:cs="Times New Roman"/>
          <w:sz w:val="24"/>
          <w:szCs w:val="24"/>
        </w:rPr>
        <w:t xml:space="preserve"> ANDAHUR, J. P., PEDROSO, M. D. M</w:t>
      </w:r>
      <w:r>
        <w:rPr>
          <w:rFonts w:ascii="Times New Roman" w:hAnsi="Times New Roman" w:cs="Times New Roman"/>
          <w:sz w:val="24"/>
          <w:szCs w:val="24"/>
        </w:rPr>
        <w:t>;</w:t>
      </w:r>
      <w:r w:rsidRPr="004B5199">
        <w:rPr>
          <w:rFonts w:ascii="Times New Roman" w:hAnsi="Times New Roman" w:cs="Times New Roman"/>
          <w:sz w:val="24"/>
          <w:szCs w:val="24"/>
        </w:rPr>
        <w:t xml:space="preserve"> &amp; ROHLFS, D. B</w:t>
      </w:r>
      <w:r w:rsidRPr="004B5199">
        <w:rPr>
          <w:rFonts w:ascii="Times New Roman" w:eastAsia="Times New Roman" w:hAnsi="Times New Roman" w:cs="Times New Roman"/>
          <w:sz w:val="24"/>
          <w:szCs w:val="24"/>
          <w:lang w:eastAsia="pt-BR"/>
        </w:rPr>
        <w:t xml:space="preserve">. Impactos socioambientais na situação de saúde da população brasileira: Estudo de indicadores relacionados ao saneamento ambiental inadequado. </w:t>
      </w:r>
      <w:r w:rsidRPr="004B5199">
        <w:rPr>
          <w:rFonts w:ascii="Times New Roman" w:hAnsi="Times New Roman" w:cs="Times New Roman"/>
          <w:b/>
          <w:bCs/>
          <w:sz w:val="24"/>
          <w:szCs w:val="24"/>
        </w:rPr>
        <w:t>Tempus - Actas de Saúde Coletiva.</w:t>
      </w:r>
      <w:r w:rsidRPr="004B5199">
        <w:rPr>
          <w:rFonts w:ascii="Times New Roman" w:hAnsi="Times New Roman" w:cs="Times New Roman"/>
          <w:sz w:val="24"/>
          <w:szCs w:val="24"/>
        </w:rPr>
        <w:t xml:space="preserve"> v.4, n.4, p.53-71, 2009</w:t>
      </w:r>
    </w:p>
    <w:p w14:paraId="21F3F99C"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FONTES FILHO, Joaquim Rubens; PICOLIN, Lidice Meireles. Governança corporativa em empresas estatais: avanços, propostas e limitações. </w:t>
      </w:r>
      <w:r w:rsidRPr="00816219">
        <w:rPr>
          <w:rFonts w:ascii="Times New Roman" w:eastAsia="Times New Roman" w:hAnsi="Times New Roman" w:cs="Times New Roman"/>
          <w:b/>
          <w:bCs/>
          <w:sz w:val="24"/>
          <w:szCs w:val="24"/>
          <w:lang w:eastAsia="pt-BR"/>
        </w:rPr>
        <w:t>Revista de Administração Pública</w:t>
      </w:r>
      <w:r w:rsidRPr="00816219">
        <w:rPr>
          <w:rFonts w:ascii="Times New Roman" w:eastAsia="Times New Roman" w:hAnsi="Times New Roman" w:cs="Times New Roman"/>
          <w:sz w:val="24"/>
          <w:szCs w:val="24"/>
          <w:lang w:eastAsia="pt-BR"/>
        </w:rPr>
        <w:t>, v. 42, n. 6, p. 1.163-1.188, 2008.</w:t>
      </w:r>
    </w:p>
    <w:p w14:paraId="27BB8A20"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FUJIWARA, T.. A privatização beneficia os pobres? Os efeitos da desestatização do saneamento básico na mortalidade infantil. </w:t>
      </w:r>
      <w:r w:rsidRPr="00816219">
        <w:rPr>
          <w:rFonts w:ascii="Times New Roman" w:eastAsia="Times New Roman" w:hAnsi="Times New Roman" w:cs="Times New Roman"/>
          <w:b/>
          <w:iCs/>
          <w:sz w:val="24"/>
          <w:szCs w:val="24"/>
          <w:lang w:eastAsia="pt-BR"/>
        </w:rPr>
        <w:t>Anais do XXXIII Encontro Nacional de Economia</w:t>
      </w:r>
      <w:r w:rsidRPr="00816219">
        <w:rPr>
          <w:rFonts w:ascii="Times New Roman" w:eastAsia="Times New Roman" w:hAnsi="Times New Roman" w:cs="Times New Roman"/>
          <w:b/>
          <w:sz w:val="24"/>
          <w:szCs w:val="24"/>
          <w:lang w:eastAsia="pt-BR"/>
        </w:rPr>
        <w:t>.</w:t>
      </w:r>
      <w:r w:rsidRPr="00816219">
        <w:rPr>
          <w:rFonts w:ascii="Times New Roman" w:eastAsia="Times New Roman" w:hAnsi="Times New Roman" w:cs="Times New Roman"/>
          <w:sz w:val="24"/>
          <w:szCs w:val="24"/>
          <w:lang w:eastAsia="pt-BR"/>
        </w:rPr>
        <w:t xml:space="preserve"> (2005)</w:t>
      </w:r>
    </w:p>
    <w:p w14:paraId="60AEA6CB" w14:textId="77777777" w:rsidR="006E3FF9" w:rsidRPr="0081621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 xml:space="preserve">FUNASA. </w:t>
      </w:r>
      <w:r w:rsidRPr="00816219">
        <w:rPr>
          <w:rFonts w:ascii="Times New Roman" w:hAnsi="Times New Roman"/>
          <w:b/>
          <w:color w:val="000000" w:themeColor="text1"/>
          <w:sz w:val="24"/>
          <w:szCs w:val="24"/>
        </w:rPr>
        <w:t>Textos de Epidemiologia para vigilância ambiental em saúde</w:t>
      </w:r>
      <w:r w:rsidRPr="00816219">
        <w:rPr>
          <w:rFonts w:ascii="Times New Roman" w:hAnsi="Times New Roman"/>
          <w:color w:val="000000" w:themeColor="text1"/>
          <w:sz w:val="24"/>
          <w:szCs w:val="24"/>
        </w:rPr>
        <w:t>. Fundação Nacional de Saúde, Ministério da Saúde, 2002.</w:t>
      </w:r>
    </w:p>
    <w:p w14:paraId="2741AA4A"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GALIANI, S.; GERTLER, P.; SCHARGRODSKY, E. (2005). </w:t>
      </w:r>
      <w:r w:rsidRPr="00816219">
        <w:rPr>
          <w:rFonts w:ascii="Times New Roman" w:eastAsia="Times New Roman" w:hAnsi="Times New Roman" w:cs="Times New Roman"/>
          <w:sz w:val="24"/>
          <w:szCs w:val="24"/>
          <w:lang w:val="en-US" w:eastAsia="pt-BR"/>
        </w:rPr>
        <w:t xml:space="preserve">Water for Life: The Impact of the Privatization of Water Services on Child Mortality. </w:t>
      </w:r>
      <w:r w:rsidRPr="00816219">
        <w:rPr>
          <w:rFonts w:ascii="Times New Roman" w:eastAsia="Times New Roman" w:hAnsi="Times New Roman" w:cs="Times New Roman"/>
          <w:b/>
          <w:iCs/>
          <w:sz w:val="24"/>
          <w:szCs w:val="24"/>
          <w:lang w:eastAsia="pt-BR"/>
        </w:rPr>
        <w:t>Journal of Political Economy</w:t>
      </w:r>
      <w:r w:rsidRPr="00816219">
        <w:rPr>
          <w:rFonts w:ascii="Times New Roman" w:eastAsia="Times New Roman" w:hAnsi="Times New Roman" w:cs="Times New Roman"/>
          <w:i/>
          <w:iCs/>
          <w:sz w:val="24"/>
          <w:szCs w:val="24"/>
          <w:lang w:eastAsia="pt-BR"/>
        </w:rPr>
        <w:t>,</w:t>
      </w:r>
      <w:r w:rsidRPr="00816219">
        <w:rPr>
          <w:rFonts w:ascii="Times New Roman" w:eastAsia="Times New Roman" w:hAnsi="Times New Roman" w:cs="Times New Roman"/>
          <w:sz w:val="24"/>
          <w:szCs w:val="24"/>
          <w:lang w:eastAsia="pt-BR"/>
        </w:rPr>
        <w:t xml:space="preserve"> n. </w:t>
      </w:r>
      <w:r w:rsidRPr="00816219">
        <w:rPr>
          <w:rFonts w:ascii="Times New Roman" w:eastAsia="Times New Roman" w:hAnsi="Times New Roman" w:cs="Times New Roman"/>
          <w:iCs/>
          <w:sz w:val="24"/>
          <w:szCs w:val="24"/>
          <w:lang w:eastAsia="pt-BR"/>
        </w:rPr>
        <w:t xml:space="preserve">113, v. </w:t>
      </w:r>
      <w:r w:rsidRPr="00816219">
        <w:rPr>
          <w:rFonts w:ascii="Times New Roman" w:eastAsia="Times New Roman" w:hAnsi="Times New Roman" w:cs="Times New Roman"/>
          <w:sz w:val="24"/>
          <w:szCs w:val="24"/>
          <w:lang w:eastAsia="pt-BR"/>
        </w:rPr>
        <w:t>1, p. 83-120, 2005.</w:t>
      </w:r>
      <w:r w:rsidRPr="00816219">
        <w:rPr>
          <w:sz w:val="24"/>
          <w:szCs w:val="24"/>
        </w:rPr>
        <w:t xml:space="preserve"> </w:t>
      </w:r>
    </w:p>
    <w:p w14:paraId="1D2EABFB"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GIUBERTI, A. C. </w:t>
      </w:r>
      <w:r w:rsidRPr="00816219">
        <w:rPr>
          <w:rFonts w:ascii="Times New Roman" w:eastAsia="Times New Roman" w:hAnsi="Times New Roman" w:cs="Times New Roman"/>
          <w:b/>
          <w:bCs/>
          <w:sz w:val="24"/>
          <w:szCs w:val="24"/>
          <w:lang w:eastAsia="pt-BR"/>
        </w:rPr>
        <w:t>Efeitos da lei de responsabilidade fiscal sobre os gastos dos municípios brasileiros</w:t>
      </w:r>
      <w:r w:rsidRPr="00816219">
        <w:rPr>
          <w:rFonts w:ascii="Times New Roman" w:eastAsia="Times New Roman" w:hAnsi="Times New Roman" w:cs="Times New Roman"/>
          <w:sz w:val="24"/>
          <w:szCs w:val="24"/>
          <w:lang w:eastAsia="pt-BR"/>
        </w:rPr>
        <w:t xml:space="preserve">. 2005. Tese de Doutorado. Universidade de São Paulo. </w:t>
      </w:r>
    </w:p>
    <w:p w14:paraId="22888085"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GÓES, Marco Aurélio Oliveira; JERALDO, Verònica de Lourdes Sierpe; OLIVEIRA, Alex Santana. Urbanização da leishmaniose visceral: aspectos clínicos e epidemiológicos em Aracaju, Sergipe, Brasil. </w:t>
      </w:r>
      <w:r w:rsidRPr="00816219">
        <w:rPr>
          <w:rFonts w:ascii="Times New Roman" w:eastAsia="Times New Roman" w:hAnsi="Times New Roman" w:cs="Times New Roman"/>
          <w:b/>
          <w:bCs/>
          <w:sz w:val="24"/>
          <w:szCs w:val="24"/>
          <w:lang w:eastAsia="pt-BR"/>
        </w:rPr>
        <w:t>Revista Brasileira de Medicina de Família e Comunidade</w:t>
      </w:r>
      <w:r w:rsidRPr="00816219">
        <w:rPr>
          <w:rFonts w:ascii="Times New Roman" w:eastAsia="Times New Roman" w:hAnsi="Times New Roman" w:cs="Times New Roman"/>
          <w:sz w:val="24"/>
          <w:szCs w:val="24"/>
          <w:lang w:eastAsia="pt-BR"/>
        </w:rPr>
        <w:t>, v. 9, n. 31, p. 119-126, 2014.</w:t>
      </w:r>
    </w:p>
    <w:p w14:paraId="69B73AF7" w14:textId="77777777" w:rsidR="006E3FF9" w:rsidRPr="008265F2"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lang w:val="en-US"/>
        </w:rPr>
        <w:t xml:space="preserve">GRADSTEIN, M.; JUSTMAN, M. The democratization of political elites and the decline inequality in modern economic growth. In: BREZIS, E.; TEMIN, P. (eds.). </w:t>
      </w:r>
      <w:r w:rsidRPr="00816219">
        <w:rPr>
          <w:rFonts w:ascii="Times New Roman" w:hAnsi="Times New Roman"/>
          <w:b/>
          <w:color w:val="000000" w:themeColor="text1"/>
          <w:sz w:val="24"/>
          <w:szCs w:val="24"/>
          <w:lang w:val="en-US"/>
        </w:rPr>
        <w:t>Elites, Minorities and Economic Growth</w:t>
      </w:r>
      <w:r w:rsidRPr="00816219">
        <w:rPr>
          <w:rFonts w:ascii="Times New Roman" w:hAnsi="Times New Roman"/>
          <w:color w:val="000000" w:themeColor="text1"/>
          <w:sz w:val="24"/>
          <w:szCs w:val="24"/>
          <w:lang w:val="en-US"/>
        </w:rPr>
        <w:t>, Elsevier, Amsterdam, 1999.</w:t>
      </w:r>
    </w:p>
    <w:p w14:paraId="355E0EF7" w14:textId="77777777" w:rsidR="006E3FF9" w:rsidRPr="00990B0A" w:rsidRDefault="006E3FF9" w:rsidP="006E3FF9">
      <w:pPr>
        <w:spacing w:after="0" w:line="240" w:lineRule="auto"/>
        <w:jc w:val="both"/>
        <w:rPr>
          <w:rFonts w:ascii="Times New Roman" w:eastAsia="Times New Roman" w:hAnsi="Times New Roman" w:cs="Times New Roman"/>
          <w:sz w:val="24"/>
          <w:szCs w:val="24"/>
          <w:lang w:eastAsia="pt-BR"/>
        </w:rPr>
      </w:pPr>
      <w:r w:rsidRPr="00990B0A">
        <w:rPr>
          <w:rFonts w:ascii="Times New Roman" w:eastAsia="Times New Roman" w:hAnsi="Times New Roman" w:cs="Times New Roman"/>
          <w:sz w:val="24"/>
          <w:szCs w:val="24"/>
          <w:lang w:eastAsia="pt-BR"/>
        </w:rPr>
        <w:t xml:space="preserve">GRIGOLIN, Rodrigo. </w:t>
      </w:r>
      <w:r w:rsidRPr="00990B0A">
        <w:rPr>
          <w:rFonts w:ascii="Times New Roman" w:eastAsia="Times New Roman" w:hAnsi="Times New Roman" w:cs="Times New Roman"/>
          <w:b/>
          <w:bCs/>
          <w:sz w:val="24"/>
          <w:szCs w:val="24"/>
          <w:lang w:eastAsia="pt-BR"/>
        </w:rPr>
        <w:t>Setor de água e de saneamento no Brasil: regulamentação e eficiência</w:t>
      </w:r>
      <w:r w:rsidRPr="00990B0A">
        <w:rPr>
          <w:rFonts w:ascii="Times New Roman" w:eastAsia="Times New Roman" w:hAnsi="Times New Roman" w:cs="Times New Roman"/>
          <w:sz w:val="24"/>
          <w:szCs w:val="24"/>
          <w:lang w:eastAsia="pt-BR"/>
        </w:rPr>
        <w:t>. 2008. Tese de Doutorado.</w:t>
      </w:r>
      <w:r>
        <w:rPr>
          <w:rFonts w:ascii="Times New Roman" w:eastAsia="Times New Roman" w:hAnsi="Times New Roman" w:cs="Times New Roman"/>
          <w:sz w:val="24"/>
          <w:szCs w:val="24"/>
          <w:lang w:eastAsia="pt-BR"/>
        </w:rPr>
        <w:t xml:space="preserve"> Fundação Getúlio Vargas (FGV).</w:t>
      </w:r>
    </w:p>
    <w:p w14:paraId="7470EF85" w14:textId="77777777" w:rsidR="006E3FF9" w:rsidRPr="008265F2" w:rsidRDefault="006E3FF9" w:rsidP="006E3FF9">
      <w:pPr>
        <w:spacing w:after="0" w:line="240" w:lineRule="auto"/>
        <w:jc w:val="both"/>
        <w:rPr>
          <w:rFonts w:ascii="Times New Roman" w:eastAsia="Times New Roman" w:hAnsi="Times New Roman" w:cs="Times New Roman"/>
          <w:sz w:val="24"/>
          <w:szCs w:val="24"/>
          <w:lang w:val="en-GB" w:eastAsia="pt-BR"/>
        </w:rPr>
      </w:pPr>
      <w:r w:rsidRPr="00816219">
        <w:rPr>
          <w:rFonts w:ascii="Times New Roman" w:eastAsia="Times New Roman" w:hAnsi="Times New Roman" w:cs="Times New Roman"/>
          <w:sz w:val="24"/>
          <w:szCs w:val="24"/>
          <w:lang w:val="en-US" w:eastAsia="pt-BR"/>
        </w:rPr>
        <w:t xml:space="preserve">GROSSMAN, Sanford J.; HART, Oliver D. 1986. </w:t>
      </w:r>
      <w:r w:rsidRPr="00816219">
        <w:rPr>
          <w:rFonts w:ascii="Times New Roman" w:eastAsia="Times New Roman" w:hAnsi="Times New Roman" w:cs="Times New Roman"/>
          <w:sz w:val="24"/>
          <w:szCs w:val="24"/>
          <w:lang w:val="en-GB" w:eastAsia="pt-BR"/>
        </w:rPr>
        <w:t xml:space="preserve">“The Costs and Benefits of Ownership: A Theory of Vertical and Lateral Integration.” </w:t>
      </w:r>
      <w:r w:rsidRPr="00816219">
        <w:rPr>
          <w:rFonts w:ascii="Times New Roman" w:eastAsia="Times New Roman" w:hAnsi="Times New Roman" w:cs="Times New Roman"/>
          <w:b/>
          <w:bCs/>
          <w:sz w:val="24"/>
          <w:szCs w:val="24"/>
          <w:lang w:val="en-GB" w:eastAsia="pt-BR"/>
        </w:rPr>
        <w:t>Journal of Political Economy</w:t>
      </w:r>
      <w:r w:rsidRPr="00816219">
        <w:rPr>
          <w:rFonts w:ascii="Times New Roman" w:eastAsia="Times New Roman" w:hAnsi="Times New Roman" w:cs="Times New Roman"/>
          <w:sz w:val="24"/>
          <w:szCs w:val="24"/>
          <w:lang w:val="en-GB" w:eastAsia="pt-BR"/>
        </w:rPr>
        <w:t>, v. 9, p. 69-7</w:t>
      </w:r>
    </w:p>
    <w:p w14:paraId="2BA1C0B2"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HART, Oliver; SHLEIFER, Andrei; VISHNY, Robert W. The proper scope of government: theory and an application to prisons. </w:t>
      </w:r>
      <w:r w:rsidRPr="00816219">
        <w:rPr>
          <w:rFonts w:ascii="Times New Roman" w:eastAsia="Times New Roman" w:hAnsi="Times New Roman" w:cs="Times New Roman"/>
          <w:b/>
          <w:bCs/>
          <w:sz w:val="24"/>
          <w:szCs w:val="24"/>
          <w:lang w:val="en-US" w:eastAsia="pt-BR"/>
        </w:rPr>
        <w:t>The Quarterly Journal of Economics</w:t>
      </w:r>
      <w:r w:rsidRPr="00816219">
        <w:rPr>
          <w:rFonts w:ascii="Times New Roman" w:eastAsia="Times New Roman" w:hAnsi="Times New Roman" w:cs="Times New Roman"/>
          <w:sz w:val="24"/>
          <w:szCs w:val="24"/>
          <w:lang w:val="en-US" w:eastAsia="pt-BR"/>
        </w:rPr>
        <w:t>, v. 112, n. 4, p. 1127-1161, 1997.</w:t>
      </w:r>
      <w:r w:rsidRPr="00816219">
        <w:rPr>
          <w:sz w:val="24"/>
          <w:szCs w:val="24"/>
          <w:lang w:val="en-US"/>
        </w:rPr>
        <w:t xml:space="preserve"> </w:t>
      </w:r>
    </w:p>
    <w:p w14:paraId="776A3E68"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GB" w:eastAsia="pt-BR"/>
        </w:rPr>
        <w:t xml:space="preserve">HART, O. D. Incomplete Contracts and the Theory of the Firm. </w:t>
      </w:r>
      <w:r w:rsidRPr="00816219">
        <w:rPr>
          <w:rFonts w:ascii="Times New Roman" w:hAnsi="Times New Roman" w:cs="Times New Roman"/>
          <w:b/>
          <w:sz w:val="24"/>
          <w:szCs w:val="24"/>
          <w:shd w:val="clear" w:color="auto" w:fill="FFFFFF"/>
          <w:lang w:val="en-GB"/>
        </w:rPr>
        <w:t>Journal of Law, Economics and Organization</w:t>
      </w:r>
      <w:r w:rsidRPr="00816219">
        <w:rPr>
          <w:rFonts w:ascii="Times New Roman" w:eastAsia="Times New Roman" w:hAnsi="Times New Roman" w:cs="Times New Roman"/>
          <w:b/>
          <w:sz w:val="24"/>
          <w:szCs w:val="24"/>
          <w:lang w:val="en-GB" w:eastAsia="pt-BR"/>
        </w:rPr>
        <w:t>,</w:t>
      </w:r>
      <w:r w:rsidRPr="00816219">
        <w:rPr>
          <w:rFonts w:ascii="Times New Roman" w:eastAsia="Times New Roman" w:hAnsi="Times New Roman" w:cs="Times New Roman"/>
          <w:sz w:val="24"/>
          <w:szCs w:val="24"/>
          <w:lang w:val="en-GB" w:eastAsia="pt-BR"/>
        </w:rPr>
        <w:t xml:space="preserve"> v. 4, p. 119, 1988. </w:t>
      </w:r>
    </w:p>
    <w:p w14:paraId="41E92281" w14:textId="77777777" w:rsidR="006E3FF9" w:rsidRPr="00816219" w:rsidRDefault="006E3FF9" w:rsidP="006E3FF9">
      <w:pPr>
        <w:spacing w:after="0" w:line="240" w:lineRule="auto"/>
        <w:jc w:val="both"/>
        <w:rPr>
          <w:rStyle w:val="reference-text"/>
          <w:rFonts w:ascii="Times New Roman" w:hAnsi="Times New Roman" w:cs="Times New Roman"/>
          <w:sz w:val="24"/>
          <w:szCs w:val="24"/>
          <w:lang w:val="en-US"/>
        </w:rPr>
      </w:pPr>
      <w:r w:rsidRPr="00816219">
        <w:rPr>
          <w:rStyle w:val="reference-text"/>
          <w:rFonts w:ascii="Times New Roman" w:hAnsi="Times New Roman" w:cs="Times New Roman"/>
          <w:sz w:val="24"/>
          <w:szCs w:val="24"/>
          <w:lang w:val="en-GB"/>
        </w:rPr>
        <w:t xml:space="preserve">HAUSMAN, J.A. </w:t>
      </w:r>
      <w:r w:rsidRPr="00816219">
        <w:rPr>
          <w:rStyle w:val="reference-text"/>
          <w:rFonts w:ascii="Times New Roman" w:hAnsi="Times New Roman" w:cs="Times New Roman"/>
          <w:iCs/>
          <w:sz w:val="24"/>
          <w:szCs w:val="24"/>
          <w:lang w:val="en-GB"/>
        </w:rPr>
        <w:t>Specification Tests in Econometrics</w:t>
      </w:r>
      <w:r w:rsidRPr="00816219">
        <w:rPr>
          <w:rStyle w:val="reference-text"/>
          <w:rFonts w:ascii="Times New Roman" w:hAnsi="Times New Roman" w:cs="Times New Roman"/>
          <w:sz w:val="24"/>
          <w:szCs w:val="24"/>
          <w:lang w:val="en-GB"/>
        </w:rPr>
        <w:t xml:space="preserve">. </w:t>
      </w:r>
      <w:r w:rsidRPr="00816219">
        <w:rPr>
          <w:rStyle w:val="reference-text"/>
          <w:rFonts w:ascii="Times New Roman" w:hAnsi="Times New Roman" w:cs="Times New Roman"/>
          <w:b/>
          <w:sz w:val="24"/>
          <w:szCs w:val="24"/>
          <w:lang w:val="en-US"/>
        </w:rPr>
        <w:t>Econometrica</w:t>
      </w:r>
      <w:r w:rsidRPr="00816219">
        <w:rPr>
          <w:rStyle w:val="reference-text"/>
          <w:rFonts w:ascii="Times New Roman" w:hAnsi="Times New Roman" w:cs="Times New Roman"/>
          <w:sz w:val="24"/>
          <w:szCs w:val="24"/>
          <w:lang w:val="en-US"/>
        </w:rPr>
        <w:t xml:space="preserve">, 46 (6), 1251–1271, 1978. </w:t>
      </w:r>
    </w:p>
    <w:p w14:paraId="27DD791E"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val="en-US" w:eastAsia="pt-BR"/>
        </w:rPr>
        <w:t xml:space="preserve">HAUSMAN, Jerry. Mismeasured variables in econometric analysis: problems from the right and problems from the left. </w:t>
      </w:r>
      <w:r w:rsidRPr="00816219">
        <w:rPr>
          <w:rFonts w:ascii="Times New Roman" w:eastAsia="Times New Roman" w:hAnsi="Times New Roman" w:cs="Times New Roman"/>
          <w:b/>
          <w:bCs/>
          <w:sz w:val="24"/>
          <w:szCs w:val="24"/>
          <w:lang w:eastAsia="pt-BR"/>
        </w:rPr>
        <w:t>Journal of Economic perspectives</w:t>
      </w:r>
      <w:r w:rsidRPr="00816219">
        <w:rPr>
          <w:rFonts w:ascii="Times New Roman" w:eastAsia="Times New Roman" w:hAnsi="Times New Roman" w:cs="Times New Roman"/>
          <w:sz w:val="24"/>
          <w:szCs w:val="24"/>
          <w:lang w:eastAsia="pt-BR"/>
        </w:rPr>
        <w:t>, v. 15, n. 4, p. 57-67, 2001.</w:t>
      </w:r>
      <w:r w:rsidRPr="00816219">
        <w:rPr>
          <w:sz w:val="24"/>
          <w:szCs w:val="24"/>
        </w:rPr>
        <w:t xml:space="preserve"> </w:t>
      </w:r>
    </w:p>
    <w:p w14:paraId="767C4DF6" w14:textId="77777777" w:rsidR="006E3FF9" w:rsidRPr="00816219" w:rsidRDefault="006E3FF9" w:rsidP="006E3FF9">
      <w:pPr>
        <w:pStyle w:val="Default"/>
        <w:jc w:val="both"/>
        <w:rPr>
          <w:rFonts w:eastAsia="Times New Roman"/>
          <w:lang w:eastAsia="pt-BR"/>
        </w:rPr>
      </w:pPr>
      <w:r w:rsidRPr="00816219">
        <w:rPr>
          <w:color w:val="auto"/>
        </w:rPr>
        <w:t xml:space="preserve">HELLER, L. </w:t>
      </w:r>
      <w:r w:rsidRPr="00816219">
        <w:rPr>
          <w:b/>
          <w:iCs/>
          <w:color w:val="auto"/>
        </w:rPr>
        <w:t>Saneamento e saúde</w:t>
      </w:r>
      <w:r w:rsidRPr="00816219">
        <w:rPr>
          <w:color w:val="auto"/>
        </w:rPr>
        <w:t xml:space="preserve">. Organização Pan-Americana da Saúde, 1997. </w:t>
      </w:r>
    </w:p>
    <w:p w14:paraId="19C7BCF2"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HELLER, L.; OLIVEIRA, A. P. B. V.; REZENDE, S. C. Políticas públicas de saneamento: por onde passam os conflitos. </w:t>
      </w:r>
      <w:r w:rsidRPr="00816219">
        <w:rPr>
          <w:rFonts w:ascii="Times New Roman" w:eastAsia="Times New Roman" w:hAnsi="Times New Roman" w:cs="Times New Roman"/>
          <w:b/>
          <w:bCs/>
          <w:sz w:val="24"/>
          <w:szCs w:val="24"/>
          <w:lang w:eastAsia="pt-BR"/>
        </w:rPr>
        <w:t>Desenvolvimento e conflitos ambientais. Editora UFMG</w:t>
      </w:r>
      <w:r w:rsidRPr="00816219">
        <w:rPr>
          <w:rFonts w:ascii="Times New Roman" w:eastAsia="Times New Roman" w:hAnsi="Times New Roman" w:cs="Times New Roman"/>
          <w:sz w:val="24"/>
          <w:szCs w:val="24"/>
          <w:lang w:eastAsia="pt-BR"/>
        </w:rPr>
        <w:t xml:space="preserve">, </w:t>
      </w:r>
      <w:r w:rsidRPr="00816219">
        <w:rPr>
          <w:rFonts w:ascii="Times New Roman" w:eastAsia="Times New Roman" w:hAnsi="Times New Roman" w:cs="Times New Roman"/>
          <w:bCs/>
          <w:sz w:val="24"/>
          <w:szCs w:val="24"/>
          <w:lang w:eastAsia="pt-BR"/>
        </w:rPr>
        <w:t>Belo Horizonte,</w:t>
      </w:r>
      <w:r w:rsidRPr="00816219">
        <w:rPr>
          <w:rFonts w:ascii="Times New Roman" w:eastAsia="Times New Roman" w:hAnsi="Times New Roman" w:cs="Times New Roman"/>
          <w:sz w:val="24"/>
          <w:szCs w:val="24"/>
          <w:lang w:eastAsia="pt-BR"/>
        </w:rPr>
        <w:t xml:space="preserve"> 2010</w:t>
      </w:r>
    </w:p>
    <w:p w14:paraId="1EA85D05"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HELLER, P. G. B., NASCIMENTO, N. D. O., HELLER, L., e MINGOTI, S. A. Desempenho dos diferentes modelos institucionais de prestação dos serviços públicos de abastecimento de água: uma avaliação comparativa no conjunto dos municípios brasileiros. </w:t>
      </w:r>
      <w:r w:rsidRPr="00816219">
        <w:rPr>
          <w:rFonts w:ascii="Times New Roman" w:eastAsia="Times New Roman" w:hAnsi="Times New Roman" w:cs="Times New Roman"/>
          <w:b/>
          <w:iCs/>
          <w:sz w:val="24"/>
          <w:szCs w:val="24"/>
          <w:lang w:eastAsia="pt-BR"/>
        </w:rPr>
        <w:t>Engenharia Sanitária e Ambiental</w:t>
      </w:r>
      <w:r w:rsidRPr="00816219">
        <w:rPr>
          <w:rFonts w:ascii="Times New Roman" w:eastAsia="Times New Roman" w:hAnsi="Times New Roman" w:cs="Times New Roman"/>
          <w:sz w:val="24"/>
          <w:szCs w:val="24"/>
          <w:lang w:eastAsia="pt-BR"/>
        </w:rPr>
        <w:t xml:space="preserve">, </w:t>
      </w:r>
      <w:r w:rsidRPr="00816219">
        <w:rPr>
          <w:rFonts w:ascii="Times New Roman" w:eastAsia="Times New Roman" w:hAnsi="Times New Roman" w:cs="Times New Roman"/>
          <w:i/>
          <w:iCs/>
          <w:sz w:val="24"/>
          <w:szCs w:val="24"/>
          <w:lang w:eastAsia="pt-BR"/>
        </w:rPr>
        <w:t>17</w:t>
      </w:r>
      <w:r w:rsidRPr="00816219">
        <w:rPr>
          <w:rFonts w:ascii="Times New Roman" w:eastAsia="Times New Roman" w:hAnsi="Times New Roman" w:cs="Times New Roman"/>
          <w:sz w:val="24"/>
          <w:szCs w:val="24"/>
          <w:lang w:eastAsia="pt-BR"/>
        </w:rPr>
        <w:t xml:space="preserve">(3), 333-342, 2012. </w:t>
      </w:r>
    </w:p>
    <w:p w14:paraId="3C0538C5" w14:textId="77777777" w:rsidR="006E3FF9" w:rsidRPr="00816219" w:rsidRDefault="006E3FF9" w:rsidP="006E3FF9">
      <w:pPr>
        <w:spacing w:after="0" w:line="240" w:lineRule="auto"/>
        <w:jc w:val="both"/>
        <w:rPr>
          <w:rFonts w:ascii="Times New Roman" w:hAnsi="Times New Roman" w:cs="Times New Roman"/>
          <w:sz w:val="24"/>
          <w:szCs w:val="24"/>
        </w:rPr>
      </w:pPr>
      <w:r w:rsidRPr="00816219">
        <w:rPr>
          <w:rFonts w:ascii="Times New Roman" w:hAnsi="Times New Roman" w:cs="Times New Roman"/>
          <w:sz w:val="24"/>
          <w:szCs w:val="24"/>
        </w:rPr>
        <w:t xml:space="preserve">IBGE. </w:t>
      </w:r>
      <w:r w:rsidRPr="00816219">
        <w:rPr>
          <w:rFonts w:ascii="Times New Roman" w:hAnsi="Times New Roman" w:cs="Times New Roman"/>
          <w:b/>
          <w:sz w:val="24"/>
          <w:szCs w:val="24"/>
        </w:rPr>
        <w:t>Atlas de Saneamento 2011.</w:t>
      </w:r>
      <w:r w:rsidRPr="00816219">
        <w:rPr>
          <w:rFonts w:ascii="Times New Roman" w:hAnsi="Times New Roman" w:cs="Times New Roman"/>
          <w:sz w:val="24"/>
          <w:szCs w:val="24"/>
        </w:rPr>
        <w:t xml:space="preserve"> IBGE, Rio de Janeiro, 2011.</w:t>
      </w:r>
    </w:p>
    <w:p w14:paraId="2F5FC0FF" w14:textId="77777777" w:rsidR="006E3FF9" w:rsidRDefault="006E3FF9" w:rsidP="006E3FF9">
      <w:pPr>
        <w:spacing w:after="0" w:line="240" w:lineRule="auto"/>
        <w:jc w:val="both"/>
        <w:rPr>
          <w:rFonts w:ascii="Times New Roman" w:hAnsi="Times New Roman" w:cs="Times New Roman"/>
          <w:sz w:val="24"/>
          <w:szCs w:val="24"/>
          <w:lang w:val="en-US"/>
        </w:rPr>
      </w:pPr>
      <w:r w:rsidRPr="00816219">
        <w:rPr>
          <w:rFonts w:ascii="Times New Roman" w:hAnsi="Times New Roman" w:cs="Times New Roman"/>
          <w:sz w:val="24"/>
          <w:szCs w:val="24"/>
        </w:rPr>
        <w:lastRenderedPageBreak/>
        <w:t xml:space="preserve">IBRE. </w:t>
      </w:r>
      <w:r w:rsidRPr="00816219">
        <w:rPr>
          <w:rFonts w:ascii="Times New Roman" w:hAnsi="Times New Roman" w:cs="Times New Roman"/>
          <w:b/>
          <w:iCs/>
          <w:sz w:val="24"/>
          <w:szCs w:val="24"/>
        </w:rPr>
        <w:t>Benefícios econômicos da expansão do saneamento brasileiro.</w:t>
      </w:r>
      <w:r w:rsidRPr="00816219">
        <w:rPr>
          <w:rFonts w:ascii="Times New Roman" w:hAnsi="Times New Roman" w:cs="Times New Roman"/>
          <w:i/>
          <w:iCs/>
          <w:sz w:val="24"/>
          <w:szCs w:val="24"/>
        </w:rPr>
        <w:t xml:space="preserve"> </w:t>
      </w:r>
      <w:r w:rsidRPr="00816219">
        <w:rPr>
          <w:rFonts w:ascii="Times New Roman" w:hAnsi="Times New Roman" w:cs="Times New Roman"/>
          <w:sz w:val="24"/>
          <w:szCs w:val="24"/>
          <w:lang w:val="en-US"/>
        </w:rPr>
        <w:t>Trata Brasil, IBRE, 2010</w:t>
      </w:r>
    </w:p>
    <w:p w14:paraId="077BD1E7" w14:textId="77777777" w:rsidR="006E3FF9" w:rsidRPr="006B488A" w:rsidRDefault="006E3FF9" w:rsidP="006E3FF9">
      <w:pPr>
        <w:spacing w:after="0" w:line="240" w:lineRule="auto"/>
        <w:jc w:val="both"/>
        <w:rPr>
          <w:rFonts w:ascii="Times New Roman" w:eastAsia="Times New Roman" w:hAnsi="Times New Roman" w:cs="Times New Roman"/>
          <w:sz w:val="24"/>
          <w:szCs w:val="24"/>
          <w:lang w:eastAsia="pt-BR"/>
        </w:rPr>
      </w:pPr>
      <w:r w:rsidRPr="006B488A">
        <w:rPr>
          <w:rFonts w:ascii="Times New Roman" w:eastAsia="Times New Roman" w:hAnsi="Times New Roman" w:cs="Times New Roman"/>
          <w:sz w:val="24"/>
          <w:szCs w:val="24"/>
          <w:lang w:eastAsia="pt-BR"/>
        </w:rPr>
        <w:t xml:space="preserve">JACOBSEN, Ray; BUYSSE, Jeroen; GELLYNCK, Xavier. Cost comparison between private and public collection of residual household waste: multiple case studies in the Flemish region of Belgium. </w:t>
      </w:r>
      <w:r w:rsidRPr="006B488A">
        <w:rPr>
          <w:rFonts w:ascii="Times New Roman" w:eastAsia="Times New Roman" w:hAnsi="Times New Roman" w:cs="Times New Roman"/>
          <w:b/>
          <w:bCs/>
          <w:sz w:val="24"/>
          <w:szCs w:val="24"/>
          <w:lang w:eastAsia="pt-BR"/>
        </w:rPr>
        <w:t>Waste management</w:t>
      </w:r>
      <w:r w:rsidRPr="006B488A">
        <w:rPr>
          <w:rFonts w:ascii="Times New Roman" w:eastAsia="Times New Roman" w:hAnsi="Times New Roman" w:cs="Times New Roman"/>
          <w:sz w:val="24"/>
          <w:szCs w:val="24"/>
          <w:lang w:eastAsia="pt-BR"/>
        </w:rPr>
        <w:t>, v. 33, n. 1, p. 3-11, 2013.</w:t>
      </w:r>
    </w:p>
    <w:p w14:paraId="34304789"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JOURAVLEV, A. S. </w:t>
      </w:r>
      <w:r w:rsidRPr="00816219">
        <w:rPr>
          <w:rFonts w:ascii="Times New Roman" w:eastAsia="Times New Roman" w:hAnsi="Times New Roman" w:cs="Times New Roman"/>
          <w:b/>
          <w:sz w:val="24"/>
          <w:szCs w:val="24"/>
          <w:lang w:val="en-US" w:eastAsia="pt-BR"/>
        </w:rPr>
        <w:t>Water utility regulation: issues and options for Latin America and the Caribbean</w:t>
      </w:r>
      <w:r w:rsidRPr="00816219">
        <w:rPr>
          <w:rFonts w:ascii="Times New Roman" w:eastAsia="Times New Roman" w:hAnsi="Times New Roman" w:cs="Times New Roman"/>
          <w:i/>
          <w:sz w:val="24"/>
          <w:szCs w:val="24"/>
          <w:lang w:val="en-US" w:eastAsia="pt-BR"/>
        </w:rPr>
        <w:t xml:space="preserve">. </w:t>
      </w:r>
      <w:r w:rsidRPr="00816219">
        <w:rPr>
          <w:rFonts w:ascii="Times New Roman" w:hAnsi="Times New Roman" w:cs="Times New Roman"/>
          <w:sz w:val="24"/>
          <w:szCs w:val="24"/>
          <w:lang w:val="en-US"/>
        </w:rPr>
        <w:t>Economic Commission for Latin America and the Caribbean (</w:t>
      </w:r>
      <w:r w:rsidRPr="00816219">
        <w:rPr>
          <w:rFonts w:ascii="Times New Roman" w:eastAsia="Times New Roman" w:hAnsi="Times New Roman" w:cs="Times New Roman"/>
          <w:sz w:val="24"/>
          <w:szCs w:val="24"/>
          <w:lang w:val="en-US" w:eastAsia="pt-BR"/>
        </w:rPr>
        <w:t>ECLAC), Santiago, Oct. 2000.</w:t>
      </w:r>
    </w:p>
    <w:p w14:paraId="3B352A96" w14:textId="77777777" w:rsidR="006E3FF9" w:rsidRPr="00816219" w:rsidRDefault="006E3FF9" w:rsidP="006E3FF9">
      <w:pPr>
        <w:spacing w:after="0" w:line="240" w:lineRule="auto"/>
        <w:jc w:val="both"/>
        <w:rPr>
          <w:rFonts w:ascii="Times New Roman" w:hAnsi="Times New Roman" w:cs="Times New Roman"/>
          <w:color w:val="000000" w:themeColor="text1"/>
          <w:sz w:val="24"/>
          <w:szCs w:val="24"/>
        </w:rPr>
      </w:pPr>
      <w:r w:rsidRPr="00816219">
        <w:rPr>
          <w:rFonts w:ascii="Times New Roman" w:hAnsi="Times New Roman" w:cs="Times New Roman"/>
          <w:color w:val="000000" w:themeColor="text1"/>
          <w:sz w:val="24"/>
          <w:szCs w:val="24"/>
        </w:rPr>
        <w:t xml:space="preserve">LAURENTI, R.; MELLOJORGE, M. H. P.; GOTLIEB, S. L. D. A confiabilidade dos dados de mortalidade e morbidade por doenças crônicas não-transmissíveis. </w:t>
      </w:r>
      <w:r w:rsidRPr="00816219">
        <w:rPr>
          <w:rFonts w:ascii="Times New Roman" w:hAnsi="Times New Roman" w:cs="Times New Roman"/>
          <w:b/>
          <w:color w:val="000000" w:themeColor="text1"/>
          <w:sz w:val="24"/>
          <w:szCs w:val="24"/>
        </w:rPr>
        <w:t>Ciência &amp; Saúde Coletiva</w:t>
      </w:r>
      <w:r w:rsidRPr="00816219">
        <w:rPr>
          <w:rFonts w:ascii="Times New Roman" w:hAnsi="Times New Roman" w:cs="Times New Roman"/>
          <w:color w:val="000000" w:themeColor="text1"/>
          <w:sz w:val="24"/>
          <w:szCs w:val="24"/>
        </w:rPr>
        <w:t>, 2004.</w:t>
      </w:r>
      <w:r w:rsidRPr="00816219">
        <w:rPr>
          <w:sz w:val="24"/>
          <w:szCs w:val="24"/>
        </w:rPr>
        <w:t xml:space="preserve"> </w:t>
      </w:r>
    </w:p>
    <w:p w14:paraId="01AF91D7" w14:textId="77777777" w:rsidR="006E3FF9" w:rsidRPr="0081621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 xml:space="preserve">LIBÂNIO, P. A. C.; CHERNICHARO, C. A. L.; NASCIMENTO, N. O. A dimensão da qualidade de água: avaliação da relação entre indicadores sociais, de disponibilidade hídrica, de saneamento e de saúde pública. </w:t>
      </w:r>
      <w:r w:rsidRPr="00816219">
        <w:rPr>
          <w:rFonts w:ascii="Times New Roman" w:hAnsi="Times New Roman"/>
          <w:b/>
          <w:color w:val="000000" w:themeColor="text1"/>
          <w:sz w:val="24"/>
          <w:szCs w:val="24"/>
        </w:rPr>
        <w:t>Engenharia Sanitária Ambiental</w:t>
      </w:r>
      <w:r w:rsidRPr="00816219">
        <w:rPr>
          <w:rFonts w:ascii="Times New Roman" w:hAnsi="Times New Roman"/>
          <w:color w:val="000000" w:themeColor="text1"/>
          <w:sz w:val="24"/>
          <w:szCs w:val="24"/>
        </w:rPr>
        <w:t xml:space="preserve">, v.10, n.3, jul-set, 2005. </w:t>
      </w:r>
    </w:p>
    <w:p w14:paraId="477A944F" w14:textId="77777777" w:rsidR="006E3FF9" w:rsidRPr="00990B0A" w:rsidRDefault="006E3FF9" w:rsidP="006E3FF9">
      <w:pPr>
        <w:spacing w:after="0" w:line="240" w:lineRule="auto"/>
        <w:jc w:val="both"/>
        <w:rPr>
          <w:rFonts w:ascii="Times New Roman" w:eastAsia="Times New Roman" w:hAnsi="Times New Roman" w:cs="Times New Roman"/>
          <w:sz w:val="24"/>
          <w:szCs w:val="24"/>
          <w:lang w:eastAsia="pt-BR"/>
        </w:rPr>
      </w:pPr>
      <w:r w:rsidRPr="00990B0A">
        <w:rPr>
          <w:rFonts w:ascii="Times New Roman" w:eastAsia="Times New Roman" w:hAnsi="Times New Roman" w:cs="Times New Roman"/>
          <w:sz w:val="24"/>
          <w:szCs w:val="24"/>
          <w:lang w:eastAsia="pt-BR"/>
        </w:rPr>
        <w:t xml:space="preserve">NERI, Marcelo Cortes. Trata Brasil: saneamento e saúde. </w:t>
      </w:r>
      <w:r w:rsidRPr="00990B0A">
        <w:rPr>
          <w:rFonts w:ascii="Times New Roman" w:eastAsia="Times New Roman" w:hAnsi="Times New Roman" w:cs="Times New Roman"/>
          <w:b/>
          <w:bCs/>
          <w:sz w:val="24"/>
          <w:szCs w:val="24"/>
          <w:lang w:eastAsia="pt-BR"/>
        </w:rPr>
        <w:t>Rio de Janeiro: FGV, IBRE, CPS</w:t>
      </w:r>
      <w:r w:rsidRPr="00990B0A">
        <w:rPr>
          <w:rFonts w:ascii="Times New Roman" w:eastAsia="Times New Roman" w:hAnsi="Times New Roman" w:cs="Times New Roman"/>
          <w:sz w:val="24"/>
          <w:szCs w:val="24"/>
          <w:lang w:eastAsia="pt-BR"/>
        </w:rPr>
        <w:t>, 2007.</w:t>
      </w:r>
    </w:p>
    <w:p w14:paraId="4498852D" w14:textId="77777777" w:rsidR="006E3FF9" w:rsidRPr="0081621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 xml:space="preserve">MACEDO, J. J.; CORBARI, E. C. Efeitos da Lei de Responsabilidade Fiscal no endividamento dos municípios brasileiros: uma análise de dados em painéis. </w:t>
      </w:r>
      <w:r w:rsidRPr="00816219">
        <w:rPr>
          <w:rFonts w:ascii="Times New Roman" w:hAnsi="Times New Roman"/>
          <w:b/>
          <w:color w:val="000000" w:themeColor="text1"/>
          <w:sz w:val="24"/>
          <w:szCs w:val="24"/>
        </w:rPr>
        <w:t>Revista Contabilidade &amp; Finanças</w:t>
      </w:r>
      <w:r w:rsidRPr="00816219">
        <w:rPr>
          <w:rFonts w:ascii="Times New Roman" w:hAnsi="Times New Roman"/>
          <w:color w:val="000000" w:themeColor="text1"/>
          <w:sz w:val="24"/>
          <w:szCs w:val="24"/>
        </w:rPr>
        <w:t>, Universidade de São Paulo, v.20, n.51, São Paulo, set-dez, 2009.</w:t>
      </w:r>
    </w:p>
    <w:p w14:paraId="2A39DE19"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MADEIRA, R. F. O setor de saneamento básico no Brasil e as implicações do marco regulatório para universalização do acesso. </w:t>
      </w:r>
      <w:r w:rsidRPr="00816219">
        <w:rPr>
          <w:rFonts w:ascii="Times New Roman" w:eastAsia="Times New Roman" w:hAnsi="Times New Roman" w:cs="Times New Roman"/>
          <w:b/>
          <w:sz w:val="24"/>
          <w:szCs w:val="24"/>
          <w:lang w:eastAsia="pt-BR"/>
        </w:rPr>
        <w:t>Revista do BNDES</w:t>
      </w:r>
      <w:r w:rsidRPr="00816219">
        <w:rPr>
          <w:rFonts w:ascii="Times New Roman" w:eastAsia="Times New Roman" w:hAnsi="Times New Roman" w:cs="Times New Roman"/>
          <w:sz w:val="24"/>
          <w:szCs w:val="24"/>
          <w:lang w:eastAsia="pt-BR"/>
        </w:rPr>
        <w:t>, Rio de Janeiro. N. 33. 2010.</w:t>
      </w:r>
    </w:p>
    <w:p w14:paraId="090A3B41"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eastAsia="pt-BR"/>
        </w:rPr>
        <w:t xml:space="preserve">MARA, D. D.; FEACHEM, R. G. A. Water and excreta related diseases: unitary environmental classification. </w:t>
      </w:r>
      <w:r w:rsidRPr="00816219">
        <w:rPr>
          <w:rFonts w:ascii="Times New Roman" w:eastAsia="Times New Roman" w:hAnsi="Times New Roman" w:cs="Times New Roman"/>
          <w:b/>
          <w:sz w:val="24"/>
          <w:szCs w:val="24"/>
          <w:lang w:val="en-US" w:eastAsia="pt-BR"/>
        </w:rPr>
        <w:t>Journal of Environmental Engineering</w:t>
      </w:r>
      <w:r w:rsidRPr="00816219">
        <w:rPr>
          <w:rFonts w:ascii="Times New Roman" w:eastAsia="Times New Roman" w:hAnsi="Times New Roman" w:cs="Times New Roman"/>
          <w:sz w:val="24"/>
          <w:szCs w:val="24"/>
          <w:lang w:val="en-US" w:eastAsia="pt-BR"/>
        </w:rPr>
        <w:t xml:space="preserve">, 1999. </w:t>
      </w:r>
    </w:p>
    <w:p w14:paraId="688FDBBE" w14:textId="77777777" w:rsidR="006E3FF9" w:rsidRDefault="006E3FF9" w:rsidP="006E3FF9">
      <w:pPr>
        <w:spacing w:after="0" w:line="240" w:lineRule="auto"/>
        <w:jc w:val="both"/>
        <w:rPr>
          <w:rStyle w:val="5yl5"/>
          <w:rFonts w:ascii="Times New Roman" w:hAnsi="Times New Roman" w:cs="Times New Roman"/>
          <w:sz w:val="24"/>
          <w:szCs w:val="24"/>
        </w:rPr>
      </w:pPr>
      <w:r w:rsidRPr="00816219">
        <w:rPr>
          <w:rStyle w:val="5yl5"/>
          <w:rFonts w:ascii="Times New Roman" w:hAnsi="Times New Roman" w:cs="Times New Roman"/>
          <w:sz w:val="24"/>
          <w:szCs w:val="24"/>
          <w:lang w:val="en-US"/>
        </w:rPr>
        <w:t xml:space="preserve">MAKADOK, R.; COFF, R. Both market and hierarchy: an incentive-systems theory of hybrid governance forms. </w:t>
      </w:r>
      <w:r w:rsidRPr="00816219">
        <w:rPr>
          <w:rStyle w:val="5yl5"/>
          <w:rFonts w:ascii="Times New Roman" w:hAnsi="Times New Roman" w:cs="Times New Roman"/>
          <w:b/>
          <w:sz w:val="24"/>
          <w:szCs w:val="24"/>
        </w:rPr>
        <w:t>Academy of Management Review.</w:t>
      </w:r>
      <w:r w:rsidRPr="00816219">
        <w:rPr>
          <w:rStyle w:val="5yl5"/>
          <w:rFonts w:ascii="Times New Roman" w:hAnsi="Times New Roman" w:cs="Times New Roman"/>
          <w:sz w:val="24"/>
          <w:szCs w:val="24"/>
        </w:rPr>
        <w:t xml:space="preserve"> n.34(2), 2009.</w:t>
      </w:r>
    </w:p>
    <w:p w14:paraId="71EDEB87" w14:textId="77777777" w:rsidR="006E3FF9" w:rsidRPr="009A3A41"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MASCARINI, L</w:t>
      </w:r>
      <w:r>
        <w:rPr>
          <w:rFonts w:ascii="Times New Roman" w:eastAsia="Times New Roman" w:hAnsi="Times New Roman" w:cs="Times New Roman"/>
          <w:sz w:val="24"/>
          <w:szCs w:val="24"/>
          <w:lang w:eastAsia="pt-BR"/>
        </w:rPr>
        <w:t>.</w:t>
      </w:r>
      <w:r w:rsidRPr="009A3A41">
        <w:rPr>
          <w:rFonts w:ascii="Times New Roman" w:eastAsia="Times New Roman" w:hAnsi="Times New Roman" w:cs="Times New Roman"/>
          <w:sz w:val="24"/>
          <w:szCs w:val="24"/>
          <w:lang w:eastAsia="pt-BR"/>
        </w:rPr>
        <w:t xml:space="preserve"> M</w:t>
      </w:r>
      <w:r>
        <w:rPr>
          <w:rFonts w:ascii="Times New Roman" w:eastAsia="Times New Roman" w:hAnsi="Times New Roman" w:cs="Times New Roman"/>
          <w:sz w:val="24"/>
          <w:szCs w:val="24"/>
          <w:lang w:eastAsia="pt-BR"/>
        </w:rPr>
        <w:t>.; PRADO, M. S; ALVIM, S; STRINA, A; BARRETO, M. L.</w:t>
      </w:r>
      <w:r w:rsidRPr="009A3A41">
        <w:rPr>
          <w:rFonts w:ascii="Times New Roman" w:eastAsia="Times New Roman" w:hAnsi="Times New Roman" w:cs="Times New Roman"/>
          <w:sz w:val="24"/>
          <w:szCs w:val="24"/>
          <w:lang w:eastAsia="pt-BR"/>
        </w:rPr>
        <w:t xml:space="preserve"> Impacto de um programa de saneamento ambiental na prevalência e na incidência das parasitoses intestinais na população de idade escolar de Salvador. </w:t>
      </w:r>
      <w:r w:rsidRPr="009A3A41">
        <w:rPr>
          <w:rFonts w:ascii="Times New Roman" w:eastAsia="Times New Roman" w:hAnsi="Times New Roman" w:cs="Times New Roman"/>
          <w:b/>
          <w:bCs/>
          <w:sz w:val="24"/>
          <w:szCs w:val="24"/>
          <w:lang w:eastAsia="pt-BR"/>
        </w:rPr>
        <w:t>Revista VeraCidade. Ano IV, º</w:t>
      </w:r>
      <w:r w:rsidRPr="009A3A41">
        <w:rPr>
          <w:rFonts w:ascii="Times New Roman" w:eastAsia="Times New Roman" w:hAnsi="Times New Roman" w:cs="Times New Roman"/>
          <w:sz w:val="24"/>
          <w:szCs w:val="24"/>
          <w:lang w:eastAsia="pt-BR"/>
        </w:rPr>
        <w:t>, v. 4, 2009.</w:t>
      </w:r>
    </w:p>
    <w:p w14:paraId="4F717C46" w14:textId="77777777" w:rsidR="006E3FF9" w:rsidRDefault="006E3FF9" w:rsidP="006E3FF9">
      <w:pPr>
        <w:spacing w:after="0" w:line="240" w:lineRule="auto"/>
        <w:jc w:val="both"/>
        <w:rPr>
          <w:rFonts w:ascii="Times New Roman" w:eastAsia="Times New Roman" w:hAnsi="Times New Roman" w:cs="Times New Roman"/>
          <w:sz w:val="24"/>
          <w:szCs w:val="24"/>
          <w:lang w:val="en-GB" w:eastAsia="pt-BR"/>
        </w:rPr>
      </w:pPr>
      <w:r w:rsidRPr="00816219">
        <w:rPr>
          <w:rFonts w:ascii="Times New Roman" w:eastAsia="Times New Roman" w:hAnsi="Times New Roman" w:cs="Times New Roman"/>
          <w:sz w:val="24"/>
          <w:szCs w:val="24"/>
          <w:lang w:eastAsia="pt-BR"/>
        </w:rPr>
        <w:t xml:space="preserve">MATHIAS, T. A. F.; SOBOLL, M. L. M. S. Confiabilidade de diagnósticos nos formulários de autorização de internação hospitalar. </w:t>
      </w:r>
      <w:r w:rsidRPr="00816219">
        <w:rPr>
          <w:rFonts w:ascii="Times New Roman" w:eastAsia="Times New Roman" w:hAnsi="Times New Roman" w:cs="Times New Roman"/>
          <w:b/>
          <w:sz w:val="24"/>
          <w:szCs w:val="24"/>
          <w:lang w:val="en-GB" w:eastAsia="pt-BR"/>
        </w:rPr>
        <w:t>Saúde Pública</w:t>
      </w:r>
      <w:r w:rsidRPr="00816219">
        <w:rPr>
          <w:rFonts w:ascii="Times New Roman" w:eastAsia="Times New Roman" w:hAnsi="Times New Roman" w:cs="Times New Roman"/>
          <w:sz w:val="24"/>
          <w:szCs w:val="24"/>
          <w:lang w:val="en-GB" w:eastAsia="pt-BR"/>
        </w:rPr>
        <w:t>, 1998.</w:t>
      </w:r>
    </w:p>
    <w:p w14:paraId="4FB9685D" w14:textId="77777777" w:rsidR="006E3FF9" w:rsidRPr="004910A4" w:rsidRDefault="006E3FF9" w:rsidP="006E3FF9">
      <w:pPr>
        <w:spacing w:after="0" w:line="240" w:lineRule="auto"/>
        <w:jc w:val="both"/>
        <w:rPr>
          <w:rFonts w:ascii="Times New Roman" w:eastAsia="Times New Roman" w:hAnsi="Times New Roman" w:cs="Times New Roman"/>
          <w:sz w:val="24"/>
          <w:szCs w:val="24"/>
          <w:lang w:eastAsia="pt-BR"/>
        </w:rPr>
      </w:pPr>
      <w:r w:rsidRPr="006B488A">
        <w:rPr>
          <w:rFonts w:ascii="Times New Roman" w:eastAsia="Times New Roman" w:hAnsi="Times New Roman" w:cs="Times New Roman"/>
          <w:sz w:val="24"/>
          <w:szCs w:val="24"/>
          <w:lang w:eastAsia="pt-BR"/>
        </w:rPr>
        <w:t>MEGGINSON, W</w:t>
      </w:r>
      <w:r>
        <w:rPr>
          <w:rFonts w:ascii="Times New Roman" w:eastAsia="Times New Roman" w:hAnsi="Times New Roman" w:cs="Times New Roman"/>
          <w:sz w:val="24"/>
          <w:szCs w:val="24"/>
          <w:lang w:eastAsia="pt-BR"/>
        </w:rPr>
        <w:t>.</w:t>
      </w:r>
      <w:r w:rsidRPr="006B488A">
        <w:rPr>
          <w:rFonts w:ascii="Times New Roman" w:eastAsia="Times New Roman" w:hAnsi="Times New Roman" w:cs="Times New Roman"/>
          <w:sz w:val="24"/>
          <w:szCs w:val="24"/>
          <w:lang w:eastAsia="pt-BR"/>
        </w:rPr>
        <w:t xml:space="preserve"> L.;J</w:t>
      </w:r>
      <w:r>
        <w:rPr>
          <w:rFonts w:ascii="Times New Roman" w:eastAsia="Times New Roman" w:hAnsi="Times New Roman" w:cs="Times New Roman"/>
          <w:sz w:val="24"/>
          <w:szCs w:val="24"/>
          <w:lang w:eastAsia="pt-BR"/>
        </w:rPr>
        <w:t>EFFRY,</w:t>
      </w:r>
      <w:r w:rsidRPr="006B488A">
        <w:rPr>
          <w:rFonts w:ascii="Times New Roman" w:eastAsia="Times New Roman" w:hAnsi="Times New Roman" w:cs="Times New Roman"/>
          <w:sz w:val="24"/>
          <w:szCs w:val="24"/>
          <w:lang w:eastAsia="pt-BR"/>
        </w:rPr>
        <w:t xml:space="preserve"> M</w:t>
      </w:r>
      <w:r>
        <w:rPr>
          <w:rFonts w:ascii="Times New Roman" w:eastAsia="Times New Roman" w:hAnsi="Times New Roman" w:cs="Times New Roman"/>
          <w:sz w:val="24"/>
          <w:szCs w:val="24"/>
          <w:lang w:eastAsia="pt-BR"/>
        </w:rPr>
        <w:t>. N</w:t>
      </w:r>
      <w:r w:rsidRPr="006B488A">
        <w:rPr>
          <w:rFonts w:ascii="Times New Roman" w:eastAsia="Times New Roman" w:hAnsi="Times New Roman" w:cs="Times New Roman"/>
          <w:sz w:val="24"/>
          <w:szCs w:val="24"/>
          <w:lang w:eastAsia="pt-BR"/>
        </w:rPr>
        <w:t xml:space="preserve">. From state to market: A survey of empirical studies on privatization. </w:t>
      </w:r>
      <w:r w:rsidRPr="006B488A">
        <w:rPr>
          <w:rFonts w:ascii="Times New Roman" w:eastAsia="Times New Roman" w:hAnsi="Times New Roman" w:cs="Times New Roman"/>
          <w:b/>
          <w:bCs/>
          <w:sz w:val="24"/>
          <w:szCs w:val="24"/>
          <w:lang w:eastAsia="pt-BR"/>
        </w:rPr>
        <w:t>Journal of economic literature</w:t>
      </w:r>
      <w:r w:rsidRPr="006B488A">
        <w:rPr>
          <w:rFonts w:ascii="Times New Roman" w:eastAsia="Times New Roman" w:hAnsi="Times New Roman" w:cs="Times New Roman"/>
          <w:sz w:val="24"/>
          <w:szCs w:val="24"/>
          <w:lang w:eastAsia="pt-BR"/>
        </w:rPr>
        <w:t>, v. 39, n. 2, p. 321-389, 2001.</w:t>
      </w:r>
    </w:p>
    <w:p w14:paraId="16E596F2" w14:textId="77777777" w:rsidR="006E3FF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MÉNARD, C.; SAUSSIER, S. Contractual choice and performance: the case of water supply in France, </w:t>
      </w:r>
      <w:r w:rsidRPr="00816219">
        <w:rPr>
          <w:rFonts w:ascii="Times New Roman" w:eastAsia="Times New Roman" w:hAnsi="Times New Roman" w:cs="Times New Roman"/>
          <w:b/>
          <w:sz w:val="24"/>
          <w:szCs w:val="24"/>
          <w:lang w:val="en-US" w:eastAsia="pt-BR"/>
        </w:rPr>
        <w:t>Revue d´Économie Industrielle</w:t>
      </w:r>
      <w:r w:rsidRPr="00816219">
        <w:rPr>
          <w:rFonts w:ascii="Times New Roman" w:eastAsia="Times New Roman" w:hAnsi="Times New Roman" w:cs="Times New Roman"/>
          <w:sz w:val="24"/>
          <w:szCs w:val="24"/>
          <w:lang w:val="en-US" w:eastAsia="pt-BR"/>
        </w:rPr>
        <w:t>, n.92, 2000.</w:t>
      </w:r>
    </w:p>
    <w:p w14:paraId="00DC8F9E" w14:textId="77777777" w:rsidR="006E3FF9" w:rsidRPr="004910A4" w:rsidRDefault="006E3FF9" w:rsidP="006E3FF9">
      <w:pPr>
        <w:spacing w:after="0" w:line="240" w:lineRule="auto"/>
        <w:jc w:val="both"/>
        <w:rPr>
          <w:rFonts w:ascii="Times New Roman" w:eastAsia="Times New Roman" w:hAnsi="Times New Roman" w:cs="Times New Roman"/>
          <w:sz w:val="24"/>
          <w:szCs w:val="24"/>
          <w:lang w:val="en-US" w:eastAsia="pt-BR"/>
        </w:rPr>
      </w:pPr>
      <w:r>
        <w:rPr>
          <w:rFonts w:ascii="Times New Roman" w:hAnsi="Times New Roman" w:cs="Times New Roman"/>
          <w:sz w:val="24"/>
          <w:szCs w:val="24"/>
        </w:rPr>
        <w:t xml:space="preserve">MÉNARD, C. The economics of hybrid organizations. </w:t>
      </w:r>
      <w:r>
        <w:rPr>
          <w:rFonts w:ascii="Times New Roman" w:hAnsi="Times New Roman" w:cs="Times New Roman"/>
          <w:b/>
          <w:bCs/>
          <w:sz w:val="24"/>
          <w:szCs w:val="24"/>
        </w:rPr>
        <w:t>Journal of Institutional and Theoretical Economics</w:t>
      </w:r>
      <w:r>
        <w:rPr>
          <w:rFonts w:ascii="Times New Roman" w:hAnsi="Times New Roman" w:cs="Times New Roman"/>
          <w:sz w:val="24"/>
          <w:szCs w:val="24"/>
        </w:rPr>
        <w:t>, n.160, v.3, 2004.</w:t>
      </w:r>
    </w:p>
    <w:p w14:paraId="287E61BD"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MINISTÉRIO DAS CIDADES. </w:t>
      </w:r>
      <w:r w:rsidRPr="00816219">
        <w:rPr>
          <w:rFonts w:ascii="Times New Roman" w:eastAsia="Times New Roman" w:hAnsi="Times New Roman" w:cs="Times New Roman"/>
          <w:b/>
          <w:sz w:val="24"/>
          <w:szCs w:val="24"/>
          <w:lang w:eastAsia="pt-BR"/>
        </w:rPr>
        <w:t>Exame da participação do setor privado na provisão dos serviços de abastecimento de água e de esgotamento sanitário no Brasil</w:t>
      </w:r>
      <w:r w:rsidRPr="00816219">
        <w:rPr>
          <w:rFonts w:ascii="Times New Roman" w:eastAsia="Times New Roman" w:hAnsi="Times New Roman" w:cs="Times New Roman"/>
          <w:sz w:val="24"/>
          <w:szCs w:val="24"/>
          <w:lang w:eastAsia="pt-BR"/>
        </w:rPr>
        <w:t>. Ministério das Cidades, Brasília, DF, 2009.</w:t>
      </w:r>
    </w:p>
    <w:p w14:paraId="13785220" w14:textId="77777777" w:rsidR="006E3FF9" w:rsidRDefault="006E3FF9" w:rsidP="006E3F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MINISTÉRIO DA SAÚDE. </w:t>
      </w:r>
      <w:r>
        <w:rPr>
          <w:rFonts w:ascii="Times New Roman" w:hAnsi="Times New Roman" w:cs="Times New Roman"/>
          <w:b/>
          <w:bCs/>
          <w:sz w:val="24"/>
          <w:szCs w:val="24"/>
        </w:rPr>
        <w:t>Sistemas de informação em saúde e vigilância epidemiológica</w:t>
      </w:r>
      <w:r>
        <w:rPr>
          <w:rFonts w:ascii="Times New Roman" w:hAnsi="Times New Roman" w:cs="Times New Roman"/>
          <w:sz w:val="24"/>
          <w:szCs w:val="24"/>
        </w:rPr>
        <w:t xml:space="preserve">. Guia de Vigilância Epidemiológica, Ministério da Saúde, Brasília, 2005. </w:t>
      </w:r>
    </w:p>
    <w:p w14:paraId="09F35907" w14:textId="77777777" w:rsidR="006E3FF9" w:rsidRDefault="006E3FF9" w:rsidP="006E3F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MINISTÉRIO DA SAÚDE. </w:t>
      </w:r>
      <w:r>
        <w:rPr>
          <w:rFonts w:ascii="Times New Roman" w:hAnsi="Times New Roman" w:cs="Times New Roman"/>
          <w:b/>
          <w:bCs/>
          <w:sz w:val="24"/>
          <w:szCs w:val="24"/>
        </w:rPr>
        <w:t>Portaria nº 2.914</w:t>
      </w:r>
      <w:r>
        <w:rPr>
          <w:rFonts w:ascii="Times New Roman" w:hAnsi="Times New Roman" w:cs="Times New Roman"/>
          <w:sz w:val="24"/>
          <w:szCs w:val="24"/>
        </w:rPr>
        <w:t>, dezembro de 2011. Dispõe sobre os procedimentos de controle e de vigilância da qualidade da água para consumo humano e seu padrão de potabilidade.</w:t>
      </w:r>
    </w:p>
    <w:p w14:paraId="57AB10A2" w14:textId="77777777" w:rsidR="006E3FF9" w:rsidRDefault="006E3FF9" w:rsidP="006E3FF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MINISTÉRIO DA SAÚDE. </w:t>
      </w:r>
      <w:r>
        <w:rPr>
          <w:rFonts w:ascii="Times New Roman" w:hAnsi="Times New Roman" w:cs="Times New Roman"/>
          <w:b/>
          <w:bCs/>
          <w:sz w:val="24"/>
          <w:szCs w:val="24"/>
        </w:rPr>
        <w:t>Portaria de Consolidação nº 5</w:t>
      </w:r>
      <w:r>
        <w:rPr>
          <w:rFonts w:ascii="Times New Roman" w:hAnsi="Times New Roman" w:cs="Times New Roman"/>
          <w:sz w:val="24"/>
          <w:szCs w:val="24"/>
        </w:rPr>
        <w:t>, setembro de 2017. Consolidação das normas sobre as ações e os serviços de saúde do Sistema Único de Saúde.</w:t>
      </w:r>
    </w:p>
    <w:p w14:paraId="58AA0A0D" w14:textId="77777777" w:rsidR="006E3FF9" w:rsidRPr="00990B0A"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 xml:space="preserve">MORAES, Luiz Roberto Santos. Avaliação do impacto sobre a saúde das ações de saneamento ambiental em áreas pauperizadas de Salvador–Projeto AISAM. </w:t>
      </w:r>
      <w:r w:rsidRPr="009A3A41">
        <w:rPr>
          <w:rFonts w:ascii="Times New Roman" w:eastAsia="Times New Roman" w:hAnsi="Times New Roman" w:cs="Times New Roman"/>
          <w:b/>
          <w:bCs/>
          <w:sz w:val="24"/>
          <w:szCs w:val="24"/>
          <w:lang w:eastAsia="pt-BR"/>
        </w:rPr>
        <w:t>HELLER, L. et al. Saneamento e saúde em países em desenvolvimento. Rio de Janeiro: CC&amp;P</w:t>
      </w:r>
      <w:r w:rsidRPr="009A3A41">
        <w:rPr>
          <w:rFonts w:ascii="Times New Roman" w:eastAsia="Times New Roman" w:hAnsi="Times New Roman" w:cs="Times New Roman"/>
          <w:sz w:val="24"/>
          <w:szCs w:val="24"/>
          <w:lang w:eastAsia="pt-BR"/>
        </w:rPr>
        <w:t>, p. 281-305, 1997.</w:t>
      </w:r>
    </w:p>
    <w:p w14:paraId="0E508C29" w14:textId="77777777" w:rsidR="006E3FF9" w:rsidRPr="00990B0A" w:rsidRDefault="006E3FF9" w:rsidP="006E3FF9">
      <w:pPr>
        <w:autoSpaceDE w:val="0"/>
        <w:autoSpaceDN w:val="0"/>
        <w:adjustRightInd w:val="0"/>
        <w:spacing w:after="0" w:line="240" w:lineRule="auto"/>
        <w:jc w:val="both"/>
        <w:rPr>
          <w:rFonts w:ascii="Times New Roman" w:hAnsi="Times New Roman" w:cs="Times New Roman"/>
          <w:sz w:val="24"/>
          <w:szCs w:val="24"/>
        </w:rPr>
      </w:pPr>
      <w:r w:rsidRPr="00990B0A">
        <w:rPr>
          <w:rFonts w:ascii="Times New Roman" w:hAnsi="Times New Roman" w:cs="Times New Roman"/>
          <w:sz w:val="24"/>
          <w:szCs w:val="24"/>
        </w:rPr>
        <w:lastRenderedPageBreak/>
        <w:t xml:space="preserve">MONTGOMERY, M. A.; ELIMELECH, M. Water and sanitation in developing countries: including health in the equation. </w:t>
      </w:r>
      <w:r w:rsidRPr="00990B0A">
        <w:rPr>
          <w:rFonts w:ascii="Times New Roman" w:hAnsi="Times New Roman" w:cs="Times New Roman"/>
          <w:b/>
          <w:bCs/>
          <w:sz w:val="24"/>
          <w:szCs w:val="24"/>
        </w:rPr>
        <w:t>Environmental Science &amp; Technology</w:t>
      </w:r>
      <w:r w:rsidRPr="00990B0A">
        <w:rPr>
          <w:rFonts w:ascii="Times New Roman" w:hAnsi="Times New Roman" w:cs="Times New Roman"/>
          <w:sz w:val="24"/>
          <w:szCs w:val="24"/>
        </w:rPr>
        <w:t>, Easton, v. 41, n. 1, p. 17-24, 2007.</w:t>
      </w:r>
    </w:p>
    <w:p w14:paraId="431DC8E7"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990B0A">
        <w:rPr>
          <w:rFonts w:ascii="Times New Roman" w:eastAsia="Times New Roman" w:hAnsi="Times New Roman" w:cs="Times New Roman"/>
          <w:sz w:val="24"/>
          <w:szCs w:val="24"/>
          <w:lang w:eastAsia="pt-BR"/>
        </w:rPr>
        <w:t>OHIRA, Thelma H.; TUROLLA, Frederico A.; ECONÔMICA, Infra-Estrutura</w:t>
      </w:r>
      <w:r w:rsidRPr="00816219">
        <w:rPr>
          <w:rFonts w:ascii="Times New Roman" w:eastAsia="Times New Roman" w:hAnsi="Times New Roman" w:cs="Times New Roman"/>
          <w:sz w:val="24"/>
          <w:szCs w:val="24"/>
          <w:lang w:eastAsia="pt-BR"/>
        </w:rPr>
        <w:t xml:space="preserve">. Economia e regulação do setor de saneamento básico. In: </w:t>
      </w:r>
      <w:r w:rsidRPr="00816219">
        <w:rPr>
          <w:rFonts w:ascii="Times New Roman" w:eastAsia="Times New Roman" w:hAnsi="Times New Roman" w:cs="Times New Roman"/>
          <w:b/>
          <w:bCs/>
          <w:sz w:val="24"/>
          <w:szCs w:val="24"/>
          <w:lang w:eastAsia="pt-BR"/>
        </w:rPr>
        <w:t>CONGRESSO BRASILEIRO DE ECONOMISTAS</w:t>
      </w:r>
      <w:r w:rsidRPr="00816219">
        <w:rPr>
          <w:rFonts w:ascii="Times New Roman" w:eastAsia="Times New Roman" w:hAnsi="Times New Roman" w:cs="Times New Roman"/>
          <w:sz w:val="24"/>
          <w:szCs w:val="24"/>
          <w:lang w:eastAsia="pt-BR"/>
        </w:rPr>
        <w:t>. 2005. p. 1-20.</w:t>
      </w:r>
    </w:p>
    <w:p w14:paraId="68B10EBF"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OLIVEIRA, T. G.; LIMA, S. C. R. B.. Privatização das companhias estaduais de saneamento: uma análise a partir da experiência de minas gerais. </w:t>
      </w:r>
      <w:r w:rsidRPr="00816219">
        <w:rPr>
          <w:rFonts w:ascii="Times New Roman" w:eastAsia="Times New Roman" w:hAnsi="Times New Roman" w:cs="Times New Roman"/>
          <w:b/>
          <w:bCs/>
          <w:sz w:val="24"/>
          <w:szCs w:val="24"/>
          <w:lang w:eastAsia="pt-BR"/>
        </w:rPr>
        <w:t>Ambiente &amp; Sociedade</w:t>
      </w:r>
      <w:r w:rsidRPr="00816219">
        <w:rPr>
          <w:rFonts w:ascii="Times New Roman" w:eastAsia="Times New Roman" w:hAnsi="Times New Roman" w:cs="Times New Roman"/>
          <w:sz w:val="24"/>
          <w:szCs w:val="24"/>
          <w:lang w:eastAsia="pt-BR"/>
        </w:rPr>
        <w:t xml:space="preserve">, v. 18, n. 3, p. 253-272, 2015. </w:t>
      </w:r>
    </w:p>
    <w:p w14:paraId="6B8FA481"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265F2">
        <w:rPr>
          <w:rFonts w:ascii="Times New Roman" w:eastAsia="Times New Roman" w:hAnsi="Times New Roman" w:cs="Times New Roman"/>
          <w:sz w:val="24"/>
          <w:szCs w:val="24"/>
          <w:lang w:eastAsia="pt-BR"/>
        </w:rPr>
        <w:t xml:space="preserve">PETHECHUST, Eloi; BLANCHET, Luiz Alberto. O regime de execução das empresas estatais: entre serviço público e exploração de atividade econômica. </w:t>
      </w:r>
      <w:r w:rsidRPr="008265F2">
        <w:rPr>
          <w:rFonts w:ascii="Times New Roman" w:eastAsia="Times New Roman" w:hAnsi="Times New Roman" w:cs="Times New Roman"/>
          <w:b/>
          <w:bCs/>
          <w:sz w:val="24"/>
          <w:szCs w:val="24"/>
          <w:lang w:eastAsia="pt-BR"/>
        </w:rPr>
        <w:t>A&amp;C-Revista de Direito Administrativo &amp; Constitucional</w:t>
      </w:r>
      <w:r w:rsidRPr="008265F2">
        <w:rPr>
          <w:rFonts w:ascii="Times New Roman" w:eastAsia="Times New Roman" w:hAnsi="Times New Roman" w:cs="Times New Roman"/>
          <w:sz w:val="24"/>
          <w:szCs w:val="24"/>
          <w:lang w:eastAsia="pt-BR"/>
        </w:rPr>
        <w:t>, v. 15, n. 59, p. 113-131, 2015.</w:t>
      </w:r>
    </w:p>
    <w:p w14:paraId="00A6D105"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PINHEIRO, Armando Castelar. No que deu, afinal, a privatização?. 1996.</w:t>
      </w:r>
    </w:p>
    <w:p w14:paraId="1AAD4C84"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PIRES MACHADO, Juliana; MARTINS, Mônica; DA COSTA LEITE, Iuri. O arranjo público privado e a mortalidade hospitalar por fontes de pagamento. </w:t>
      </w:r>
      <w:r w:rsidRPr="00816219">
        <w:rPr>
          <w:rFonts w:ascii="Times New Roman" w:eastAsia="Times New Roman" w:hAnsi="Times New Roman" w:cs="Times New Roman"/>
          <w:b/>
          <w:bCs/>
          <w:sz w:val="24"/>
          <w:szCs w:val="24"/>
          <w:lang w:eastAsia="pt-BR"/>
        </w:rPr>
        <w:t>Revista de Saúde Pública</w:t>
      </w:r>
      <w:r w:rsidRPr="00816219">
        <w:rPr>
          <w:rFonts w:ascii="Times New Roman" w:eastAsia="Times New Roman" w:hAnsi="Times New Roman" w:cs="Times New Roman"/>
          <w:sz w:val="24"/>
          <w:szCs w:val="24"/>
          <w:lang w:eastAsia="pt-BR"/>
        </w:rPr>
        <w:t>, v. 50, 2016.</w:t>
      </w:r>
    </w:p>
    <w:p w14:paraId="055D1111"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6B488A">
        <w:rPr>
          <w:rFonts w:ascii="Times New Roman" w:eastAsia="Times New Roman" w:hAnsi="Times New Roman" w:cs="Times New Roman"/>
          <w:sz w:val="24"/>
          <w:szCs w:val="24"/>
          <w:lang w:eastAsia="pt-BR"/>
        </w:rPr>
        <w:t xml:space="preserve">PLANE, Patrick. Privatization and economic growth: an empirical investigation from a sample of developing market economies. </w:t>
      </w:r>
      <w:r w:rsidRPr="006B488A">
        <w:rPr>
          <w:rFonts w:ascii="Times New Roman" w:eastAsia="Times New Roman" w:hAnsi="Times New Roman" w:cs="Times New Roman"/>
          <w:b/>
          <w:bCs/>
          <w:sz w:val="24"/>
          <w:szCs w:val="24"/>
          <w:lang w:eastAsia="pt-BR"/>
        </w:rPr>
        <w:t>Applied Economics</w:t>
      </w:r>
      <w:r w:rsidRPr="006B488A">
        <w:rPr>
          <w:rFonts w:ascii="Times New Roman" w:eastAsia="Times New Roman" w:hAnsi="Times New Roman" w:cs="Times New Roman"/>
          <w:sz w:val="24"/>
          <w:szCs w:val="24"/>
          <w:lang w:eastAsia="pt-BR"/>
        </w:rPr>
        <w:t>, v. 29, n. 2, p. 161-178, 1997.</w:t>
      </w:r>
    </w:p>
    <w:p w14:paraId="5E645F20"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PORTELA, Regilene Alves et al. A incidência das doenças diarréicas e a sua relação com a falta de saneamento: uma revisão bibliográfica. </w:t>
      </w:r>
      <w:r w:rsidRPr="00816219">
        <w:rPr>
          <w:rFonts w:ascii="Times New Roman" w:eastAsia="Times New Roman" w:hAnsi="Times New Roman" w:cs="Times New Roman"/>
          <w:b/>
          <w:bCs/>
          <w:sz w:val="24"/>
          <w:szCs w:val="24"/>
          <w:lang w:eastAsia="pt-BR"/>
        </w:rPr>
        <w:t>Hygeia</w:t>
      </w:r>
      <w:r w:rsidRPr="00816219">
        <w:rPr>
          <w:rFonts w:ascii="Times New Roman" w:eastAsia="Times New Roman" w:hAnsi="Times New Roman" w:cs="Times New Roman"/>
          <w:sz w:val="24"/>
          <w:szCs w:val="24"/>
          <w:lang w:eastAsia="pt-BR"/>
        </w:rPr>
        <w:t>, v. 7, n. 13, 2011.</w:t>
      </w:r>
    </w:p>
    <w:p w14:paraId="4BA23BAF" w14:textId="77777777" w:rsidR="006E3FF9" w:rsidRDefault="006E3FF9" w:rsidP="006E3FF9">
      <w:pPr>
        <w:spacing w:after="0" w:line="240" w:lineRule="auto"/>
        <w:jc w:val="both"/>
        <w:rPr>
          <w:rFonts w:ascii="Times New Roman" w:eastAsia="Times New Roman" w:hAnsi="Times New Roman" w:cs="Times New Roman"/>
          <w:sz w:val="24"/>
          <w:szCs w:val="24"/>
          <w:lang w:eastAsia="pt-BR"/>
        </w:rPr>
      </w:pPr>
      <w:r w:rsidRPr="004B5199">
        <w:rPr>
          <w:rFonts w:ascii="Times New Roman" w:eastAsia="Times New Roman" w:hAnsi="Times New Roman" w:cs="Times New Roman"/>
          <w:sz w:val="24"/>
          <w:szCs w:val="24"/>
          <w:lang w:eastAsia="pt-BR"/>
        </w:rPr>
        <w:t xml:space="preserve">RASELLA, Davide. Impacto do Programa Água para Todos (PAT) sobre a morbi-mortalidade por diarreia em crianças do Estado da Bahia, Brasil. </w:t>
      </w:r>
      <w:r w:rsidRPr="004B5199">
        <w:rPr>
          <w:rFonts w:ascii="Times New Roman" w:eastAsia="Times New Roman" w:hAnsi="Times New Roman" w:cs="Times New Roman"/>
          <w:b/>
          <w:bCs/>
          <w:sz w:val="24"/>
          <w:szCs w:val="24"/>
          <w:lang w:eastAsia="pt-BR"/>
        </w:rPr>
        <w:t>Cadernos de Saúde Pública</w:t>
      </w:r>
      <w:r w:rsidRPr="004B5199">
        <w:rPr>
          <w:rFonts w:ascii="Times New Roman" w:eastAsia="Times New Roman" w:hAnsi="Times New Roman" w:cs="Times New Roman"/>
          <w:sz w:val="24"/>
          <w:szCs w:val="24"/>
          <w:lang w:eastAsia="pt-BR"/>
        </w:rPr>
        <w:t>, v. 29, p. 40-50, 2013.</w:t>
      </w:r>
    </w:p>
    <w:p w14:paraId="29D87DB2"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265F2">
        <w:rPr>
          <w:rFonts w:ascii="Times New Roman" w:eastAsia="Times New Roman" w:hAnsi="Times New Roman" w:cs="Times New Roman"/>
          <w:sz w:val="24"/>
          <w:szCs w:val="24"/>
          <w:lang w:eastAsia="pt-BR"/>
        </w:rPr>
        <w:t>R</w:t>
      </w:r>
      <w:r>
        <w:rPr>
          <w:rFonts w:ascii="Times New Roman" w:eastAsia="Times New Roman" w:hAnsi="Times New Roman" w:cs="Times New Roman"/>
          <w:sz w:val="24"/>
          <w:szCs w:val="24"/>
          <w:lang w:eastAsia="pt-BR"/>
        </w:rPr>
        <w:t>EZENDE</w:t>
      </w:r>
      <w:r w:rsidRPr="008265F2">
        <w:rPr>
          <w:rFonts w:ascii="Times New Roman" w:eastAsia="Times New Roman" w:hAnsi="Times New Roman" w:cs="Times New Roman"/>
          <w:sz w:val="24"/>
          <w:szCs w:val="24"/>
          <w:lang w:eastAsia="pt-BR"/>
        </w:rPr>
        <w:t xml:space="preserve">, S., WAJNMAN, S., CARVALHO, J. A. M. D., HELLER, L. Integrando oferta e demanda de serviços de saneamento: análise hierárquica do panorama urbano brasileiro no ano 2000. </w:t>
      </w:r>
      <w:r w:rsidRPr="008265F2">
        <w:rPr>
          <w:rFonts w:ascii="Times New Roman" w:eastAsia="Times New Roman" w:hAnsi="Times New Roman" w:cs="Times New Roman"/>
          <w:b/>
          <w:bCs/>
          <w:sz w:val="24"/>
          <w:szCs w:val="24"/>
          <w:lang w:eastAsia="pt-BR"/>
        </w:rPr>
        <w:t>Eng. sanit. ambient</w:t>
      </w:r>
      <w:r w:rsidRPr="008265F2">
        <w:rPr>
          <w:rFonts w:ascii="Times New Roman" w:eastAsia="Times New Roman" w:hAnsi="Times New Roman" w:cs="Times New Roman"/>
          <w:sz w:val="24"/>
          <w:szCs w:val="24"/>
          <w:lang w:eastAsia="pt-BR"/>
        </w:rPr>
        <w:t>, 90-101.</w:t>
      </w:r>
      <w:r>
        <w:rPr>
          <w:rFonts w:ascii="Times New Roman" w:eastAsia="Times New Roman" w:hAnsi="Times New Roman" w:cs="Times New Roman"/>
          <w:sz w:val="24"/>
          <w:szCs w:val="24"/>
          <w:lang w:eastAsia="pt-BR"/>
        </w:rPr>
        <w:t xml:space="preserve"> 2007</w:t>
      </w:r>
    </w:p>
    <w:p w14:paraId="715AD653" w14:textId="77777777" w:rsidR="006E3FF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 xml:space="preserve">ROCHA, M. S. B.; MATTOS, E. H. C.; SAIANI, C. C. S. Descentralização e provisão de serviços públicos: evidências a partir da criação dos municípios brasileiros no setor de saneamento básico. </w:t>
      </w:r>
      <w:r w:rsidRPr="00816219">
        <w:rPr>
          <w:rFonts w:ascii="Times New Roman" w:hAnsi="Times New Roman"/>
          <w:b/>
          <w:color w:val="000000" w:themeColor="text1"/>
          <w:sz w:val="24"/>
          <w:szCs w:val="24"/>
        </w:rPr>
        <w:t>Pesquisa e Planejamento Econômico</w:t>
      </w:r>
      <w:r w:rsidRPr="00816219">
        <w:rPr>
          <w:rFonts w:ascii="Times New Roman" w:hAnsi="Times New Roman"/>
          <w:color w:val="000000" w:themeColor="text1"/>
          <w:sz w:val="24"/>
          <w:szCs w:val="24"/>
        </w:rPr>
        <w:t>, v. 47, p. 105-150, 2017.</w:t>
      </w:r>
    </w:p>
    <w:p w14:paraId="44DD24FD" w14:textId="77777777" w:rsidR="006E3FF9" w:rsidRPr="009A3A41" w:rsidRDefault="006E3FF9" w:rsidP="006E3FF9">
      <w:pPr>
        <w:spacing w:after="0" w:line="240" w:lineRule="auto"/>
        <w:jc w:val="both"/>
        <w:rPr>
          <w:rFonts w:ascii="Times New Roman" w:eastAsia="Times New Roman" w:hAnsi="Times New Roman" w:cs="Times New Roman"/>
          <w:sz w:val="24"/>
          <w:szCs w:val="24"/>
          <w:lang w:eastAsia="pt-BR"/>
        </w:rPr>
      </w:pPr>
      <w:r w:rsidRPr="009A3A41">
        <w:rPr>
          <w:rFonts w:ascii="Times New Roman" w:eastAsia="Times New Roman" w:hAnsi="Times New Roman" w:cs="Times New Roman"/>
          <w:sz w:val="24"/>
          <w:szCs w:val="24"/>
          <w:lang w:eastAsia="pt-BR"/>
        </w:rPr>
        <w:t xml:space="preserve">ROGGE, Nicky; DE JAEGER, Simon. Evaluating the efficiency of municipalities in collecting and processing municipal solid waste: A shared input DEA-model. </w:t>
      </w:r>
      <w:r w:rsidRPr="009A3A41">
        <w:rPr>
          <w:rFonts w:ascii="Times New Roman" w:eastAsia="Times New Roman" w:hAnsi="Times New Roman" w:cs="Times New Roman"/>
          <w:b/>
          <w:bCs/>
          <w:sz w:val="24"/>
          <w:szCs w:val="24"/>
          <w:lang w:eastAsia="pt-BR"/>
        </w:rPr>
        <w:t>Waste management</w:t>
      </w:r>
      <w:r w:rsidRPr="009A3A41">
        <w:rPr>
          <w:rFonts w:ascii="Times New Roman" w:eastAsia="Times New Roman" w:hAnsi="Times New Roman" w:cs="Times New Roman"/>
          <w:sz w:val="24"/>
          <w:szCs w:val="24"/>
          <w:lang w:eastAsia="pt-BR"/>
        </w:rPr>
        <w:t>, v. 32, n. 10, p. 1968-1978, 2012.</w:t>
      </w:r>
    </w:p>
    <w:p w14:paraId="72E0DB0B"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SAIANI, C. C. S.  </w:t>
      </w:r>
      <w:r w:rsidRPr="00816219">
        <w:rPr>
          <w:rFonts w:ascii="Times New Roman" w:eastAsia="Times New Roman" w:hAnsi="Times New Roman" w:cs="Times New Roman"/>
          <w:b/>
          <w:sz w:val="24"/>
          <w:szCs w:val="24"/>
          <w:lang w:eastAsia="pt-BR"/>
        </w:rPr>
        <w:t>Restrições à expansão dos investimentos em saneamento básico no Brasil: déficit de acesso e desempenho dos prestadores</w:t>
      </w:r>
      <w:r w:rsidRPr="00816219">
        <w:rPr>
          <w:rFonts w:ascii="Times New Roman" w:eastAsia="Times New Roman" w:hAnsi="Times New Roman" w:cs="Times New Roman"/>
          <w:sz w:val="24"/>
          <w:szCs w:val="24"/>
          <w:lang w:eastAsia="pt-BR"/>
        </w:rPr>
        <w:t>. Dissertação de Mestrado, Programa de Pós-Graduação em Economia Aplicada, Faculdade de Economia, Administração e Contabilidade de Ribeirão Preto, Universidade de São Paulo, 2007</w:t>
      </w:r>
    </w:p>
    <w:p w14:paraId="37402CBB"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eastAsia="pt-BR"/>
        </w:rPr>
        <w:t xml:space="preserve">SAIANI, C. C. S. </w:t>
      </w:r>
      <w:r w:rsidRPr="00816219">
        <w:rPr>
          <w:rFonts w:ascii="Times New Roman" w:eastAsia="Times New Roman" w:hAnsi="Times New Roman" w:cs="Times New Roman"/>
          <w:b/>
          <w:bCs/>
          <w:sz w:val="24"/>
          <w:szCs w:val="24"/>
          <w:lang w:eastAsia="pt-BR"/>
        </w:rPr>
        <w:t>Competição política faz bem à saúde? Evidências dos determinantes e dos efeitos da privatização dos serviços de saneamento básico no Brasil</w:t>
      </w:r>
      <w:r w:rsidRPr="00816219">
        <w:rPr>
          <w:rFonts w:ascii="Times New Roman" w:eastAsia="Times New Roman" w:hAnsi="Times New Roman" w:cs="Times New Roman"/>
          <w:sz w:val="24"/>
          <w:szCs w:val="24"/>
          <w:lang w:eastAsia="pt-BR"/>
        </w:rPr>
        <w:t xml:space="preserve">. </w:t>
      </w:r>
      <w:r w:rsidRPr="00816219">
        <w:rPr>
          <w:rFonts w:ascii="Times New Roman" w:eastAsia="Times New Roman" w:hAnsi="Times New Roman" w:cs="Times New Roman"/>
          <w:sz w:val="24"/>
          <w:szCs w:val="24"/>
          <w:lang w:val="en-US" w:eastAsia="pt-BR"/>
        </w:rPr>
        <w:t>Tese de Doutorado em Economia, EESP, FGV, 2011.</w:t>
      </w:r>
    </w:p>
    <w:p w14:paraId="3400E5F7"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SAIANI, C. C. S.; AZEVEDO, P. F. Is privatization of sanitation services good for health? </w:t>
      </w:r>
      <w:r w:rsidRPr="00816219">
        <w:rPr>
          <w:rFonts w:ascii="Times New Roman" w:eastAsia="Times New Roman" w:hAnsi="Times New Roman" w:cs="Times New Roman"/>
          <w:b/>
          <w:sz w:val="24"/>
          <w:szCs w:val="24"/>
          <w:lang w:val="en-US" w:eastAsia="pt-BR"/>
        </w:rPr>
        <w:t>Utilities Policy</w:t>
      </w:r>
      <w:r w:rsidRPr="00816219">
        <w:rPr>
          <w:rFonts w:ascii="Times New Roman" w:eastAsia="Times New Roman" w:hAnsi="Times New Roman" w:cs="Times New Roman"/>
          <w:sz w:val="24"/>
          <w:szCs w:val="24"/>
          <w:lang w:val="en-US" w:eastAsia="pt-BR"/>
        </w:rPr>
        <w:t xml:space="preserve">, v. 52, p. 27-36, 2018. </w:t>
      </w:r>
    </w:p>
    <w:p w14:paraId="2182FB04" w14:textId="77777777" w:rsidR="006E3FF9" w:rsidRPr="0081621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lang w:val="en-US"/>
        </w:rPr>
        <w:t xml:space="preserve">SAVEDOFF, W.; SPILLER, P. </w:t>
      </w:r>
      <w:r w:rsidRPr="00816219">
        <w:rPr>
          <w:rFonts w:ascii="Times New Roman" w:hAnsi="Times New Roman"/>
          <w:b/>
          <w:color w:val="000000" w:themeColor="text1"/>
          <w:sz w:val="24"/>
          <w:szCs w:val="24"/>
          <w:lang w:val="en-US"/>
        </w:rPr>
        <w:t>Spilled water, institutional commitment in the provision of water services</w:t>
      </w:r>
      <w:r w:rsidRPr="00816219">
        <w:rPr>
          <w:rFonts w:ascii="Times New Roman" w:hAnsi="Times New Roman"/>
          <w:color w:val="000000" w:themeColor="text1"/>
          <w:sz w:val="24"/>
          <w:szCs w:val="24"/>
          <w:lang w:val="en-US"/>
        </w:rPr>
        <w:t xml:space="preserve">. </w:t>
      </w:r>
      <w:r w:rsidRPr="00816219">
        <w:rPr>
          <w:rFonts w:ascii="Times New Roman" w:hAnsi="Times New Roman"/>
          <w:color w:val="000000" w:themeColor="text1"/>
          <w:sz w:val="24"/>
          <w:szCs w:val="24"/>
        </w:rPr>
        <w:t>Inter-American Development Bank, Latin American Research Network. 1999.</w:t>
      </w:r>
    </w:p>
    <w:p w14:paraId="38E48A77" w14:textId="77777777" w:rsidR="006E3FF9" w:rsidRPr="00816219"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rPr>
        <w:t xml:space="preserve">SCHRAMM, J. M. A.; OLIVEIRA, A. F.; LEITE, I. C.; VALENTE, J. G.; GADELHA, A. M. J.; PORTELA, M. C.; CAMPOS, M. R. Transição epidemiológica e o estudo de carga de doenças no Brasil. </w:t>
      </w:r>
      <w:r w:rsidRPr="00816219">
        <w:rPr>
          <w:rFonts w:ascii="Times New Roman" w:hAnsi="Times New Roman"/>
          <w:b/>
          <w:color w:val="000000" w:themeColor="text1"/>
          <w:sz w:val="24"/>
          <w:szCs w:val="24"/>
          <w:lang w:val="en-US"/>
        </w:rPr>
        <w:t>Ciência &amp; Saúde Coletiva</w:t>
      </w:r>
      <w:r w:rsidRPr="00816219">
        <w:rPr>
          <w:rFonts w:ascii="Times New Roman" w:hAnsi="Times New Roman"/>
          <w:color w:val="000000" w:themeColor="text1"/>
          <w:sz w:val="24"/>
          <w:szCs w:val="24"/>
          <w:lang w:val="en-US"/>
        </w:rPr>
        <w:t xml:space="preserve">, 2004. </w:t>
      </w:r>
    </w:p>
    <w:p w14:paraId="32A0D20B" w14:textId="77777777" w:rsidR="006E3FF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lang w:val="en-US"/>
        </w:rPr>
        <w:t xml:space="preserve">SCRIMSHAW, N. S.; TAYLOR, C. E.; GORDON, J. E. </w:t>
      </w:r>
      <w:r w:rsidRPr="00816219">
        <w:rPr>
          <w:rFonts w:ascii="Times New Roman" w:hAnsi="Times New Roman"/>
          <w:b/>
          <w:color w:val="000000" w:themeColor="text1"/>
          <w:sz w:val="24"/>
          <w:szCs w:val="24"/>
          <w:lang w:val="en-US"/>
        </w:rPr>
        <w:t>Interactions of nutrition and infection</w:t>
      </w:r>
      <w:r w:rsidRPr="00816219">
        <w:rPr>
          <w:rFonts w:ascii="Times New Roman" w:hAnsi="Times New Roman"/>
          <w:color w:val="000000" w:themeColor="text1"/>
          <w:sz w:val="24"/>
          <w:szCs w:val="24"/>
          <w:lang w:val="en-US"/>
        </w:rPr>
        <w:t xml:space="preserve">. </w:t>
      </w:r>
      <w:r w:rsidRPr="00816219">
        <w:rPr>
          <w:rFonts w:ascii="Times New Roman" w:hAnsi="Times New Roman"/>
          <w:color w:val="000000" w:themeColor="text1"/>
          <w:sz w:val="24"/>
          <w:szCs w:val="24"/>
        </w:rPr>
        <w:t>World Health Organization Monograph Series, Geneva, 1968.</w:t>
      </w:r>
    </w:p>
    <w:p w14:paraId="5EA6CF87" w14:textId="77777777" w:rsidR="006E3FF9" w:rsidRPr="004B5199" w:rsidRDefault="006E3FF9" w:rsidP="006E3FF9">
      <w:pPr>
        <w:spacing w:after="0" w:line="240" w:lineRule="auto"/>
        <w:jc w:val="both"/>
        <w:rPr>
          <w:rFonts w:ascii="Times New Roman" w:eastAsia="Times New Roman" w:hAnsi="Times New Roman" w:cs="Times New Roman"/>
          <w:sz w:val="24"/>
          <w:szCs w:val="24"/>
          <w:lang w:eastAsia="pt-BR"/>
        </w:rPr>
      </w:pPr>
      <w:r w:rsidRPr="004B5199">
        <w:rPr>
          <w:rFonts w:ascii="Times New Roman" w:eastAsia="Times New Roman" w:hAnsi="Times New Roman" w:cs="Times New Roman"/>
          <w:sz w:val="24"/>
          <w:szCs w:val="24"/>
          <w:lang w:eastAsia="pt-BR"/>
        </w:rPr>
        <w:t xml:space="preserve">SCRIPTORE, Juliana Souza. </w:t>
      </w:r>
      <w:r w:rsidRPr="004B5199">
        <w:rPr>
          <w:rFonts w:ascii="Times New Roman" w:eastAsia="Times New Roman" w:hAnsi="Times New Roman" w:cs="Times New Roman"/>
          <w:b/>
          <w:bCs/>
          <w:sz w:val="24"/>
          <w:szCs w:val="24"/>
          <w:lang w:eastAsia="pt-BR"/>
        </w:rPr>
        <w:t>Impactos do saneamento sobre saúde e educação: uma análise espacial</w:t>
      </w:r>
      <w:r w:rsidRPr="004B5199">
        <w:rPr>
          <w:rFonts w:ascii="Times New Roman" w:eastAsia="Times New Roman" w:hAnsi="Times New Roman" w:cs="Times New Roman"/>
          <w:sz w:val="24"/>
          <w:szCs w:val="24"/>
          <w:lang w:eastAsia="pt-BR"/>
        </w:rPr>
        <w:t>. 2016. Tese de Doutorado.</w:t>
      </w:r>
      <w:r>
        <w:rPr>
          <w:rFonts w:ascii="Times New Roman" w:eastAsia="Times New Roman" w:hAnsi="Times New Roman" w:cs="Times New Roman"/>
          <w:sz w:val="24"/>
          <w:szCs w:val="24"/>
          <w:lang w:eastAsia="pt-BR"/>
        </w:rPr>
        <w:t xml:space="preserve"> Universidade de São Paulo (USP).</w:t>
      </w:r>
    </w:p>
    <w:p w14:paraId="40745E96"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hAnsi="Times New Roman" w:cs="Times New Roman"/>
          <w:sz w:val="24"/>
          <w:szCs w:val="24"/>
        </w:rPr>
        <w:lastRenderedPageBreak/>
        <w:t xml:space="preserve">SCRIPTORE, J. S.; TONETO JUNIOR, R. A estrutura de provisão dos serviços de saneamento básico no Brasil: uma análise comparativa do desempenho dos provedores públicos e privados. </w:t>
      </w:r>
      <w:r w:rsidRPr="00816219">
        <w:rPr>
          <w:rStyle w:val="Forte"/>
          <w:rFonts w:ascii="Times New Roman" w:hAnsi="Times New Roman" w:cs="Times New Roman"/>
          <w:color w:val="000000"/>
          <w:sz w:val="24"/>
          <w:szCs w:val="24"/>
          <w:lang w:val="en-US"/>
        </w:rPr>
        <w:t>Revista de Administração Pública</w:t>
      </w:r>
      <w:r w:rsidRPr="00816219">
        <w:rPr>
          <w:rFonts w:ascii="Times New Roman" w:hAnsi="Times New Roman" w:cs="Times New Roman"/>
          <w:sz w:val="24"/>
          <w:szCs w:val="24"/>
          <w:lang w:val="en-US"/>
        </w:rPr>
        <w:t xml:space="preserve">, v. 46, n. 6, p. 1479-1504, 2012. </w:t>
      </w:r>
    </w:p>
    <w:p w14:paraId="4B5D7396"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GB" w:eastAsia="pt-BR"/>
        </w:rPr>
      </w:pPr>
      <w:r w:rsidRPr="00816219">
        <w:rPr>
          <w:rFonts w:ascii="Times New Roman" w:eastAsia="Times New Roman" w:hAnsi="Times New Roman" w:cs="Times New Roman"/>
          <w:sz w:val="24"/>
          <w:szCs w:val="24"/>
          <w:lang w:val="en-US" w:eastAsia="pt-BR"/>
        </w:rPr>
        <w:t xml:space="preserve">SHLEIFER, Andrei. State versus private ownership. </w:t>
      </w:r>
      <w:r w:rsidRPr="00816219">
        <w:rPr>
          <w:rFonts w:ascii="Times New Roman" w:eastAsia="Times New Roman" w:hAnsi="Times New Roman" w:cs="Times New Roman"/>
          <w:b/>
          <w:bCs/>
          <w:sz w:val="24"/>
          <w:szCs w:val="24"/>
          <w:lang w:val="en-GB" w:eastAsia="pt-BR"/>
        </w:rPr>
        <w:t>Journal of Economic Perspectives</w:t>
      </w:r>
      <w:r w:rsidRPr="00816219">
        <w:rPr>
          <w:rFonts w:ascii="Times New Roman" w:eastAsia="Times New Roman" w:hAnsi="Times New Roman" w:cs="Times New Roman"/>
          <w:sz w:val="24"/>
          <w:szCs w:val="24"/>
          <w:lang w:val="en-GB" w:eastAsia="pt-BR"/>
        </w:rPr>
        <w:t xml:space="preserve">, v. 12, n. 4, p. 133-150, 1998. </w:t>
      </w:r>
    </w:p>
    <w:p w14:paraId="5B282C30"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SIMON, H. A. Organizations and markets. </w:t>
      </w:r>
      <w:r w:rsidRPr="00816219">
        <w:rPr>
          <w:rFonts w:ascii="Times New Roman" w:eastAsia="Times New Roman" w:hAnsi="Times New Roman" w:cs="Times New Roman"/>
          <w:b/>
          <w:bCs/>
          <w:sz w:val="24"/>
          <w:szCs w:val="24"/>
          <w:lang w:val="en-US" w:eastAsia="pt-BR"/>
        </w:rPr>
        <w:t>Journal of economic perspectives</w:t>
      </w:r>
      <w:r w:rsidRPr="00816219">
        <w:rPr>
          <w:rFonts w:ascii="Times New Roman" w:eastAsia="Times New Roman" w:hAnsi="Times New Roman" w:cs="Times New Roman"/>
          <w:sz w:val="24"/>
          <w:szCs w:val="24"/>
          <w:lang w:val="en-US" w:eastAsia="pt-BR"/>
        </w:rPr>
        <w:t xml:space="preserve">, v. 5, n. 2, p. 25-44, 1991. </w:t>
      </w:r>
    </w:p>
    <w:p w14:paraId="2F342074"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SOARES, JOYCE ARISTERCIA SIQUEIRA et al. Impactos da urbanização desordenada na saúde pública: leptospirose e infraestrutura urbana. </w:t>
      </w:r>
      <w:r w:rsidRPr="00816219">
        <w:rPr>
          <w:rFonts w:ascii="Times New Roman" w:eastAsia="Times New Roman" w:hAnsi="Times New Roman" w:cs="Times New Roman"/>
          <w:b/>
          <w:bCs/>
          <w:sz w:val="24"/>
          <w:szCs w:val="24"/>
          <w:lang w:eastAsia="pt-BR"/>
        </w:rPr>
        <w:t>POLÊM!CA</w:t>
      </w:r>
      <w:r w:rsidRPr="00816219">
        <w:rPr>
          <w:rFonts w:ascii="Times New Roman" w:eastAsia="Times New Roman" w:hAnsi="Times New Roman" w:cs="Times New Roman"/>
          <w:sz w:val="24"/>
          <w:szCs w:val="24"/>
          <w:lang w:eastAsia="pt-BR"/>
        </w:rPr>
        <w:t>, v. 13, n. 1, p. 1006-1020, 2014.</w:t>
      </w:r>
    </w:p>
    <w:p w14:paraId="7DCDD502"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SOUSA, A. C. A. </w:t>
      </w:r>
      <w:r w:rsidRPr="00816219">
        <w:rPr>
          <w:rFonts w:ascii="Times New Roman" w:eastAsia="Times New Roman" w:hAnsi="Times New Roman" w:cs="Times New Roman"/>
          <w:b/>
          <w:sz w:val="24"/>
          <w:szCs w:val="24"/>
          <w:lang w:eastAsia="pt-BR"/>
        </w:rPr>
        <w:t>Política de Saneamento no Brasil: atores, instituições</w:t>
      </w:r>
      <w:r w:rsidRPr="00816219">
        <w:rPr>
          <w:rFonts w:ascii="Times New Roman" w:eastAsia="Times New Roman" w:hAnsi="Times New Roman" w:cs="Times New Roman"/>
          <w:b/>
          <w:bCs/>
          <w:sz w:val="24"/>
          <w:szCs w:val="24"/>
          <w:lang w:eastAsia="pt-BR"/>
        </w:rPr>
        <w:t xml:space="preserve"> e interesses</w:t>
      </w:r>
      <w:r w:rsidRPr="00816219">
        <w:rPr>
          <w:rFonts w:ascii="Times New Roman" w:eastAsia="Times New Roman" w:hAnsi="Times New Roman" w:cs="Times New Roman"/>
          <w:sz w:val="24"/>
          <w:szCs w:val="24"/>
          <w:lang w:eastAsia="pt-BR"/>
        </w:rPr>
        <w:t>. Tese de Doutorado de Ciências, Rio de Janeiro: Fundação Osvaldo Cruz, 2011.</w:t>
      </w:r>
    </w:p>
    <w:p w14:paraId="5C71A9E2" w14:textId="77777777" w:rsidR="006E3FF9" w:rsidRPr="00816219" w:rsidRDefault="006E3FF9" w:rsidP="006E3FF9">
      <w:pPr>
        <w:spacing w:after="0" w:line="240" w:lineRule="auto"/>
        <w:jc w:val="both"/>
        <w:rPr>
          <w:rFonts w:ascii="Times New Roman" w:hAnsi="Times New Roman"/>
          <w:color w:val="000000" w:themeColor="text1"/>
          <w:sz w:val="24"/>
          <w:szCs w:val="24"/>
        </w:rPr>
      </w:pPr>
      <w:r w:rsidRPr="00816219">
        <w:rPr>
          <w:rFonts w:ascii="Times New Roman" w:hAnsi="Times New Roman"/>
          <w:color w:val="000000" w:themeColor="text1"/>
          <w:sz w:val="24"/>
          <w:szCs w:val="24"/>
        </w:rPr>
        <w:t xml:space="preserve">SOUZA, I. V.; NISHIJIMA, M.; ROCHA, F. Eficiência do setor hospitalar nos municípios paulistas. </w:t>
      </w:r>
      <w:r w:rsidRPr="00816219">
        <w:rPr>
          <w:rFonts w:ascii="Times New Roman" w:hAnsi="Times New Roman"/>
          <w:b/>
          <w:color w:val="000000" w:themeColor="text1"/>
          <w:sz w:val="24"/>
          <w:szCs w:val="24"/>
        </w:rPr>
        <w:t>Economia Aplicada</w:t>
      </w:r>
      <w:r w:rsidRPr="00816219">
        <w:rPr>
          <w:rFonts w:ascii="Times New Roman" w:hAnsi="Times New Roman"/>
          <w:color w:val="000000" w:themeColor="text1"/>
          <w:sz w:val="24"/>
          <w:szCs w:val="24"/>
        </w:rPr>
        <w:t xml:space="preserve">, 2010. </w:t>
      </w:r>
    </w:p>
    <w:p w14:paraId="0F8F1C32"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TÁCITO, Caio. O retorno do pêndulo: serviço público e empresa privada. O exemplo brasileiro. </w:t>
      </w:r>
      <w:r w:rsidRPr="00816219">
        <w:rPr>
          <w:rFonts w:ascii="Times New Roman" w:eastAsia="Times New Roman" w:hAnsi="Times New Roman" w:cs="Times New Roman"/>
          <w:b/>
          <w:bCs/>
          <w:sz w:val="24"/>
          <w:szCs w:val="24"/>
          <w:lang w:eastAsia="pt-BR"/>
        </w:rPr>
        <w:t>Revista de Direito Administrativo</w:t>
      </w:r>
      <w:r w:rsidRPr="00816219">
        <w:rPr>
          <w:rFonts w:ascii="Times New Roman" w:eastAsia="Times New Roman" w:hAnsi="Times New Roman" w:cs="Times New Roman"/>
          <w:sz w:val="24"/>
          <w:szCs w:val="24"/>
          <w:lang w:eastAsia="pt-BR"/>
        </w:rPr>
        <w:t>, v. 202, p. 1-10, 1995.</w:t>
      </w:r>
    </w:p>
    <w:p w14:paraId="00395C85"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hAnsi="Times New Roman"/>
          <w:color w:val="000000" w:themeColor="text1"/>
          <w:sz w:val="24"/>
          <w:szCs w:val="24"/>
        </w:rPr>
        <w:t xml:space="preserve">TEIXEIRA, L. I. </w:t>
      </w:r>
      <w:r w:rsidRPr="00816219">
        <w:rPr>
          <w:rFonts w:ascii="Times New Roman" w:hAnsi="Times New Roman"/>
          <w:b/>
          <w:color w:val="000000" w:themeColor="text1"/>
          <w:sz w:val="24"/>
          <w:szCs w:val="24"/>
        </w:rPr>
        <w:t>Evidências empíricas das políticas de saneamento básico sobre indicadores de saúde para municípios brasileiros</w:t>
      </w:r>
      <w:r w:rsidRPr="00816219">
        <w:rPr>
          <w:rFonts w:ascii="Times New Roman" w:hAnsi="Times New Roman"/>
          <w:color w:val="000000" w:themeColor="text1"/>
          <w:sz w:val="24"/>
          <w:szCs w:val="24"/>
        </w:rPr>
        <w:t>. Dissertação de Mestrado em Economia, Escola de Economia de São Paulo, Fundação Getúlio Vargas, 2011.</w:t>
      </w:r>
    </w:p>
    <w:p w14:paraId="339F1031"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TONETO JÚNIOR, R. T.; SAIANI, C. C. S. Restrições à expansão dos investimentos no saneamento básico brasileiro. </w:t>
      </w:r>
      <w:r w:rsidRPr="00816219">
        <w:rPr>
          <w:rFonts w:ascii="Times New Roman" w:eastAsia="Times New Roman" w:hAnsi="Times New Roman" w:cs="Times New Roman"/>
          <w:b/>
          <w:bCs/>
          <w:sz w:val="24"/>
          <w:szCs w:val="24"/>
          <w:lang w:eastAsia="pt-BR"/>
        </w:rPr>
        <w:t>Revista Econômica do Nordeste</w:t>
      </w:r>
      <w:r w:rsidRPr="00816219">
        <w:rPr>
          <w:rFonts w:ascii="Times New Roman" w:eastAsia="Times New Roman" w:hAnsi="Times New Roman" w:cs="Times New Roman"/>
          <w:sz w:val="24"/>
          <w:szCs w:val="24"/>
          <w:lang w:eastAsia="pt-BR"/>
        </w:rPr>
        <w:t>, v. 37, n. 4, p. 572-591, 2006.</w:t>
      </w:r>
    </w:p>
    <w:p w14:paraId="783CF247"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TUROLLA, Frederico A. </w:t>
      </w:r>
      <w:r w:rsidRPr="00816219">
        <w:rPr>
          <w:rFonts w:ascii="Times New Roman" w:eastAsia="Times New Roman" w:hAnsi="Times New Roman" w:cs="Times New Roman"/>
          <w:b/>
          <w:sz w:val="24"/>
          <w:szCs w:val="24"/>
          <w:lang w:eastAsia="pt-BR"/>
        </w:rPr>
        <w:t>Política de saneamento básico: avanços recentes e opções futuras de políticas públicas</w:t>
      </w:r>
      <w:r w:rsidRPr="00816219">
        <w:rPr>
          <w:rFonts w:ascii="Times New Roman" w:eastAsia="Times New Roman" w:hAnsi="Times New Roman" w:cs="Times New Roman"/>
          <w:sz w:val="24"/>
          <w:szCs w:val="24"/>
          <w:lang w:eastAsia="pt-BR"/>
        </w:rPr>
        <w:t>. 2002.</w:t>
      </w:r>
    </w:p>
    <w:p w14:paraId="55278B26" w14:textId="77777777" w:rsidR="006E3FF9" w:rsidRPr="00816219" w:rsidRDefault="006E3FF9" w:rsidP="006E3FF9">
      <w:pPr>
        <w:spacing w:after="0" w:line="240" w:lineRule="auto"/>
        <w:jc w:val="both"/>
        <w:rPr>
          <w:rFonts w:ascii="Times New Roman" w:eastAsia="Times New Roman" w:hAnsi="Times New Roman" w:cs="Times New Roman"/>
          <w:sz w:val="24"/>
          <w:szCs w:val="24"/>
          <w:lang w:eastAsia="pt-BR"/>
        </w:rPr>
      </w:pPr>
      <w:r w:rsidRPr="00816219">
        <w:rPr>
          <w:rFonts w:ascii="Times New Roman" w:eastAsia="Times New Roman" w:hAnsi="Times New Roman" w:cs="Times New Roman"/>
          <w:sz w:val="24"/>
          <w:szCs w:val="24"/>
          <w:lang w:eastAsia="pt-BR"/>
        </w:rPr>
        <w:t xml:space="preserve">VARGAS, Marcelo Coutinho; DE LIMA, Roberval Francisco. Concessões privadas de saneamento no brasil: bom negócio para quem bom negócio para quem? </w:t>
      </w:r>
      <w:r w:rsidRPr="00816219">
        <w:rPr>
          <w:rFonts w:ascii="Times New Roman" w:eastAsia="Times New Roman" w:hAnsi="Times New Roman" w:cs="Times New Roman"/>
          <w:b/>
          <w:bCs/>
          <w:sz w:val="24"/>
          <w:szCs w:val="24"/>
          <w:lang w:eastAsia="pt-BR"/>
        </w:rPr>
        <w:t>Ambiente &amp; Sociedade</w:t>
      </w:r>
      <w:r w:rsidRPr="00816219">
        <w:rPr>
          <w:rFonts w:ascii="Times New Roman" w:eastAsia="Times New Roman" w:hAnsi="Times New Roman" w:cs="Times New Roman"/>
          <w:sz w:val="24"/>
          <w:szCs w:val="24"/>
          <w:lang w:eastAsia="pt-BR"/>
        </w:rPr>
        <w:t>, v. 7, n. 2, 2004.</w:t>
      </w:r>
    </w:p>
    <w:p w14:paraId="6912064C" w14:textId="77777777" w:rsidR="006E3FF9" w:rsidRPr="00816219"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rPr>
        <w:t xml:space="preserve">VICTORIA, C. G.; GRASSI, P. R.; SCHMIDT, A. M. Situação de saúde da criança em área da região sul do Brasil, 19801992: tendências temporais e distribuição espacial. </w:t>
      </w:r>
      <w:r w:rsidRPr="00816219">
        <w:rPr>
          <w:rFonts w:ascii="Times New Roman" w:hAnsi="Times New Roman"/>
          <w:b/>
          <w:color w:val="000000" w:themeColor="text1"/>
          <w:sz w:val="24"/>
          <w:szCs w:val="24"/>
          <w:lang w:val="en-US"/>
        </w:rPr>
        <w:t>Saúde Pública</w:t>
      </w:r>
      <w:r w:rsidRPr="00816219">
        <w:rPr>
          <w:rFonts w:ascii="Times New Roman" w:hAnsi="Times New Roman"/>
          <w:color w:val="000000" w:themeColor="text1"/>
          <w:sz w:val="24"/>
          <w:szCs w:val="24"/>
          <w:lang w:val="en-US"/>
        </w:rPr>
        <w:t>, 1994.</w:t>
      </w:r>
    </w:p>
    <w:p w14:paraId="7388751C" w14:textId="77777777" w:rsidR="006E3FF9" w:rsidRPr="00816219"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lang w:val="en-US"/>
        </w:rPr>
        <w:t xml:space="preserve">WANG, L. Determinants of child mortality in LDCs: empirical findings from demographic and health surveys. </w:t>
      </w:r>
      <w:r w:rsidRPr="00816219">
        <w:rPr>
          <w:rFonts w:ascii="Times New Roman" w:hAnsi="Times New Roman"/>
          <w:b/>
          <w:color w:val="000000" w:themeColor="text1"/>
          <w:sz w:val="24"/>
          <w:szCs w:val="24"/>
          <w:lang w:val="en-US"/>
        </w:rPr>
        <w:t>Health Policy</w:t>
      </w:r>
      <w:r w:rsidRPr="00816219">
        <w:rPr>
          <w:rFonts w:ascii="Times New Roman" w:hAnsi="Times New Roman"/>
          <w:color w:val="000000" w:themeColor="text1"/>
          <w:sz w:val="24"/>
          <w:szCs w:val="24"/>
          <w:lang w:val="en-US"/>
        </w:rPr>
        <w:t xml:space="preserve">, 2003. </w:t>
      </w:r>
    </w:p>
    <w:p w14:paraId="5501BBC4" w14:textId="77777777" w:rsidR="006E3FF9" w:rsidRPr="00816219" w:rsidRDefault="006E3FF9" w:rsidP="006E3FF9">
      <w:pPr>
        <w:spacing w:after="0" w:line="240" w:lineRule="auto"/>
        <w:jc w:val="both"/>
        <w:rPr>
          <w:rFonts w:ascii="Times New Roman" w:hAnsi="Times New Roman"/>
          <w:color w:val="000000" w:themeColor="text1"/>
          <w:sz w:val="24"/>
          <w:szCs w:val="24"/>
          <w:lang w:val="en-US"/>
        </w:rPr>
      </w:pPr>
      <w:r w:rsidRPr="00816219">
        <w:rPr>
          <w:rFonts w:ascii="Times New Roman" w:hAnsi="Times New Roman"/>
          <w:color w:val="000000" w:themeColor="text1"/>
          <w:sz w:val="24"/>
          <w:szCs w:val="24"/>
          <w:lang w:val="en-US"/>
        </w:rPr>
        <w:t xml:space="preserve">WENNEMO, I. Infant mortality, public policy and inequality – a comparison of 18 industrialized countries. </w:t>
      </w:r>
      <w:r w:rsidRPr="00816219">
        <w:rPr>
          <w:rFonts w:ascii="Times New Roman" w:hAnsi="Times New Roman"/>
          <w:b/>
          <w:color w:val="000000" w:themeColor="text1"/>
          <w:sz w:val="24"/>
          <w:szCs w:val="24"/>
          <w:lang w:val="en-US"/>
        </w:rPr>
        <w:t>Sociology of Health &amp; Illness</w:t>
      </w:r>
      <w:r w:rsidRPr="00816219">
        <w:rPr>
          <w:rFonts w:ascii="Times New Roman" w:hAnsi="Times New Roman"/>
          <w:color w:val="000000" w:themeColor="text1"/>
          <w:sz w:val="24"/>
          <w:szCs w:val="24"/>
          <w:lang w:val="en-US"/>
        </w:rPr>
        <w:t>, 1993.</w:t>
      </w:r>
    </w:p>
    <w:p w14:paraId="3E8D2D23" w14:textId="77777777" w:rsidR="006E3FF9" w:rsidRPr="0081621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WILLIAMSON, Oliver E. Public and private bureaucracies: a transaction cost economics perspectives. </w:t>
      </w:r>
      <w:r w:rsidRPr="00816219">
        <w:rPr>
          <w:rFonts w:ascii="Times New Roman" w:eastAsia="Times New Roman" w:hAnsi="Times New Roman" w:cs="Times New Roman"/>
          <w:b/>
          <w:bCs/>
          <w:sz w:val="24"/>
          <w:szCs w:val="24"/>
          <w:lang w:val="en-US" w:eastAsia="pt-BR"/>
        </w:rPr>
        <w:t>The Journal of Law, Economics, and Organization</w:t>
      </w:r>
      <w:r w:rsidRPr="00816219">
        <w:rPr>
          <w:rFonts w:ascii="Times New Roman" w:eastAsia="Times New Roman" w:hAnsi="Times New Roman" w:cs="Times New Roman"/>
          <w:sz w:val="24"/>
          <w:szCs w:val="24"/>
          <w:lang w:val="en-US" w:eastAsia="pt-BR"/>
        </w:rPr>
        <w:t xml:space="preserve">, v. 15, n. 1, p. 306-342, 1999. </w:t>
      </w:r>
    </w:p>
    <w:p w14:paraId="48B15C96" w14:textId="2D15E0D4" w:rsidR="00547E0E" w:rsidRPr="006E3FF9" w:rsidRDefault="006E3FF9" w:rsidP="006E3FF9">
      <w:pPr>
        <w:spacing w:after="0" w:line="240" w:lineRule="auto"/>
        <w:jc w:val="both"/>
        <w:rPr>
          <w:rFonts w:ascii="Times New Roman" w:eastAsia="Times New Roman" w:hAnsi="Times New Roman" w:cs="Times New Roman"/>
          <w:sz w:val="24"/>
          <w:szCs w:val="24"/>
          <w:lang w:val="en-US" w:eastAsia="pt-BR"/>
        </w:rPr>
      </w:pPr>
      <w:r w:rsidRPr="00816219">
        <w:rPr>
          <w:rFonts w:ascii="Times New Roman" w:eastAsia="Times New Roman" w:hAnsi="Times New Roman" w:cs="Times New Roman"/>
          <w:sz w:val="24"/>
          <w:szCs w:val="24"/>
          <w:lang w:val="en-US" w:eastAsia="pt-BR"/>
        </w:rPr>
        <w:t xml:space="preserve">WILLIAMSON, O. E. </w:t>
      </w:r>
      <w:r w:rsidRPr="00816219">
        <w:rPr>
          <w:rFonts w:ascii="Times New Roman" w:eastAsia="Times New Roman" w:hAnsi="Times New Roman" w:cs="Times New Roman"/>
          <w:b/>
          <w:sz w:val="24"/>
          <w:szCs w:val="24"/>
          <w:lang w:val="en-US" w:eastAsia="pt-BR"/>
        </w:rPr>
        <w:t>The Economic Institutions of Capitalism: Firms, Markets, Relational Contracting</w:t>
      </w:r>
      <w:r w:rsidRPr="00816219">
        <w:rPr>
          <w:rFonts w:ascii="Times New Roman" w:eastAsia="Times New Roman" w:hAnsi="Times New Roman" w:cs="Times New Roman"/>
          <w:sz w:val="24"/>
          <w:szCs w:val="24"/>
          <w:lang w:val="en-US" w:eastAsia="pt-BR"/>
        </w:rPr>
        <w:t>. The Free Press, New York, 449 p, 1985.</w:t>
      </w:r>
    </w:p>
    <w:sectPr w:rsidR="00547E0E" w:rsidRPr="006E3FF9" w:rsidSect="00F55BA5">
      <w:type w:val="nextColumn"/>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B985C" w14:textId="77777777" w:rsidR="00361647" w:rsidRDefault="00361647" w:rsidP="00F206D1">
      <w:pPr>
        <w:spacing w:after="0" w:line="240" w:lineRule="auto"/>
      </w:pPr>
      <w:r>
        <w:separator/>
      </w:r>
    </w:p>
  </w:endnote>
  <w:endnote w:type="continuationSeparator" w:id="0">
    <w:p w14:paraId="5D9C2ED5" w14:textId="77777777" w:rsidR="00361647" w:rsidRDefault="00361647" w:rsidP="00F2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em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1D8DF" w14:textId="77777777" w:rsidR="00361647" w:rsidRDefault="00361647" w:rsidP="00F206D1">
      <w:pPr>
        <w:spacing w:after="0" w:line="240" w:lineRule="auto"/>
      </w:pPr>
      <w:r>
        <w:separator/>
      </w:r>
    </w:p>
  </w:footnote>
  <w:footnote w:type="continuationSeparator" w:id="0">
    <w:p w14:paraId="7C076253" w14:textId="77777777" w:rsidR="00361647" w:rsidRDefault="00361647" w:rsidP="00F206D1">
      <w:pPr>
        <w:spacing w:after="0" w:line="240" w:lineRule="auto"/>
      </w:pPr>
      <w:r>
        <w:continuationSeparator/>
      </w:r>
    </w:p>
  </w:footnote>
  <w:footnote w:id="1">
    <w:p w14:paraId="6D324D8E" w14:textId="7B11B700" w:rsidR="00EC2F33" w:rsidRPr="003107C6" w:rsidRDefault="00EC2F33" w:rsidP="00342DF5">
      <w:pPr>
        <w:pStyle w:val="Textodenotaderodap"/>
        <w:rPr>
          <w:rFonts w:ascii="Times New Roman" w:hAnsi="Times New Roman" w:cs="Times New Roman"/>
        </w:rPr>
      </w:pPr>
      <w:r w:rsidRPr="003107C6">
        <w:rPr>
          <w:rStyle w:val="Refdenotaderodap"/>
          <w:rFonts w:cs="Times New Roman"/>
        </w:rPr>
        <w:footnoteRef/>
      </w:r>
      <w:r w:rsidRPr="003107C6">
        <w:rPr>
          <w:rFonts w:ascii="Times New Roman" w:hAnsi="Times New Roman" w:cs="Times New Roman"/>
        </w:rPr>
        <w:t xml:space="preserve"> Os autores agradecem o apoio da CAPES, CNPq</w:t>
      </w:r>
      <w:r>
        <w:rPr>
          <w:rFonts w:ascii="Times New Roman" w:hAnsi="Times New Roman" w:cs="Times New Roman"/>
        </w:rPr>
        <w:t xml:space="preserve"> e FAPEMIG</w:t>
      </w:r>
      <w:r w:rsidRPr="003107C6">
        <w:rPr>
          <w:rFonts w:ascii="Times New Roman" w:hAnsi="Times New Roman" w:cs="Times New Roman"/>
        </w:rPr>
        <w:t>.</w:t>
      </w:r>
    </w:p>
  </w:footnote>
  <w:footnote w:id="2">
    <w:p w14:paraId="07853A1B" w14:textId="3529BAB1" w:rsidR="00EC2F33" w:rsidRPr="009F4F94" w:rsidRDefault="00EC2F33" w:rsidP="00F206D1">
      <w:pPr>
        <w:pStyle w:val="Textodenotaderodap"/>
        <w:jc w:val="both"/>
        <w:rPr>
          <w:rFonts w:ascii="Times New Roman" w:hAnsi="Times New Roman" w:cs="Times New Roman"/>
        </w:rPr>
      </w:pPr>
      <w:r w:rsidRPr="00D84FF3">
        <w:rPr>
          <w:rStyle w:val="Refdenotaderodap"/>
        </w:rPr>
        <w:footnoteRef/>
      </w:r>
      <w:r w:rsidRPr="00D84FF3">
        <w:t xml:space="preserve"> </w:t>
      </w:r>
      <w:r w:rsidRPr="00D84FF3">
        <w:rPr>
          <w:rFonts w:ascii="Times New Roman" w:hAnsi="Times New Roman" w:cs="Times New Roman"/>
        </w:rPr>
        <w:t xml:space="preserve">Para evidências internacionais, ver: </w:t>
      </w:r>
      <w:r w:rsidRPr="009F4F94">
        <w:rPr>
          <w:rFonts w:ascii="Times New Roman" w:hAnsi="Times New Roman" w:cs="Times New Roman"/>
        </w:rPr>
        <w:t>Megginson e Jeffry (2001), Plane (1997), Jacobsen et al. (2013), Rogge e De Jaeger (2012) e Bel e Werner (2008); para Brasil: Pinheiro (1996), Anuatti-Neto</w:t>
      </w:r>
      <w:r w:rsidR="009F4F94" w:rsidRPr="009F4F94">
        <w:rPr>
          <w:rFonts w:ascii="Times New Roman" w:hAnsi="Times New Roman" w:cs="Times New Roman"/>
        </w:rPr>
        <w:t xml:space="preserve"> et al.</w:t>
      </w:r>
      <w:r w:rsidRPr="009F4F94">
        <w:rPr>
          <w:rFonts w:ascii="Times New Roman" w:hAnsi="Times New Roman" w:cs="Times New Roman"/>
        </w:rPr>
        <w:t xml:space="preserve"> (2005) e Cabral et al. (2018).</w:t>
      </w:r>
    </w:p>
  </w:footnote>
  <w:footnote w:id="3">
    <w:p w14:paraId="1D12BFAE" w14:textId="77777777" w:rsidR="00EC2F33" w:rsidRPr="00D84FF3" w:rsidRDefault="00EC2F33" w:rsidP="00F206D1">
      <w:pPr>
        <w:pStyle w:val="Textodenotaderodap"/>
        <w:jc w:val="both"/>
        <w:rPr>
          <w:rFonts w:ascii="Times New Roman" w:hAnsi="Times New Roman" w:cs="Times New Roman"/>
        </w:rPr>
      </w:pPr>
      <w:r w:rsidRPr="009F4F94">
        <w:rPr>
          <w:rStyle w:val="Refdenotaderodap"/>
          <w:rFonts w:ascii="Times New Roman" w:hAnsi="Times New Roman" w:cs="Times New Roman"/>
        </w:rPr>
        <w:footnoteRef/>
      </w:r>
      <w:r w:rsidRPr="009F4F94">
        <w:rPr>
          <w:rFonts w:ascii="Times New Roman" w:hAnsi="Times New Roman" w:cs="Times New Roman"/>
        </w:rPr>
        <w:t xml:space="preserve"> Para discussão teórica, ver Hart et al. (1997). Para empírica, ver Bel e Werner (2008).</w:t>
      </w:r>
    </w:p>
  </w:footnote>
  <w:footnote w:id="4">
    <w:p w14:paraId="4CD587E6" w14:textId="77777777" w:rsidR="00EC2F33" w:rsidRPr="00D84FF3" w:rsidRDefault="00EC2F33" w:rsidP="00955800">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Williamson (1999) e Cabral e Lazzarini e Azevedo (2007).</w:t>
      </w:r>
    </w:p>
  </w:footnote>
  <w:footnote w:id="5">
    <w:p w14:paraId="69D8A357" w14:textId="77777777" w:rsidR="00EC2F33" w:rsidRPr="00D84FF3" w:rsidRDefault="00EC2F33" w:rsidP="00F03BBB">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Saneamento básico é definido pela Lei nº 11.445 como serviços abastecimento de água, esgotamento sanitário, limpeza urbana e manejo de resíduo sólidos e drenagem e manejo de águas pluviais urbanas.</w:t>
      </w:r>
    </w:p>
  </w:footnote>
  <w:footnote w:id="6">
    <w:p w14:paraId="7EE59652" w14:textId="52F6DB20"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O</w:t>
      </w:r>
      <w:r w:rsidR="00620FAC">
        <w:rPr>
          <w:rFonts w:ascii="Times New Roman" w:hAnsi="Times New Roman" w:cs="Times New Roman"/>
        </w:rPr>
        <w:t>s serviços de</w:t>
      </w:r>
      <w:r w:rsidRPr="00D84FF3">
        <w:rPr>
          <w:rFonts w:ascii="Times New Roman" w:hAnsi="Times New Roman" w:cs="Times New Roman"/>
        </w:rPr>
        <w:t xml:space="preserve"> saneamento têm efeitos diretos sobre a saúde da população, e indiretos sobre o desenvolvimento econômico e humano, educação, produtividade e mortalidade. Ver: Cvjetanovic (1986), Heller (1997), </w:t>
      </w:r>
      <w:r w:rsidRPr="009F4F94">
        <w:rPr>
          <w:rFonts w:ascii="Times New Roman" w:hAnsi="Times New Roman" w:cs="Times New Roman"/>
        </w:rPr>
        <w:t>Moraes (1997</w:t>
      </w:r>
      <w:r w:rsidRPr="00D84FF3">
        <w:rPr>
          <w:rFonts w:ascii="Times New Roman" w:hAnsi="Times New Roman" w:cs="Times New Roman"/>
        </w:rPr>
        <w:t xml:space="preserve">), Fujiwara (2005), </w:t>
      </w:r>
      <w:r w:rsidRPr="007F23AA">
        <w:rPr>
          <w:rFonts w:ascii="Times New Roman" w:hAnsi="Times New Roman" w:cs="Times New Roman"/>
        </w:rPr>
        <w:t xml:space="preserve">Mascarini (2009), Franco Netto </w:t>
      </w:r>
      <w:r w:rsidR="007F23AA" w:rsidRPr="007F23AA">
        <w:rPr>
          <w:rFonts w:ascii="Times New Roman" w:hAnsi="Times New Roman" w:cs="Times New Roman"/>
        </w:rPr>
        <w:t xml:space="preserve">et al. </w:t>
      </w:r>
      <w:r w:rsidRPr="007F23AA">
        <w:rPr>
          <w:rFonts w:ascii="Times New Roman" w:hAnsi="Times New Roman" w:cs="Times New Roman"/>
        </w:rPr>
        <w:t>(2009), IBRE</w:t>
      </w:r>
      <w:r w:rsidRPr="00D84FF3">
        <w:rPr>
          <w:rFonts w:ascii="Times New Roman" w:hAnsi="Times New Roman" w:cs="Times New Roman"/>
        </w:rPr>
        <w:t xml:space="preserve"> (2010) Saiani (2012), </w:t>
      </w:r>
      <w:r w:rsidRPr="007F23AA">
        <w:rPr>
          <w:rFonts w:ascii="Times New Roman" w:hAnsi="Times New Roman" w:cs="Times New Roman"/>
        </w:rPr>
        <w:t>Rasella (2013)</w:t>
      </w:r>
      <w:r w:rsidRPr="00D84FF3">
        <w:rPr>
          <w:rFonts w:ascii="Times New Roman" w:hAnsi="Times New Roman" w:cs="Times New Roman"/>
        </w:rPr>
        <w:t xml:space="preserve"> e Scriptore (2016). Para evidências </w:t>
      </w:r>
      <w:r w:rsidRPr="00530991">
        <w:rPr>
          <w:rFonts w:ascii="Times New Roman" w:hAnsi="Times New Roman" w:cs="Times New Roman"/>
        </w:rPr>
        <w:t>internacionais, ver: Montgomery e El</w:t>
      </w:r>
      <w:r w:rsidR="00530991">
        <w:rPr>
          <w:rFonts w:ascii="Times New Roman" w:hAnsi="Times New Roman" w:cs="Times New Roman"/>
        </w:rPr>
        <w:t>i</w:t>
      </w:r>
      <w:r w:rsidRPr="00530991">
        <w:rPr>
          <w:rFonts w:ascii="Times New Roman" w:hAnsi="Times New Roman" w:cs="Times New Roman"/>
        </w:rPr>
        <w:t>melech (2007), Fink e Gunther (2011)</w:t>
      </w:r>
      <w:r w:rsidR="00530991">
        <w:rPr>
          <w:rFonts w:ascii="Times New Roman" w:hAnsi="Times New Roman" w:cs="Times New Roman"/>
        </w:rPr>
        <w:t>.</w:t>
      </w:r>
    </w:p>
  </w:footnote>
  <w:footnote w:id="7">
    <w:p w14:paraId="364E1728" w14:textId="7E9873D2" w:rsidR="00EC2F33" w:rsidRPr="00D84FF3" w:rsidRDefault="00EC2F33" w:rsidP="00D63A88">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A Teoria dos Contratos Incompletos assenta-se nos pressupostos de racionalidade limitada (SIMON, 1991) e comportamento oportunista em ambientes com informação incompleta e incerteza (WILLIAMSON, 1985).</w:t>
      </w:r>
    </w:p>
  </w:footnote>
  <w:footnote w:id="8">
    <w:p w14:paraId="2D96F47B" w14:textId="004D7D18"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Hart et al. (1997) consideram um governo “benevolente” e sem corrupção.</w:t>
      </w:r>
    </w:p>
  </w:footnote>
  <w:footnote w:id="9">
    <w:p w14:paraId="63C0A362" w14:textId="7B097011" w:rsidR="00EC2F33" w:rsidRPr="00D84FF3" w:rsidRDefault="00EC2F33" w:rsidP="00F206D1">
      <w:pPr>
        <w:spacing w:after="0" w:line="240" w:lineRule="auto"/>
        <w:jc w:val="both"/>
        <w:rPr>
          <w:rFonts w:ascii="Times New Roman" w:hAnsi="Times New Roman" w:cs="Times New Roman"/>
          <w:sz w:val="20"/>
          <w:szCs w:val="20"/>
        </w:rPr>
      </w:pPr>
      <w:r w:rsidRPr="00D84FF3">
        <w:rPr>
          <w:rStyle w:val="Refdenotaderodap"/>
          <w:rFonts w:ascii="Times New Roman" w:hAnsi="Times New Roman" w:cs="Times New Roman"/>
          <w:sz w:val="20"/>
          <w:szCs w:val="20"/>
        </w:rPr>
        <w:footnoteRef/>
      </w:r>
      <w:r w:rsidRPr="00D84FF3">
        <w:rPr>
          <w:rFonts w:ascii="Times New Roman" w:hAnsi="Times New Roman" w:cs="Times New Roman"/>
          <w:sz w:val="20"/>
          <w:szCs w:val="20"/>
        </w:rPr>
        <w:t xml:space="preserve"> Conferir, por exemplo: Shleifer (1998), Jouravlev (2000), Ménard (2004), Makadok (2009), Cabral et al. (2010), Saiani e Azevedo (2018).</w:t>
      </w:r>
    </w:p>
  </w:footnote>
  <w:footnote w:id="10">
    <w:p w14:paraId="71B59724" w14:textId="4C4F74B0" w:rsidR="00EC2F33" w:rsidRPr="00D84FF3" w:rsidRDefault="00EC2F33" w:rsidP="00F206D1">
      <w:pPr>
        <w:pStyle w:val="Textodenotaderodap"/>
        <w:jc w:val="both"/>
      </w:pPr>
      <w:r w:rsidRPr="00D84FF3">
        <w:rPr>
          <w:rStyle w:val="Refdenotaderodap"/>
          <w:rFonts w:ascii="Times New Roman" w:hAnsi="Times New Roman" w:cs="Times New Roman"/>
        </w:rPr>
        <w:footnoteRef/>
      </w:r>
      <w:r w:rsidRPr="00D84FF3">
        <w:rPr>
          <w:rFonts w:ascii="Times New Roman" w:hAnsi="Times New Roman" w:cs="Times New Roman"/>
        </w:rPr>
        <w:t xml:space="preserve"> Williamson (1985) e Turolla e Ohira (2005).</w:t>
      </w:r>
    </w:p>
  </w:footnote>
  <w:footnote w:id="11">
    <w:p w14:paraId="5E743DCE" w14:textId="1F3C6D24"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Toneto Júnior e Saiani (2006), Campos (2011) e Candido (2013).</w:t>
      </w:r>
    </w:p>
  </w:footnote>
  <w:footnote w:id="12">
    <w:p w14:paraId="2C74003F" w14:textId="6C33B273"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Baumol et al. (1986).   </w:t>
      </w:r>
    </w:p>
  </w:footnote>
  <w:footnote w:id="13">
    <w:p w14:paraId="793A46C0" w14:textId="53BA1ACA" w:rsidR="00EC2F33" w:rsidRPr="00D84FF3" w:rsidRDefault="00EC2F33" w:rsidP="00F206D1">
      <w:pPr>
        <w:pStyle w:val="Textodenotaderodap"/>
        <w:jc w:val="both"/>
      </w:pPr>
      <w:r w:rsidRPr="00D84FF3">
        <w:rPr>
          <w:rStyle w:val="Refdenotaderodap"/>
          <w:rFonts w:ascii="Times New Roman" w:hAnsi="Times New Roman" w:cs="Times New Roman"/>
        </w:rPr>
        <w:footnoteRef/>
      </w:r>
      <w:r w:rsidRPr="00D84FF3">
        <w:rPr>
          <w:rFonts w:ascii="Times New Roman" w:hAnsi="Times New Roman" w:cs="Times New Roman"/>
        </w:rPr>
        <w:t xml:space="preserve"> A função de custos do setor é “subaditiva”, como é discutido por Turolla e Ohira (2005).</w:t>
      </w:r>
    </w:p>
  </w:footnote>
  <w:footnote w:id="14">
    <w:p w14:paraId="4BB93A19" w14:textId="25A2A3CE"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Turolla e Ohira (2005).</w:t>
      </w:r>
    </w:p>
  </w:footnote>
  <w:footnote w:id="15">
    <w:p w14:paraId="1BF69EC9" w14:textId="5933035A"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Turolla (2002), Turolla e Ohira (2005), </w:t>
      </w:r>
      <w:r w:rsidRPr="00530991">
        <w:rPr>
          <w:rFonts w:ascii="Times New Roman" w:hAnsi="Times New Roman" w:cs="Times New Roman"/>
        </w:rPr>
        <w:t>Grigolin (2008)</w:t>
      </w:r>
      <w:r w:rsidRPr="00D84FF3">
        <w:rPr>
          <w:rFonts w:ascii="Times New Roman" w:hAnsi="Times New Roman" w:cs="Times New Roman"/>
        </w:rPr>
        <w:t xml:space="preserve"> e Madeira (2010). Para efeitos sobre ambiente e </w:t>
      </w:r>
      <w:r w:rsidRPr="00530991">
        <w:rPr>
          <w:rFonts w:ascii="Times New Roman" w:hAnsi="Times New Roman" w:cs="Times New Roman"/>
        </w:rPr>
        <w:t xml:space="preserve">saúde, ver: Heller (1997), Moraes (1997), Fujiwara (2005), Neri (2007), Mascarini </w:t>
      </w:r>
      <w:r w:rsidR="00530991" w:rsidRPr="00530991">
        <w:rPr>
          <w:rFonts w:ascii="Times New Roman" w:hAnsi="Times New Roman" w:cs="Times New Roman"/>
        </w:rPr>
        <w:t xml:space="preserve">et al. </w:t>
      </w:r>
      <w:r w:rsidRPr="00530991">
        <w:rPr>
          <w:rFonts w:ascii="Times New Roman" w:hAnsi="Times New Roman" w:cs="Times New Roman"/>
        </w:rPr>
        <w:t>(2009) e Franco Netto</w:t>
      </w:r>
      <w:r w:rsidR="00530991" w:rsidRPr="00530991">
        <w:rPr>
          <w:rFonts w:ascii="Times New Roman" w:hAnsi="Times New Roman" w:cs="Times New Roman"/>
        </w:rPr>
        <w:t xml:space="preserve"> et al.</w:t>
      </w:r>
      <w:r w:rsidRPr="00530991">
        <w:rPr>
          <w:rFonts w:ascii="Times New Roman" w:hAnsi="Times New Roman" w:cs="Times New Roman"/>
        </w:rPr>
        <w:t xml:space="preserve"> (2009).</w:t>
      </w:r>
    </w:p>
  </w:footnote>
  <w:footnote w:id="16">
    <w:p w14:paraId="7315B28D" w14:textId="6FCF6130"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É apresentado o Teste de Hausman para todas estimações. Para detalhes, ver: Hausman (1978) </w:t>
      </w:r>
    </w:p>
  </w:footnote>
  <w:footnote w:id="17">
    <w:p w14:paraId="22E55FCE" w14:textId="0FD9035C" w:rsidR="00EC2F33" w:rsidRPr="00D84FF3" w:rsidRDefault="00EC2F33" w:rsidP="00A12DB7">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Indicadores epidemiológicos são medidas de ocorrências associadas a saúde (doenças) da população. </w:t>
      </w:r>
    </w:p>
  </w:footnote>
  <w:footnote w:id="18">
    <w:p w14:paraId="54992ABE" w14:textId="01D06461" w:rsidR="00EC2F33" w:rsidRPr="00D84FF3" w:rsidRDefault="00EC2F33" w:rsidP="00A12DB7">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lang w:val="es-ES_tradnl"/>
        </w:rPr>
        <w:t xml:space="preserve"> Galiani et al. (2005), Rocha et al. </w:t>
      </w:r>
      <w:r w:rsidRPr="00D84FF3">
        <w:rPr>
          <w:rFonts w:ascii="Times New Roman" w:hAnsi="Times New Roman" w:cs="Times New Roman"/>
        </w:rPr>
        <w:t>(2017) e Saiani e Azevedo (2018).</w:t>
      </w:r>
    </w:p>
  </w:footnote>
  <w:footnote w:id="19">
    <w:p w14:paraId="13098AC0" w14:textId="25DBD8BB" w:rsidR="00EC2F33" w:rsidRPr="00D84FF3" w:rsidRDefault="00EC2F33" w:rsidP="00A12DB7">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A Lei nº 11.445 de 2007 prevê que contratos deverão conter metas de qualidade. A Portaria do Ministério da Saúde nº 2.914 de 2011 dispõe sobre os níveis de coliformes fecais, de cloro residual e de turbidez aceitáveis.</w:t>
      </w:r>
    </w:p>
  </w:footnote>
  <w:footnote w:id="20">
    <w:p w14:paraId="79E12866" w14:textId="3D4D121B" w:rsidR="00EC2F33" w:rsidRPr="00D84FF3" w:rsidRDefault="00EC2F33" w:rsidP="00F206D1">
      <w:pPr>
        <w:pStyle w:val="Textodenotaderodap"/>
        <w:jc w:val="both"/>
        <w:rPr>
          <w:rFonts w:ascii="Times New Roman" w:hAnsi="Times New Roman" w:cs="Times New Roman"/>
          <w:lang w:val="es-ES_tradnl"/>
        </w:rPr>
      </w:pPr>
      <w:r w:rsidRPr="00D84FF3">
        <w:rPr>
          <w:rStyle w:val="Refdenotaderodap"/>
          <w:rFonts w:ascii="Times New Roman" w:hAnsi="Times New Roman" w:cs="Times New Roman"/>
        </w:rPr>
        <w:footnoteRef/>
      </w:r>
      <w:r w:rsidRPr="00D84FF3">
        <w:rPr>
          <w:rFonts w:ascii="Times New Roman" w:hAnsi="Times New Roman" w:cs="Times New Roman"/>
        </w:rPr>
        <w:t xml:space="preserve"> Assim, há “má mensuração” da variável dependente. A consequência é menor precisão nas estimações. Desta forma, a estimação tende a ter menores valores da estatística </w:t>
      </w:r>
      <w:r w:rsidRPr="00D84FF3">
        <w:rPr>
          <w:rFonts w:ascii="Times New Roman" w:hAnsi="Times New Roman" w:cs="Times New Roman"/>
          <w:i/>
        </w:rPr>
        <w:t>t</w:t>
      </w:r>
      <w:r w:rsidRPr="00D84FF3">
        <w:rPr>
          <w:rFonts w:ascii="Times New Roman" w:hAnsi="Times New Roman" w:cs="Times New Roman"/>
        </w:rPr>
        <w:t xml:space="preserve"> e do R². </w:t>
      </w:r>
      <w:r w:rsidRPr="00D84FF3">
        <w:rPr>
          <w:rFonts w:ascii="Times New Roman" w:hAnsi="Times New Roman" w:cs="Times New Roman"/>
          <w:lang w:val="es-ES_tradnl"/>
        </w:rPr>
        <w:t>Ver: Hausman (2001).</w:t>
      </w:r>
    </w:p>
  </w:footnote>
  <w:footnote w:id="21">
    <w:p w14:paraId="76C8259C" w14:textId="77777777" w:rsidR="00EC2F33" w:rsidRPr="00D84FF3" w:rsidRDefault="00EC2F33" w:rsidP="0015193D">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lang w:val="es-ES_tradnl"/>
        </w:rPr>
        <w:t xml:space="preserve"> Conferir, entre outros: </w:t>
      </w:r>
      <w:r w:rsidRPr="00D84FF3">
        <w:rPr>
          <w:rFonts w:ascii="Times New Roman" w:eastAsiaTheme="minorEastAsia" w:hAnsi="Times New Roman" w:cs="Times New Roman"/>
          <w:lang w:val="es-ES_tradnl"/>
        </w:rPr>
        <w:t xml:space="preserve">Briscoe et al. (1985, 1986), Cvjetanovic (1986), Esrey et al. </w:t>
      </w:r>
      <w:r w:rsidRPr="00D84FF3">
        <w:rPr>
          <w:rFonts w:ascii="Times New Roman" w:eastAsiaTheme="minorEastAsia" w:hAnsi="Times New Roman" w:cs="Times New Roman"/>
        </w:rPr>
        <w:t>(1990) e Heller (1997).</w:t>
      </w:r>
    </w:p>
  </w:footnote>
  <w:footnote w:id="22">
    <w:p w14:paraId="0D2D7DF5" w14:textId="2CB62D7C" w:rsidR="00EC2F33" w:rsidRPr="00D84FF3" w:rsidRDefault="00EC2F33" w:rsidP="00F206D1">
      <w:pPr>
        <w:autoSpaceDE w:val="0"/>
        <w:autoSpaceDN w:val="0"/>
        <w:adjustRightInd w:val="0"/>
        <w:spacing w:after="0" w:line="240" w:lineRule="auto"/>
        <w:jc w:val="both"/>
        <w:rPr>
          <w:rFonts w:ascii="Times New Roman" w:hAnsi="Times New Roman" w:cs="Times New Roman"/>
          <w:color w:val="000000" w:themeColor="text1"/>
          <w:sz w:val="20"/>
          <w:szCs w:val="20"/>
        </w:rPr>
      </w:pPr>
      <w:r w:rsidRPr="00D84FF3">
        <w:rPr>
          <w:rStyle w:val="Refdenotaderodap"/>
          <w:rFonts w:ascii="Times New Roman" w:hAnsi="Times New Roman" w:cs="Times New Roman"/>
          <w:color w:val="000000" w:themeColor="text1"/>
          <w:sz w:val="20"/>
          <w:szCs w:val="20"/>
        </w:rPr>
        <w:footnoteRef/>
      </w:r>
      <w:r w:rsidRPr="00D84FF3">
        <w:rPr>
          <w:rFonts w:ascii="Times New Roman" w:hAnsi="Times New Roman" w:cs="Times New Roman"/>
          <w:color w:val="000000" w:themeColor="text1"/>
          <w:sz w:val="20"/>
          <w:szCs w:val="20"/>
        </w:rPr>
        <w:t xml:space="preserve"> Ver: Heller (1997), FUNASA (2002), Costa et al. (2005) e Libânio et al. (2005).</w:t>
      </w:r>
    </w:p>
  </w:footnote>
  <w:footnote w:id="23">
    <w:p w14:paraId="2545E264" w14:textId="77777777" w:rsidR="00EC2F33" w:rsidRPr="00D84FF3" w:rsidRDefault="00EC2F33" w:rsidP="00F206D1">
      <w:pPr>
        <w:pStyle w:val="Textodenotaderodap"/>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w:t>
      </w:r>
      <w:r w:rsidRPr="00D84FF3">
        <w:rPr>
          <w:rFonts w:ascii="Times New Roman" w:eastAsiaTheme="minorEastAsia" w:hAnsi="Times New Roman" w:cs="Times New Roman"/>
        </w:rPr>
        <w:t>Ver, por exemplo: Galiani et al. (2005) e Saiani e Azevedo (2018).</w:t>
      </w:r>
    </w:p>
  </w:footnote>
  <w:footnote w:id="24">
    <w:p w14:paraId="050AEDA0" w14:textId="4748485F" w:rsidR="00EC2F33" w:rsidRPr="00D84FF3" w:rsidRDefault="00EC2F33" w:rsidP="00F206D1">
      <w:pPr>
        <w:pStyle w:val="Textodenotaderodap"/>
        <w:jc w:val="both"/>
      </w:pPr>
      <w:r w:rsidRPr="00D84FF3">
        <w:rPr>
          <w:rStyle w:val="Refdenotaderodap"/>
        </w:rPr>
        <w:footnoteRef/>
      </w:r>
      <w:r w:rsidRPr="00D84FF3">
        <w:t xml:space="preserve"> </w:t>
      </w:r>
      <w:r w:rsidRPr="00D84FF3">
        <w:rPr>
          <w:rFonts w:ascii="Times New Roman" w:eastAsiaTheme="minorEastAsia" w:hAnsi="Times New Roman" w:cs="Times New Roman"/>
        </w:rPr>
        <w:t>Os sistemas de abastecimento de água e de coleta de esgoto existentes no país possuem diferentes tamanhos, assim</w:t>
      </w:r>
      <w:r w:rsidR="009D200B">
        <w:rPr>
          <w:rFonts w:ascii="Times New Roman" w:eastAsiaTheme="minorEastAsia" w:hAnsi="Times New Roman" w:cs="Times New Roman"/>
        </w:rPr>
        <w:t>,</w:t>
      </w:r>
      <w:r w:rsidRPr="00D84FF3">
        <w:rPr>
          <w:rFonts w:ascii="Times New Roman" w:eastAsiaTheme="minorEastAsia" w:hAnsi="Times New Roman" w:cs="Times New Roman"/>
        </w:rPr>
        <w:t xml:space="preserve"> justifica-se a divisão pela população atendida. Não é possível identificar a cobertura pelos dois serviços, assim a escolha pela população atendida por abastecimento de água decorre desta ser mais confiável e abrangente.</w:t>
      </w:r>
    </w:p>
  </w:footnote>
  <w:footnote w:id="25">
    <w:p w14:paraId="0F4AB7B1" w14:textId="0A3AABD3" w:rsidR="00EC2F33" w:rsidRPr="00D84FF3" w:rsidRDefault="00EC2F33" w:rsidP="00F206D1">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DEXs consideradas em R$ de 2016 pelo Índice Nacional de Preços ao Consumidor Amplo (IPCA) do IBGE.</w:t>
      </w:r>
    </w:p>
  </w:footnote>
  <w:footnote w:id="26">
    <w:p w14:paraId="022BB494" w14:textId="77777777" w:rsidR="00EC2F33" w:rsidRPr="00D84FF3" w:rsidRDefault="00EC2F33" w:rsidP="00DD59FF">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Sousa (2011).</w:t>
      </w:r>
    </w:p>
  </w:footnote>
  <w:footnote w:id="27">
    <w:p w14:paraId="61BB3DAC" w14:textId="77777777" w:rsidR="00EC2F33" w:rsidRPr="00D84FF3" w:rsidRDefault="00EC2F33" w:rsidP="00DD59FF">
      <w:pPr>
        <w:pStyle w:val="Textodenotaderodap"/>
        <w:jc w:val="both"/>
        <w:rPr>
          <w:rFonts w:cstheme="minorHAnsi"/>
        </w:rPr>
      </w:pPr>
      <w:r w:rsidRPr="00D84FF3">
        <w:rPr>
          <w:rStyle w:val="Refdenotaderodap"/>
          <w:rFonts w:ascii="Times New Roman" w:hAnsi="Times New Roman" w:cs="Times New Roman"/>
        </w:rPr>
        <w:footnoteRef/>
      </w:r>
      <w:r w:rsidRPr="00D84FF3">
        <w:rPr>
          <w:rFonts w:ascii="Times New Roman" w:hAnsi="Times New Roman" w:cs="Times New Roman"/>
        </w:rPr>
        <w:t xml:space="preserve"> Para Heller e Rezende (2010) esse mecanismo foi “chantagem econômica”. </w:t>
      </w:r>
    </w:p>
  </w:footnote>
  <w:footnote w:id="28">
    <w:p w14:paraId="6739DA42" w14:textId="77777777" w:rsidR="00EC2F33" w:rsidRPr="00D84FF3" w:rsidRDefault="00EC2F33" w:rsidP="00DD59FF">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Ainda que pesem ambiguidades, conforme relatado por Toneto Júnior e Saiani (2006).</w:t>
      </w:r>
    </w:p>
  </w:footnote>
  <w:footnote w:id="29">
    <w:p w14:paraId="46C531EF" w14:textId="77777777" w:rsidR="00EC2F33" w:rsidRPr="00D84FF3" w:rsidRDefault="00EC2F33" w:rsidP="00AC36E9">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Cretella Júnior (1987) define que autarquia é o próprio serviço público, enquanto as empresas públicas e sociedades de economia mista são “(...) presença anômala, no âmbito do direito público, de esquema privado, concorrendo com o modelo autárquico para a prestação de serviço público”.</w:t>
      </w:r>
    </w:p>
  </w:footnote>
  <w:footnote w:id="30">
    <w:p w14:paraId="1C14F007" w14:textId="77777777" w:rsidR="00EC2F33" w:rsidRPr="00D84FF3" w:rsidRDefault="00EC2F33" w:rsidP="009C01D6">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As sociedades de economia mista permitem participação privada.</w:t>
      </w:r>
    </w:p>
  </w:footnote>
  <w:footnote w:id="31">
    <w:p w14:paraId="6A48ED52" w14:textId="77777777" w:rsidR="00EC2F33" w:rsidRPr="00D84FF3" w:rsidRDefault="00EC2F33" w:rsidP="009C01D6">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Saiani (2012), Scriptore e Toneto Júnior (2012) e Cabral et al. (2018). </w:t>
      </w:r>
    </w:p>
  </w:footnote>
  <w:footnote w:id="32">
    <w:p w14:paraId="0AC54626" w14:textId="0AC040A5" w:rsidR="00EC2F33" w:rsidRPr="00D84FF3" w:rsidRDefault="00EC2F33" w:rsidP="009C01D6">
      <w:pPr>
        <w:autoSpaceDE w:val="0"/>
        <w:autoSpaceDN w:val="0"/>
        <w:adjustRightInd w:val="0"/>
        <w:spacing w:after="0" w:line="240" w:lineRule="auto"/>
        <w:jc w:val="both"/>
        <w:rPr>
          <w:rFonts w:ascii="Times New Roman" w:hAnsi="Times New Roman" w:cs="Times New Roman"/>
          <w:sz w:val="20"/>
          <w:szCs w:val="20"/>
        </w:rPr>
      </w:pPr>
      <w:r w:rsidRPr="003664DE">
        <w:rPr>
          <w:rStyle w:val="Refdenotaderodap"/>
          <w:rFonts w:ascii="Times New Roman" w:hAnsi="Times New Roman" w:cs="Times New Roman"/>
          <w:sz w:val="20"/>
          <w:szCs w:val="20"/>
        </w:rPr>
        <w:footnoteRef/>
      </w:r>
      <w:r w:rsidRPr="003664DE">
        <w:rPr>
          <w:rFonts w:ascii="Times New Roman" w:hAnsi="Times New Roman" w:cs="Times New Roman"/>
          <w:sz w:val="20"/>
          <w:szCs w:val="20"/>
        </w:rPr>
        <w:t xml:space="preserve"> Cretella Júnior (1987) define</w:t>
      </w:r>
      <w:r w:rsidRPr="00D84FF3">
        <w:rPr>
          <w:rFonts w:ascii="Times New Roman" w:hAnsi="Times New Roman" w:cs="Times New Roman"/>
          <w:sz w:val="20"/>
          <w:szCs w:val="20"/>
        </w:rPr>
        <w:t xml:space="preserve"> as empresas públicas e as sociedades de economia mista como “esquemas privatísticos”. </w:t>
      </w:r>
      <w:r w:rsidRPr="003664DE">
        <w:rPr>
          <w:rFonts w:ascii="Times New Roman" w:hAnsi="Times New Roman" w:cs="Times New Roman"/>
          <w:sz w:val="20"/>
          <w:szCs w:val="20"/>
        </w:rPr>
        <w:t>Pethechust e Blanchet (2015)</w:t>
      </w:r>
      <w:r w:rsidRPr="00D84FF3">
        <w:rPr>
          <w:rFonts w:ascii="Times New Roman" w:hAnsi="Times New Roman" w:cs="Times New Roman"/>
          <w:sz w:val="20"/>
          <w:szCs w:val="20"/>
        </w:rPr>
        <w:t xml:space="preserve"> afirmam que se tratam de atividades calcadas em uma lógica estritamente econômica. Ver também: Fontes Filho e Picolin (2008) e Tácito (1995). </w:t>
      </w:r>
    </w:p>
  </w:footnote>
  <w:footnote w:id="33">
    <w:p w14:paraId="7E818C65" w14:textId="050625B5" w:rsidR="00EC2F33" w:rsidRPr="00D84FF3" w:rsidRDefault="00EC2F33" w:rsidP="009C01D6">
      <w:pPr>
        <w:pStyle w:val="Textodenotaderodap"/>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por exemplo, Vargas e De Lima (2004) Scriptore e Toneto Júnior (2012), Heller et al. (2012), e Oliveira (2015) e Cabral et al. (2017).</w:t>
      </w:r>
    </w:p>
  </w:footnote>
  <w:footnote w:id="34">
    <w:p w14:paraId="3E345347" w14:textId="77777777" w:rsidR="00EC2F33" w:rsidRPr="00D84FF3" w:rsidRDefault="00EC2F33" w:rsidP="00817743">
      <w:pPr>
        <w:spacing w:after="0" w:line="240" w:lineRule="auto"/>
        <w:jc w:val="both"/>
        <w:rPr>
          <w:rFonts w:ascii="Times New Roman" w:hAnsi="Times New Roman"/>
          <w:sz w:val="20"/>
          <w:szCs w:val="20"/>
        </w:rPr>
      </w:pPr>
      <w:r w:rsidRPr="00D84FF3">
        <w:rPr>
          <w:rStyle w:val="Refdenotaderodap"/>
        </w:rPr>
        <w:footnoteRef/>
      </w:r>
      <w:r w:rsidRPr="00D84FF3">
        <w:t xml:space="preserve"> </w:t>
      </w:r>
      <w:r w:rsidRPr="00D84FF3">
        <w:rPr>
          <w:rFonts w:ascii="Times New Roman" w:hAnsi="Times New Roman"/>
          <w:sz w:val="20"/>
          <w:szCs w:val="20"/>
        </w:rPr>
        <w:t>Nas estimações por faixas etárias, o controle pela população total é substituído pela população da respectiva faixa etária, uma vez que as análises passam a ser em relação à incidência de doenças em cada uma das faixas.</w:t>
      </w:r>
    </w:p>
  </w:footnote>
  <w:footnote w:id="35">
    <w:p w14:paraId="2FB79B89" w14:textId="54721ACF" w:rsidR="00EC2F33" w:rsidRPr="00D84FF3" w:rsidRDefault="00EC2F33" w:rsidP="00690EF7">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Ver ainda Grandstein e Justman (1999), Portella (2011), Boccolini (2012), Góes</w:t>
      </w:r>
      <w:r w:rsidR="00690EF7">
        <w:rPr>
          <w:rFonts w:ascii="Times New Roman" w:hAnsi="Times New Roman" w:cs="Times New Roman"/>
        </w:rPr>
        <w:t xml:space="preserve"> et al.</w:t>
      </w:r>
      <w:r w:rsidRPr="00D84FF3">
        <w:rPr>
          <w:rFonts w:ascii="Times New Roman" w:hAnsi="Times New Roman" w:cs="Times New Roman"/>
        </w:rPr>
        <w:t xml:space="preserve"> (2014) e Soares et al. (2014).</w:t>
      </w:r>
    </w:p>
  </w:footnote>
  <w:footnote w:id="36">
    <w:p w14:paraId="5E971B0C" w14:textId="77777777" w:rsidR="007C6B69" w:rsidRPr="0028549F" w:rsidRDefault="007C6B69" w:rsidP="007C6B69">
      <w:pPr>
        <w:pStyle w:val="Textodenotaderodap"/>
        <w:jc w:val="both"/>
        <w:rPr>
          <w:rFonts w:ascii="Times New Roman" w:hAnsi="Times New Roman" w:cs="Times New Roman"/>
        </w:rPr>
      </w:pPr>
      <w:r w:rsidRPr="00D84FF3">
        <w:rPr>
          <w:rStyle w:val="Refdenotaderodap"/>
          <w:rFonts w:ascii="Times New Roman" w:hAnsi="Times New Roman" w:cs="Times New Roman"/>
        </w:rPr>
        <w:footnoteRef/>
      </w:r>
      <w:r w:rsidRPr="00D84FF3">
        <w:rPr>
          <w:rFonts w:ascii="Times New Roman" w:hAnsi="Times New Roman" w:cs="Times New Roman"/>
        </w:rPr>
        <w:t xml:space="preserve"> </w:t>
      </w:r>
      <w:r w:rsidRPr="00D84FF3">
        <w:rPr>
          <w:rFonts w:ascii="Times New Roman" w:hAnsi="Times New Roman" w:cs="Times New Roman"/>
          <w:i/>
        </w:rPr>
        <w:t>Proxies</w:t>
      </w:r>
      <w:r w:rsidRPr="00D84FF3">
        <w:rPr>
          <w:rFonts w:ascii="Times New Roman" w:eastAsiaTheme="minorEastAsia" w:hAnsi="Times New Roman" w:cs="Times New Roman"/>
          <w:i/>
        </w:rPr>
        <w:t xml:space="preserve"> </w:t>
      </w:r>
      <w:r w:rsidRPr="00D84FF3">
        <w:rPr>
          <w:rFonts w:ascii="Times New Roman" w:eastAsiaTheme="minorEastAsia" w:hAnsi="Times New Roman" w:cs="Times New Roman"/>
        </w:rPr>
        <w:t>obtidas da Relação Anual de Informações Sociais (RAIS), que contempla apenas trabalhadores formais, portanto podem estar subdimensionadas.</w:t>
      </w:r>
      <w:r w:rsidRPr="007452DD">
        <w:rPr>
          <w:rFonts w:ascii="Times New Roman" w:eastAsiaTheme="minorEastAsia"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263322"/>
      <w:docPartObj>
        <w:docPartGallery w:val="Page Numbers (Top of Page)"/>
        <w:docPartUnique/>
      </w:docPartObj>
    </w:sdtPr>
    <w:sdtContent>
      <w:p w14:paraId="7EA25D86" w14:textId="5BEC3C25" w:rsidR="00EC2F33" w:rsidRDefault="00EC2F33">
        <w:pPr>
          <w:pStyle w:val="Cabealho"/>
          <w:jc w:val="right"/>
        </w:pPr>
        <w:r>
          <w:fldChar w:fldCharType="begin"/>
        </w:r>
        <w:r>
          <w:instrText>PAGE   \* MERGEFORMAT</w:instrText>
        </w:r>
        <w:r>
          <w:fldChar w:fldCharType="separate"/>
        </w:r>
        <w:r>
          <w:rPr>
            <w:noProof/>
          </w:rPr>
          <w:t>12</w:t>
        </w:r>
        <w:r>
          <w:fldChar w:fldCharType="end"/>
        </w:r>
      </w:p>
    </w:sdtContent>
  </w:sdt>
  <w:p w14:paraId="35EAE84C" w14:textId="77777777" w:rsidR="00EC2F33" w:rsidRDefault="00EC2F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375"/>
      <w:docPartObj>
        <w:docPartGallery w:val="Page Numbers (Top of Page)"/>
        <w:docPartUnique/>
      </w:docPartObj>
    </w:sdtPr>
    <w:sdtContent>
      <w:p w14:paraId="66EBDBDC" w14:textId="45ED6AC3" w:rsidR="00EC2F33" w:rsidRDefault="00EC2F33">
        <w:pPr>
          <w:pStyle w:val="Cabealho"/>
          <w:jc w:val="right"/>
        </w:pPr>
        <w:r>
          <w:fldChar w:fldCharType="begin"/>
        </w:r>
        <w:r>
          <w:instrText>PAGE   \* MERGEFORMAT</w:instrText>
        </w:r>
        <w:r>
          <w:fldChar w:fldCharType="separate"/>
        </w:r>
        <w:r>
          <w:rPr>
            <w:noProof/>
          </w:rPr>
          <w:t>13</w:t>
        </w:r>
        <w:r>
          <w:fldChar w:fldCharType="end"/>
        </w:r>
      </w:p>
    </w:sdtContent>
  </w:sdt>
  <w:p w14:paraId="015E80FC" w14:textId="77777777" w:rsidR="00EC2F33" w:rsidRDefault="00EC2F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D1"/>
    <w:rsid w:val="00001F96"/>
    <w:rsid w:val="000308A4"/>
    <w:rsid w:val="00033DEF"/>
    <w:rsid w:val="000513D8"/>
    <w:rsid w:val="0009248A"/>
    <w:rsid w:val="000C2DE4"/>
    <w:rsid w:val="000F1A62"/>
    <w:rsid w:val="000F7D4D"/>
    <w:rsid w:val="001014F0"/>
    <w:rsid w:val="00123738"/>
    <w:rsid w:val="00133DEB"/>
    <w:rsid w:val="00143AC5"/>
    <w:rsid w:val="0015193D"/>
    <w:rsid w:val="00192D5B"/>
    <w:rsid w:val="001A20B4"/>
    <w:rsid w:val="001A3F3D"/>
    <w:rsid w:val="001A74A4"/>
    <w:rsid w:val="001C6E40"/>
    <w:rsid w:val="001D4F73"/>
    <w:rsid w:val="001E21D6"/>
    <w:rsid w:val="001E3F98"/>
    <w:rsid w:val="001E551C"/>
    <w:rsid w:val="001F0117"/>
    <w:rsid w:val="00205A68"/>
    <w:rsid w:val="0022112A"/>
    <w:rsid w:val="00226217"/>
    <w:rsid w:val="00243012"/>
    <w:rsid w:val="00246794"/>
    <w:rsid w:val="0025342A"/>
    <w:rsid w:val="002548CF"/>
    <w:rsid w:val="00264690"/>
    <w:rsid w:val="002744C2"/>
    <w:rsid w:val="002D0E9C"/>
    <w:rsid w:val="00305A64"/>
    <w:rsid w:val="00325508"/>
    <w:rsid w:val="003322EA"/>
    <w:rsid w:val="00342DF5"/>
    <w:rsid w:val="00350248"/>
    <w:rsid w:val="00361647"/>
    <w:rsid w:val="00363562"/>
    <w:rsid w:val="003664DE"/>
    <w:rsid w:val="00373570"/>
    <w:rsid w:val="003C2F04"/>
    <w:rsid w:val="003C4E65"/>
    <w:rsid w:val="003E780D"/>
    <w:rsid w:val="003E79C1"/>
    <w:rsid w:val="00437647"/>
    <w:rsid w:val="004603D4"/>
    <w:rsid w:val="004801CA"/>
    <w:rsid w:val="004B66F2"/>
    <w:rsid w:val="004D3A08"/>
    <w:rsid w:val="004D550B"/>
    <w:rsid w:val="00520191"/>
    <w:rsid w:val="00520D2B"/>
    <w:rsid w:val="00521211"/>
    <w:rsid w:val="00530991"/>
    <w:rsid w:val="0053681E"/>
    <w:rsid w:val="00547E0E"/>
    <w:rsid w:val="005604F9"/>
    <w:rsid w:val="00562F4F"/>
    <w:rsid w:val="00566DE8"/>
    <w:rsid w:val="00585CED"/>
    <w:rsid w:val="00592B6D"/>
    <w:rsid w:val="00596C1F"/>
    <w:rsid w:val="005B12D7"/>
    <w:rsid w:val="005C6586"/>
    <w:rsid w:val="005C7DFD"/>
    <w:rsid w:val="005D4CE8"/>
    <w:rsid w:val="005D6F7F"/>
    <w:rsid w:val="005E6C30"/>
    <w:rsid w:val="00620FAC"/>
    <w:rsid w:val="006450A2"/>
    <w:rsid w:val="00690162"/>
    <w:rsid w:val="00690EF7"/>
    <w:rsid w:val="00691A08"/>
    <w:rsid w:val="0069442F"/>
    <w:rsid w:val="006C18B0"/>
    <w:rsid w:val="006E3FF9"/>
    <w:rsid w:val="006F3748"/>
    <w:rsid w:val="00724D72"/>
    <w:rsid w:val="007452DD"/>
    <w:rsid w:val="00755594"/>
    <w:rsid w:val="00757468"/>
    <w:rsid w:val="0076629A"/>
    <w:rsid w:val="00780050"/>
    <w:rsid w:val="007A6BAD"/>
    <w:rsid w:val="007B1654"/>
    <w:rsid w:val="007B7A28"/>
    <w:rsid w:val="007C2E4F"/>
    <w:rsid w:val="007C6B69"/>
    <w:rsid w:val="007D13F7"/>
    <w:rsid w:val="007E3145"/>
    <w:rsid w:val="007E5912"/>
    <w:rsid w:val="007F23AA"/>
    <w:rsid w:val="00816219"/>
    <w:rsid w:val="00817743"/>
    <w:rsid w:val="00853FDB"/>
    <w:rsid w:val="008A4933"/>
    <w:rsid w:val="008C592A"/>
    <w:rsid w:val="008C731E"/>
    <w:rsid w:val="008C759B"/>
    <w:rsid w:val="008D02E5"/>
    <w:rsid w:val="0092505F"/>
    <w:rsid w:val="00926068"/>
    <w:rsid w:val="00955800"/>
    <w:rsid w:val="009B3D2C"/>
    <w:rsid w:val="009C01D6"/>
    <w:rsid w:val="009D1583"/>
    <w:rsid w:val="009D200B"/>
    <w:rsid w:val="009D5DDA"/>
    <w:rsid w:val="009D6EE9"/>
    <w:rsid w:val="009E0427"/>
    <w:rsid w:val="009F4F94"/>
    <w:rsid w:val="00A032D6"/>
    <w:rsid w:val="00A12DB7"/>
    <w:rsid w:val="00A665FC"/>
    <w:rsid w:val="00A84BE6"/>
    <w:rsid w:val="00AA47CF"/>
    <w:rsid w:val="00AA53D2"/>
    <w:rsid w:val="00AA6976"/>
    <w:rsid w:val="00AC1BC5"/>
    <w:rsid w:val="00AC36E9"/>
    <w:rsid w:val="00AD0AD7"/>
    <w:rsid w:val="00AD4FEB"/>
    <w:rsid w:val="00AE075E"/>
    <w:rsid w:val="00B13E0A"/>
    <w:rsid w:val="00B773E9"/>
    <w:rsid w:val="00BA7A66"/>
    <w:rsid w:val="00BC5C8C"/>
    <w:rsid w:val="00BE7C5A"/>
    <w:rsid w:val="00C25411"/>
    <w:rsid w:val="00C62EEA"/>
    <w:rsid w:val="00C70284"/>
    <w:rsid w:val="00CB2C18"/>
    <w:rsid w:val="00CD29FB"/>
    <w:rsid w:val="00D00C8E"/>
    <w:rsid w:val="00D63A88"/>
    <w:rsid w:val="00D84FF3"/>
    <w:rsid w:val="00D9382C"/>
    <w:rsid w:val="00D96BE5"/>
    <w:rsid w:val="00DD59FF"/>
    <w:rsid w:val="00DD6842"/>
    <w:rsid w:val="00E602ED"/>
    <w:rsid w:val="00E715CA"/>
    <w:rsid w:val="00E7571E"/>
    <w:rsid w:val="00E8001B"/>
    <w:rsid w:val="00E95435"/>
    <w:rsid w:val="00EA75D1"/>
    <w:rsid w:val="00EB4E27"/>
    <w:rsid w:val="00EB5249"/>
    <w:rsid w:val="00EC2F33"/>
    <w:rsid w:val="00ED37BE"/>
    <w:rsid w:val="00EF244D"/>
    <w:rsid w:val="00EF621E"/>
    <w:rsid w:val="00F03BBB"/>
    <w:rsid w:val="00F04732"/>
    <w:rsid w:val="00F206D1"/>
    <w:rsid w:val="00F31F89"/>
    <w:rsid w:val="00F52CE3"/>
    <w:rsid w:val="00F55BA5"/>
    <w:rsid w:val="00F7683A"/>
    <w:rsid w:val="00F90532"/>
    <w:rsid w:val="00F96A01"/>
    <w:rsid w:val="00FB57E5"/>
    <w:rsid w:val="00FB7652"/>
    <w:rsid w:val="00FC05F3"/>
    <w:rsid w:val="00FC2E6B"/>
    <w:rsid w:val="00FD7DBC"/>
    <w:rsid w:val="00FE56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C37C"/>
  <w15:chartTrackingRefBased/>
  <w15:docId w15:val="{298EDCF3-F29C-4AA9-8E9B-D0E58F7C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6D1"/>
  </w:style>
  <w:style w:type="paragraph" w:styleId="Ttulo1">
    <w:name w:val="heading 1"/>
    <w:basedOn w:val="Normal"/>
    <w:next w:val="Normal"/>
    <w:link w:val="Ttulo1Char"/>
    <w:uiPriority w:val="9"/>
    <w:qFormat/>
    <w:rsid w:val="00F206D1"/>
    <w:pPr>
      <w:spacing w:after="0" w:line="360" w:lineRule="auto"/>
      <w:jc w:val="center"/>
      <w:outlineLvl w:val="0"/>
    </w:pPr>
    <w:rPr>
      <w:rFonts w:ascii="Times New Roman" w:hAnsi="Times New Roman" w:cs="Times New Roman"/>
      <w:b/>
      <w:sz w:val="24"/>
      <w:szCs w:val="24"/>
    </w:rPr>
  </w:style>
  <w:style w:type="paragraph" w:styleId="Ttulo2">
    <w:name w:val="heading 2"/>
    <w:basedOn w:val="Normal"/>
    <w:next w:val="Normal"/>
    <w:link w:val="Ttulo2Char"/>
    <w:uiPriority w:val="9"/>
    <w:unhideWhenUsed/>
    <w:qFormat/>
    <w:rsid w:val="00F206D1"/>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uiPriority w:val="9"/>
    <w:unhideWhenUsed/>
    <w:qFormat/>
    <w:rsid w:val="00F206D1"/>
    <w:pPr>
      <w:keepNext/>
      <w:keepLines/>
      <w:spacing w:before="40" w:after="0"/>
      <w:outlineLvl w:val="2"/>
    </w:pPr>
    <w:rPr>
      <w:rFonts w:ascii="Times New Roman" w:eastAsiaTheme="majorEastAsia" w:hAnsi="Times New Roman" w:cstheme="majorBidi"/>
      <w:i/>
      <w:sz w:val="24"/>
      <w:szCs w:val="24"/>
    </w:rPr>
  </w:style>
  <w:style w:type="paragraph" w:styleId="Ttulo4">
    <w:name w:val="heading 4"/>
    <w:basedOn w:val="Normal"/>
    <w:next w:val="Normal"/>
    <w:link w:val="Ttulo4Char"/>
    <w:uiPriority w:val="9"/>
    <w:semiHidden/>
    <w:unhideWhenUsed/>
    <w:qFormat/>
    <w:rsid w:val="00F206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Dissertao">
    <w:name w:val="Dissertação"/>
    <w:basedOn w:val="Tabelanormal"/>
    <w:uiPriority w:val="99"/>
    <w:rsid w:val="0022112A"/>
    <w:pPr>
      <w:spacing w:after="0" w:line="240" w:lineRule="auto"/>
      <w:jc w:val="center"/>
    </w:pPr>
    <w:rPr>
      <w:rFonts w:ascii="Times New Roman" w:hAnsi="Times New Roman"/>
      <w:sz w:val="20"/>
    </w:rPr>
    <w:tblPr>
      <w:tblBorders>
        <w:top w:val="single" w:sz="12" w:space="0" w:color="auto"/>
        <w:bottom w:val="single" w:sz="12" w:space="0" w:color="auto"/>
      </w:tblBorders>
    </w:tblPr>
    <w:tcPr>
      <w:vAlign w:val="center"/>
    </w:tcPr>
    <w:tblStylePr w:type="firstRow">
      <w:rPr>
        <w:b/>
      </w:rPr>
      <w:tblPr/>
      <w:tcPr>
        <w:tcBorders>
          <w:bottom w:val="single" w:sz="4" w:space="0" w:color="auto"/>
        </w:tcBorders>
      </w:tcPr>
    </w:tblStylePr>
    <w:tblStylePr w:type="firstCol">
      <w:rPr>
        <w:b/>
      </w:rPr>
    </w:tblStylePr>
  </w:style>
  <w:style w:type="character" w:customStyle="1" w:styleId="Ttulo1Char">
    <w:name w:val="Título 1 Char"/>
    <w:basedOn w:val="Fontepargpadro"/>
    <w:link w:val="Ttulo1"/>
    <w:uiPriority w:val="9"/>
    <w:rsid w:val="00F206D1"/>
    <w:rPr>
      <w:rFonts w:ascii="Times New Roman" w:hAnsi="Times New Roman" w:cs="Times New Roman"/>
      <w:b/>
      <w:sz w:val="24"/>
      <w:szCs w:val="24"/>
    </w:rPr>
  </w:style>
  <w:style w:type="character" w:customStyle="1" w:styleId="Ttulo2Char">
    <w:name w:val="Título 2 Char"/>
    <w:basedOn w:val="Fontepargpadro"/>
    <w:link w:val="Ttulo2"/>
    <w:uiPriority w:val="9"/>
    <w:rsid w:val="00F206D1"/>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F206D1"/>
    <w:rPr>
      <w:rFonts w:ascii="Times New Roman" w:eastAsiaTheme="majorEastAsia" w:hAnsi="Times New Roman" w:cstheme="majorBidi"/>
      <w:i/>
      <w:sz w:val="24"/>
      <w:szCs w:val="24"/>
    </w:rPr>
  </w:style>
  <w:style w:type="character" w:customStyle="1" w:styleId="Ttulo4Char">
    <w:name w:val="Título 4 Char"/>
    <w:basedOn w:val="Fontepargpadro"/>
    <w:link w:val="Ttulo4"/>
    <w:uiPriority w:val="9"/>
    <w:semiHidden/>
    <w:rsid w:val="00F206D1"/>
    <w:rPr>
      <w:rFonts w:asciiTheme="majorHAnsi" w:eastAsiaTheme="majorEastAsia" w:hAnsiTheme="majorHAnsi" w:cstheme="majorBidi"/>
      <w:i/>
      <w:iCs/>
      <w:color w:val="2E74B5" w:themeColor="accent1" w:themeShade="BF"/>
    </w:rPr>
  </w:style>
  <w:style w:type="character" w:customStyle="1" w:styleId="TextodenotaderodapChar">
    <w:name w:val="Texto de nota de rodapé Char"/>
    <w:basedOn w:val="Fontepargpadro"/>
    <w:link w:val="Textodenotaderodap"/>
    <w:uiPriority w:val="99"/>
    <w:rsid w:val="00F206D1"/>
    <w:rPr>
      <w:sz w:val="20"/>
      <w:szCs w:val="20"/>
    </w:rPr>
  </w:style>
  <w:style w:type="paragraph" w:styleId="Textodenotaderodap">
    <w:name w:val="footnote text"/>
    <w:basedOn w:val="Normal"/>
    <w:link w:val="TextodenotaderodapChar"/>
    <w:uiPriority w:val="99"/>
    <w:unhideWhenUsed/>
    <w:rsid w:val="00F206D1"/>
    <w:pPr>
      <w:spacing w:after="0" w:line="240" w:lineRule="auto"/>
    </w:pPr>
    <w:rPr>
      <w:sz w:val="20"/>
      <w:szCs w:val="20"/>
    </w:rPr>
  </w:style>
  <w:style w:type="paragraph" w:customStyle="1" w:styleId="Ttulo5">
    <w:name w:val="Título5"/>
    <w:basedOn w:val="Normal"/>
    <w:link w:val="Ttulo5Char"/>
    <w:qFormat/>
    <w:rsid w:val="00F206D1"/>
    <w:pPr>
      <w:spacing w:after="0" w:line="360" w:lineRule="auto"/>
      <w:jc w:val="center"/>
    </w:pPr>
    <w:rPr>
      <w:rFonts w:ascii="Times New Roman" w:hAnsi="Times New Roman" w:cs="Times New Roman"/>
      <w:b/>
      <w:sz w:val="24"/>
      <w:szCs w:val="24"/>
    </w:rPr>
  </w:style>
  <w:style w:type="character" w:customStyle="1" w:styleId="Ttulo5Char">
    <w:name w:val="Título5 Char"/>
    <w:basedOn w:val="Fontepargpadro"/>
    <w:link w:val="Ttulo5"/>
    <w:rsid w:val="00F206D1"/>
    <w:rPr>
      <w:rFonts w:ascii="Times New Roman" w:hAnsi="Times New Roman" w:cs="Times New Roman"/>
      <w:b/>
      <w:sz w:val="24"/>
      <w:szCs w:val="24"/>
    </w:rPr>
  </w:style>
  <w:style w:type="character" w:customStyle="1" w:styleId="TextodebaloChar">
    <w:name w:val="Texto de balão Char"/>
    <w:basedOn w:val="Fontepargpadro"/>
    <w:link w:val="Textodebalo"/>
    <w:uiPriority w:val="99"/>
    <w:semiHidden/>
    <w:rsid w:val="00F206D1"/>
    <w:rPr>
      <w:rFonts w:ascii="Segoe UI" w:hAnsi="Segoe UI" w:cs="Segoe UI"/>
      <w:sz w:val="18"/>
      <w:szCs w:val="18"/>
    </w:rPr>
  </w:style>
  <w:style w:type="paragraph" w:styleId="Textodebalo">
    <w:name w:val="Balloon Text"/>
    <w:basedOn w:val="Normal"/>
    <w:link w:val="TextodebaloChar"/>
    <w:uiPriority w:val="99"/>
    <w:semiHidden/>
    <w:unhideWhenUsed/>
    <w:rsid w:val="00F206D1"/>
    <w:pPr>
      <w:spacing w:after="0" w:line="240" w:lineRule="auto"/>
    </w:pPr>
    <w:rPr>
      <w:rFonts w:ascii="Segoe UI" w:hAnsi="Segoe UI" w:cs="Segoe UI"/>
      <w:sz w:val="18"/>
      <w:szCs w:val="18"/>
    </w:rPr>
  </w:style>
  <w:style w:type="character" w:customStyle="1" w:styleId="TextodecomentrioChar">
    <w:name w:val="Texto de comentário Char"/>
    <w:basedOn w:val="Fontepargpadro"/>
    <w:link w:val="Textodecomentrio"/>
    <w:uiPriority w:val="99"/>
    <w:semiHidden/>
    <w:rsid w:val="00F206D1"/>
    <w:rPr>
      <w:sz w:val="20"/>
      <w:szCs w:val="20"/>
    </w:rPr>
  </w:style>
  <w:style w:type="paragraph" w:styleId="Textodecomentrio">
    <w:name w:val="annotation text"/>
    <w:basedOn w:val="Normal"/>
    <w:link w:val="TextodecomentrioChar"/>
    <w:uiPriority w:val="99"/>
    <w:semiHidden/>
    <w:unhideWhenUsed/>
    <w:rsid w:val="00F206D1"/>
    <w:pPr>
      <w:spacing w:line="240" w:lineRule="auto"/>
    </w:pPr>
    <w:rPr>
      <w:sz w:val="20"/>
      <w:szCs w:val="20"/>
    </w:rPr>
  </w:style>
  <w:style w:type="character" w:customStyle="1" w:styleId="AssuntodocomentrioChar">
    <w:name w:val="Assunto do comentário Char"/>
    <w:basedOn w:val="TextodecomentrioChar"/>
    <w:link w:val="Assuntodocomentrio"/>
    <w:uiPriority w:val="99"/>
    <w:semiHidden/>
    <w:rsid w:val="00F206D1"/>
    <w:rPr>
      <w:b/>
      <w:bCs/>
      <w:sz w:val="20"/>
      <w:szCs w:val="20"/>
    </w:rPr>
  </w:style>
  <w:style w:type="paragraph" w:styleId="Assuntodocomentrio">
    <w:name w:val="annotation subject"/>
    <w:basedOn w:val="Textodecomentrio"/>
    <w:next w:val="Textodecomentrio"/>
    <w:link w:val="AssuntodocomentrioChar"/>
    <w:uiPriority w:val="99"/>
    <w:semiHidden/>
    <w:unhideWhenUsed/>
    <w:rsid w:val="00F206D1"/>
    <w:rPr>
      <w:b/>
      <w:bCs/>
    </w:rPr>
  </w:style>
  <w:style w:type="character" w:customStyle="1" w:styleId="CabealhoChar">
    <w:name w:val="Cabeçalho Char"/>
    <w:basedOn w:val="Fontepargpadro"/>
    <w:link w:val="Cabealho"/>
    <w:uiPriority w:val="99"/>
    <w:rsid w:val="00F206D1"/>
  </w:style>
  <w:style w:type="paragraph" w:styleId="Cabealho">
    <w:name w:val="header"/>
    <w:basedOn w:val="Normal"/>
    <w:link w:val="CabealhoChar"/>
    <w:uiPriority w:val="99"/>
    <w:unhideWhenUsed/>
    <w:rsid w:val="00F206D1"/>
    <w:pPr>
      <w:tabs>
        <w:tab w:val="center" w:pos="4252"/>
        <w:tab w:val="right" w:pos="8504"/>
      </w:tabs>
      <w:spacing w:after="0" w:line="240" w:lineRule="auto"/>
    </w:pPr>
  </w:style>
  <w:style w:type="character" w:customStyle="1" w:styleId="RodapChar">
    <w:name w:val="Rodapé Char"/>
    <w:basedOn w:val="Fontepargpadro"/>
    <w:link w:val="Rodap"/>
    <w:uiPriority w:val="99"/>
    <w:rsid w:val="00F206D1"/>
  </w:style>
  <w:style w:type="paragraph" w:styleId="Rodap">
    <w:name w:val="footer"/>
    <w:basedOn w:val="Normal"/>
    <w:link w:val="RodapChar"/>
    <w:uiPriority w:val="99"/>
    <w:unhideWhenUsed/>
    <w:rsid w:val="00F206D1"/>
    <w:pPr>
      <w:tabs>
        <w:tab w:val="center" w:pos="4252"/>
        <w:tab w:val="right" w:pos="8504"/>
      </w:tabs>
      <w:spacing w:after="0" w:line="240" w:lineRule="auto"/>
    </w:pPr>
  </w:style>
  <w:style w:type="paragraph" w:styleId="NormalWeb">
    <w:name w:val="Normal (Web)"/>
    <w:basedOn w:val="Normal"/>
    <w:uiPriority w:val="99"/>
    <w:unhideWhenUsed/>
    <w:rsid w:val="00F206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F206D1"/>
  </w:style>
  <w:style w:type="paragraph" w:styleId="CabealhodoSumrio">
    <w:name w:val="TOC Heading"/>
    <w:basedOn w:val="Ttulo1"/>
    <w:next w:val="Normal"/>
    <w:uiPriority w:val="39"/>
    <w:unhideWhenUsed/>
    <w:qFormat/>
    <w:rsid w:val="00F206D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character" w:styleId="Hyperlink">
    <w:name w:val="Hyperlink"/>
    <w:basedOn w:val="Fontepargpadro"/>
    <w:uiPriority w:val="99"/>
    <w:unhideWhenUsed/>
    <w:rsid w:val="00F206D1"/>
    <w:rPr>
      <w:color w:val="0000FF"/>
      <w:u w:val="single"/>
    </w:rPr>
  </w:style>
  <w:style w:type="paragraph" w:styleId="Sumrio1">
    <w:name w:val="toc 1"/>
    <w:basedOn w:val="Normal"/>
    <w:next w:val="Normal"/>
    <w:autoRedefine/>
    <w:uiPriority w:val="39"/>
    <w:unhideWhenUsed/>
    <w:rsid w:val="00F206D1"/>
    <w:pPr>
      <w:spacing w:after="100"/>
    </w:pPr>
  </w:style>
  <w:style w:type="paragraph" w:styleId="Sumrio2">
    <w:name w:val="toc 2"/>
    <w:basedOn w:val="Normal"/>
    <w:next w:val="Normal"/>
    <w:autoRedefine/>
    <w:uiPriority w:val="39"/>
    <w:unhideWhenUsed/>
    <w:rsid w:val="00F206D1"/>
    <w:pPr>
      <w:spacing w:after="100"/>
      <w:ind w:left="220"/>
    </w:pPr>
  </w:style>
  <w:style w:type="paragraph" w:styleId="Sumrio3">
    <w:name w:val="toc 3"/>
    <w:basedOn w:val="Normal"/>
    <w:next w:val="Normal"/>
    <w:autoRedefine/>
    <w:uiPriority w:val="39"/>
    <w:unhideWhenUsed/>
    <w:rsid w:val="00F206D1"/>
    <w:pPr>
      <w:spacing w:after="100"/>
      <w:ind w:left="440"/>
    </w:pPr>
  </w:style>
  <w:style w:type="character" w:styleId="Refdenotaderodap">
    <w:name w:val="footnote reference"/>
    <w:basedOn w:val="Fontepargpadro"/>
    <w:uiPriority w:val="99"/>
    <w:unhideWhenUsed/>
    <w:rsid w:val="00F206D1"/>
    <w:rPr>
      <w:vertAlign w:val="superscript"/>
    </w:rPr>
  </w:style>
  <w:style w:type="character" w:customStyle="1" w:styleId="5yl5">
    <w:name w:val="_5yl5"/>
    <w:basedOn w:val="Fontepargpadro"/>
    <w:rsid w:val="00F206D1"/>
  </w:style>
  <w:style w:type="paragraph" w:styleId="Legenda">
    <w:name w:val="caption"/>
    <w:basedOn w:val="Normal"/>
    <w:next w:val="Normal"/>
    <w:uiPriority w:val="35"/>
    <w:unhideWhenUsed/>
    <w:qFormat/>
    <w:rsid w:val="00F206D1"/>
    <w:pPr>
      <w:spacing w:after="200" w:line="240" w:lineRule="auto"/>
      <w:jc w:val="both"/>
    </w:pPr>
    <w:rPr>
      <w:rFonts w:ascii="Times New Roman" w:hAnsi="Times New Roman" w:cs="Times New Roman"/>
      <w:b/>
      <w:bCs/>
      <w:color w:val="5B9BD5" w:themeColor="accent1"/>
      <w:sz w:val="18"/>
      <w:szCs w:val="18"/>
    </w:rPr>
  </w:style>
  <w:style w:type="character" w:customStyle="1" w:styleId="reference-text">
    <w:name w:val="reference-text"/>
    <w:basedOn w:val="Fontepargpadro"/>
    <w:rsid w:val="00F206D1"/>
  </w:style>
  <w:style w:type="paragraph" w:customStyle="1" w:styleId="Default">
    <w:name w:val="Default"/>
    <w:rsid w:val="00F206D1"/>
    <w:pPr>
      <w:autoSpaceDE w:val="0"/>
      <w:autoSpaceDN w:val="0"/>
      <w:adjustRightInd w:val="0"/>
      <w:spacing w:after="0" w:line="240" w:lineRule="auto"/>
    </w:pPr>
    <w:rPr>
      <w:rFonts w:ascii="Times New Roman" w:hAnsi="Times New Roman" w:cs="Times New Roman"/>
      <w:color w:val="000000"/>
      <w:sz w:val="24"/>
      <w:szCs w:val="24"/>
    </w:rPr>
  </w:style>
  <w:style w:type="character" w:styleId="Forte">
    <w:name w:val="Strong"/>
    <w:basedOn w:val="Fontepargpadro"/>
    <w:uiPriority w:val="22"/>
    <w:qFormat/>
    <w:rsid w:val="00F206D1"/>
    <w:rPr>
      <w:b/>
      <w:bCs/>
    </w:rPr>
  </w:style>
  <w:style w:type="table" w:styleId="Tabelacomgrade">
    <w:name w:val="Table Grid"/>
    <w:basedOn w:val="Tabelanormal"/>
    <w:uiPriority w:val="39"/>
    <w:rsid w:val="001C6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4801CA"/>
    <w:pPr>
      <w:spacing w:after="0" w:line="240" w:lineRule="auto"/>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801CA"/>
    <w:rPr>
      <w:rFonts w:ascii="Arial" w:eastAsia="Times New Roman" w:hAnsi="Arial" w:cs="Times New Roman"/>
      <w:b/>
      <w:sz w:val="28"/>
      <w:szCs w:val="24"/>
      <w:lang w:val="en-GB" w:eastAsia="pt-BR"/>
    </w:rPr>
  </w:style>
  <w:style w:type="character" w:styleId="MenoPendente">
    <w:name w:val="Unresolved Mention"/>
    <w:basedOn w:val="Fontepargpadro"/>
    <w:uiPriority w:val="99"/>
    <w:semiHidden/>
    <w:unhideWhenUsed/>
    <w:rsid w:val="00480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saiani@ufu.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7E69-E138-4D77-A2B3-A110017C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10576</Words>
  <Characters>57116</Characters>
  <Application>Microsoft Office Word</Application>
  <DocSecurity>0</DocSecurity>
  <Lines>475</Lines>
  <Paragraphs>135</Paragraphs>
  <ScaleCrop>false</ScaleCrop>
  <HeadingPairs>
    <vt:vector size="2" baseType="variant">
      <vt:variant>
        <vt:lpstr>Título</vt:lpstr>
      </vt:variant>
      <vt:variant>
        <vt:i4>1</vt:i4>
      </vt:variant>
    </vt:vector>
  </HeadingPairs>
  <TitlesOfParts>
    <vt:vector size="1" baseType="lpstr">
      <vt:lpstr/>
    </vt:vector>
  </TitlesOfParts>
  <Company>Universidade Federal de Uberlândia</Company>
  <LinksUpToDate>false</LinksUpToDate>
  <CharactersWithSpaces>67557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Welber  Tomás de Olivera</dc:creator>
  <cp:keywords/>
  <dc:description/>
  <cp:lastModifiedBy>Welber Tomás</cp:lastModifiedBy>
  <cp:revision>6</cp:revision>
  <dcterms:created xsi:type="dcterms:W3CDTF">2019-07-21T17:35:00Z</dcterms:created>
  <dcterms:modified xsi:type="dcterms:W3CDTF">2019-07-21T20:29:00Z</dcterms:modified>
</cp:coreProperties>
</file>