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B71" w:rsidRPr="00FE4DB9" w:rsidRDefault="00052B71" w:rsidP="00052B71">
      <w:pPr>
        <w:jc w:val="center"/>
        <w:rPr>
          <w:rFonts w:ascii="Times New Roman" w:hAnsi="Times New Roman" w:cs="Times New Roman"/>
          <w:sz w:val="28"/>
          <w:szCs w:val="28"/>
        </w:rPr>
      </w:pPr>
      <w:r w:rsidRPr="00FE4DB9">
        <w:rPr>
          <w:rFonts w:ascii="Times New Roman" w:hAnsi="Times New Roman" w:cs="Times New Roman"/>
          <w:sz w:val="28"/>
          <w:szCs w:val="28"/>
        </w:rPr>
        <w:t xml:space="preserve">Sinais </w:t>
      </w:r>
      <w:r w:rsidR="00D14176">
        <w:rPr>
          <w:rFonts w:ascii="Times New Roman" w:hAnsi="Times New Roman" w:cs="Times New Roman"/>
          <w:sz w:val="28"/>
          <w:szCs w:val="28"/>
        </w:rPr>
        <w:t>Virtuosos</w:t>
      </w:r>
      <w:r>
        <w:rPr>
          <w:rFonts w:ascii="Times New Roman" w:hAnsi="Times New Roman" w:cs="Times New Roman"/>
          <w:sz w:val="28"/>
          <w:szCs w:val="28"/>
        </w:rPr>
        <w:t xml:space="preserve"> d</w:t>
      </w:r>
      <w:r w:rsidRPr="00FE4DB9">
        <w:rPr>
          <w:rFonts w:ascii="Times New Roman" w:hAnsi="Times New Roman" w:cs="Times New Roman"/>
          <w:sz w:val="28"/>
          <w:szCs w:val="28"/>
        </w:rPr>
        <w:t xml:space="preserve">o Processo de </w:t>
      </w:r>
      <w:r>
        <w:rPr>
          <w:rFonts w:ascii="Times New Roman" w:hAnsi="Times New Roman" w:cs="Times New Roman"/>
          <w:sz w:val="28"/>
          <w:szCs w:val="28"/>
        </w:rPr>
        <w:t>M</w:t>
      </w:r>
      <w:r w:rsidRPr="00FE4DB9">
        <w:rPr>
          <w:rFonts w:ascii="Times New Roman" w:hAnsi="Times New Roman" w:cs="Times New Roman"/>
          <w:sz w:val="28"/>
          <w:szCs w:val="28"/>
        </w:rPr>
        <w:t xml:space="preserve">udança Estrutural Brasileiro </w:t>
      </w:r>
      <w:r>
        <w:rPr>
          <w:rFonts w:ascii="Times New Roman" w:hAnsi="Times New Roman" w:cs="Times New Roman"/>
          <w:sz w:val="28"/>
          <w:szCs w:val="28"/>
        </w:rPr>
        <w:t>D</w:t>
      </w:r>
      <w:r w:rsidRPr="00FE4DB9">
        <w:rPr>
          <w:rFonts w:ascii="Times New Roman" w:hAnsi="Times New Roman" w:cs="Times New Roman"/>
          <w:sz w:val="28"/>
          <w:szCs w:val="28"/>
        </w:rPr>
        <w:t xml:space="preserve">urante </w:t>
      </w:r>
      <w:r w:rsidR="00D14176">
        <w:rPr>
          <w:rFonts w:ascii="Times New Roman" w:hAnsi="Times New Roman" w:cs="Times New Roman"/>
          <w:sz w:val="28"/>
          <w:szCs w:val="28"/>
        </w:rPr>
        <w:t>os Governos Lula e Dilma</w:t>
      </w:r>
    </w:p>
    <w:p w:rsidR="00052B71" w:rsidRDefault="00052B71" w:rsidP="00052B71">
      <w:pPr>
        <w:jc w:val="right"/>
        <w:rPr>
          <w:rFonts w:ascii="Times New Roman" w:hAnsi="Times New Roman" w:cs="Times New Roman"/>
          <w:sz w:val="24"/>
          <w:szCs w:val="24"/>
        </w:rPr>
      </w:pPr>
      <w:r>
        <w:rPr>
          <w:rFonts w:ascii="Times New Roman" w:hAnsi="Times New Roman" w:cs="Times New Roman"/>
          <w:sz w:val="24"/>
          <w:szCs w:val="24"/>
        </w:rPr>
        <w:t>Pablo F. Bittencourt</w:t>
      </w:r>
      <w:r w:rsidR="00F92858">
        <w:rPr>
          <w:rStyle w:val="Refdenotaderodap"/>
          <w:rFonts w:ascii="Times New Roman" w:hAnsi="Times New Roman" w:cs="Times New Roman"/>
          <w:sz w:val="24"/>
          <w:szCs w:val="24"/>
        </w:rPr>
        <w:footnoteReference w:id="1"/>
      </w:r>
    </w:p>
    <w:p w:rsidR="000A4500" w:rsidRDefault="00E93BC8" w:rsidP="00052B71">
      <w:pPr>
        <w:jc w:val="both"/>
        <w:rPr>
          <w:rFonts w:ascii="Times New Roman" w:hAnsi="Times New Roman" w:cs="Times New Roman"/>
          <w:sz w:val="24"/>
          <w:szCs w:val="24"/>
        </w:rPr>
      </w:pPr>
      <w:r w:rsidRPr="000C2062">
        <w:rPr>
          <w:rFonts w:ascii="Times New Roman" w:hAnsi="Times New Roman" w:cs="Times New Roman"/>
          <w:b/>
          <w:sz w:val="24"/>
          <w:szCs w:val="24"/>
        </w:rPr>
        <w:t>Resumo</w:t>
      </w:r>
      <w:r>
        <w:rPr>
          <w:rFonts w:ascii="Times New Roman" w:hAnsi="Times New Roman" w:cs="Times New Roman"/>
          <w:sz w:val="24"/>
          <w:szCs w:val="24"/>
        </w:rPr>
        <w:t xml:space="preserve">: </w:t>
      </w:r>
      <w:r w:rsidR="00CF21A1">
        <w:rPr>
          <w:rFonts w:ascii="Times New Roman" w:hAnsi="Times New Roman" w:cs="Times New Roman"/>
          <w:sz w:val="24"/>
          <w:szCs w:val="24"/>
        </w:rPr>
        <w:t>O objetivo</w:t>
      </w:r>
      <w:r w:rsidR="000553AC">
        <w:rPr>
          <w:rFonts w:ascii="Times New Roman" w:hAnsi="Times New Roman" w:cs="Times New Roman"/>
          <w:sz w:val="24"/>
          <w:szCs w:val="24"/>
        </w:rPr>
        <w:t xml:space="preserve"> do artigo é ampliar a compreensão sobre</w:t>
      </w:r>
      <w:r w:rsidR="00A66008">
        <w:rPr>
          <w:rFonts w:ascii="Times New Roman" w:hAnsi="Times New Roman" w:cs="Times New Roman"/>
          <w:sz w:val="24"/>
          <w:szCs w:val="24"/>
        </w:rPr>
        <w:t xml:space="preserve"> o</w:t>
      </w:r>
      <w:r w:rsidR="000553AC">
        <w:rPr>
          <w:rFonts w:ascii="Times New Roman" w:hAnsi="Times New Roman" w:cs="Times New Roman"/>
          <w:sz w:val="24"/>
          <w:szCs w:val="24"/>
        </w:rPr>
        <w:t xml:space="preserve"> movimento de mudança estrutural objetivado pelas políticas </w:t>
      </w:r>
      <w:proofErr w:type="spellStart"/>
      <w:r w:rsidR="000553AC">
        <w:rPr>
          <w:rFonts w:ascii="Times New Roman" w:hAnsi="Times New Roman" w:cs="Times New Roman"/>
          <w:sz w:val="24"/>
          <w:szCs w:val="24"/>
        </w:rPr>
        <w:t>keynesian</w:t>
      </w:r>
      <w:r w:rsidR="00F92858">
        <w:rPr>
          <w:rFonts w:ascii="Times New Roman" w:hAnsi="Times New Roman" w:cs="Times New Roman"/>
          <w:sz w:val="24"/>
          <w:szCs w:val="24"/>
        </w:rPr>
        <w:t>as</w:t>
      </w:r>
      <w:proofErr w:type="spellEnd"/>
      <w:r w:rsidR="000553AC">
        <w:rPr>
          <w:rFonts w:ascii="Times New Roman" w:hAnsi="Times New Roman" w:cs="Times New Roman"/>
          <w:sz w:val="24"/>
          <w:szCs w:val="24"/>
        </w:rPr>
        <w:t>/</w:t>
      </w:r>
      <w:proofErr w:type="spellStart"/>
      <w:r w:rsidR="000553AC">
        <w:rPr>
          <w:rFonts w:ascii="Times New Roman" w:hAnsi="Times New Roman" w:cs="Times New Roman"/>
          <w:sz w:val="24"/>
          <w:szCs w:val="24"/>
        </w:rPr>
        <w:t>kaldorian</w:t>
      </w:r>
      <w:r w:rsidR="00F92858">
        <w:rPr>
          <w:rFonts w:ascii="Times New Roman" w:hAnsi="Times New Roman" w:cs="Times New Roman"/>
          <w:sz w:val="24"/>
          <w:szCs w:val="24"/>
        </w:rPr>
        <w:t>as</w:t>
      </w:r>
      <w:proofErr w:type="spellEnd"/>
      <w:r w:rsidR="000553AC">
        <w:rPr>
          <w:rFonts w:ascii="Times New Roman" w:hAnsi="Times New Roman" w:cs="Times New Roman"/>
          <w:sz w:val="24"/>
          <w:szCs w:val="24"/>
        </w:rPr>
        <w:t xml:space="preserve"> e </w:t>
      </w:r>
      <w:proofErr w:type="spellStart"/>
      <w:r w:rsidR="000553AC">
        <w:rPr>
          <w:rFonts w:ascii="Times New Roman" w:hAnsi="Times New Roman" w:cs="Times New Roman"/>
          <w:sz w:val="24"/>
          <w:szCs w:val="24"/>
        </w:rPr>
        <w:t>neosc</w:t>
      </w:r>
      <w:r w:rsidR="009020CC">
        <w:rPr>
          <w:rFonts w:ascii="Times New Roman" w:hAnsi="Times New Roman" w:cs="Times New Roman"/>
          <w:sz w:val="24"/>
          <w:szCs w:val="24"/>
        </w:rPr>
        <w:t>h</w:t>
      </w:r>
      <w:r w:rsidR="000553AC">
        <w:rPr>
          <w:rFonts w:ascii="Times New Roman" w:hAnsi="Times New Roman" w:cs="Times New Roman"/>
          <w:sz w:val="24"/>
          <w:szCs w:val="24"/>
        </w:rPr>
        <w:t>umpeterian</w:t>
      </w:r>
      <w:r w:rsidR="00F92858">
        <w:rPr>
          <w:rFonts w:ascii="Times New Roman" w:hAnsi="Times New Roman" w:cs="Times New Roman"/>
          <w:sz w:val="24"/>
          <w:szCs w:val="24"/>
        </w:rPr>
        <w:t>as</w:t>
      </w:r>
      <w:proofErr w:type="spellEnd"/>
      <w:r w:rsidR="000553AC">
        <w:rPr>
          <w:rFonts w:ascii="Times New Roman" w:hAnsi="Times New Roman" w:cs="Times New Roman"/>
          <w:sz w:val="24"/>
          <w:szCs w:val="24"/>
        </w:rPr>
        <w:t xml:space="preserve"> nos governos Lula e Dilma. Para isso, a revisão teórica revelou que quatro dimensões analíticas precisariam ser </w:t>
      </w:r>
      <w:r w:rsidR="00C049A8">
        <w:rPr>
          <w:rFonts w:ascii="Times New Roman" w:hAnsi="Times New Roman" w:cs="Times New Roman"/>
          <w:sz w:val="24"/>
          <w:szCs w:val="24"/>
        </w:rPr>
        <w:t>avaliadas em perspectiva evolucionária, são elas</w:t>
      </w:r>
      <w:r w:rsidR="009020CC">
        <w:rPr>
          <w:rFonts w:ascii="Times New Roman" w:hAnsi="Times New Roman" w:cs="Times New Roman"/>
          <w:sz w:val="24"/>
          <w:szCs w:val="24"/>
        </w:rPr>
        <w:t>,</w:t>
      </w:r>
      <w:r w:rsidR="00C049A8">
        <w:rPr>
          <w:rFonts w:ascii="Times New Roman" w:hAnsi="Times New Roman" w:cs="Times New Roman"/>
          <w:sz w:val="24"/>
          <w:szCs w:val="24"/>
        </w:rPr>
        <w:t xml:space="preserve"> a</w:t>
      </w:r>
      <w:r w:rsidR="009020CC">
        <w:rPr>
          <w:rFonts w:ascii="Times New Roman" w:hAnsi="Times New Roman" w:cs="Times New Roman"/>
          <w:sz w:val="24"/>
          <w:szCs w:val="24"/>
        </w:rPr>
        <w:t>s</w:t>
      </w:r>
      <w:r w:rsidR="00C049A8">
        <w:rPr>
          <w:rFonts w:ascii="Times New Roman" w:hAnsi="Times New Roman" w:cs="Times New Roman"/>
          <w:sz w:val="24"/>
          <w:szCs w:val="24"/>
        </w:rPr>
        <w:t xml:space="preserve"> mudança</w:t>
      </w:r>
      <w:r w:rsidR="009020CC">
        <w:rPr>
          <w:rFonts w:ascii="Times New Roman" w:hAnsi="Times New Roman" w:cs="Times New Roman"/>
          <w:sz w:val="24"/>
          <w:szCs w:val="24"/>
        </w:rPr>
        <w:t>s:</w:t>
      </w:r>
      <w:r w:rsidR="00C049A8">
        <w:rPr>
          <w:rFonts w:ascii="Times New Roman" w:hAnsi="Times New Roman" w:cs="Times New Roman"/>
          <w:sz w:val="24"/>
          <w:szCs w:val="24"/>
        </w:rPr>
        <w:t xml:space="preserve"> nas formas de capacitação tecnológica, na interconectividade sistêmica, na propensão a geração de variedade e, finalmente, na tradicional composição setorial</w:t>
      </w:r>
      <w:r w:rsidR="000553AC">
        <w:rPr>
          <w:rFonts w:ascii="Times New Roman" w:hAnsi="Times New Roman" w:cs="Times New Roman"/>
          <w:sz w:val="24"/>
          <w:szCs w:val="24"/>
        </w:rPr>
        <w:t>. Para cada uma delas foram propostos indicadores</w:t>
      </w:r>
      <w:r w:rsidR="00C049A8">
        <w:rPr>
          <w:rFonts w:ascii="Times New Roman" w:hAnsi="Times New Roman" w:cs="Times New Roman"/>
          <w:sz w:val="24"/>
          <w:szCs w:val="24"/>
        </w:rPr>
        <w:t>,</w:t>
      </w:r>
      <w:r w:rsidR="00F92858">
        <w:rPr>
          <w:rFonts w:ascii="Times New Roman" w:hAnsi="Times New Roman" w:cs="Times New Roman"/>
          <w:sz w:val="24"/>
          <w:szCs w:val="24"/>
        </w:rPr>
        <w:t xml:space="preserve"> utilizando-se sobretudo a base de dados da Pesquisa Brasileira de Inovação. As análises observaram a mutação nessas dimensões entre os setores da indústria de transformação, por intensidade tecnológica, além dos </w:t>
      </w:r>
      <w:proofErr w:type="spellStart"/>
      <w:r w:rsidR="00F92858">
        <w:rPr>
          <w:rFonts w:ascii="Times New Roman" w:hAnsi="Times New Roman" w:cs="Times New Roman"/>
          <w:sz w:val="24"/>
          <w:szCs w:val="24"/>
        </w:rPr>
        <w:t>Technological</w:t>
      </w:r>
      <w:proofErr w:type="spellEnd"/>
      <w:r w:rsidR="00F92858">
        <w:rPr>
          <w:rFonts w:ascii="Times New Roman" w:hAnsi="Times New Roman" w:cs="Times New Roman"/>
          <w:sz w:val="24"/>
          <w:szCs w:val="24"/>
        </w:rPr>
        <w:t xml:space="preserve"> </w:t>
      </w:r>
      <w:proofErr w:type="spellStart"/>
      <w:r w:rsidR="00F92858">
        <w:rPr>
          <w:rFonts w:ascii="Times New Roman" w:hAnsi="Times New Roman" w:cs="Times New Roman"/>
          <w:sz w:val="24"/>
          <w:szCs w:val="24"/>
        </w:rPr>
        <w:t>Knowledge</w:t>
      </w:r>
      <w:proofErr w:type="spellEnd"/>
      <w:r w:rsidR="00F92858">
        <w:rPr>
          <w:rFonts w:ascii="Times New Roman" w:hAnsi="Times New Roman" w:cs="Times New Roman"/>
          <w:sz w:val="24"/>
          <w:szCs w:val="24"/>
        </w:rPr>
        <w:t xml:space="preserve"> </w:t>
      </w:r>
      <w:proofErr w:type="spellStart"/>
      <w:r w:rsidR="00F92858">
        <w:rPr>
          <w:rFonts w:ascii="Times New Roman" w:hAnsi="Times New Roman" w:cs="Times New Roman"/>
          <w:sz w:val="24"/>
          <w:szCs w:val="24"/>
        </w:rPr>
        <w:t>Intensive</w:t>
      </w:r>
      <w:proofErr w:type="spellEnd"/>
      <w:r w:rsidR="00F92858">
        <w:rPr>
          <w:rFonts w:ascii="Times New Roman" w:hAnsi="Times New Roman" w:cs="Times New Roman"/>
          <w:sz w:val="24"/>
          <w:szCs w:val="24"/>
        </w:rPr>
        <w:t xml:space="preserve"> Business Services, sob o</w:t>
      </w:r>
      <w:r w:rsidR="00C049A8">
        <w:rPr>
          <w:rFonts w:ascii="Times New Roman" w:hAnsi="Times New Roman" w:cs="Times New Roman"/>
          <w:sz w:val="24"/>
          <w:szCs w:val="24"/>
        </w:rPr>
        <w:t xml:space="preserve"> contexto </w:t>
      </w:r>
      <w:r w:rsidR="00F92858">
        <w:rPr>
          <w:rFonts w:ascii="Times New Roman" w:hAnsi="Times New Roman" w:cs="Times New Roman"/>
          <w:sz w:val="24"/>
          <w:szCs w:val="24"/>
        </w:rPr>
        <w:t>de</w:t>
      </w:r>
      <w:r w:rsidR="00C049A8">
        <w:rPr>
          <w:rFonts w:ascii="Times New Roman" w:hAnsi="Times New Roman" w:cs="Times New Roman"/>
          <w:sz w:val="24"/>
          <w:szCs w:val="24"/>
        </w:rPr>
        <w:t xml:space="preserve"> dois per</w:t>
      </w:r>
      <w:r w:rsidR="009020CC">
        <w:rPr>
          <w:rFonts w:ascii="Times New Roman" w:hAnsi="Times New Roman" w:cs="Times New Roman"/>
          <w:sz w:val="24"/>
          <w:szCs w:val="24"/>
        </w:rPr>
        <w:t xml:space="preserve">íodos: a </w:t>
      </w:r>
      <w:r w:rsidR="00C049A8">
        <w:rPr>
          <w:rFonts w:ascii="Times New Roman" w:hAnsi="Times New Roman" w:cs="Times New Roman"/>
          <w:sz w:val="24"/>
          <w:szCs w:val="24"/>
        </w:rPr>
        <w:t>aceleração e auge cíclic</w:t>
      </w:r>
      <w:r w:rsidR="00C466B6">
        <w:rPr>
          <w:rFonts w:ascii="Times New Roman" w:hAnsi="Times New Roman" w:cs="Times New Roman"/>
          <w:sz w:val="24"/>
          <w:szCs w:val="24"/>
        </w:rPr>
        <w:t>o</w:t>
      </w:r>
      <w:r w:rsidR="00C049A8">
        <w:rPr>
          <w:rFonts w:ascii="Times New Roman" w:hAnsi="Times New Roman" w:cs="Times New Roman"/>
          <w:sz w:val="24"/>
          <w:szCs w:val="24"/>
        </w:rPr>
        <w:t xml:space="preserve"> (2003-2008) e </w:t>
      </w:r>
      <w:r w:rsidR="00F92858">
        <w:rPr>
          <w:rFonts w:ascii="Times New Roman" w:hAnsi="Times New Roman" w:cs="Times New Roman"/>
          <w:sz w:val="24"/>
          <w:szCs w:val="24"/>
        </w:rPr>
        <w:t xml:space="preserve">de contração do </w:t>
      </w:r>
      <w:r w:rsidR="00C049A8">
        <w:rPr>
          <w:rFonts w:ascii="Times New Roman" w:hAnsi="Times New Roman" w:cs="Times New Roman"/>
          <w:sz w:val="24"/>
          <w:szCs w:val="24"/>
        </w:rPr>
        <w:t>pós-crise 2009</w:t>
      </w:r>
      <w:r w:rsidR="00F92858">
        <w:rPr>
          <w:rFonts w:ascii="Times New Roman" w:hAnsi="Times New Roman" w:cs="Times New Roman"/>
          <w:sz w:val="24"/>
          <w:szCs w:val="24"/>
        </w:rPr>
        <w:t>. Os resultados mostram um movimento virtuoso, lento e setorialmente generalizado no primeiro contexto e mais intenso, mas setorialmente restrito e dependente da política de inovação, no segundo.</w:t>
      </w:r>
    </w:p>
    <w:p w:rsidR="00957751" w:rsidRPr="009020CC" w:rsidRDefault="009020CC" w:rsidP="00052B71">
      <w:pPr>
        <w:jc w:val="both"/>
        <w:rPr>
          <w:rFonts w:ascii="Times New Roman" w:hAnsi="Times New Roman" w:cs="Times New Roman"/>
          <w:sz w:val="24"/>
          <w:szCs w:val="24"/>
          <w:lang w:val="en-US"/>
        </w:rPr>
      </w:pPr>
      <w:r w:rsidRPr="00214075">
        <w:rPr>
          <w:rFonts w:ascii="Times New Roman" w:hAnsi="Times New Roman" w:cs="Times New Roman"/>
          <w:b/>
          <w:sz w:val="24"/>
          <w:szCs w:val="24"/>
          <w:lang w:val="en-US"/>
        </w:rPr>
        <w:t>Abstract</w:t>
      </w:r>
      <w:r w:rsidRPr="009020CC">
        <w:rPr>
          <w:rFonts w:ascii="Times New Roman" w:hAnsi="Times New Roman" w:cs="Times New Roman"/>
          <w:sz w:val="24"/>
          <w:szCs w:val="24"/>
          <w:lang w:val="en-US"/>
        </w:rPr>
        <w:t xml:space="preserve">: The objective of this article is to </w:t>
      </w:r>
      <w:r>
        <w:rPr>
          <w:rFonts w:ascii="Times New Roman" w:hAnsi="Times New Roman" w:cs="Times New Roman"/>
          <w:sz w:val="24"/>
          <w:szCs w:val="24"/>
          <w:lang w:val="en-US"/>
        </w:rPr>
        <w:t>improve</w:t>
      </w:r>
      <w:r w:rsidRPr="009020CC">
        <w:rPr>
          <w:rFonts w:ascii="Times New Roman" w:hAnsi="Times New Roman" w:cs="Times New Roman"/>
          <w:sz w:val="24"/>
          <w:szCs w:val="24"/>
          <w:lang w:val="en-US"/>
        </w:rPr>
        <w:t xml:space="preserve"> the understanding about the movement of structural change objectified by the Keynesian/</w:t>
      </w:r>
      <w:proofErr w:type="spellStart"/>
      <w:r w:rsidRPr="009020CC">
        <w:rPr>
          <w:rFonts w:ascii="Times New Roman" w:hAnsi="Times New Roman" w:cs="Times New Roman"/>
          <w:sz w:val="24"/>
          <w:szCs w:val="24"/>
          <w:lang w:val="en-US"/>
        </w:rPr>
        <w:t>Kaldorian</w:t>
      </w:r>
      <w:proofErr w:type="spellEnd"/>
      <w:r w:rsidRPr="009020CC">
        <w:rPr>
          <w:rFonts w:ascii="Times New Roman" w:hAnsi="Times New Roman" w:cs="Times New Roman"/>
          <w:sz w:val="24"/>
          <w:szCs w:val="24"/>
          <w:lang w:val="en-US"/>
        </w:rPr>
        <w:t xml:space="preserve"> and </w:t>
      </w:r>
      <w:proofErr w:type="spellStart"/>
      <w:r w:rsidRPr="009020CC">
        <w:rPr>
          <w:rFonts w:ascii="Times New Roman" w:hAnsi="Times New Roman" w:cs="Times New Roman"/>
          <w:sz w:val="24"/>
          <w:szCs w:val="24"/>
          <w:lang w:val="en-US"/>
        </w:rPr>
        <w:t>neosc</w:t>
      </w:r>
      <w:r>
        <w:rPr>
          <w:rFonts w:ascii="Times New Roman" w:hAnsi="Times New Roman" w:cs="Times New Roman"/>
          <w:sz w:val="24"/>
          <w:szCs w:val="24"/>
          <w:lang w:val="en-US"/>
        </w:rPr>
        <w:t>h</w:t>
      </w:r>
      <w:r w:rsidRPr="009020CC">
        <w:rPr>
          <w:rFonts w:ascii="Times New Roman" w:hAnsi="Times New Roman" w:cs="Times New Roman"/>
          <w:sz w:val="24"/>
          <w:szCs w:val="24"/>
          <w:lang w:val="en-US"/>
        </w:rPr>
        <w:t>umpeterian</w:t>
      </w:r>
      <w:proofErr w:type="spellEnd"/>
      <w:r w:rsidRPr="009020CC">
        <w:rPr>
          <w:rFonts w:ascii="Times New Roman" w:hAnsi="Times New Roman" w:cs="Times New Roman"/>
          <w:sz w:val="24"/>
          <w:szCs w:val="24"/>
          <w:lang w:val="en-US"/>
        </w:rPr>
        <w:t xml:space="preserve"> policies in the Lula and </w:t>
      </w:r>
      <w:proofErr w:type="spellStart"/>
      <w:r w:rsidRPr="009020CC">
        <w:rPr>
          <w:rFonts w:ascii="Times New Roman" w:hAnsi="Times New Roman" w:cs="Times New Roman"/>
          <w:sz w:val="24"/>
          <w:szCs w:val="24"/>
          <w:lang w:val="en-US"/>
        </w:rPr>
        <w:t>Dilma</w:t>
      </w:r>
      <w:proofErr w:type="spellEnd"/>
      <w:r w:rsidRPr="009020CC">
        <w:rPr>
          <w:rFonts w:ascii="Times New Roman" w:hAnsi="Times New Roman" w:cs="Times New Roman"/>
          <w:sz w:val="24"/>
          <w:szCs w:val="24"/>
          <w:lang w:val="en-US"/>
        </w:rPr>
        <w:t xml:space="preserve"> </w:t>
      </w:r>
      <w:r>
        <w:rPr>
          <w:rFonts w:ascii="Times New Roman" w:hAnsi="Times New Roman" w:cs="Times New Roman"/>
          <w:sz w:val="24"/>
          <w:szCs w:val="24"/>
          <w:lang w:val="en-US"/>
        </w:rPr>
        <w:t>administration</w:t>
      </w:r>
      <w:r w:rsidRPr="009020CC">
        <w:rPr>
          <w:rFonts w:ascii="Times New Roman" w:hAnsi="Times New Roman" w:cs="Times New Roman"/>
          <w:sz w:val="24"/>
          <w:szCs w:val="24"/>
          <w:lang w:val="en-US"/>
        </w:rPr>
        <w:t>. For this, the theoretical review revealed that four analytical dimensions would need to be evaluated</w:t>
      </w:r>
      <w:r>
        <w:rPr>
          <w:rFonts w:ascii="Times New Roman" w:hAnsi="Times New Roman" w:cs="Times New Roman"/>
          <w:sz w:val="24"/>
          <w:szCs w:val="24"/>
          <w:lang w:val="en-US"/>
        </w:rPr>
        <w:t xml:space="preserve"> in an evolutionary perspective,</w:t>
      </w:r>
      <w:r w:rsidRPr="009020CC">
        <w:rPr>
          <w:rFonts w:ascii="Times New Roman" w:hAnsi="Times New Roman" w:cs="Times New Roman"/>
          <w:sz w:val="24"/>
          <w:szCs w:val="24"/>
          <w:lang w:val="en-US"/>
        </w:rPr>
        <w:t xml:space="preserve"> they are the change in: the forms of technological qualification, the systemic interconnectivity, the propensity to generate variety and, finally, in the traditional </w:t>
      </w:r>
      <w:proofErr w:type="spellStart"/>
      <w:r w:rsidRPr="009020CC">
        <w:rPr>
          <w:rFonts w:ascii="Times New Roman" w:hAnsi="Times New Roman" w:cs="Times New Roman"/>
          <w:sz w:val="24"/>
          <w:szCs w:val="24"/>
          <w:lang w:val="en-US"/>
        </w:rPr>
        <w:t>sectoral</w:t>
      </w:r>
      <w:proofErr w:type="spellEnd"/>
      <w:r w:rsidRPr="009020CC">
        <w:rPr>
          <w:rFonts w:ascii="Times New Roman" w:hAnsi="Times New Roman" w:cs="Times New Roman"/>
          <w:sz w:val="24"/>
          <w:szCs w:val="24"/>
          <w:lang w:val="en-US"/>
        </w:rPr>
        <w:t xml:space="preserve"> composition. Indicators were proposed for each of them, mainly using the database of the Brazilian Innovation </w:t>
      </w:r>
      <w:r>
        <w:rPr>
          <w:rFonts w:ascii="Times New Roman" w:hAnsi="Times New Roman" w:cs="Times New Roman"/>
          <w:sz w:val="24"/>
          <w:szCs w:val="24"/>
          <w:lang w:val="en-US"/>
        </w:rPr>
        <w:t>Survey</w:t>
      </w:r>
      <w:r w:rsidRPr="009020CC">
        <w:rPr>
          <w:rFonts w:ascii="Times New Roman" w:hAnsi="Times New Roman" w:cs="Times New Roman"/>
          <w:sz w:val="24"/>
          <w:szCs w:val="24"/>
          <w:lang w:val="en-US"/>
        </w:rPr>
        <w:t>. The analysis observed the mutation in these dimensions among the sectors of the transformation industry, by technological intensity, besides the Technological Knowledge Intensive Business Services, under the context of two periods</w:t>
      </w:r>
      <w:r>
        <w:rPr>
          <w:rFonts w:ascii="Times New Roman" w:hAnsi="Times New Roman" w:cs="Times New Roman"/>
          <w:sz w:val="24"/>
          <w:szCs w:val="24"/>
          <w:lang w:val="en-US"/>
        </w:rPr>
        <w:t>:</w:t>
      </w:r>
      <w:r w:rsidRPr="009020CC">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9020CC">
        <w:rPr>
          <w:rFonts w:ascii="Times New Roman" w:hAnsi="Times New Roman" w:cs="Times New Roman"/>
          <w:sz w:val="24"/>
          <w:szCs w:val="24"/>
          <w:lang w:val="en-US"/>
        </w:rPr>
        <w:t xml:space="preserve"> acceleration and cyclical growth (2003-2008) and post-</w:t>
      </w:r>
      <w:r>
        <w:rPr>
          <w:rFonts w:ascii="Times New Roman" w:hAnsi="Times New Roman" w:cs="Times New Roman"/>
          <w:sz w:val="24"/>
          <w:szCs w:val="24"/>
          <w:lang w:val="en-US"/>
        </w:rPr>
        <w:t>crises of 2009.</w:t>
      </w:r>
      <w:r w:rsidRPr="009020CC">
        <w:rPr>
          <w:rFonts w:ascii="Times New Roman" w:hAnsi="Times New Roman" w:cs="Times New Roman"/>
          <w:sz w:val="24"/>
          <w:szCs w:val="24"/>
          <w:lang w:val="en-US"/>
        </w:rPr>
        <w:t xml:space="preserve"> The results show a virtuous movement, slow and </w:t>
      </w:r>
      <w:proofErr w:type="spellStart"/>
      <w:r w:rsidRPr="009020CC">
        <w:rPr>
          <w:rFonts w:ascii="Times New Roman" w:hAnsi="Times New Roman" w:cs="Times New Roman"/>
          <w:sz w:val="24"/>
          <w:szCs w:val="24"/>
          <w:lang w:val="en-US"/>
        </w:rPr>
        <w:t>sectorially</w:t>
      </w:r>
      <w:proofErr w:type="spellEnd"/>
      <w:r w:rsidRPr="009020CC">
        <w:rPr>
          <w:rFonts w:ascii="Times New Roman" w:hAnsi="Times New Roman" w:cs="Times New Roman"/>
          <w:sz w:val="24"/>
          <w:szCs w:val="24"/>
          <w:lang w:val="en-US"/>
        </w:rPr>
        <w:t xml:space="preserve"> generalized in the first context and more intense, but </w:t>
      </w:r>
      <w:proofErr w:type="spellStart"/>
      <w:r w:rsidRPr="009020CC">
        <w:rPr>
          <w:rFonts w:ascii="Times New Roman" w:hAnsi="Times New Roman" w:cs="Times New Roman"/>
          <w:sz w:val="24"/>
          <w:szCs w:val="24"/>
          <w:lang w:val="en-US"/>
        </w:rPr>
        <w:t>sectorally</w:t>
      </w:r>
      <w:proofErr w:type="spellEnd"/>
      <w:r w:rsidRPr="009020CC">
        <w:rPr>
          <w:rFonts w:ascii="Times New Roman" w:hAnsi="Times New Roman" w:cs="Times New Roman"/>
          <w:sz w:val="24"/>
          <w:szCs w:val="24"/>
          <w:lang w:val="en-US"/>
        </w:rPr>
        <w:t xml:space="preserve"> restricted and dependent on innovation policy, in the second</w:t>
      </w:r>
      <w:r>
        <w:rPr>
          <w:rFonts w:ascii="Times New Roman" w:hAnsi="Times New Roman" w:cs="Times New Roman"/>
          <w:sz w:val="24"/>
          <w:szCs w:val="24"/>
          <w:lang w:val="en-US"/>
        </w:rPr>
        <w:t>.</w:t>
      </w:r>
    </w:p>
    <w:p w:rsidR="00957751" w:rsidRPr="000C2062" w:rsidRDefault="009020CC" w:rsidP="00052B71">
      <w:pPr>
        <w:jc w:val="both"/>
        <w:rPr>
          <w:rFonts w:ascii="Times New Roman" w:hAnsi="Times New Roman" w:cs="Times New Roman"/>
          <w:sz w:val="24"/>
          <w:szCs w:val="24"/>
        </w:rPr>
      </w:pPr>
      <w:r w:rsidRPr="000C2062">
        <w:rPr>
          <w:rFonts w:ascii="Times New Roman" w:hAnsi="Times New Roman" w:cs="Times New Roman"/>
          <w:sz w:val="24"/>
          <w:szCs w:val="24"/>
        </w:rPr>
        <w:t>JEL: O33.</w:t>
      </w:r>
    </w:p>
    <w:p w:rsidR="00C466B6" w:rsidRPr="009020CC" w:rsidRDefault="00C466B6" w:rsidP="00C466B6">
      <w:pPr>
        <w:jc w:val="both"/>
        <w:rPr>
          <w:rFonts w:ascii="Times New Roman" w:hAnsi="Times New Roman" w:cs="Times New Roman"/>
          <w:sz w:val="24"/>
          <w:szCs w:val="24"/>
        </w:rPr>
      </w:pPr>
      <w:r w:rsidRPr="009020CC">
        <w:rPr>
          <w:rFonts w:ascii="Times New Roman" w:hAnsi="Times New Roman" w:cs="Times New Roman"/>
          <w:sz w:val="24"/>
          <w:szCs w:val="24"/>
        </w:rPr>
        <w:t xml:space="preserve">Palavras-Chave: Mudança Estrutural, </w:t>
      </w:r>
      <w:r>
        <w:rPr>
          <w:rFonts w:ascii="Times New Roman" w:hAnsi="Times New Roman" w:cs="Times New Roman"/>
          <w:sz w:val="24"/>
          <w:szCs w:val="24"/>
        </w:rPr>
        <w:t xml:space="preserve">Sinais de </w:t>
      </w:r>
      <w:r w:rsidRPr="009020CC">
        <w:rPr>
          <w:rFonts w:ascii="Times New Roman" w:hAnsi="Times New Roman" w:cs="Times New Roman"/>
          <w:sz w:val="24"/>
          <w:szCs w:val="24"/>
        </w:rPr>
        <w:t>Inovação e Indústria</w:t>
      </w:r>
      <w:r>
        <w:rPr>
          <w:rFonts w:ascii="Times New Roman" w:hAnsi="Times New Roman" w:cs="Times New Roman"/>
          <w:sz w:val="24"/>
          <w:szCs w:val="24"/>
        </w:rPr>
        <w:t xml:space="preserve"> Brasileira</w:t>
      </w:r>
    </w:p>
    <w:p w:rsidR="00C466B6" w:rsidRPr="009020CC" w:rsidRDefault="00C466B6" w:rsidP="00C466B6">
      <w:pPr>
        <w:jc w:val="both"/>
        <w:rPr>
          <w:rFonts w:ascii="Times New Roman" w:hAnsi="Times New Roman" w:cs="Times New Roman"/>
          <w:sz w:val="24"/>
          <w:szCs w:val="24"/>
          <w:lang w:val="en-US"/>
        </w:rPr>
      </w:pPr>
      <w:r w:rsidRPr="009020CC">
        <w:rPr>
          <w:rFonts w:ascii="Times New Roman" w:hAnsi="Times New Roman" w:cs="Times New Roman"/>
          <w:sz w:val="24"/>
          <w:szCs w:val="24"/>
          <w:lang w:val="en-US"/>
        </w:rPr>
        <w:t xml:space="preserve">Key-Words: Structural Change, </w:t>
      </w:r>
      <w:r>
        <w:rPr>
          <w:rFonts w:ascii="Times New Roman" w:hAnsi="Times New Roman" w:cs="Times New Roman"/>
          <w:sz w:val="24"/>
          <w:szCs w:val="24"/>
          <w:lang w:val="en-US"/>
        </w:rPr>
        <w:t>Innovation Signals</w:t>
      </w:r>
      <w:r w:rsidRPr="009020CC">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Brazilian </w:t>
      </w:r>
      <w:r w:rsidRPr="009020CC">
        <w:rPr>
          <w:rFonts w:ascii="Times New Roman" w:hAnsi="Times New Roman" w:cs="Times New Roman"/>
          <w:sz w:val="24"/>
          <w:szCs w:val="24"/>
          <w:lang w:val="en-US"/>
        </w:rPr>
        <w:t xml:space="preserve">Industry  </w:t>
      </w:r>
    </w:p>
    <w:p w:rsidR="00052B71" w:rsidRPr="003924A1" w:rsidRDefault="00052B71" w:rsidP="00052B71">
      <w:pPr>
        <w:jc w:val="both"/>
        <w:rPr>
          <w:rFonts w:ascii="Times New Roman" w:hAnsi="Times New Roman" w:cs="Times New Roman"/>
          <w:b/>
          <w:sz w:val="24"/>
          <w:szCs w:val="24"/>
        </w:rPr>
      </w:pPr>
      <w:r w:rsidRPr="003924A1">
        <w:rPr>
          <w:rFonts w:ascii="Times New Roman" w:hAnsi="Times New Roman" w:cs="Times New Roman"/>
          <w:b/>
          <w:sz w:val="24"/>
          <w:szCs w:val="24"/>
        </w:rPr>
        <w:t>Introdução</w:t>
      </w:r>
    </w:p>
    <w:p w:rsidR="00916470" w:rsidRPr="00BB16F6" w:rsidRDefault="00946DCE" w:rsidP="00BB16F6">
      <w:pPr>
        <w:spacing w:after="0" w:line="240" w:lineRule="auto"/>
        <w:ind w:firstLine="709"/>
        <w:jc w:val="both"/>
        <w:rPr>
          <w:rFonts w:ascii="Times New Roman" w:hAnsi="Times New Roman" w:cs="Times New Roman"/>
          <w:sz w:val="24"/>
          <w:szCs w:val="24"/>
        </w:rPr>
      </w:pPr>
      <w:r w:rsidRPr="00BB16F6">
        <w:rPr>
          <w:rFonts w:ascii="Times New Roman" w:hAnsi="Times New Roman" w:cs="Times New Roman"/>
          <w:sz w:val="24"/>
          <w:szCs w:val="24"/>
        </w:rPr>
        <w:t>Considerando a natureza evolucionária e dependente do passado dos sistemas de inovação</w:t>
      </w:r>
      <w:r w:rsidR="00E93BC8" w:rsidRPr="00BB16F6">
        <w:rPr>
          <w:rFonts w:ascii="Times New Roman" w:hAnsi="Times New Roman" w:cs="Times New Roman"/>
          <w:sz w:val="24"/>
          <w:szCs w:val="24"/>
        </w:rPr>
        <w:t>, a</w:t>
      </w:r>
      <w:r w:rsidR="00052B71" w:rsidRPr="00BB16F6">
        <w:rPr>
          <w:rFonts w:ascii="Times New Roman" w:hAnsi="Times New Roman" w:cs="Times New Roman"/>
          <w:sz w:val="24"/>
          <w:szCs w:val="24"/>
        </w:rPr>
        <w:t xml:space="preserve"> primeira e mais ampla pergunta da pesquisa </w:t>
      </w:r>
      <w:r w:rsidRPr="00BB16F6">
        <w:rPr>
          <w:rFonts w:ascii="Times New Roman" w:hAnsi="Times New Roman" w:cs="Times New Roman"/>
          <w:sz w:val="24"/>
          <w:szCs w:val="24"/>
        </w:rPr>
        <w:t>que guia</w:t>
      </w:r>
      <w:r w:rsidR="00052B71" w:rsidRPr="00BB16F6">
        <w:rPr>
          <w:rFonts w:ascii="Times New Roman" w:hAnsi="Times New Roman" w:cs="Times New Roman"/>
          <w:sz w:val="24"/>
          <w:szCs w:val="24"/>
        </w:rPr>
        <w:t xml:space="preserve"> essa investigação</w:t>
      </w:r>
      <w:r w:rsidRPr="00BB16F6">
        <w:rPr>
          <w:rFonts w:ascii="Times New Roman" w:hAnsi="Times New Roman" w:cs="Times New Roman"/>
          <w:sz w:val="24"/>
          <w:szCs w:val="24"/>
        </w:rPr>
        <w:t xml:space="preserve"> é a mesma de </w:t>
      </w:r>
      <w:proofErr w:type="spellStart"/>
      <w:r w:rsidRPr="00BB16F6">
        <w:rPr>
          <w:rFonts w:ascii="Times New Roman" w:hAnsi="Times New Roman" w:cs="Times New Roman"/>
          <w:sz w:val="24"/>
          <w:szCs w:val="24"/>
        </w:rPr>
        <w:t>Edquist</w:t>
      </w:r>
      <w:proofErr w:type="spellEnd"/>
      <w:r w:rsidRPr="00BB16F6">
        <w:rPr>
          <w:rFonts w:ascii="Times New Roman" w:hAnsi="Times New Roman" w:cs="Times New Roman"/>
          <w:sz w:val="24"/>
          <w:szCs w:val="24"/>
        </w:rPr>
        <w:t xml:space="preserve"> (2008) para outras nações</w:t>
      </w:r>
      <w:r w:rsidR="00052B71" w:rsidRPr="00BB16F6">
        <w:rPr>
          <w:rFonts w:ascii="Times New Roman" w:hAnsi="Times New Roman" w:cs="Times New Roman"/>
          <w:sz w:val="24"/>
          <w:szCs w:val="24"/>
        </w:rPr>
        <w:t xml:space="preserve">: O que aconteceu no Sistema Nacional de Inovações Brasileiro durante os governos Lula e Dilma? </w:t>
      </w:r>
      <w:r w:rsidR="00FC121B" w:rsidRPr="00BB16F6">
        <w:rPr>
          <w:rFonts w:ascii="Times New Roman" w:hAnsi="Times New Roman" w:cs="Times New Roman"/>
          <w:sz w:val="24"/>
          <w:szCs w:val="24"/>
        </w:rPr>
        <w:t xml:space="preserve">Como mencionado em </w:t>
      </w:r>
      <w:proofErr w:type="spellStart"/>
      <w:r w:rsidR="00FC121B" w:rsidRPr="00BB16F6">
        <w:rPr>
          <w:rFonts w:ascii="Times New Roman" w:hAnsi="Times New Roman" w:cs="Times New Roman"/>
          <w:sz w:val="24"/>
          <w:szCs w:val="24"/>
        </w:rPr>
        <w:t>Bincareli</w:t>
      </w:r>
      <w:proofErr w:type="spellEnd"/>
      <w:r w:rsidR="00FC121B" w:rsidRPr="00BB16F6">
        <w:rPr>
          <w:rFonts w:ascii="Times New Roman" w:hAnsi="Times New Roman" w:cs="Times New Roman"/>
          <w:sz w:val="24"/>
          <w:szCs w:val="24"/>
        </w:rPr>
        <w:t xml:space="preserve"> (2014) e </w:t>
      </w:r>
      <w:proofErr w:type="spellStart"/>
      <w:r w:rsidR="00FC121B" w:rsidRPr="00BB16F6">
        <w:rPr>
          <w:rFonts w:ascii="Times New Roman" w:hAnsi="Times New Roman" w:cs="Times New Roman"/>
          <w:sz w:val="24"/>
          <w:szCs w:val="24"/>
        </w:rPr>
        <w:t>Bielschowisky</w:t>
      </w:r>
      <w:proofErr w:type="spellEnd"/>
      <w:r w:rsidR="00FC121B" w:rsidRPr="00BB16F6">
        <w:rPr>
          <w:rFonts w:ascii="Times New Roman" w:hAnsi="Times New Roman" w:cs="Times New Roman"/>
          <w:sz w:val="24"/>
          <w:szCs w:val="24"/>
        </w:rPr>
        <w:t xml:space="preserve"> (2013), a defesa do mercado interno como propulsores do crescimento estava na visão petista de desenvolvimento antes e durante os governos. Teoricamente, tal estratégia está sustentada em uma transformação produtiva, ou uma mudança estrutural, que privilegia setoriais geradores de retornos crescente a escala, a </w:t>
      </w:r>
      <w:proofErr w:type="spellStart"/>
      <w:r w:rsidR="00FC121B" w:rsidRPr="00BB16F6">
        <w:rPr>
          <w:rFonts w:ascii="Times New Roman" w:hAnsi="Times New Roman" w:cs="Times New Roman"/>
          <w:sz w:val="24"/>
          <w:szCs w:val="24"/>
        </w:rPr>
        <w:t>la</w:t>
      </w:r>
      <w:proofErr w:type="spellEnd"/>
      <w:r w:rsidR="00FC121B" w:rsidRPr="00BB16F6">
        <w:rPr>
          <w:rFonts w:ascii="Times New Roman" w:hAnsi="Times New Roman" w:cs="Times New Roman"/>
          <w:sz w:val="24"/>
          <w:szCs w:val="24"/>
        </w:rPr>
        <w:t xml:space="preserve"> </w:t>
      </w:r>
      <w:proofErr w:type="spellStart"/>
      <w:r w:rsidR="00FC121B" w:rsidRPr="00BB16F6">
        <w:rPr>
          <w:rFonts w:ascii="Times New Roman" w:hAnsi="Times New Roman" w:cs="Times New Roman"/>
          <w:sz w:val="24"/>
          <w:szCs w:val="24"/>
        </w:rPr>
        <w:t>kaldor</w:t>
      </w:r>
      <w:proofErr w:type="spellEnd"/>
      <w:r w:rsidR="00FC121B" w:rsidRPr="00BB16F6">
        <w:rPr>
          <w:rFonts w:ascii="Times New Roman" w:hAnsi="Times New Roman" w:cs="Times New Roman"/>
          <w:sz w:val="24"/>
          <w:szCs w:val="24"/>
        </w:rPr>
        <w:t>. Complementaria essa estratégia</w:t>
      </w:r>
      <w:r w:rsidR="00BB16F6">
        <w:rPr>
          <w:rFonts w:ascii="Times New Roman" w:hAnsi="Times New Roman" w:cs="Times New Roman"/>
          <w:sz w:val="24"/>
          <w:szCs w:val="24"/>
        </w:rPr>
        <w:t>,</w:t>
      </w:r>
      <w:r w:rsidR="00FC121B" w:rsidRPr="00BB16F6">
        <w:rPr>
          <w:rFonts w:ascii="Times New Roman" w:hAnsi="Times New Roman" w:cs="Times New Roman"/>
          <w:sz w:val="24"/>
          <w:szCs w:val="24"/>
        </w:rPr>
        <w:t xml:space="preserve"> </w:t>
      </w:r>
      <w:r w:rsidR="00BB16F6">
        <w:rPr>
          <w:rFonts w:ascii="Times New Roman" w:hAnsi="Times New Roman" w:cs="Times New Roman"/>
          <w:sz w:val="24"/>
          <w:szCs w:val="24"/>
        </w:rPr>
        <w:t>o</w:t>
      </w:r>
      <w:r w:rsidR="00FC121B" w:rsidRPr="00BB16F6">
        <w:rPr>
          <w:rFonts w:ascii="Times New Roman" w:hAnsi="Times New Roman" w:cs="Times New Roman"/>
          <w:sz w:val="24"/>
          <w:szCs w:val="24"/>
        </w:rPr>
        <w:t xml:space="preserve"> impulso a setores intensivos em conhecimento e tecnologia, cristalizada no retorno da política industrial e de inovação, de fundamento </w:t>
      </w:r>
      <w:proofErr w:type="spellStart"/>
      <w:r w:rsidR="00FC121B" w:rsidRPr="00BB16F6">
        <w:rPr>
          <w:rFonts w:ascii="Times New Roman" w:hAnsi="Times New Roman" w:cs="Times New Roman"/>
          <w:sz w:val="24"/>
          <w:szCs w:val="24"/>
        </w:rPr>
        <w:t>neoschumpeteriano</w:t>
      </w:r>
      <w:proofErr w:type="spellEnd"/>
      <w:r w:rsidR="00FC121B" w:rsidRPr="00BB16F6">
        <w:rPr>
          <w:rFonts w:ascii="Times New Roman" w:hAnsi="Times New Roman" w:cs="Times New Roman"/>
          <w:sz w:val="24"/>
          <w:szCs w:val="24"/>
        </w:rPr>
        <w:t>.</w:t>
      </w:r>
      <w:r w:rsidR="00A66008" w:rsidRPr="00BB16F6">
        <w:rPr>
          <w:rFonts w:ascii="Times New Roman" w:hAnsi="Times New Roman" w:cs="Times New Roman"/>
          <w:sz w:val="24"/>
          <w:szCs w:val="24"/>
        </w:rPr>
        <w:t xml:space="preserve"> </w:t>
      </w:r>
      <w:r w:rsidR="00CF21A1" w:rsidRPr="00BB16F6">
        <w:rPr>
          <w:rFonts w:ascii="Times New Roman" w:hAnsi="Times New Roman" w:cs="Times New Roman"/>
          <w:sz w:val="24"/>
          <w:szCs w:val="24"/>
        </w:rPr>
        <w:t xml:space="preserve">Daí que para responder a primeira pergunta </w:t>
      </w:r>
      <w:r w:rsidR="00FC121B" w:rsidRPr="00BB16F6">
        <w:rPr>
          <w:rFonts w:ascii="Times New Roman" w:hAnsi="Times New Roman" w:cs="Times New Roman"/>
          <w:sz w:val="24"/>
          <w:szCs w:val="24"/>
        </w:rPr>
        <w:t>seja</w:t>
      </w:r>
      <w:r w:rsidR="00CF21A1" w:rsidRPr="00BB16F6">
        <w:rPr>
          <w:rFonts w:ascii="Times New Roman" w:hAnsi="Times New Roman" w:cs="Times New Roman"/>
          <w:sz w:val="24"/>
          <w:szCs w:val="24"/>
        </w:rPr>
        <w:t xml:space="preserve"> necessário</w:t>
      </w:r>
      <w:r w:rsidR="00FC121B" w:rsidRPr="00BB16F6">
        <w:rPr>
          <w:rFonts w:ascii="Times New Roman" w:hAnsi="Times New Roman" w:cs="Times New Roman"/>
          <w:sz w:val="24"/>
          <w:szCs w:val="24"/>
        </w:rPr>
        <w:t xml:space="preserve"> antes</w:t>
      </w:r>
      <w:r w:rsidR="00CF21A1" w:rsidRPr="00BB16F6">
        <w:rPr>
          <w:rFonts w:ascii="Times New Roman" w:hAnsi="Times New Roman" w:cs="Times New Roman"/>
          <w:sz w:val="24"/>
          <w:szCs w:val="24"/>
        </w:rPr>
        <w:t xml:space="preserve"> </w:t>
      </w:r>
      <w:r w:rsidR="00A66008" w:rsidRPr="00BB16F6">
        <w:rPr>
          <w:rFonts w:ascii="Times New Roman" w:hAnsi="Times New Roman" w:cs="Times New Roman"/>
          <w:sz w:val="24"/>
          <w:szCs w:val="24"/>
        </w:rPr>
        <w:t>avançar à compreensão sobre a</w:t>
      </w:r>
      <w:r w:rsidR="00CF21A1" w:rsidRPr="00BB16F6">
        <w:rPr>
          <w:rFonts w:ascii="Times New Roman" w:hAnsi="Times New Roman" w:cs="Times New Roman"/>
          <w:sz w:val="24"/>
          <w:szCs w:val="24"/>
        </w:rPr>
        <w:t xml:space="preserve"> medida</w:t>
      </w:r>
      <w:r w:rsidR="00A66008" w:rsidRPr="00BB16F6">
        <w:rPr>
          <w:rFonts w:ascii="Times New Roman" w:hAnsi="Times New Roman" w:cs="Times New Roman"/>
          <w:sz w:val="24"/>
          <w:szCs w:val="24"/>
        </w:rPr>
        <w:t xml:space="preserve"> em que </w:t>
      </w:r>
      <w:r w:rsidR="00CF21A1" w:rsidRPr="00BB16F6">
        <w:rPr>
          <w:rFonts w:ascii="Times New Roman" w:hAnsi="Times New Roman" w:cs="Times New Roman"/>
          <w:sz w:val="24"/>
          <w:szCs w:val="24"/>
        </w:rPr>
        <w:t xml:space="preserve">logrou-se êxito em promover a </w:t>
      </w:r>
      <w:r w:rsidR="00A66008" w:rsidRPr="00BB16F6">
        <w:rPr>
          <w:rFonts w:ascii="Times New Roman" w:hAnsi="Times New Roman" w:cs="Times New Roman"/>
          <w:sz w:val="24"/>
          <w:szCs w:val="24"/>
        </w:rPr>
        <w:t>ME</w:t>
      </w:r>
      <w:r w:rsidR="00CF21A1" w:rsidRPr="00BB16F6">
        <w:rPr>
          <w:rFonts w:ascii="Times New Roman" w:hAnsi="Times New Roman" w:cs="Times New Roman"/>
          <w:sz w:val="24"/>
          <w:szCs w:val="24"/>
        </w:rPr>
        <w:t>?</w:t>
      </w:r>
    </w:p>
    <w:p w:rsidR="00916470" w:rsidRPr="00BB16F6" w:rsidRDefault="00A66008" w:rsidP="00BB16F6">
      <w:pPr>
        <w:spacing w:after="0" w:line="240" w:lineRule="auto"/>
        <w:ind w:firstLine="709"/>
        <w:jc w:val="both"/>
        <w:rPr>
          <w:rFonts w:ascii="Times New Roman" w:hAnsi="Times New Roman" w:cs="Times New Roman"/>
          <w:sz w:val="24"/>
          <w:szCs w:val="24"/>
        </w:rPr>
      </w:pPr>
      <w:r w:rsidRPr="00BB16F6">
        <w:rPr>
          <w:rFonts w:ascii="Times New Roman" w:hAnsi="Times New Roman" w:cs="Times New Roman"/>
          <w:sz w:val="24"/>
          <w:szCs w:val="24"/>
        </w:rPr>
        <w:lastRenderedPageBreak/>
        <w:t>Contudo,</w:t>
      </w:r>
      <w:r w:rsidR="00820868" w:rsidRPr="00BB16F6">
        <w:rPr>
          <w:rFonts w:ascii="Times New Roman" w:hAnsi="Times New Roman" w:cs="Times New Roman"/>
          <w:sz w:val="24"/>
          <w:szCs w:val="24"/>
        </w:rPr>
        <w:t xml:space="preserve"> ME</w:t>
      </w:r>
      <w:r w:rsidRPr="00BB16F6">
        <w:rPr>
          <w:rFonts w:ascii="Times New Roman" w:hAnsi="Times New Roman" w:cs="Times New Roman"/>
          <w:sz w:val="24"/>
          <w:szCs w:val="24"/>
        </w:rPr>
        <w:t xml:space="preserve"> é fenômeno de longo prazo, dificilmente captada com segurança pelos instrumentos tradicionais no espaço de 13 anos em que a estratégia foi implementada</w:t>
      </w:r>
      <w:r w:rsidR="007F02C4" w:rsidRPr="00BB16F6">
        <w:rPr>
          <w:rFonts w:ascii="Times New Roman" w:hAnsi="Times New Roman" w:cs="Times New Roman"/>
          <w:sz w:val="24"/>
          <w:szCs w:val="24"/>
        </w:rPr>
        <w:t>. Daí que o artigo objetive</w:t>
      </w:r>
      <w:r w:rsidR="00052B71" w:rsidRPr="00BB16F6">
        <w:rPr>
          <w:rFonts w:ascii="Times New Roman" w:hAnsi="Times New Roman" w:cs="Times New Roman"/>
          <w:sz w:val="24"/>
          <w:szCs w:val="24"/>
        </w:rPr>
        <w:t xml:space="preserve"> </w:t>
      </w:r>
      <w:r w:rsidRPr="00BB16F6">
        <w:rPr>
          <w:rFonts w:ascii="Times New Roman" w:hAnsi="Times New Roman" w:cs="Times New Roman"/>
          <w:sz w:val="24"/>
          <w:szCs w:val="24"/>
        </w:rPr>
        <w:t>ampliar a compreensão sobre o movimento de mudança estrutural, a partir de uma análise exploratória de indicadores construídos com base na literatura que fundamenta as políticas adotadas e a própria ME</w:t>
      </w:r>
      <w:r w:rsidR="00052B71" w:rsidRPr="00BB16F6">
        <w:rPr>
          <w:rFonts w:ascii="Times New Roman" w:hAnsi="Times New Roman" w:cs="Times New Roman"/>
          <w:sz w:val="24"/>
          <w:szCs w:val="24"/>
        </w:rPr>
        <w:t xml:space="preserve">. </w:t>
      </w:r>
    </w:p>
    <w:p w:rsidR="00916470" w:rsidRPr="00BB16F6" w:rsidRDefault="009A0B10" w:rsidP="00BB16F6">
      <w:pPr>
        <w:spacing w:after="0" w:line="240" w:lineRule="auto"/>
        <w:ind w:firstLine="709"/>
        <w:jc w:val="both"/>
        <w:rPr>
          <w:rFonts w:ascii="Times New Roman" w:hAnsi="Times New Roman" w:cs="Times New Roman"/>
          <w:sz w:val="24"/>
          <w:szCs w:val="24"/>
        </w:rPr>
      </w:pPr>
      <w:r w:rsidRPr="00BB16F6">
        <w:rPr>
          <w:rFonts w:ascii="Times New Roman" w:hAnsi="Times New Roman" w:cs="Times New Roman"/>
          <w:sz w:val="24"/>
          <w:szCs w:val="24"/>
        </w:rPr>
        <w:t>Dessa, teoricamente o</w:t>
      </w:r>
      <w:r w:rsidR="005A116A" w:rsidRPr="00BB16F6">
        <w:rPr>
          <w:rFonts w:ascii="Times New Roman" w:hAnsi="Times New Roman" w:cs="Times New Roman"/>
          <w:sz w:val="24"/>
          <w:szCs w:val="24"/>
        </w:rPr>
        <w:t xml:space="preserve"> princípio </w:t>
      </w:r>
      <w:proofErr w:type="spellStart"/>
      <w:r w:rsidR="005A116A" w:rsidRPr="00BB16F6">
        <w:rPr>
          <w:rFonts w:ascii="Times New Roman" w:hAnsi="Times New Roman" w:cs="Times New Roman"/>
          <w:sz w:val="24"/>
          <w:szCs w:val="24"/>
        </w:rPr>
        <w:t>kaldoriano</w:t>
      </w:r>
      <w:proofErr w:type="spellEnd"/>
      <w:r w:rsidR="006219D9" w:rsidRPr="00BB16F6">
        <w:rPr>
          <w:rFonts w:ascii="Times New Roman" w:hAnsi="Times New Roman" w:cs="Times New Roman"/>
          <w:sz w:val="24"/>
          <w:szCs w:val="24"/>
        </w:rPr>
        <w:t xml:space="preserve">, os incentivos ao consumo interno dariam </w:t>
      </w:r>
      <w:r w:rsidR="00916470" w:rsidRPr="00BB16F6">
        <w:rPr>
          <w:rFonts w:ascii="Times New Roman" w:hAnsi="Times New Roman" w:cs="Times New Roman"/>
          <w:sz w:val="24"/>
          <w:szCs w:val="24"/>
        </w:rPr>
        <w:t>impulso</w:t>
      </w:r>
      <w:r w:rsidR="006219D9" w:rsidRPr="00BB16F6">
        <w:rPr>
          <w:rFonts w:ascii="Times New Roman" w:hAnsi="Times New Roman" w:cs="Times New Roman"/>
          <w:sz w:val="24"/>
          <w:szCs w:val="24"/>
        </w:rPr>
        <w:t xml:space="preserve"> a um processo de contínua migração trabalhadores de setores de baixa produtividade para outros de maior potencial de escala e inovação</w:t>
      </w:r>
      <w:r w:rsidR="005A116A" w:rsidRPr="00BB16F6">
        <w:rPr>
          <w:rFonts w:ascii="Times New Roman" w:hAnsi="Times New Roman" w:cs="Times New Roman"/>
          <w:sz w:val="24"/>
          <w:szCs w:val="24"/>
        </w:rPr>
        <w:t xml:space="preserve">. Já a </w:t>
      </w:r>
      <w:r w:rsidR="00916470" w:rsidRPr="00BB16F6">
        <w:rPr>
          <w:rFonts w:ascii="Times New Roman" w:hAnsi="Times New Roman" w:cs="Times New Roman"/>
          <w:sz w:val="24"/>
          <w:szCs w:val="24"/>
        </w:rPr>
        <w:t>política industrial</w:t>
      </w:r>
      <w:r w:rsidR="005A116A" w:rsidRPr="00BB16F6">
        <w:rPr>
          <w:rFonts w:ascii="Times New Roman" w:hAnsi="Times New Roman" w:cs="Times New Roman"/>
          <w:sz w:val="24"/>
          <w:szCs w:val="24"/>
        </w:rPr>
        <w:t xml:space="preserve"> e de inovação </w:t>
      </w:r>
      <w:r w:rsidR="00090BD4" w:rsidRPr="00BB16F6">
        <w:rPr>
          <w:rFonts w:ascii="Times New Roman" w:hAnsi="Times New Roman" w:cs="Times New Roman"/>
          <w:sz w:val="24"/>
          <w:szCs w:val="24"/>
        </w:rPr>
        <w:t>tem fundamentos</w:t>
      </w:r>
      <w:r w:rsidR="005A116A" w:rsidRPr="00BB16F6">
        <w:rPr>
          <w:rFonts w:ascii="Times New Roman" w:hAnsi="Times New Roman" w:cs="Times New Roman"/>
          <w:sz w:val="24"/>
          <w:szCs w:val="24"/>
        </w:rPr>
        <w:t xml:space="preserve"> </w:t>
      </w:r>
      <w:proofErr w:type="spellStart"/>
      <w:r w:rsidR="005A116A" w:rsidRPr="00BB16F6">
        <w:rPr>
          <w:rFonts w:ascii="Times New Roman" w:hAnsi="Times New Roman" w:cs="Times New Roman"/>
          <w:sz w:val="24"/>
          <w:szCs w:val="24"/>
        </w:rPr>
        <w:t>n</w:t>
      </w:r>
      <w:r w:rsidR="00916470" w:rsidRPr="00BB16F6">
        <w:rPr>
          <w:rFonts w:ascii="Times New Roman" w:hAnsi="Times New Roman" w:cs="Times New Roman"/>
          <w:sz w:val="24"/>
          <w:szCs w:val="24"/>
        </w:rPr>
        <w:t>eoschumpeterian</w:t>
      </w:r>
      <w:r w:rsidR="00090BD4" w:rsidRPr="00BB16F6">
        <w:rPr>
          <w:rFonts w:ascii="Times New Roman" w:hAnsi="Times New Roman" w:cs="Times New Roman"/>
          <w:sz w:val="24"/>
          <w:szCs w:val="24"/>
        </w:rPr>
        <w:t>os</w:t>
      </w:r>
      <w:proofErr w:type="spellEnd"/>
      <w:r w:rsidR="005A116A" w:rsidRPr="00BB16F6">
        <w:rPr>
          <w:rFonts w:ascii="Times New Roman" w:hAnsi="Times New Roman" w:cs="Times New Roman"/>
          <w:sz w:val="24"/>
          <w:szCs w:val="24"/>
        </w:rPr>
        <w:t>, entre os quais ressalta-se o efeito dinâmico sobre a direção e a taxa de inovação derivado da especialização da estrutura produtiva, o que torna legítimo o uso de mecanismos diversos de política p</w:t>
      </w:r>
      <w:r w:rsidR="00090BD4" w:rsidRPr="00BB16F6">
        <w:rPr>
          <w:rFonts w:ascii="Times New Roman" w:hAnsi="Times New Roman" w:cs="Times New Roman"/>
          <w:sz w:val="24"/>
          <w:szCs w:val="24"/>
        </w:rPr>
        <w:t xml:space="preserve">ública à adesão a trajetórias </w:t>
      </w:r>
      <w:r w:rsidRPr="00BB16F6">
        <w:rPr>
          <w:rFonts w:ascii="Times New Roman" w:hAnsi="Times New Roman" w:cs="Times New Roman"/>
          <w:sz w:val="24"/>
          <w:szCs w:val="24"/>
        </w:rPr>
        <w:t>tecnológicas</w:t>
      </w:r>
      <w:r w:rsidR="00090BD4" w:rsidRPr="00BB16F6">
        <w:rPr>
          <w:rFonts w:ascii="Times New Roman" w:hAnsi="Times New Roman" w:cs="Times New Roman"/>
          <w:sz w:val="24"/>
          <w:szCs w:val="24"/>
        </w:rPr>
        <w:t xml:space="preserve"> mais promissoras, tipicamente encontradas em setores mais intensivos em tecnologia. Finalmente, espera-se que o processo de ME encontre estímulos na </w:t>
      </w:r>
      <w:proofErr w:type="spellStart"/>
      <w:r w:rsidR="00090BD4" w:rsidRPr="00BB16F6">
        <w:rPr>
          <w:rFonts w:ascii="Times New Roman" w:hAnsi="Times New Roman" w:cs="Times New Roman"/>
          <w:sz w:val="24"/>
          <w:szCs w:val="24"/>
        </w:rPr>
        <w:t>co-evolução</w:t>
      </w:r>
      <w:proofErr w:type="spellEnd"/>
      <w:r w:rsidR="00090BD4" w:rsidRPr="00BB16F6">
        <w:rPr>
          <w:rFonts w:ascii="Times New Roman" w:hAnsi="Times New Roman" w:cs="Times New Roman"/>
          <w:sz w:val="24"/>
          <w:szCs w:val="24"/>
        </w:rPr>
        <w:t xml:space="preserve"> de demanda e oferta pela contínua geração de variedade das atividades produtivas e tecnológicas que emergem da saturação da demanda </w:t>
      </w:r>
      <w:r w:rsidR="00916470" w:rsidRPr="00BB16F6">
        <w:rPr>
          <w:rFonts w:ascii="Times New Roman" w:hAnsi="Times New Roman" w:cs="Times New Roman"/>
          <w:sz w:val="24"/>
          <w:szCs w:val="24"/>
        </w:rPr>
        <w:t>(</w:t>
      </w:r>
      <w:proofErr w:type="spellStart"/>
      <w:r w:rsidR="00916470" w:rsidRPr="00BB16F6">
        <w:rPr>
          <w:rFonts w:ascii="Times New Roman" w:hAnsi="Times New Roman" w:cs="Times New Roman"/>
          <w:sz w:val="24"/>
          <w:szCs w:val="24"/>
        </w:rPr>
        <w:t>Saviotti</w:t>
      </w:r>
      <w:proofErr w:type="spellEnd"/>
      <w:r w:rsidR="00916470" w:rsidRPr="00BB16F6">
        <w:rPr>
          <w:rFonts w:ascii="Times New Roman" w:hAnsi="Times New Roman" w:cs="Times New Roman"/>
          <w:sz w:val="24"/>
          <w:szCs w:val="24"/>
        </w:rPr>
        <w:t xml:space="preserve"> e </w:t>
      </w:r>
      <w:proofErr w:type="spellStart"/>
      <w:r w:rsidR="00916470" w:rsidRPr="00BB16F6">
        <w:rPr>
          <w:rFonts w:ascii="Times New Roman" w:hAnsi="Times New Roman" w:cs="Times New Roman"/>
          <w:sz w:val="24"/>
          <w:szCs w:val="24"/>
        </w:rPr>
        <w:t>Pika</w:t>
      </w:r>
      <w:proofErr w:type="spellEnd"/>
      <w:r w:rsidR="00090BD4" w:rsidRPr="00BB16F6">
        <w:rPr>
          <w:rFonts w:ascii="Times New Roman" w:hAnsi="Times New Roman" w:cs="Times New Roman"/>
          <w:sz w:val="24"/>
          <w:szCs w:val="24"/>
        </w:rPr>
        <w:t>, 2012</w:t>
      </w:r>
      <w:r w:rsidR="00916470" w:rsidRPr="00BB16F6">
        <w:rPr>
          <w:rFonts w:ascii="Times New Roman" w:hAnsi="Times New Roman" w:cs="Times New Roman"/>
          <w:sz w:val="24"/>
          <w:szCs w:val="24"/>
        </w:rPr>
        <w:t>)</w:t>
      </w:r>
    </w:p>
    <w:p w:rsidR="00916470" w:rsidRPr="00BB16F6" w:rsidRDefault="00214075" w:rsidP="00BB16F6">
      <w:pPr>
        <w:spacing w:after="0" w:line="240" w:lineRule="auto"/>
        <w:ind w:firstLine="709"/>
        <w:jc w:val="both"/>
        <w:rPr>
          <w:rFonts w:ascii="Times New Roman" w:hAnsi="Times New Roman" w:cs="Times New Roman"/>
          <w:sz w:val="24"/>
          <w:szCs w:val="24"/>
        </w:rPr>
      </w:pPr>
      <w:r w:rsidRPr="00BB16F6">
        <w:rPr>
          <w:rFonts w:ascii="Times New Roman" w:hAnsi="Times New Roman" w:cs="Times New Roman"/>
          <w:sz w:val="24"/>
          <w:szCs w:val="24"/>
        </w:rPr>
        <w:t>Assim, essa investigação evoluiu sob hipótese de que</w:t>
      </w:r>
      <w:r w:rsidR="00090BD4" w:rsidRPr="00BB16F6">
        <w:rPr>
          <w:rFonts w:ascii="Times New Roman" w:hAnsi="Times New Roman" w:cs="Times New Roman"/>
          <w:sz w:val="24"/>
          <w:szCs w:val="24"/>
        </w:rPr>
        <w:t>, positivamente estimulada, a estrutura</w:t>
      </w:r>
      <w:r w:rsidR="00580C08" w:rsidRPr="00BB16F6">
        <w:rPr>
          <w:rFonts w:ascii="Times New Roman" w:hAnsi="Times New Roman" w:cs="Times New Roman"/>
          <w:sz w:val="24"/>
          <w:szCs w:val="24"/>
        </w:rPr>
        <w:t xml:space="preserve"> </w:t>
      </w:r>
      <w:proofErr w:type="gramStart"/>
      <w:r w:rsidR="00580C08" w:rsidRPr="00BB16F6">
        <w:rPr>
          <w:rFonts w:ascii="Times New Roman" w:hAnsi="Times New Roman" w:cs="Times New Roman"/>
          <w:sz w:val="24"/>
          <w:szCs w:val="24"/>
        </w:rPr>
        <w:t xml:space="preserve">brasileira </w:t>
      </w:r>
      <w:r w:rsidR="00090BD4" w:rsidRPr="00BB16F6">
        <w:rPr>
          <w:rFonts w:ascii="Times New Roman" w:hAnsi="Times New Roman" w:cs="Times New Roman"/>
          <w:sz w:val="24"/>
          <w:szCs w:val="24"/>
        </w:rPr>
        <w:t xml:space="preserve"> </w:t>
      </w:r>
      <w:r w:rsidR="00580C08" w:rsidRPr="00BB16F6">
        <w:rPr>
          <w:rFonts w:ascii="Times New Roman" w:hAnsi="Times New Roman" w:cs="Times New Roman"/>
          <w:sz w:val="24"/>
          <w:szCs w:val="24"/>
        </w:rPr>
        <w:t>deveria</w:t>
      </w:r>
      <w:proofErr w:type="gramEnd"/>
      <w:r w:rsidR="00580C08" w:rsidRPr="00BB16F6">
        <w:rPr>
          <w:rFonts w:ascii="Times New Roman" w:hAnsi="Times New Roman" w:cs="Times New Roman"/>
          <w:sz w:val="24"/>
          <w:szCs w:val="24"/>
        </w:rPr>
        <w:t xml:space="preserve"> evoluir</w:t>
      </w:r>
      <w:r w:rsidR="00090BD4" w:rsidRPr="00BB16F6">
        <w:rPr>
          <w:rFonts w:ascii="Times New Roman" w:hAnsi="Times New Roman" w:cs="Times New Roman"/>
          <w:sz w:val="24"/>
          <w:szCs w:val="24"/>
        </w:rPr>
        <w:t xml:space="preserve"> realizando um</w:t>
      </w:r>
      <w:r w:rsidR="00A56066" w:rsidRPr="00BB16F6">
        <w:rPr>
          <w:rFonts w:ascii="Times New Roman" w:hAnsi="Times New Roman" w:cs="Times New Roman"/>
          <w:sz w:val="24"/>
          <w:szCs w:val="24"/>
        </w:rPr>
        <w:t xml:space="preserve"> processo de </w:t>
      </w:r>
      <w:r w:rsidR="00580C08" w:rsidRPr="00BB16F6">
        <w:rPr>
          <w:rFonts w:ascii="Times New Roman" w:hAnsi="Times New Roman" w:cs="Times New Roman"/>
          <w:sz w:val="24"/>
          <w:szCs w:val="24"/>
        </w:rPr>
        <w:t>ME</w:t>
      </w:r>
      <w:r w:rsidR="00A56066" w:rsidRPr="00BB16F6">
        <w:rPr>
          <w:rFonts w:ascii="Times New Roman" w:hAnsi="Times New Roman" w:cs="Times New Roman"/>
          <w:sz w:val="24"/>
          <w:szCs w:val="24"/>
        </w:rPr>
        <w:t xml:space="preserve"> em que</w:t>
      </w:r>
      <w:r w:rsidR="00580C08" w:rsidRPr="00BB16F6">
        <w:rPr>
          <w:rFonts w:ascii="Times New Roman" w:hAnsi="Times New Roman" w:cs="Times New Roman"/>
          <w:sz w:val="24"/>
          <w:szCs w:val="24"/>
        </w:rPr>
        <w:t xml:space="preserve"> a</w:t>
      </w:r>
      <w:r w:rsidR="001D505F" w:rsidRPr="00BB16F6">
        <w:rPr>
          <w:rFonts w:ascii="Times New Roman" w:hAnsi="Times New Roman" w:cs="Times New Roman"/>
          <w:sz w:val="24"/>
          <w:szCs w:val="24"/>
        </w:rPr>
        <w:t xml:space="preserve"> participação </w:t>
      </w:r>
      <w:r w:rsidR="00A56066" w:rsidRPr="00BB16F6">
        <w:rPr>
          <w:rFonts w:ascii="Times New Roman" w:hAnsi="Times New Roman" w:cs="Times New Roman"/>
          <w:sz w:val="24"/>
          <w:szCs w:val="24"/>
        </w:rPr>
        <w:t>setorial</w:t>
      </w:r>
      <w:r w:rsidR="00580C08" w:rsidRPr="00BB16F6">
        <w:rPr>
          <w:rFonts w:ascii="Times New Roman" w:hAnsi="Times New Roman" w:cs="Times New Roman"/>
          <w:sz w:val="24"/>
          <w:szCs w:val="24"/>
        </w:rPr>
        <w:t xml:space="preserve"> muda em ritmo mais lenta do que outros fenômenos, tais como</w:t>
      </w:r>
      <w:r w:rsidR="00A56066" w:rsidRPr="00BB16F6">
        <w:rPr>
          <w:rFonts w:ascii="Times New Roman" w:hAnsi="Times New Roman" w:cs="Times New Roman"/>
          <w:sz w:val="24"/>
          <w:szCs w:val="24"/>
        </w:rPr>
        <w:t xml:space="preserve"> </w:t>
      </w:r>
      <w:r w:rsidR="00580C08" w:rsidRPr="00BB16F6">
        <w:rPr>
          <w:rFonts w:ascii="Times New Roman" w:hAnsi="Times New Roman" w:cs="Times New Roman"/>
          <w:sz w:val="24"/>
          <w:szCs w:val="24"/>
        </w:rPr>
        <w:t>a</w:t>
      </w:r>
      <w:r w:rsidR="001D505F" w:rsidRPr="00BB16F6">
        <w:rPr>
          <w:rFonts w:ascii="Times New Roman" w:hAnsi="Times New Roman" w:cs="Times New Roman"/>
          <w:sz w:val="24"/>
          <w:szCs w:val="24"/>
        </w:rPr>
        <w:t xml:space="preserve"> gera</w:t>
      </w:r>
      <w:r w:rsidR="00580C08" w:rsidRPr="00BB16F6">
        <w:rPr>
          <w:rFonts w:ascii="Times New Roman" w:hAnsi="Times New Roman" w:cs="Times New Roman"/>
          <w:sz w:val="24"/>
          <w:szCs w:val="24"/>
        </w:rPr>
        <w:t>ção de variedade comportamental, a mudança e intensificação nas formas de capacitação e a intensificação das conexões do sistema de inovações</w:t>
      </w:r>
      <w:r w:rsidR="00A56066" w:rsidRPr="00BB16F6">
        <w:rPr>
          <w:rFonts w:ascii="Times New Roman" w:hAnsi="Times New Roman" w:cs="Times New Roman"/>
          <w:sz w:val="24"/>
          <w:szCs w:val="24"/>
        </w:rPr>
        <w:t>, num processo que beneficia setores onde há mais oportunidades tecnológicas (</w:t>
      </w:r>
      <w:proofErr w:type="spellStart"/>
      <w:r w:rsidR="00A56066" w:rsidRPr="00BB16F6">
        <w:rPr>
          <w:rFonts w:ascii="Times New Roman" w:hAnsi="Times New Roman" w:cs="Times New Roman"/>
          <w:sz w:val="24"/>
          <w:szCs w:val="24"/>
        </w:rPr>
        <w:t>Dosi</w:t>
      </w:r>
      <w:proofErr w:type="spellEnd"/>
      <w:r w:rsidR="00A56066" w:rsidRPr="00BB16F6">
        <w:rPr>
          <w:rFonts w:ascii="Times New Roman" w:hAnsi="Times New Roman" w:cs="Times New Roman"/>
          <w:sz w:val="24"/>
          <w:szCs w:val="24"/>
        </w:rPr>
        <w:t>, 1988)</w:t>
      </w:r>
      <w:r w:rsidRPr="00BB16F6">
        <w:rPr>
          <w:rFonts w:ascii="Times New Roman" w:hAnsi="Times New Roman" w:cs="Times New Roman"/>
          <w:sz w:val="24"/>
          <w:szCs w:val="24"/>
        </w:rPr>
        <w:t>.</w:t>
      </w:r>
      <w:r w:rsidR="003E0C72" w:rsidRPr="00BB16F6">
        <w:rPr>
          <w:rFonts w:ascii="Times New Roman" w:hAnsi="Times New Roman" w:cs="Times New Roman"/>
          <w:sz w:val="24"/>
          <w:szCs w:val="24"/>
        </w:rPr>
        <w:t xml:space="preserve"> </w:t>
      </w:r>
    </w:p>
    <w:p w:rsidR="007F02C4" w:rsidRDefault="00426BC1" w:rsidP="00BB16F6">
      <w:pPr>
        <w:spacing w:after="0" w:line="240" w:lineRule="auto"/>
        <w:ind w:firstLine="709"/>
        <w:jc w:val="both"/>
        <w:rPr>
          <w:rFonts w:ascii="Times New Roman" w:hAnsi="Times New Roman" w:cs="Times New Roman"/>
          <w:sz w:val="24"/>
          <w:szCs w:val="24"/>
        </w:rPr>
      </w:pPr>
      <w:r w:rsidRPr="00BB16F6">
        <w:rPr>
          <w:rFonts w:ascii="Times New Roman" w:hAnsi="Times New Roman" w:cs="Times New Roman"/>
          <w:sz w:val="24"/>
          <w:szCs w:val="24"/>
        </w:rPr>
        <w:t xml:space="preserve">Para isso, o artigo sugere indicadores </w:t>
      </w:r>
      <w:r w:rsidR="00580C08" w:rsidRPr="00BB16F6">
        <w:rPr>
          <w:rFonts w:ascii="Times New Roman" w:hAnsi="Times New Roman" w:cs="Times New Roman"/>
          <w:sz w:val="24"/>
          <w:szCs w:val="24"/>
        </w:rPr>
        <w:t>capazes de identificarem sinais desse</w:t>
      </w:r>
      <w:r w:rsidRPr="00BB16F6">
        <w:rPr>
          <w:rFonts w:ascii="Times New Roman" w:hAnsi="Times New Roman" w:cs="Times New Roman"/>
          <w:sz w:val="24"/>
          <w:szCs w:val="24"/>
        </w:rPr>
        <w:t xml:space="preserve"> movimento</w:t>
      </w:r>
      <w:r w:rsidR="00580C08" w:rsidRPr="00BB16F6">
        <w:rPr>
          <w:rFonts w:ascii="Times New Roman" w:hAnsi="Times New Roman" w:cs="Times New Roman"/>
          <w:sz w:val="24"/>
          <w:szCs w:val="24"/>
        </w:rPr>
        <w:t>, que serão apresentados na seção 3 de metodologia e base de dados. Antes disso, na seção 2, os fundamentos do movimento esperado, das políticas adotados e dos indicadores são desenvolvimentos. A seção 4 é de discussão dos resultados e a quinta apresenta notas conclusivas</w:t>
      </w:r>
      <w:r w:rsidR="007F02C4" w:rsidRPr="00BB16F6">
        <w:rPr>
          <w:rFonts w:ascii="Times New Roman" w:hAnsi="Times New Roman" w:cs="Times New Roman"/>
          <w:sz w:val="24"/>
          <w:szCs w:val="24"/>
        </w:rPr>
        <w:t xml:space="preserve">. </w:t>
      </w:r>
    </w:p>
    <w:p w:rsidR="00BB16F6" w:rsidRPr="00BB16F6" w:rsidRDefault="00BB16F6" w:rsidP="00BB16F6">
      <w:pPr>
        <w:spacing w:after="0" w:line="240" w:lineRule="auto"/>
        <w:ind w:firstLine="709"/>
        <w:jc w:val="both"/>
        <w:rPr>
          <w:rFonts w:ascii="Times New Roman" w:hAnsi="Times New Roman" w:cs="Times New Roman"/>
          <w:sz w:val="24"/>
          <w:szCs w:val="24"/>
        </w:rPr>
      </w:pPr>
    </w:p>
    <w:p w:rsidR="00052B71" w:rsidRPr="00BF7E72" w:rsidRDefault="007F02C4" w:rsidP="00D87307">
      <w:pPr>
        <w:jc w:val="both"/>
        <w:rPr>
          <w:rFonts w:ascii="Times New Roman" w:hAnsi="Times New Roman" w:cs="Times New Roman"/>
          <w:sz w:val="24"/>
          <w:szCs w:val="24"/>
        </w:rPr>
      </w:pPr>
      <w:r>
        <w:rPr>
          <w:rFonts w:ascii="Times New Roman" w:hAnsi="Times New Roman" w:cs="Times New Roman"/>
          <w:sz w:val="24"/>
          <w:szCs w:val="24"/>
        </w:rPr>
        <w:t xml:space="preserve"> </w:t>
      </w:r>
      <w:r w:rsidR="00426BC1">
        <w:rPr>
          <w:rFonts w:ascii="Times New Roman" w:hAnsi="Times New Roman" w:cs="Times New Roman"/>
          <w:sz w:val="24"/>
          <w:szCs w:val="24"/>
        </w:rPr>
        <w:t xml:space="preserve"> </w:t>
      </w:r>
      <w:r w:rsidR="00052B71" w:rsidRPr="00BF7E72">
        <w:rPr>
          <w:rFonts w:ascii="Times New Roman" w:hAnsi="Times New Roman" w:cs="Times New Roman"/>
          <w:sz w:val="24"/>
          <w:szCs w:val="24"/>
        </w:rPr>
        <w:t xml:space="preserve">2. </w:t>
      </w:r>
      <w:r w:rsidRPr="00BF7E72">
        <w:rPr>
          <w:rFonts w:ascii="Times New Roman" w:hAnsi="Times New Roman" w:cs="Times New Roman"/>
          <w:b/>
          <w:sz w:val="24"/>
          <w:szCs w:val="24"/>
        </w:rPr>
        <w:t xml:space="preserve">Fundamentos </w:t>
      </w:r>
      <w:proofErr w:type="spellStart"/>
      <w:r w:rsidRPr="00BF7E72">
        <w:rPr>
          <w:rFonts w:ascii="Times New Roman" w:hAnsi="Times New Roman" w:cs="Times New Roman"/>
          <w:b/>
          <w:sz w:val="24"/>
          <w:szCs w:val="24"/>
        </w:rPr>
        <w:t>Schumpeterianos</w:t>
      </w:r>
      <w:proofErr w:type="spellEnd"/>
      <w:r w:rsidRPr="00BF7E72">
        <w:rPr>
          <w:rFonts w:ascii="Times New Roman" w:hAnsi="Times New Roman" w:cs="Times New Roman"/>
          <w:b/>
          <w:sz w:val="24"/>
          <w:szCs w:val="24"/>
        </w:rPr>
        <w:t xml:space="preserve"> e </w:t>
      </w:r>
      <w:proofErr w:type="spellStart"/>
      <w:r w:rsidRPr="00BF7E72">
        <w:rPr>
          <w:rFonts w:ascii="Times New Roman" w:hAnsi="Times New Roman" w:cs="Times New Roman"/>
          <w:b/>
          <w:sz w:val="24"/>
          <w:szCs w:val="24"/>
        </w:rPr>
        <w:t>Keynesianos</w:t>
      </w:r>
      <w:proofErr w:type="spellEnd"/>
      <w:r w:rsidRPr="00BF7E72">
        <w:rPr>
          <w:rFonts w:ascii="Times New Roman" w:hAnsi="Times New Roman" w:cs="Times New Roman"/>
          <w:b/>
          <w:sz w:val="24"/>
          <w:szCs w:val="24"/>
        </w:rPr>
        <w:t xml:space="preserve"> </w:t>
      </w:r>
      <w:r w:rsidR="00DC147F" w:rsidRPr="00BF7E72">
        <w:rPr>
          <w:rFonts w:ascii="Times New Roman" w:hAnsi="Times New Roman" w:cs="Times New Roman"/>
          <w:b/>
          <w:sz w:val="24"/>
          <w:szCs w:val="24"/>
        </w:rPr>
        <w:t>para Análise da</w:t>
      </w:r>
      <w:r w:rsidRPr="00BF7E72">
        <w:rPr>
          <w:rFonts w:ascii="Times New Roman" w:hAnsi="Times New Roman" w:cs="Times New Roman"/>
          <w:b/>
          <w:sz w:val="24"/>
          <w:szCs w:val="24"/>
        </w:rPr>
        <w:t xml:space="preserve"> </w:t>
      </w:r>
      <w:r w:rsidR="00052B71" w:rsidRPr="00BF7E72">
        <w:rPr>
          <w:rFonts w:ascii="Times New Roman" w:hAnsi="Times New Roman" w:cs="Times New Roman"/>
          <w:b/>
          <w:sz w:val="24"/>
          <w:szCs w:val="24"/>
        </w:rPr>
        <w:t>Mudança Estrutural</w:t>
      </w:r>
      <w:r w:rsidRPr="00BF7E72">
        <w:rPr>
          <w:rFonts w:ascii="Times New Roman" w:hAnsi="Times New Roman" w:cs="Times New Roman"/>
          <w:b/>
          <w:sz w:val="24"/>
          <w:szCs w:val="24"/>
        </w:rPr>
        <w:t xml:space="preserve"> </w:t>
      </w:r>
    </w:p>
    <w:p w:rsidR="00052B71" w:rsidRPr="00BF7E72" w:rsidRDefault="00052B71" w:rsidP="00C41E22">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Segundo Cepal (2012) há dois tipos de ME: a virtuosa, ocorre quando aumenta a participação relativa dos setores intensivos em conhecimento e com alta elasticidade renda da demanda</w:t>
      </w:r>
      <w:r w:rsidR="006B383B" w:rsidRPr="00BF7E72">
        <w:rPr>
          <w:rFonts w:ascii="Times New Roman" w:hAnsi="Times New Roman" w:cs="Times New Roman"/>
          <w:sz w:val="24"/>
          <w:szCs w:val="24"/>
        </w:rPr>
        <w:t xml:space="preserve"> (</w:t>
      </w:r>
      <w:r w:rsidRPr="00BF7E72">
        <w:rPr>
          <w:rFonts w:ascii="Times New Roman" w:hAnsi="Times New Roman" w:cs="Times New Roman"/>
          <w:sz w:val="24"/>
          <w:szCs w:val="24"/>
        </w:rPr>
        <w:t>os quais guardam certa similaridade</w:t>
      </w:r>
      <w:r w:rsidR="006B383B" w:rsidRPr="00BF7E72">
        <w:rPr>
          <w:rFonts w:ascii="Times New Roman" w:hAnsi="Times New Roman" w:cs="Times New Roman"/>
          <w:sz w:val="24"/>
          <w:szCs w:val="24"/>
        </w:rPr>
        <w:t>)</w:t>
      </w:r>
      <w:r w:rsidRPr="00BF7E72">
        <w:rPr>
          <w:rFonts w:ascii="Times New Roman" w:hAnsi="Times New Roman" w:cs="Times New Roman"/>
          <w:sz w:val="24"/>
          <w:szCs w:val="24"/>
        </w:rPr>
        <w:t xml:space="preserve">. </w:t>
      </w:r>
      <w:r w:rsidR="006B383B" w:rsidRPr="00BF7E72">
        <w:rPr>
          <w:rFonts w:ascii="Times New Roman" w:hAnsi="Times New Roman" w:cs="Times New Roman"/>
          <w:sz w:val="24"/>
          <w:szCs w:val="24"/>
        </w:rPr>
        <w:t>E</w:t>
      </w:r>
      <w:r w:rsidRPr="00BF7E72">
        <w:rPr>
          <w:rFonts w:ascii="Times New Roman" w:hAnsi="Times New Roman" w:cs="Times New Roman"/>
          <w:sz w:val="24"/>
          <w:szCs w:val="24"/>
        </w:rPr>
        <w:t>ncontra sinergia no conjunto da economia a partir dos encad</w:t>
      </w:r>
      <w:r w:rsidR="006B383B" w:rsidRPr="00BF7E72">
        <w:rPr>
          <w:rFonts w:ascii="Times New Roman" w:hAnsi="Times New Roman" w:cs="Times New Roman"/>
          <w:sz w:val="24"/>
          <w:szCs w:val="24"/>
        </w:rPr>
        <w:t>e</w:t>
      </w:r>
      <w:r w:rsidRPr="00BF7E72">
        <w:rPr>
          <w:rFonts w:ascii="Times New Roman" w:hAnsi="Times New Roman" w:cs="Times New Roman"/>
          <w:sz w:val="24"/>
          <w:szCs w:val="24"/>
        </w:rPr>
        <w:t xml:space="preserve">amentos produtivos (para frente e para trás) que contribuem para a eficiência produtiva em conjunto. Ao contrário, a </w:t>
      </w:r>
      <w:r w:rsidR="00BB16F6">
        <w:rPr>
          <w:rFonts w:ascii="Times New Roman" w:hAnsi="Times New Roman" w:cs="Times New Roman"/>
          <w:sz w:val="24"/>
          <w:szCs w:val="24"/>
        </w:rPr>
        <w:t>ME</w:t>
      </w:r>
      <w:r w:rsidRPr="00BF7E72">
        <w:rPr>
          <w:rFonts w:ascii="Times New Roman" w:hAnsi="Times New Roman" w:cs="Times New Roman"/>
          <w:sz w:val="24"/>
          <w:szCs w:val="24"/>
        </w:rPr>
        <w:t xml:space="preserve"> regressiva ocorre quando se produz um processo de modernização tecnológica fragmentada, que pode reduzir o hiato tecnológico, enquanto aumenta as brechas setoriais e aumenta a desigualdade. A modernização tecnológica via importação de bens de capital-consumo, por exemplo, pode reduzir o hiato tecnológico setorial com países desenvolvidos, enquanto aumenta as brechas tecnológicas internas.</w:t>
      </w:r>
    </w:p>
    <w:p w:rsidR="00052B71" w:rsidRPr="00BF7E72" w:rsidRDefault="0047122D" w:rsidP="00C41E22">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As causas da ME foram exploradas por quatro linhas de argumentação</w:t>
      </w:r>
      <w:r w:rsidR="00052B71" w:rsidRPr="00BF7E72">
        <w:rPr>
          <w:rFonts w:ascii="Times New Roman" w:hAnsi="Times New Roman" w:cs="Times New Roman"/>
          <w:sz w:val="24"/>
          <w:szCs w:val="24"/>
        </w:rPr>
        <w:t xml:space="preserve"> </w:t>
      </w:r>
      <w:proofErr w:type="spellStart"/>
      <w:r w:rsidR="00052B71" w:rsidRPr="00BF7E72">
        <w:rPr>
          <w:rFonts w:ascii="Times New Roman" w:hAnsi="Times New Roman" w:cs="Times New Roman"/>
          <w:sz w:val="24"/>
          <w:szCs w:val="24"/>
        </w:rPr>
        <w:t>Barleta</w:t>
      </w:r>
      <w:proofErr w:type="spellEnd"/>
      <w:r w:rsidR="00052B71" w:rsidRPr="00BF7E72">
        <w:rPr>
          <w:rFonts w:ascii="Times New Roman" w:hAnsi="Times New Roman" w:cs="Times New Roman"/>
          <w:sz w:val="24"/>
          <w:szCs w:val="24"/>
        </w:rPr>
        <w:t xml:space="preserve"> e </w:t>
      </w:r>
      <w:proofErr w:type="spellStart"/>
      <w:r w:rsidR="00052B71" w:rsidRPr="00BF7E72">
        <w:rPr>
          <w:rFonts w:ascii="Times New Roman" w:hAnsi="Times New Roman" w:cs="Times New Roman"/>
          <w:sz w:val="24"/>
          <w:szCs w:val="24"/>
        </w:rPr>
        <w:t>Yoguel</w:t>
      </w:r>
      <w:proofErr w:type="spellEnd"/>
      <w:r w:rsidR="00052B71" w:rsidRPr="00BF7E72">
        <w:rPr>
          <w:rFonts w:ascii="Times New Roman" w:hAnsi="Times New Roman" w:cs="Times New Roman"/>
          <w:sz w:val="24"/>
          <w:szCs w:val="24"/>
        </w:rPr>
        <w:t>, (2017)</w:t>
      </w:r>
      <w:r w:rsidRPr="00BF7E72">
        <w:rPr>
          <w:rFonts w:ascii="Times New Roman" w:hAnsi="Times New Roman" w:cs="Times New Roman"/>
          <w:sz w:val="24"/>
          <w:szCs w:val="24"/>
        </w:rPr>
        <w:t xml:space="preserve">. </w:t>
      </w:r>
      <w:r w:rsidR="009A0B10">
        <w:rPr>
          <w:rFonts w:ascii="Times New Roman" w:hAnsi="Times New Roman" w:cs="Times New Roman"/>
          <w:sz w:val="24"/>
          <w:szCs w:val="24"/>
        </w:rPr>
        <w:t>Considera-se aqui</w:t>
      </w:r>
      <w:r w:rsidRPr="00BF7E72">
        <w:rPr>
          <w:rFonts w:ascii="Times New Roman" w:hAnsi="Times New Roman" w:cs="Times New Roman"/>
          <w:sz w:val="24"/>
          <w:szCs w:val="24"/>
        </w:rPr>
        <w:t xml:space="preserve"> as</w:t>
      </w:r>
      <w:r w:rsidR="003A783D" w:rsidRPr="00BF7E72">
        <w:rPr>
          <w:rFonts w:ascii="Times New Roman" w:hAnsi="Times New Roman" w:cs="Times New Roman"/>
          <w:sz w:val="24"/>
          <w:szCs w:val="24"/>
        </w:rPr>
        <w:t xml:space="preserve"> </w:t>
      </w:r>
      <w:proofErr w:type="spellStart"/>
      <w:r w:rsidR="003A783D" w:rsidRPr="00BF7E72">
        <w:rPr>
          <w:rFonts w:ascii="Times New Roman" w:hAnsi="Times New Roman" w:cs="Times New Roman"/>
          <w:sz w:val="24"/>
          <w:szCs w:val="24"/>
        </w:rPr>
        <w:t>n</w:t>
      </w:r>
      <w:r w:rsidR="00052B71" w:rsidRPr="00BF7E72">
        <w:rPr>
          <w:rFonts w:ascii="Times New Roman" w:hAnsi="Times New Roman" w:cs="Times New Roman"/>
          <w:sz w:val="24"/>
          <w:szCs w:val="24"/>
        </w:rPr>
        <w:t>eoschumpeterian</w:t>
      </w:r>
      <w:r w:rsidR="003A783D" w:rsidRPr="00BF7E72">
        <w:rPr>
          <w:rFonts w:ascii="Times New Roman" w:hAnsi="Times New Roman" w:cs="Times New Roman"/>
          <w:sz w:val="24"/>
          <w:szCs w:val="24"/>
        </w:rPr>
        <w:t>a</w:t>
      </w:r>
      <w:proofErr w:type="spellEnd"/>
      <w:r w:rsidR="003A783D" w:rsidRPr="00BF7E72">
        <w:rPr>
          <w:rFonts w:ascii="Times New Roman" w:hAnsi="Times New Roman" w:cs="Times New Roman"/>
          <w:sz w:val="24"/>
          <w:szCs w:val="24"/>
        </w:rPr>
        <w:t xml:space="preserve"> e</w:t>
      </w:r>
      <w:r w:rsidR="00052B71" w:rsidRPr="00BF7E72">
        <w:rPr>
          <w:rFonts w:ascii="Times New Roman" w:hAnsi="Times New Roman" w:cs="Times New Roman"/>
          <w:sz w:val="24"/>
          <w:szCs w:val="24"/>
        </w:rPr>
        <w:t xml:space="preserve"> </w:t>
      </w:r>
      <w:proofErr w:type="spellStart"/>
      <w:proofErr w:type="gramStart"/>
      <w:r w:rsidR="003A783D" w:rsidRPr="00BF7E72">
        <w:rPr>
          <w:rFonts w:ascii="Times New Roman" w:hAnsi="Times New Roman" w:cs="Times New Roman"/>
          <w:sz w:val="24"/>
          <w:szCs w:val="24"/>
        </w:rPr>
        <w:t>k</w:t>
      </w:r>
      <w:r w:rsidR="00052B71" w:rsidRPr="00BF7E72">
        <w:rPr>
          <w:rFonts w:ascii="Times New Roman" w:hAnsi="Times New Roman" w:cs="Times New Roman"/>
          <w:sz w:val="24"/>
          <w:szCs w:val="24"/>
        </w:rPr>
        <w:t>eynesian</w:t>
      </w:r>
      <w:r w:rsidR="003A783D" w:rsidRPr="00BF7E72">
        <w:rPr>
          <w:rFonts w:ascii="Times New Roman" w:hAnsi="Times New Roman" w:cs="Times New Roman"/>
          <w:sz w:val="24"/>
          <w:szCs w:val="24"/>
        </w:rPr>
        <w:t>a</w:t>
      </w:r>
      <w:proofErr w:type="spellEnd"/>
      <w:r w:rsidR="00052B71" w:rsidRPr="00BF7E72">
        <w:rPr>
          <w:rFonts w:ascii="Times New Roman" w:hAnsi="Times New Roman" w:cs="Times New Roman"/>
          <w:sz w:val="24"/>
          <w:szCs w:val="24"/>
        </w:rPr>
        <w:t xml:space="preserve">, </w:t>
      </w:r>
      <w:r w:rsidR="009A0B10">
        <w:rPr>
          <w:rFonts w:ascii="Times New Roman" w:hAnsi="Times New Roman" w:cs="Times New Roman"/>
          <w:sz w:val="24"/>
          <w:szCs w:val="24"/>
        </w:rPr>
        <w:t xml:space="preserve"> por</w:t>
      </w:r>
      <w:proofErr w:type="gramEnd"/>
      <w:r w:rsidR="009A0B10">
        <w:rPr>
          <w:rFonts w:ascii="Times New Roman" w:hAnsi="Times New Roman" w:cs="Times New Roman"/>
          <w:sz w:val="24"/>
          <w:szCs w:val="24"/>
        </w:rPr>
        <w:t xml:space="preserve"> terem fundamentado as políticas</w:t>
      </w:r>
      <w:r w:rsidR="003A783D" w:rsidRPr="00BF7E72">
        <w:rPr>
          <w:rStyle w:val="Refdenotaderodap"/>
          <w:rFonts w:ascii="Times New Roman" w:hAnsi="Times New Roman" w:cs="Times New Roman"/>
          <w:sz w:val="24"/>
          <w:szCs w:val="24"/>
        </w:rPr>
        <w:footnoteReference w:id="2"/>
      </w:r>
      <w:r w:rsidR="00052B71" w:rsidRPr="00BF7E72">
        <w:rPr>
          <w:rFonts w:ascii="Times New Roman" w:hAnsi="Times New Roman" w:cs="Times New Roman"/>
          <w:sz w:val="24"/>
          <w:szCs w:val="24"/>
        </w:rPr>
        <w:t xml:space="preserve">. </w:t>
      </w:r>
    </w:p>
    <w:p w:rsidR="00154356" w:rsidRPr="00BF7E72" w:rsidRDefault="003A783D" w:rsidP="00C41E22">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Para a</w:t>
      </w:r>
      <w:r w:rsidR="00052B71" w:rsidRPr="00BF7E72">
        <w:rPr>
          <w:rFonts w:ascii="Times New Roman" w:hAnsi="Times New Roman" w:cs="Times New Roman"/>
          <w:sz w:val="24"/>
          <w:szCs w:val="24"/>
        </w:rPr>
        <w:t xml:space="preserve"> corrente </w:t>
      </w:r>
      <w:proofErr w:type="spellStart"/>
      <w:r w:rsidR="00052B71" w:rsidRPr="00BF7E72">
        <w:rPr>
          <w:rFonts w:ascii="Times New Roman" w:hAnsi="Times New Roman" w:cs="Times New Roman"/>
          <w:sz w:val="24"/>
          <w:szCs w:val="24"/>
        </w:rPr>
        <w:t>neoschumpeteriana</w:t>
      </w:r>
      <w:proofErr w:type="spellEnd"/>
      <w:r w:rsidR="00052B71" w:rsidRPr="00BF7E72">
        <w:rPr>
          <w:rFonts w:ascii="Times New Roman" w:hAnsi="Times New Roman" w:cs="Times New Roman"/>
          <w:sz w:val="24"/>
          <w:szCs w:val="24"/>
        </w:rPr>
        <w:t xml:space="preserve">, o processo de destruição criativa é </w:t>
      </w:r>
      <w:r w:rsidR="009A0B10">
        <w:rPr>
          <w:rFonts w:ascii="Times New Roman" w:hAnsi="Times New Roman" w:cs="Times New Roman"/>
          <w:sz w:val="24"/>
          <w:szCs w:val="24"/>
        </w:rPr>
        <w:t>a causa</w:t>
      </w:r>
      <w:r w:rsidR="00052B71" w:rsidRPr="00BF7E72">
        <w:rPr>
          <w:rFonts w:ascii="Times New Roman" w:hAnsi="Times New Roman" w:cs="Times New Roman"/>
          <w:sz w:val="24"/>
          <w:szCs w:val="24"/>
        </w:rPr>
        <w:t xml:space="preserve"> da ME</w:t>
      </w:r>
      <w:r w:rsidR="0047122D" w:rsidRPr="00BF7E72">
        <w:rPr>
          <w:rFonts w:ascii="Times New Roman" w:hAnsi="Times New Roman" w:cs="Times New Roman"/>
          <w:sz w:val="24"/>
          <w:szCs w:val="24"/>
        </w:rPr>
        <w:t>. Ao</w:t>
      </w:r>
      <w:r w:rsidR="00052B71" w:rsidRPr="00BF7E72">
        <w:rPr>
          <w:rFonts w:ascii="Times New Roman" w:hAnsi="Times New Roman" w:cs="Times New Roman"/>
          <w:sz w:val="24"/>
          <w:szCs w:val="24"/>
        </w:rPr>
        <w:t xml:space="preserve"> </w:t>
      </w:r>
      <w:r w:rsidR="00060CA2" w:rsidRPr="00BF7E72">
        <w:rPr>
          <w:rFonts w:ascii="Times New Roman" w:hAnsi="Times New Roman" w:cs="Times New Roman"/>
          <w:sz w:val="24"/>
          <w:szCs w:val="24"/>
        </w:rPr>
        <w:t xml:space="preserve">se </w:t>
      </w:r>
      <w:r w:rsidR="00052B71" w:rsidRPr="00BF7E72">
        <w:rPr>
          <w:rFonts w:ascii="Times New Roman" w:hAnsi="Times New Roman" w:cs="Times New Roman"/>
          <w:sz w:val="24"/>
          <w:szCs w:val="24"/>
        </w:rPr>
        <w:t xml:space="preserve">difundir por todo o sistema </w:t>
      </w:r>
      <w:r w:rsidR="0047122D" w:rsidRPr="00BF7E72">
        <w:rPr>
          <w:rFonts w:ascii="Times New Roman" w:hAnsi="Times New Roman" w:cs="Times New Roman"/>
          <w:sz w:val="24"/>
          <w:szCs w:val="24"/>
        </w:rPr>
        <w:t xml:space="preserve">produtivo tal processo vai gerando, </w:t>
      </w:r>
      <w:r w:rsidR="00052B71" w:rsidRPr="00BF7E72">
        <w:rPr>
          <w:rFonts w:ascii="Times New Roman" w:hAnsi="Times New Roman" w:cs="Times New Roman"/>
          <w:sz w:val="24"/>
          <w:szCs w:val="24"/>
        </w:rPr>
        <w:t>de maneira não linear</w:t>
      </w:r>
      <w:r w:rsidR="00154356" w:rsidRPr="00BF7E72">
        <w:rPr>
          <w:rFonts w:ascii="Times New Roman" w:hAnsi="Times New Roman" w:cs="Times New Roman"/>
          <w:sz w:val="24"/>
          <w:szCs w:val="24"/>
        </w:rPr>
        <w:t>, divergência</w:t>
      </w:r>
      <w:r w:rsidR="0047122D" w:rsidRPr="00BF7E72">
        <w:rPr>
          <w:rFonts w:ascii="Times New Roman" w:hAnsi="Times New Roman" w:cs="Times New Roman"/>
          <w:sz w:val="24"/>
          <w:szCs w:val="24"/>
        </w:rPr>
        <w:t>s</w:t>
      </w:r>
      <w:r w:rsidR="00154356" w:rsidRPr="00BF7E72">
        <w:rPr>
          <w:rFonts w:ascii="Times New Roman" w:hAnsi="Times New Roman" w:cs="Times New Roman"/>
          <w:sz w:val="24"/>
          <w:szCs w:val="24"/>
        </w:rPr>
        <w:t xml:space="preserve"> </w:t>
      </w:r>
      <w:r w:rsidR="00060CA2" w:rsidRPr="00BF7E72">
        <w:rPr>
          <w:rFonts w:ascii="Times New Roman" w:hAnsi="Times New Roman" w:cs="Times New Roman"/>
          <w:sz w:val="24"/>
          <w:szCs w:val="24"/>
        </w:rPr>
        <w:t>nas possibilidades de aproveitamento de oportunidades tecnológicas</w:t>
      </w:r>
      <w:r w:rsidR="000D184C" w:rsidRPr="00BF7E72">
        <w:rPr>
          <w:rFonts w:ascii="Times New Roman" w:hAnsi="Times New Roman" w:cs="Times New Roman"/>
          <w:sz w:val="24"/>
          <w:szCs w:val="24"/>
        </w:rPr>
        <w:t>,</w:t>
      </w:r>
      <w:r w:rsidR="00060CA2" w:rsidRPr="00BF7E72">
        <w:rPr>
          <w:rFonts w:ascii="Times New Roman" w:hAnsi="Times New Roman" w:cs="Times New Roman"/>
          <w:sz w:val="24"/>
          <w:szCs w:val="24"/>
        </w:rPr>
        <w:t xml:space="preserve"> geradas no transcurso </w:t>
      </w:r>
      <w:r w:rsidR="009A0B10">
        <w:rPr>
          <w:rFonts w:ascii="Times New Roman" w:hAnsi="Times New Roman" w:cs="Times New Roman"/>
          <w:sz w:val="24"/>
          <w:szCs w:val="24"/>
        </w:rPr>
        <w:t>de</w:t>
      </w:r>
      <w:r w:rsidR="000D184C" w:rsidRPr="00BF7E72">
        <w:rPr>
          <w:rFonts w:ascii="Times New Roman" w:hAnsi="Times New Roman" w:cs="Times New Roman"/>
          <w:sz w:val="24"/>
          <w:szCs w:val="24"/>
        </w:rPr>
        <w:t xml:space="preserve"> diferentes</w:t>
      </w:r>
      <w:r w:rsidR="00060CA2" w:rsidRPr="00BF7E72">
        <w:rPr>
          <w:rFonts w:ascii="Times New Roman" w:hAnsi="Times New Roman" w:cs="Times New Roman"/>
          <w:sz w:val="24"/>
          <w:szCs w:val="24"/>
        </w:rPr>
        <w:t xml:space="preserve"> fases de uma revolução</w:t>
      </w:r>
      <w:r w:rsidR="000D184C" w:rsidRPr="00BF7E72">
        <w:rPr>
          <w:rFonts w:ascii="Times New Roman" w:hAnsi="Times New Roman" w:cs="Times New Roman"/>
          <w:sz w:val="24"/>
          <w:szCs w:val="24"/>
        </w:rPr>
        <w:t xml:space="preserve">. </w:t>
      </w:r>
      <w:r w:rsidR="009A0B10">
        <w:rPr>
          <w:rFonts w:ascii="Times New Roman" w:hAnsi="Times New Roman" w:cs="Times New Roman"/>
          <w:sz w:val="24"/>
          <w:szCs w:val="24"/>
        </w:rPr>
        <w:t>Assim</w:t>
      </w:r>
      <w:r w:rsidR="000D184C" w:rsidRPr="00BF7E72">
        <w:rPr>
          <w:rFonts w:ascii="Times New Roman" w:hAnsi="Times New Roman" w:cs="Times New Roman"/>
          <w:sz w:val="24"/>
          <w:szCs w:val="24"/>
        </w:rPr>
        <w:t xml:space="preserve">, </w:t>
      </w:r>
      <w:r w:rsidR="009A0B10">
        <w:rPr>
          <w:rFonts w:ascii="Times New Roman" w:hAnsi="Times New Roman" w:cs="Times New Roman"/>
          <w:sz w:val="24"/>
          <w:szCs w:val="24"/>
        </w:rPr>
        <w:t xml:space="preserve">as possibilidades de ME dos diferentes países estariam condicionadas </w:t>
      </w:r>
      <w:proofErr w:type="gramStart"/>
      <w:r w:rsidR="009A0B10">
        <w:rPr>
          <w:rFonts w:ascii="Times New Roman" w:hAnsi="Times New Roman" w:cs="Times New Roman"/>
          <w:sz w:val="24"/>
          <w:szCs w:val="24"/>
        </w:rPr>
        <w:t>à janelas</w:t>
      </w:r>
      <w:proofErr w:type="gramEnd"/>
      <w:r w:rsidR="009A0B10">
        <w:rPr>
          <w:rFonts w:ascii="Times New Roman" w:hAnsi="Times New Roman" w:cs="Times New Roman"/>
          <w:sz w:val="24"/>
          <w:szCs w:val="24"/>
        </w:rPr>
        <w:t xml:space="preserve"> de oportunidades </w:t>
      </w:r>
      <w:r w:rsidR="0047122D" w:rsidRPr="00BF7E72">
        <w:rPr>
          <w:rFonts w:ascii="Times New Roman" w:hAnsi="Times New Roman" w:cs="Times New Roman"/>
          <w:sz w:val="24"/>
          <w:szCs w:val="24"/>
        </w:rPr>
        <w:t>(Peres, 2001)</w:t>
      </w:r>
      <w:r w:rsidR="00052B71" w:rsidRPr="00BF7E72">
        <w:rPr>
          <w:rFonts w:ascii="Times New Roman" w:hAnsi="Times New Roman" w:cs="Times New Roman"/>
          <w:sz w:val="24"/>
          <w:szCs w:val="24"/>
        </w:rPr>
        <w:t xml:space="preserve"> </w:t>
      </w:r>
      <w:r w:rsidR="009A0B10">
        <w:rPr>
          <w:rFonts w:ascii="Times New Roman" w:hAnsi="Times New Roman" w:cs="Times New Roman"/>
          <w:sz w:val="24"/>
          <w:szCs w:val="24"/>
        </w:rPr>
        <w:t xml:space="preserve">que </w:t>
      </w:r>
      <w:r w:rsidR="0047122D" w:rsidRPr="00BF7E72">
        <w:rPr>
          <w:rFonts w:ascii="Times New Roman" w:hAnsi="Times New Roman" w:cs="Times New Roman"/>
          <w:sz w:val="24"/>
          <w:szCs w:val="24"/>
        </w:rPr>
        <w:t>podem estar mais ou menos abertas</w:t>
      </w:r>
      <w:r w:rsidR="009A0B10">
        <w:rPr>
          <w:rFonts w:ascii="Times New Roman" w:hAnsi="Times New Roman" w:cs="Times New Roman"/>
          <w:sz w:val="24"/>
          <w:szCs w:val="24"/>
        </w:rPr>
        <w:t xml:space="preserve"> dependendo do período histórico</w:t>
      </w:r>
      <w:r w:rsidR="00052B71" w:rsidRPr="00BF7E72">
        <w:rPr>
          <w:rFonts w:ascii="Times New Roman" w:hAnsi="Times New Roman" w:cs="Times New Roman"/>
          <w:sz w:val="24"/>
          <w:szCs w:val="24"/>
        </w:rPr>
        <w:t>.</w:t>
      </w:r>
    </w:p>
    <w:p w:rsidR="00370737" w:rsidRPr="00BF7E72" w:rsidRDefault="00370737" w:rsidP="00C41E22">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O crescimento mais acelerado dos setores </w:t>
      </w:r>
      <w:r w:rsidR="009A0B10">
        <w:rPr>
          <w:rFonts w:ascii="Times New Roman" w:hAnsi="Times New Roman" w:cs="Times New Roman"/>
          <w:sz w:val="24"/>
          <w:szCs w:val="24"/>
        </w:rPr>
        <w:t>em que</w:t>
      </w:r>
      <w:r w:rsidRPr="00BF7E72">
        <w:rPr>
          <w:rFonts w:ascii="Times New Roman" w:hAnsi="Times New Roman" w:cs="Times New Roman"/>
          <w:sz w:val="24"/>
          <w:szCs w:val="24"/>
        </w:rPr>
        <w:t xml:space="preserve"> se desenvolvem as trajetórias mais promissoras é explicado pela combinação dos conceitos de oportunidade tecnológica, </w:t>
      </w:r>
      <w:proofErr w:type="spellStart"/>
      <w:r w:rsidRPr="00BF7E72">
        <w:rPr>
          <w:rFonts w:ascii="Times New Roman" w:hAnsi="Times New Roman" w:cs="Times New Roman"/>
          <w:sz w:val="24"/>
          <w:szCs w:val="24"/>
        </w:rPr>
        <w:t>apropriabilidade</w:t>
      </w:r>
      <w:proofErr w:type="spellEnd"/>
      <w:r w:rsidRPr="00BF7E72">
        <w:rPr>
          <w:rFonts w:ascii="Times New Roman" w:hAnsi="Times New Roman" w:cs="Times New Roman"/>
          <w:sz w:val="24"/>
          <w:szCs w:val="24"/>
        </w:rPr>
        <w:t xml:space="preserve"> dos ganhos da inovação e cumulatividade dos conhecimentos necessários ao desen</w:t>
      </w:r>
      <w:r w:rsidR="00EB074F">
        <w:rPr>
          <w:rFonts w:ascii="Times New Roman" w:hAnsi="Times New Roman" w:cs="Times New Roman"/>
          <w:sz w:val="24"/>
          <w:szCs w:val="24"/>
        </w:rPr>
        <w:t>volvimento de inovações (</w:t>
      </w:r>
      <w:proofErr w:type="spellStart"/>
      <w:r w:rsidR="00EB074F">
        <w:rPr>
          <w:rFonts w:ascii="Times New Roman" w:hAnsi="Times New Roman" w:cs="Times New Roman"/>
          <w:sz w:val="24"/>
          <w:szCs w:val="24"/>
        </w:rPr>
        <w:t>Dosi</w:t>
      </w:r>
      <w:proofErr w:type="spellEnd"/>
      <w:r w:rsidR="00EB074F">
        <w:rPr>
          <w:rFonts w:ascii="Times New Roman" w:hAnsi="Times New Roman" w:cs="Times New Roman"/>
          <w:sz w:val="24"/>
          <w:szCs w:val="24"/>
        </w:rPr>
        <w:t>,</w:t>
      </w:r>
      <w:r w:rsidRPr="00BF7E72">
        <w:rPr>
          <w:rFonts w:ascii="Times New Roman" w:hAnsi="Times New Roman" w:cs="Times New Roman"/>
          <w:sz w:val="24"/>
          <w:szCs w:val="24"/>
        </w:rPr>
        <w:t xml:space="preserve"> 1988). Basicamente, as oportunidades derivam do conjunto de possibilidades de geração de inovações incrementais e melhoramentos de uma trajetória tecnológica, enquanto que o regime de </w:t>
      </w:r>
      <w:proofErr w:type="spellStart"/>
      <w:r w:rsidRPr="00BF7E72">
        <w:rPr>
          <w:rFonts w:ascii="Times New Roman" w:hAnsi="Times New Roman" w:cs="Times New Roman"/>
          <w:sz w:val="24"/>
          <w:szCs w:val="24"/>
        </w:rPr>
        <w:t>apropriabilidade</w:t>
      </w:r>
      <w:proofErr w:type="spellEnd"/>
      <w:r w:rsidRPr="00BF7E72">
        <w:rPr>
          <w:rFonts w:ascii="Times New Roman" w:hAnsi="Times New Roman" w:cs="Times New Roman"/>
          <w:sz w:val="24"/>
          <w:szCs w:val="24"/>
        </w:rPr>
        <w:t xml:space="preserve"> dos ganhos da inovação são estímulos ou freios ao intento dos empresários em se engajar na atividade de inovação. Contudo, mesmo podendo-se identificar altos níveis de oportunidade e de </w:t>
      </w:r>
      <w:proofErr w:type="spellStart"/>
      <w:r w:rsidRPr="00BF7E72">
        <w:rPr>
          <w:rFonts w:ascii="Times New Roman" w:hAnsi="Times New Roman" w:cs="Times New Roman"/>
          <w:sz w:val="24"/>
          <w:szCs w:val="24"/>
        </w:rPr>
        <w:t>apropriabilidade</w:t>
      </w:r>
      <w:proofErr w:type="spellEnd"/>
      <w:r w:rsidRPr="00BF7E72">
        <w:rPr>
          <w:rFonts w:ascii="Times New Roman" w:hAnsi="Times New Roman" w:cs="Times New Roman"/>
          <w:sz w:val="24"/>
          <w:szCs w:val="24"/>
        </w:rPr>
        <w:t xml:space="preserve">, o </w:t>
      </w:r>
      <w:r w:rsidRPr="00BF7E72">
        <w:rPr>
          <w:rFonts w:ascii="Times New Roman" w:hAnsi="Times New Roman" w:cs="Times New Roman"/>
          <w:sz w:val="24"/>
          <w:szCs w:val="24"/>
        </w:rPr>
        <w:lastRenderedPageBreak/>
        <w:t xml:space="preserve">engajamento em uma trajetória tecnológica dependeria da cumulatividade de conhecimentos a ela relacionadas, o que está intrinsicamente associado ao que já se sabe até o momento, e, portanto, ao padrão de alocação de recursos que determinou a estrutura produtiva até o momento. </w:t>
      </w:r>
    </w:p>
    <w:p w:rsidR="00370737" w:rsidRPr="00BF7E72" w:rsidRDefault="00370737" w:rsidP="00C41E22">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Isso importa pois a especialização em setores de alta intensidade tecnológica gera externalidades positivas à percepção dos atores envolvidos sobre as oportunidades em tecnologias de alto potencial. A consequência é uma assimetria dos sinais de mercado para o reconhecimento de oportunidades tecnológicas entre atores engajados (em geral inseridos em países desenvolvidos) e não engajados nessas trajetórias tecnológicas (os em desenvolvimento, em geral). </w:t>
      </w:r>
    </w:p>
    <w:p w:rsidR="00800D9C" w:rsidRPr="00BF7E72" w:rsidRDefault="00370737" w:rsidP="00C41E22">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Assim, a eficiência </w:t>
      </w:r>
      <w:proofErr w:type="spellStart"/>
      <w:r w:rsidRPr="00BF7E72">
        <w:rPr>
          <w:rFonts w:ascii="Times New Roman" w:hAnsi="Times New Roman" w:cs="Times New Roman"/>
          <w:sz w:val="24"/>
          <w:szCs w:val="24"/>
        </w:rPr>
        <w:t>schumpeteriana</w:t>
      </w:r>
      <w:proofErr w:type="spellEnd"/>
      <w:r w:rsidRPr="00BF7E72">
        <w:rPr>
          <w:rFonts w:ascii="Times New Roman" w:hAnsi="Times New Roman" w:cs="Times New Roman"/>
          <w:sz w:val="24"/>
          <w:szCs w:val="24"/>
        </w:rPr>
        <w:t xml:space="preserve"> seria dada pela capacidade de aderir às trajetórias tecnológicas promissoras, o que, no caso de </w:t>
      </w:r>
      <w:r w:rsidR="004077AD" w:rsidRPr="00BF7E72">
        <w:rPr>
          <w:rFonts w:ascii="Times New Roman" w:hAnsi="Times New Roman" w:cs="Times New Roman"/>
          <w:sz w:val="24"/>
          <w:szCs w:val="24"/>
        </w:rPr>
        <w:t>países</w:t>
      </w:r>
      <w:r w:rsidRPr="00BF7E72">
        <w:rPr>
          <w:rFonts w:ascii="Times New Roman" w:hAnsi="Times New Roman" w:cs="Times New Roman"/>
          <w:sz w:val="24"/>
          <w:szCs w:val="24"/>
        </w:rPr>
        <w:t xml:space="preserve"> em desenvolvimento torna necessária a mudança dos sinais de mercado, </w:t>
      </w:r>
      <w:r w:rsidR="009A0B10">
        <w:rPr>
          <w:rFonts w:ascii="Times New Roman" w:hAnsi="Times New Roman" w:cs="Times New Roman"/>
          <w:sz w:val="24"/>
          <w:szCs w:val="24"/>
        </w:rPr>
        <w:t xml:space="preserve">tornando central a elaboração de </w:t>
      </w:r>
      <w:r w:rsidRPr="00BF7E72">
        <w:rPr>
          <w:rFonts w:ascii="Times New Roman" w:hAnsi="Times New Roman" w:cs="Times New Roman"/>
          <w:sz w:val="24"/>
          <w:szCs w:val="24"/>
        </w:rPr>
        <w:t>Política Industrial e de Inovação.</w:t>
      </w:r>
    </w:p>
    <w:p w:rsidR="00AB2163" w:rsidRPr="00BF7E72" w:rsidRDefault="00BB6672" w:rsidP="00C41E22">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As revoluções</w:t>
      </w:r>
      <w:r w:rsidR="00154356" w:rsidRPr="00BF7E72">
        <w:rPr>
          <w:rFonts w:ascii="Times New Roman" w:hAnsi="Times New Roman" w:cs="Times New Roman"/>
          <w:sz w:val="24"/>
          <w:szCs w:val="24"/>
        </w:rPr>
        <w:t xml:space="preserve"> explicam a emergência de novos setores </w:t>
      </w:r>
      <w:r>
        <w:rPr>
          <w:rFonts w:ascii="Times New Roman" w:hAnsi="Times New Roman" w:cs="Times New Roman"/>
          <w:sz w:val="24"/>
          <w:szCs w:val="24"/>
        </w:rPr>
        <w:t>em que</w:t>
      </w:r>
      <w:r w:rsidR="00AB2163" w:rsidRPr="00BF7E72">
        <w:rPr>
          <w:rFonts w:ascii="Times New Roman" w:hAnsi="Times New Roman" w:cs="Times New Roman"/>
          <w:sz w:val="24"/>
          <w:szCs w:val="24"/>
        </w:rPr>
        <w:t xml:space="preserve"> as </w:t>
      </w:r>
      <w:r w:rsidR="000D184C" w:rsidRPr="00BF7E72">
        <w:rPr>
          <w:rFonts w:ascii="Times New Roman" w:hAnsi="Times New Roman" w:cs="Times New Roman"/>
          <w:sz w:val="24"/>
          <w:szCs w:val="24"/>
        </w:rPr>
        <w:t xml:space="preserve">oportunidades tecnológicas costumam </w:t>
      </w:r>
      <w:r w:rsidR="009A0B10">
        <w:rPr>
          <w:rFonts w:ascii="Times New Roman" w:hAnsi="Times New Roman" w:cs="Times New Roman"/>
          <w:sz w:val="24"/>
          <w:szCs w:val="24"/>
        </w:rPr>
        <w:t>manter-se mais elevadas</w:t>
      </w:r>
      <w:r w:rsidR="00AB2163" w:rsidRPr="00BF7E72">
        <w:rPr>
          <w:rFonts w:ascii="Times New Roman" w:hAnsi="Times New Roman" w:cs="Times New Roman"/>
          <w:sz w:val="24"/>
          <w:szCs w:val="24"/>
        </w:rPr>
        <w:t xml:space="preserve"> (Freeman (200</w:t>
      </w:r>
      <w:r w:rsidR="00724D02">
        <w:rPr>
          <w:rFonts w:ascii="Times New Roman" w:hAnsi="Times New Roman" w:cs="Times New Roman"/>
          <w:sz w:val="24"/>
          <w:szCs w:val="24"/>
        </w:rPr>
        <w:t>8</w:t>
      </w:r>
      <w:r w:rsidR="00AB2163" w:rsidRPr="00BF7E72">
        <w:rPr>
          <w:rFonts w:ascii="Times New Roman" w:hAnsi="Times New Roman" w:cs="Times New Roman"/>
          <w:sz w:val="24"/>
          <w:szCs w:val="24"/>
        </w:rPr>
        <w:t>)</w:t>
      </w:r>
      <w:r w:rsidR="00154356" w:rsidRPr="00BF7E72">
        <w:rPr>
          <w:rFonts w:ascii="Times New Roman" w:hAnsi="Times New Roman" w:cs="Times New Roman"/>
          <w:sz w:val="24"/>
          <w:szCs w:val="24"/>
        </w:rPr>
        <w:t xml:space="preserve">. </w:t>
      </w:r>
      <w:r w:rsidR="00AB2163" w:rsidRPr="00BF7E72">
        <w:rPr>
          <w:rFonts w:ascii="Times New Roman" w:hAnsi="Times New Roman" w:cs="Times New Roman"/>
          <w:sz w:val="24"/>
          <w:szCs w:val="24"/>
        </w:rPr>
        <w:t xml:space="preserve">Com isso, classificações setoriais rígidas tendem a perder a validade para a análise da ME ao longo do tempo. Atualmente, </w:t>
      </w:r>
      <w:proofErr w:type="spellStart"/>
      <w:r w:rsidR="009A0B10">
        <w:rPr>
          <w:rFonts w:ascii="Times New Roman" w:hAnsi="Times New Roman" w:cs="Times New Roman"/>
          <w:sz w:val="24"/>
          <w:szCs w:val="24"/>
        </w:rPr>
        <w:t>muito</w:t>
      </w:r>
      <w:proofErr w:type="spellEnd"/>
      <w:r w:rsidR="009A0B10">
        <w:rPr>
          <w:rFonts w:ascii="Times New Roman" w:hAnsi="Times New Roman" w:cs="Times New Roman"/>
          <w:sz w:val="24"/>
          <w:szCs w:val="24"/>
        </w:rPr>
        <w:t xml:space="preserve"> dos novos</w:t>
      </w:r>
      <w:r w:rsidR="00ED2975" w:rsidRPr="00BF7E72">
        <w:rPr>
          <w:rFonts w:ascii="Times New Roman" w:hAnsi="Times New Roman" w:cs="Times New Roman"/>
          <w:sz w:val="24"/>
          <w:szCs w:val="24"/>
        </w:rPr>
        <w:t xml:space="preserve"> conhecimentos </w:t>
      </w:r>
      <w:r w:rsidR="009A0B10">
        <w:rPr>
          <w:rFonts w:ascii="Times New Roman" w:hAnsi="Times New Roman" w:cs="Times New Roman"/>
          <w:sz w:val="24"/>
          <w:szCs w:val="24"/>
        </w:rPr>
        <w:t>são</w:t>
      </w:r>
      <w:r w:rsidR="00ED2975" w:rsidRPr="00BF7E72">
        <w:rPr>
          <w:rFonts w:ascii="Times New Roman" w:hAnsi="Times New Roman" w:cs="Times New Roman"/>
          <w:sz w:val="24"/>
          <w:szCs w:val="24"/>
        </w:rPr>
        <w:t xml:space="preserve"> incorporados em serviços tecnológicos, </w:t>
      </w:r>
      <w:r w:rsidR="00AB2163" w:rsidRPr="00BF7E72">
        <w:rPr>
          <w:rFonts w:ascii="Times New Roman" w:hAnsi="Times New Roman" w:cs="Times New Roman"/>
          <w:sz w:val="24"/>
          <w:szCs w:val="24"/>
        </w:rPr>
        <w:t>realizados por setores como o de</w:t>
      </w:r>
      <w:r w:rsidR="00ED2975" w:rsidRPr="00BF7E72">
        <w:rPr>
          <w:rFonts w:ascii="Times New Roman" w:hAnsi="Times New Roman" w:cs="Times New Roman"/>
          <w:sz w:val="24"/>
          <w:szCs w:val="24"/>
        </w:rPr>
        <w:t xml:space="preserve"> </w:t>
      </w:r>
      <w:r w:rsidR="00052B71" w:rsidRPr="00BF7E72">
        <w:rPr>
          <w:rFonts w:ascii="Times New Roman" w:hAnsi="Times New Roman" w:cs="Times New Roman"/>
          <w:sz w:val="24"/>
          <w:szCs w:val="24"/>
        </w:rPr>
        <w:t>software</w:t>
      </w:r>
      <w:r w:rsidR="00ED2975" w:rsidRPr="00BF7E72">
        <w:rPr>
          <w:rFonts w:ascii="Times New Roman" w:hAnsi="Times New Roman" w:cs="Times New Roman"/>
          <w:sz w:val="24"/>
          <w:szCs w:val="24"/>
        </w:rPr>
        <w:t xml:space="preserve">, o que torna evidente a conveniência da inclusão desse segmento </w:t>
      </w:r>
      <w:r w:rsidR="004077AD" w:rsidRPr="00BF7E72">
        <w:rPr>
          <w:rFonts w:ascii="Times New Roman" w:hAnsi="Times New Roman" w:cs="Times New Roman"/>
          <w:sz w:val="24"/>
          <w:szCs w:val="24"/>
        </w:rPr>
        <w:t>em</w:t>
      </w:r>
      <w:r w:rsidR="00ED2975" w:rsidRPr="00BF7E72">
        <w:rPr>
          <w:rFonts w:ascii="Times New Roman" w:hAnsi="Times New Roman" w:cs="Times New Roman"/>
          <w:sz w:val="24"/>
          <w:szCs w:val="24"/>
        </w:rPr>
        <w:t xml:space="preserve"> análise</w:t>
      </w:r>
      <w:r w:rsidR="004077AD" w:rsidRPr="00BF7E72">
        <w:rPr>
          <w:rFonts w:ascii="Times New Roman" w:hAnsi="Times New Roman" w:cs="Times New Roman"/>
          <w:sz w:val="24"/>
          <w:szCs w:val="24"/>
        </w:rPr>
        <w:t>s</w:t>
      </w:r>
      <w:r w:rsidR="00ED2975" w:rsidRPr="00BF7E72">
        <w:rPr>
          <w:rFonts w:ascii="Times New Roman" w:hAnsi="Times New Roman" w:cs="Times New Roman"/>
          <w:sz w:val="24"/>
          <w:szCs w:val="24"/>
        </w:rPr>
        <w:t xml:space="preserve"> da ME</w:t>
      </w:r>
      <w:r w:rsidR="00052B71" w:rsidRPr="00BF7E72">
        <w:rPr>
          <w:rFonts w:ascii="Times New Roman" w:hAnsi="Times New Roman" w:cs="Times New Roman"/>
          <w:sz w:val="24"/>
          <w:szCs w:val="24"/>
        </w:rPr>
        <w:t>.</w:t>
      </w:r>
    </w:p>
    <w:p w:rsidR="00DC147F" w:rsidRPr="00C41E22" w:rsidRDefault="00DC147F" w:rsidP="00C41E22">
      <w:pPr>
        <w:spacing w:after="0" w:line="240" w:lineRule="auto"/>
        <w:ind w:firstLine="709"/>
        <w:jc w:val="both"/>
        <w:rPr>
          <w:rFonts w:ascii="Times New Roman" w:eastAsia="Times New Roman" w:hAnsi="Times New Roman" w:cs="Times New Roman"/>
          <w:sz w:val="24"/>
          <w:szCs w:val="24"/>
        </w:rPr>
      </w:pPr>
      <w:r w:rsidRPr="00BF7E72">
        <w:rPr>
          <w:rFonts w:ascii="Times New Roman" w:eastAsia="Times New Roman" w:hAnsi="Times New Roman" w:cs="Times New Roman"/>
          <w:sz w:val="24"/>
          <w:szCs w:val="24"/>
        </w:rPr>
        <w:t xml:space="preserve">Miles, (1995), e </w:t>
      </w:r>
      <w:proofErr w:type="spellStart"/>
      <w:r w:rsidRPr="00BF7E72">
        <w:rPr>
          <w:rFonts w:ascii="Times New Roman" w:eastAsia="Times New Roman" w:hAnsi="Times New Roman" w:cs="Times New Roman"/>
          <w:sz w:val="24"/>
          <w:szCs w:val="24"/>
        </w:rPr>
        <w:t>Hertog</w:t>
      </w:r>
      <w:proofErr w:type="spellEnd"/>
      <w:r w:rsidRPr="00BF7E72">
        <w:rPr>
          <w:rFonts w:ascii="Times New Roman" w:eastAsia="Times New Roman" w:hAnsi="Times New Roman" w:cs="Times New Roman"/>
          <w:sz w:val="24"/>
          <w:szCs w:val="24"/>
        </w:rPr>
        <w:t xml:space="preserve">, (2000), incluem os produtores de softwares entre os </w:t>
      </w:r>
      <w:proofErr w:type="spellStart"/>
      <w:r w:rsidRPr="00BF7E72">
        <w:rPr>
          <w:rFonts w:ascii="Times New Roman" w:eastAsia="Times New Roman" w:hAnsi="Times New Roman" w:cs="Times New Roman"/>
          <w:sz w:val="24"/>
          <w:szCs w:val="24"/>
        </w:rPr>
        <w:t>Knowledge</w:t>
      </w:r>
      <w:proofErr w:type="spellEnd"/>
      <w:r w:rsidRPr="00BF7E72">
        <w:rPr>
          <w:rFonts w:ascii="Times New Roman" w:eastAsia="Times New Roman" w:hAnsi="Times New Roman" w:cs="Times New Roman"/>
          <w:sz w:val="24"/>
          <w:szCs w:val="24"/>
        </w:rPr>
        <w:t xml:space="preserve"> </w:t>
      </w:r>
      <w:proofErr w:type="spellStart"/>
      <w:r w:rsidRPr="00BF7E72">
        <w:rPr>
          <w:rFonts w:ascii="Times New Roman" w:eastAsia="Times New Roman" w:hAnsi="Times New Roman" w:cs="Times New Roman"/>
          <w:sz w:val="24"/>
          <w:szCs w:val="24"/>
        </w:rPr>
        <w:t>Intensive</w:t>
      </w:r>
      <w:proofErr w:type="spellEnd"/>
      <w:r w:rsidRPr="00BF7E72">
        <w:rPr>
          <w:rFonts w:ascii="Times New Roman" w:eastAsia="Times New Roman" w:hAnsi="Times New Roman" w:cs="Times New Roman"/>
          <w:sz w:val="24"/>
          <w:szCs w:val="24"/>
        </w:rPr>
        <w:t xml:space="preserve"> Business Services, (</w:t>
      </w:r>
      <w:proofErr w:type="gramStart"/>
      <w:r w:rsidRPr="00BF7E72">
        <w:rPr>
          <w:rFonts w:ascii="Times New Roman" w:eastAsia="Times New Roman" w:hAnsi="Times New Roman" w:cs="Times New Roman"/>
          <w:sz w:val="24"/>
          <w:szCs w:val="24"/>
        </w:rPr>
        <w:t>KIBS)</w:t>
      </w:r>
      <w:r w:rsidRPr="00BF7E72">
        <w:rPr>
          <w:rFonts w:ascii="Times New Roman" w:eastAsia="Times New Roman" w:hAnsi="Times New Roman" w:cs="Times New Roman"/>
          <w:sz w:val="24"/>
          <w:szCs w:val="24"/>
          <w:vertAlign w:val="superscript"/>
        </w:rPr>
        <w:t xml:space="preserve"> </w:t>
      </w:r>
      <w:r w:rsidRPr="00BF7E72">
        <w:rPr>
          <w:rFonts w:ascii="Times New Roman" w:eastAsia="Times New Roman" w:hAnsi="Times New Roman" w:cs="Times New Roman"/>
          <w:sz w:val="24"/>
          <w:szCs w:val="24"/>
          <w:vertAlign w:val="superscript"/>
        </w:rPr>
        <w:footnoteReference w:id="3"/>
      </w:r>
      <w:r w:rsidRPr="00BF7E72">
        <w:rPr>
          <w:rFonts w:ascii="Times New Roman" w:eastAsia="Times New Roman" w:hAnsi="Times New Roman" w:cs="Times New Roman"/>
          <w:sz w:val="24"/>
          <w:szCs w:val="24"/>
        </w:rPr>
        <w:t xml:space="preserve"> e</w:t>
      </w:r>
      <w:proofErr w:type="gramEnd"/>
      <w:r w:rsidRPr="00BF7E72">
        <w:rPr>
          <w:rFonts w:ascii="Times New Roman" w:eastAsia="Times New Roman" w:hAnsi="Times New Roman" w:cs="Times New Roman"/>
          <w:sz w:val="24"/>
          <w:szCs w:val="24"/>
        </w:rPr>
        <w:t xml:space="preserve"> ressaltam o potencial de facilitadores do desenvolvimento de soluções a seus clientes, o que </w:t>
      </w:r>
      <w:r w:rsidR="004077AD" w:rsidRPr="00BF7E72">
        <w:rPr>
          <w:rFonts w:ascii="Times New Roman" w:eastAsia="Times New Roman" w:hAnsi="Times New Roman" w:cs="Times New Roman"/>
          <w:sz w:val="24"/>
          <w:szCs w:val="24"/>
        </w:rPr>
        <w:t>remete a</w:t>
      </w:r>
      <w:r w:rsidRPr="00BF7E72">
        <w:rPr>
          <w:rFonts w:ascii="Times New Roman" w:eastAsia="Times New Roman" w:hAnsi="Times New Roman" w:cs="Times New Roman"/>
          <w:sz w:val="24"/>
          <w:szCs w:val="24"/>
        </w:rPr>
        <w:t xml:space="preserve"> sua importância como fontes de informação para inovação</w:t>
      </w:r>
      <w:r w:rsidR="004077AD" w:rsidRPr="00BF7E72">
        <w:rPr>
          <w:rFonts w:ascii="Times New Roman" w:eastAsia="Times New Roman" w:hAnsi="Times New Roman" w:cs="Times New Roman"/>
          <w:sz w:val="24"/>
          <w:szCs w:val="24"/>
        </w:rPr>
        <w:t xml:space="preserve">, </w:t>
      </w:r>
      <w:r w:rsidR="003924A1">
        <w:rPr>
          <w:rFonts w:ascii="Times New Roman" w:eastAsia="Times New Roman" w:hAnsi="Times New Roman" w:cs="Times New Roman"/>
          <w:sz w:val="24"/>
          <w:szCs w:val="24"/>
        </w:rPr>
        <w:t>(</w:t>
      </w:r>
      <w:proofErr w:type="spellStart"/>
      <w:r w:rsidRPr="00BF7E72">
        <w:rPr>
          <w:rFonts w:ascii="Times New Roman" w:eastAsia="Times New Roman" w:hAnsi="Times New Roman" w:cs="Times New Roman"/>
          <w:sz w:val="24"/>
          <w:szCs w:val="24"/>
        </w:rPr>
        <w:t>Shermur</w:t>
      </w:r>
      <w:proofErr w:type="spellEnd"/>
      <w:r w:rsidR="003924A1">
        <w:rPr>
          <w:rFonts w:ascii="Times New Roman" w:eastAsia="Times New Roman" w:hAnsi="Times New Roman" w:cs="Times New Roman"/>
          <w:sz w:val="24"/>
          <w:szCs w:val="24"/>
        </w:rPr>
        <w:t xml:space="preserve"> e </w:t>
      </w:r>
      <w:proofErr w:type="spellStart"/>
      <w:r w:rsidR="003924A1">
        <w:rPr>
          <w:rFonts w:ascii="Times New Roman" w:eastAsia="Times New Roman" w:hAnsi="Times New Roman" w:cs="Times New Roman"/>
          <w:sz w:val="24"/>
          <w:szCs w:val="24"/>
        </w:rPr>
        <w:t>Doloreux</w:t>
      </w:r>
      <w:proofErr w:type="spellEnd"/>
      <w:r w:rsidRPr="00BF7E72">
        <w:rPr>
          <w:rFonts w:ascii="Times New Roman" w:eastAsia="Times New Roman" w:hAnsi="Times New Roman" w:cs="Times New Roman"/>
          <w:sz w:val="24"/>
          <w:szCs w:val="24"/>
        </w:rPr>
        <w:t xml:space="preserve"> </w:t>
      </w:r>
      <w:r w:rsidRPr="00C41E22">
        <w:rPr>
          <w:rFonts w:ascii="Times New Roman" w:eastAsia="Times New Roman" w:hAnsi="Times New Roman" w:cs="Times New Roman"/>
          <w:sz w:val="24"/>
          <w:szCs w:val="24"/>
        </w:rPr>
        <w:t>2019)</w:t>
      </w:r>
      <w:r w:rsidR="004077AD" w:rsidRPr="00C41E22">
        <w:rPr>
          <w:rFonts w:ascii="Times New Roman" w:eastAsia="Times New Roman" w:hAnsi="Times New Roman" w:cs="Times New Roman"/>
          <w:sz w:val="24"/>
          <w:szCs w:val="24"/>
        </w:rPr>
        <w:t xml:space="preserve"> e </w:t>
      </w:r>
      <w:r w:rsidRPr="00C41E22">
        <w:rPr>
          <w:rFonts w:ascii="Times New Roman" w:hAnsi="Times New Roman" w:cs="Times New Roman"/>
          <w:color w:val="000000" w:themeColor="text1"/>
          <w:sz w:val="24"/>
          <w:szCs w:val="24"/>
        </w:rPr>
        <w:t>seu impacto à geração e difusão de inovações</w:t>
      </w:r>
      <w:r w:rsidR="004077AD" w:rsidRPr="00C41E22">
        <w:rPr>
          <w:rFonts w:ascii="Times New Roman" w:hAnsi="Times New Roman" w:cs="Times New Roman"/>
          <w:color w:val="000000" w:themeColor="text1"/>
          <w:sz w:val="24"/>
          <w:szCs w:val="24"/>
        </w:rPr>
        <w:t>,</w:t>
      </w:r>
      <w:r w:rsidRPr="00C41E22">
        <w:rPr>
          <w:rFonts w:ascii="Times New Roman" w:hAnsi="Times New Roman" w:cs="Times New Roman"/>
          <w:color w:val="000000" w:themeColor="text1"/>
          <w:sz w:val="24"/>
          <w:szCs w:val="24"/>
        </w:rPr>
        <w:t xml:space="preserve"> </w:t>
      </w:r>
      <w:r w:rsidRPr="00C41E22">
        <w:rPr>
          <w:rFonts w:ascii="Times New Roman" w:hAnsi="Times New Roman" w:cs="Times New Roman"/>
          <w:sz w:val="24"/>
          <w:szCs w:val="24"/>
        </w:rPr>
        <w:t>Mas-</w:t>
      </w:r>
      <w:proofErr w:type="spellStart"/>
      <w:r w:rsidRPr="00C41E22">
        <w:rPr>
          <w:rFonts w:ascii="Times New Roman" w:hAnsi="Times New Roman" w:cs="Times New Roman"/>
          <w:sz w:val="24"/>
          <w:szCs w:val="24"/>
        </w:rPr>
        <w:t>Verdú</w:t>
      </w:r>
      <w:proofErr w:type="spellEnd"/>
      <w:r w:rsidRPr="00C41E22">
        <w:rPr>
          <w:rFonts w:ascii="Times New Roman" w:hAnsi="Times New Roman" w:cs="Times New Roman"/>
          <w:sz w:val="24"/>
          <w:szCs w:val="24"/>
        </w:rPr>
        <w:t xml:space="preserve"> (2011) e Braga. et.al (2017)</w:t>
      </w:r>
      <w:r w:rsidR="00C41E22" w:rsidRPr="00C41E22">
        <w:rPr>
          <w:rStyle w:val="Refdenotaderodap"/>
          <w:rFonts w:ascii="Times New Roman" w:hAnsi="Times New Roman" w:cs="Times New Roman"/>
          <w:sz w:val="24"/>
          <w:szCs w:val="24"/>
        </w:rPr>
        <w:footnoteReference w:id="4"/>
      </w:r>
      <w:r w:rsidRPr="00C41E22">
        <w:rPr>
          <w:rFonts w:ascii="Times New Roman" w:hAnsi="Times New Roman" w:cs="Times New Roman"/>
          <w:sz w:val="24"/>
          <w:szCs w:val="24"/>
        </w:rPr>
        <w:t>.</w:t>
      </w:r>
    </w:p>
    <w:p w:rsidR="00052B71" w:rsidRPr="00BF7E72" w:rsidRDefault="00052B71" w:rsidP="00C41E22">
      <w:pPr>
        <w:spacing w:after="0" w:line="240" w:lineRule="auto"/>
        <w:ind w:firstLine="709"/>
        <w:jc w:val="both"/>
        <w:rPr>
          <w:rFonts w:ascii="Times New Roman" w:hAnsi="Times New Roman" w:cs="Times New Roman"/>
          <w:sz w:val="24"/>
          <w:szCs w:val="24"/>
        </w:rPr>
      </w:pPr>
      <w:r w:rsidRPr="00C41E22">
        <w:rPr>
          <w:rFonts w:ascii="Times New Roman" w:hAnsi="Times New Roman" w:cs="Times New Roman"/>
          <w:sz w:val="24"/>
          <w:szCs w:val="24"/>
        </w:rPr>
        <w:t xml:space="preserve">Ainda que o setor importe, uma investigação sobre ME precisa observar o que está acontecendo nas firmas, basicamente porque </w:t>
      </w:r>
      <w:r w:rsidR="00DC147F" w:rsidRPr="00C41E22">
        <w:rPr>
          <w:rFonts w:ascii="Times New Roman" w:hAnsi="Times New Roman" w:cs="Times New Roman"/>
          <w:sz w:val="24"/>
          <w:szCs w:val="24"/>
        </w:rPr>
        <w:t>isso</w:t>
      </w:r>
      <w:r w:rsidRPr="00C41E22">
        <w:rPr>
          <w:rFonts w:ascii="Times New Roman" w:hAnsi="Times New Roman" w:cs="Times New Roman"/>
          <w:sz w:val="24"/>
          <w:szCs w:val="24"/>
        </w:rPr>
        <w:t xml:space="preserve"> precede a transformação na</w:t>
      </w:r>
      <w:r w:rsidR="00993DFD" w:rsidRPr="00C41E22">
        <w:rPr>
          <w:rFonts w:ascii="Times New Roman" w:hAnsi="Times New Roman" w:cs="Times New Roman"/>
          <w:sz w:val="24"/>
          <w:szCs w:val="24"/>
        </w:rPr>
        <w:t xml:space="preserve"> composição setorial. Como veremos a seguir, o movimento de </w:t>
      </w:r>
      <w:r w:rsidR="00DC147F" w:rsidRPr="00C41E22">
        <w:rPr>
          <w:rFonts w:ascii="Times New Roman" w:hAnsi="Times New Roman" w:cs="Times New Roman"/>
          <w:sz w:val="24"/>
          <w:szCs w:val="24"/>
        </w:rPr>
        <w:t>ME</w:t>
      </w:r>
      <w:r w:rsidR="00993DFD" w:rsidRPr="00C41E22">
        <w:rPr>
          <w:rFonts w:ascii="Times New Roman" w:hAnsi="Times New Roman" w:cs="Times New Roman"/>
          <w:sz w:val="24"/>
          <w:szCs w:val="24"/>
        </w:rPr>
        <w:t xml:space="preserve"> é gerador de variedade, a qual pode ser definida como “o número de atores, atividades e objetos necessários para descr</w:t>
      </w:r>
      <w:r w:rsidR="00A06B51" w:rsidRPr="00C41E22">
        <w:rPr>
          <w:rFonts w:ascii="Times New Roman" w:hAnsi="Times New Roman" w:cs="Times New Roman"/>
          <w:sz w:val="24"/>
          <w:szCs w:val="24"/>
        </w:rPr>
        <w:t>e</w:t>
      </w:r>
      <w:r w:rsidR="00993DFD" w:rsidRPr="00C41E22">
        <w:rPr>
          <w:rFonts w:ascii="Times New Roman" w:hAnsi="Times New Roman" w:cs="Times New Roman"/>
          <w:sz w:val="24"/>
          <w:szCs w:val="24"/>
        </w:rPr>
        <w:t>ver o sistema econômico”</w:t>
      </w:r>
      <w:r w:rsidR="00C41E22">
        <w:rPr>
          <w:rFonts w:ascii="Times New Roman" w:hAnsi="Times New Roman" w:cs="Times New Roman"/>
          <w:sz w:val="24"/>
          <w:szCs w:val="24"/>
        </w:rPr>
        <w:t xml:space="preserve"> </w:t>
      </w:r>
      <w:r w:rsidR="00C41E22" w:rsidRPr="00BF7E72">
        <w:rPr>
          <w:rFonts w:ascii="Times New Roman" w:hAnsi="Times New Roman" w:cs="Times New Roman"/>
          <w:sz w:val="24"/>
          <w:szCs w:val="24"/>
        </w:rPr>
        <w:t>(</w:t>
      </w:r>
      <w:proofErr w:type="spellStart"/>
      <w:r w:rsidR="00C41E22" w:rsidRPr="00BF7E72">
        <w:rPr>
          <w:rFonts w:ascii="Times New Roman" w:hAnsi="Times New Roman" w:cs="Times New Roman"/>
          <w:sz w:val="24"/>
          <w:szCs w:val="24"/>
        </w:rPr>
        <w:t>Saviotti</w:t>
      </w:r>
      <w:proofErr w:type="spellEnd"/>
      <w:r w:rsidR="00C41E22" w:rsidRPr="00BF7E72">
        <w:rPr>
          <w:rFonts w:ascii="Times New Roman" w:hAnsi="Times New Roman" w:cs="Times New Roman"/>
          <w:sz w:val="24"/>
          <w:szCs w:val="24"/>
        </w:rPr>
        <w:t>, 2005</w:t>
      </w:r>
      <w:r w:rsidR="00C41E22">
        <w:rPr>
          <w:rFonts w:ascii="Times New Roman" w:hAnsi="Times New Roman" w:cs="Times New Roman"/>
          <w:sz w:val="24"/>
          <w:szCs w:val="24"/>
        </w:rPr>
        <w:t>, p.293</w:t>
      </w:r>
      <w:r w:rsidR="00C41E22" w:rsidRPr="00BF7E72">
        <w:rPr>
          <w:rFonts w:ascii="Times New Roman" w:hAnsi="Times New Roman" w:cs="Times New Roman"/>
          <w:sz w:val="24"/>
          <w:szCs w:val="24"/>
        </w:rPr>
        <w:t>)</w:t>
      </w:r>
      <w:r w:rsidR="00A06B51" w:rsidRPr="00C41E22">
        <w:rPr>
          <w:rFonts w:ascii="Times New Roman" w:hAnsi="Times New Roman" w:cs="Times New Roman"/>
          <w:sz w:val="24"/>
          <w:szCs w:val="24"/>
        </w:rPr>
        <w:t xml:space="preserve"> em que as atividades são os processos que transformam</w:t>
      </w:r>
      <w:r w:rsidR="00A06B51" w:rsidRPr="00BF7E72">
        <w:rPr>
          <w:rFonts w:ascii="Times New Roman" w:hAnsi="Times New Roman" w:cs="Times New Roman"/>
          <w:sz w:val="24"/>
          <w:szCs w:val="24"/>
        </w:rPr>
        <w:t xml:space="preserve"> um conjunto de insumos em produtos ou serviços (objetos). A importância da mudança de atividades para a geração de variedade é central pois ela remete ao comportamento das firmas para geração de novidades. </w:t>
      </w:r>
      <w:r w:rsidR="00DC147F" w:rsidRPr="00BF7E72">
        <w:rPr>
          <w:rFonts w:ascii="Times New Roman" w:hAnsi="Times New Roman" w:cs="Times New Roman"/>
          <w:sz w:val="24"/>
          <w:szCs w:val="24"/>
        </w:rPr>
        <w:t>É dizer, m</w:t>
      </w:r>
      <w:r w:rsidR="00A06B51" w:rsidRPr="00BF7E72">
        <w:rPr>
          <w:rFonts w:ascii="Times New Roman" w:hAnsi="Times New Roman" w:cs="Times New Roman"/>
          <w:sz w:val="24"/>
          <w:szCs w:val="24"/>
        </w:rPr>
        <w:t>udanças na forma de produzir antecedem as inovações,</w:t>
      </w:r>
      <w:r w:rsidR="00DC147F" w:rsidRPr="00BF7E72">
        <w:rPr>
          <w:rFonts w:ascii="Times New Roman" w:hAnsi="Times New Roman" w:cs="Times New Roman"/>
          <w:sz w:val="24"/>
          <w:szCs w:val="24"/>
        </w:rPr>
        <w:t xml:space="preserve"> que são os fatores centrais à</w:t>
      </w:r>
      <w:r w:rsidR="00A06B51" w:rsidRPr="00BF7E72">
        <w:rPr>
          <w:rFonts w:ascii="Times New Roman" w:hAnsi="Times New Roman" w:cs="Times New Roman"/>
          <w:sz w:val="24"/>
          <w:szCs w:val="24"/>
        </w:rPr>
        <w:t xml:space="preserve"> ME.</w:t>
      </w:r>
    </w:p>
    <w:p w:rsidR="00052B71" w:rsidRPr="00BF7E72" w:rsidRDefault="00320E8F" w:rsidP="00C41E22">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Como isso, o perfil de partida das empresas brasileiras importa à análise </w:t>
      </w:r>
      <w:r w:rsidR="00C41E22">
        <w:rPr>
          <w:rFonts w:ascii="Times New Roman" w:hAnsi="Times New Roman" w:cs="Times New Roman"/>
          <w:sz w:val="24"/>
          <w:szCs w:val="24"/>
        </w:rPr>
        <w:t>da</w:t>
      </w:r>
      <w:r w:rsidRPr="00BF7E72">
        <w:rPr>
          <w:rFonts w:ascii="Times New Roman" w:hAnsi="Times New Roman" w:cs="Times New Roman"/>
          <w:sz w:val="24"/>
          <w:szCs w:val="24"/>
        </w:rPr>
        <w:t xml:space="preserve"> ME.</w:t>
      </w:r>
      <w:r w:rsidR="00800D9C" w:rsidRPr="00BF7E72">
        <w:rPr>
          <w:rFonts w:ascii="Times New Roman" w:hAnsi="Times New Roman" w:cs="Times New Roman"/>
          <w:sz w:val="24"/>
          <w:szCs w:val="24"/>
        </w:rPr>
        <w:t xml:space="preserve"> </w:t>
      </w:r>
      <w:r w:rsidR="00C41E22">
        <w:rPr>
          <w:rFonts w:ascii="Times New Roman" w:hAnsi="Times New Roman" w:cs="Times New Roman"/>
          <w:sz w:val="24"/>
          <w:szCs w:val="24"/>
        </w:rPr>
        <w:t>P</w:t>
      </w:r>
      <w:r w:rsidRPr="00BF7E72">
        <w:rPr>
          <w:rFonts w:ascii="Times New Roman" w:hAnsi="Times New Roman" w:cs="Times New Roman"/>
          <w:sz w:val="24"/>
          <w:szCs w:val="24"/>
        </w:rPr>
        <w:t xml:space="preserve">rodução e inovação em países periféricos </w:t>
      </w:r>
      <w:r w:rsidR="00C41E22">
        <w:rPr>
          <w:rFonts w:ascii="Times New Roman" w:hAnsi="Times New Roman" w:cs="Times New Roman"/>
          <w:sz w:val="24"/>
          <w:szCs w:val="24"/>
        </w:rPr>
        <w:t>devem ser</w:t>
      </w:r>
      <w:r w:rsidR="00800D9C" w:rsidRPr="00BF7E72">
        <w:rPr>
          <w:rFonts w:ascii="Times New Roman" w:hAnsi="Times New Roman" w:cs="Times New Roman"/>
          <w:sz w:val="24"/>
          <w:szCs w:val="24"/>
        </w:rPr>
        <w:t xml:space="preserve"> entendidas</w:t>
      </w:r>
      <w:r w:rsidRPr="00BF7E72">
        <w:rPr>
          <w:rFonts w:ascii="Times New Roman" w:hAnsi="Times New Roman" w:cs="Times New Roman"/>
          <w:sz w:val="24"/>
          <w:szCs w:val="24"/>
        </w:rPr>
        <w:t xml:space="preserve"> pelo atraso com que se inicia</w:t>
      </w:r>
      <w:r w:rsidR="00C41E22">
        <w:rPr>
          <w:rFonts w:ascii="Times New Roman" w:hAnsi="Times New Roman" w:cs="Times New Roman"/>
          <w:sz w:val="24"/>
          <w:szCs w:val="24"/>
        </w:rPr>
        <w:t>m</w:t>
      </w:r>
      <w:r w:rsidRPr="00BF7E72">
        <w:rPr>
          <w:rFonts w:ascii="Times New Roman" w:hAnsi="Times New Roman" w:cs="Times New Roman"/>
          <w:sz w:val="24"/>
          <w:szCs w:val="24"/>
        </w:rPr>
        <w:t xml:space="preserve"> em relação aos de seus concorrentes </w:t>
      </w:r>
      <w:r w:rsidR="00C41E22">
        <w:rPr>
          <w:rFonts w:ascii="Times New Roman" w:hAnsi="Times New Roman" w:cs="Times New Roman"/>
          <w:sz w:val="24"/>
          <w:szCs w:val="24"/>
        </w:rPr>
        <w:t>de</w:t>
      </w:r>
      <w:r w:rsidRPr="00BF7E72">
        <w:rPr>
          <w:rFonts w:ascii="Times New Roman" w:hAnsi="Times New Roman" w:cs="Times New Roman"/>
          <w:sz w:val="24"/>
          <w:szCs w:val="24"/>
        </w:rPr>
        <w:t xml:space="preserve"> países desenvolvidos. A</w:t>
      </w:r>
      <w:r w:rsidR="00052B71" w:rsidRPr="00BF7E72">
        <w:rPr>
          <w:rFonts w:ascii="Times New Roman" w:hAnsi="Times New Roman" w:cs="Times New Roman"/>
          <w:sz w:val="24"/>
          <w:szCs w:val="24"/>
        </w:rPr>
        <w:t xml:space="preserve"> aquisição de maquinário importado</w:t>
      </w:r>
      <w:r w:rsidRPr="00BF7E72">
        <w:rPr>
          <w:rFonts w:ascii="Times New Roman" w:hAnsi="Times New Roman" w:cs="Times New Roman"/>
          <w:sz w:val="24"/>
          <w:szCs w:val="24"/>
        </w:rPr>
        <w:t xml:space="preserve"> é seu elemento essencial e a superação do </w:t>
      </w:r>
      <w:r w:rsidRPr="00BF7E72">
        <w:rPr>
          <w:rFonts w:ascii="Times New Roman" w:hAnsi="Times New Roman" w:cs="Times New Roman"/>
          <w:i/>
          <w:sz w:val="24"/>
          <w:szCs w:val="24"/>
        </w:rPr>
        <w:t>gap</w:t>
      </w:r>
      <w:r w:rsidRPr="00BF7E72">
        <w:rPr>
          <w:rFonts w:ascii="Times New Roman" w:hAnsi="Times New Roman" w:cs="Times New Roman"/>
          <w:sz w:val="24"/>
          <w:szCs w:val="24"/>
        </w:rPr>
        <w:t xml:space="preserve"> </w:t>
      </w:r>
      <w:r w:rsidR="00800D9C" w:rsidRPr="00BF7E72">
        <w:rPr>
          <w:rFonts w:ascii="Times New Roman" w:hAnsi="Times New Roman" w:cs="Times New Roman"/>
          <w:sz w:val="24"/>
          <w:szCs w:val="24"/>
        </w:rPr>
        <w:t xml:space="preserve">tecnológico </w:t>
      </w:r>
      <w:r w:rsidRPr="00BF7E72">
        <w:rPr>
          <w:rFonts w:ascii="Times New Roman" w:hAnsi="Times New Roman" w:cs="Times New Roman"/>
          <w:sz w:val="24"/>
          <w:szCs w:val="24"/>
        </w:rPr>
        <w:t>necessita de</w:t>
      </w:r>
      <w:r w:rsidR="005C0F36" w:rsidRPr="00BF7E72">
        <w:rPr>
          <w:rFonts w:ascii="Times New Roman" w:hAnsi="Times New Roman" w:cs="Times New Roman"/>
          <w:sz w:val="24"/>
          <w:szCs w:val="24"/>
        </w:rPr>
        <w:t xml:space="preserve"> acú</w:t>
      </w:r>
      <w:r w:rsidR="00052B71" w:rsidRPr="00BF7E72">
        <w:rPr>
          <w:rFonts w:ascii="Times New Roman" w:hAnsi="Times New Roman" w:cs="Times New Roman"/>
          <w:sz w:val="24"/>
          <w:szCs w:val="24"/>
        </w:rPr>
        <w:t>mul</w:t>
      </w:r>
      <w:r w:rsidRPr="00BF7E72">
        <w:rPr>
          <w:rFonts w:ascii="Times New Roman" w:hAnsi="Times New Roman" w:cs="Times New Roman"/>
          <w:sz w:val="24"/>
          <w:szCs w:val="24"/>
        </w:rPr>
        <w:t>o de</w:t>
      </w:r>
      <w:r w:rsidR="00052B71" w:rsidRPr="00BF7E72">
        <w:rPr>
          <w:rFonts w:ascii="Times New Roman" w:hAnsi="Times New Roman" w:cs="Times New Roman"/>
          <w:sz w:val="24"/>
          <w:szCs w:val="24"/>
        </w:rPr>
        <w:t xml:space="preserve"> capacidades em velocidade superior às das </w:t>
      </w:r>
      <w:r w:rsidR="00C41E22">
        <w:rPr>
          <w:rFonts w:ascii="Times New Roman" w:hAnsi="Times New Roman" w:cs="Times New Roman"/>
          <w:sz w:val="24"/>
          <w:szCs w:val="24"/>
        </w:rPr>
        <w:t>concorrentes dos</w:t>
      </w:r>
      <w:r w:rsidR="00052B71" w:rsidRPr="00BF7E72">
        <w:rPr>
          <w:rFonts w:ascii="Times New Roman" w:hAnsi="Times New Roman" w:cs="Times New Roman"/>
          <w:sz w:val="24"/>
          <w:szCs w:val="24"/>
        </w:rPr>
        <w:t xml:space="preserve"> países desenvolvidos</w:t>
      </w:r>
      <w:r w:rsidRPr="00BF7E72">
        <w:rPr>
          <w:rFonts w:ascii="Times New Roman" w:hAnsi="Times New Roman" w:cs="Times New Roman"/>
          <w:sz w:val="24"/>
          <w:szCs w:val="24"/>
        </w:rPr>
        <w:t>.</w:t>
      </w:r>
      <w:r w:rsidR="00052B71" w:rsidRPr="00BF7E72">
        <w:rPr>
          <w:rFonts w:ascii="Times New Roman" w:hAnsi="Times New Roman" w:cs="Times New Roman"/>
          <w:sz w:val="24"/>
          <w:szCs w:val="24"/>
        </w:rPr>
        <w:t xml:space="preserve"> </w:t>
      </w:r>
      <w:r w:rsidRPr="00BF7E72">
        <w:rPr>
          <w:rFonts w:ascii="Times New Roman" w:hAnsi="Times New Roman" w:cs="Times New Roman"/>
          <w:sz w:val="24"/>
          <w:szCs w:val="24"/>
        </w:rPr>
        <w:t>Tal evolução parte da simples</w:t>
      </w:r>
      <w:r w:rsidR="00052B71" w:rsidRPr="00BF7E72">
        <w:rPr>
          <w:rFonts w:ascii="Times New Roman" w:hAnsi="Times New Roman" w:cs="Times New Roman"/>
          <w:sz w:val="24"/>
          <w:szCs w:val="24"/>
        </w:rPr>
        <w:t xml:space="preserve"> capacidade</w:t>
      </w:r>
      <w:r w:rsidRPr="00BF7E72">
        <w:rPr>
          <w:rFonts w:ascii="Times New Roman" w:hAnsi="Times New Roman" w:cs="Times New Roman"/>
          <w:sz w:val="24"/>
          <w:szCs w:val="24"/>
        </w:rPr>
        <w:t xml:space="preserve"> produtiva </w:t>
      </w:r>
      <w:r w:rsidR="005C0F36" w:rsidRPr="00BF7E72">
        <w:rPr>
          <w:rFonts w:ascii="Times New Roman" w:hAnsi="Times New Roman" w:cs="Times New Roman"/>
          <w:sz w:val="24"/>
          <w:szCs w:val="24"/>
        </w:rPr>
        <w:t xml:space="preserve">e, de forma evolutiva e cumulativa, passa por diversos níveis </w:t>
      </w:r>
      <w:r w:rsidR="00AC237C" w:rsidRPr="00BF7E72">
        <w:rPr>
          <w:rFonts w:ascii="Times New Roman" w:hAnsi="Times New Roman" w:cs="Times New Roman"/>
          <w:sz w:val="24"/>
          <w:szCs w:val="24"/>
        </w:rPr>
        <w:t>intermediários</w:t>
      </w:r>
      <w:r w:rsidR="00C41E22">
        <w:rPr>
          <w:rFonts w:ascii="Times New Roman" w:hAnsi="Times New Roman" w:cs="Times New Roman"/>
          <w:sz w:val="24"/>
          <w:szCs w:val="24"/>
        </w:rPr>
        <w:t xml:space="preserve"> e pode</w:t>
      </w:r>
      <w:r w:rsidR="005C0F36" w:rsidRPr="00BF7E72">
        <w:rPr>
          <w:rFonts w:ascii="Times New Roman" w:hAnsi="Times New Roman" w:cs="Times New Roman"/>
          <w:sz w:val="24"/>
          <w:szCs w:val="24"/>
        </w:rPr>
        <w:t xml:space="preserve"> resultar em capacidade de inovação mundial, sustentada em </w:t>
      </w:r>
      <w:r w:rsidRPr="00BF7E72">
        <w:rPr>
          <w:rFonts w:ascii="Times New Roman" w:hAnsi="Times New Roman" w:cs="Times New Roman"/>
          <w:sz w:val="24"/>
          <w:szCs w:val="24"/>
        </w:rPr>
        <w:t>P&amp;D</w:t>
      </w:r>
      <w:r w:rsidR="005C0F36" w:rsidRPr="00BF7E72">
        <w:rPr>
          <w:rFonts w:ascii="Times New Roman" w:hAnsi="Times New Roman" w:cs="Times New Roman"/>
          <w:sz w:val="24"/>
          <w:szCs w:val="24"/>
        </w:rPr>
        <w:t xml:space="preserve"> de fronteira</w:t>
      </w:r>
      <w:r w:rsidR="00800D9C" w:rsidRPr="00BF7E72">
        <w:rPr>
          <w:rFonts w:ascii="Times New Roman" w:hAnsi="Times New Roman" w:cs="Times New Roman"/>
          <w:sz w:val="24"/>
          <w:szCs w:val="24"/>
        </w:rPr>
        <w:t xml:space="preserve">. </w:t>
      </w:r>
      <w:r w:rsidR="00C41E22">
        <w:rPr>
          <w:rFonts w:ascii="Times New Roman" w:hAnsi="Times New Roman" w:cs="Times New Roman"/>
          <w:sz w:val="24"/>
          <w:szCs w:val="24"/>
        </w:rPr>
        <w:t>Isso</w:t>
      </w:r>
      <w:r w:rsidR="00AC237C" w:rsidRPr="00BF7E72">
        <w:rPr>
          <w:rFonts w:ascii="Times New Roman" w:hAnsi="Times New Roman" w:cs="Times New Roman"/>
          <w:sz w:val="24"/>
          <w:szCs w:val="24"/>
        </w:rPr>
        <w:t xml:space="preserve"> envolve estratégias consistentes para gerar e gerir a mudança tecnológica, o que somente ocorre pela mutação na forma como o avanço técnico é incorporado, cada vez mais pela compreensão dos elementos essenciais das tecnologias</w:t>
      </w:r>
      <w:r w:rsidR="00800D9C" w:rsidRPr="00BF7E72">
        <w:rPr>
          <w:rFonts w:ascii="Times New Roman" w:hAnsi="Times New Roman" w:cs="Times New Roman"/>
          <w:sz w:val="24"/>
          <w:szCs w:val="24"/>
        </w:rPr>
        <w:t xml:space="preserve"> (Bell e Figueiredo, 2012</w:t>
      </w:r>
      <w:r w:rsidR="00C41E22">
        <w:rPr>
          <w:rFonts w:ascii="Times New Roman" w:hAnsi="Times New Roman" w:cs="Times New Roman"/>
          <w:sz w:val="24"/>
          <w:szCs w:val="24"/>
        </w:rPr>
        <w:t>)</w:t>
      </w:r>
      <w:r w:rsidR="00AC237C" w:rsidRPr="00BF7E72">
        <w:rPr>
          <w:rFonts w:ascii="Times New Roman" w:hAnsi="Times New Roman" w:cs="Times New Roman"/>
          <w:sz w:val="24"/>
          <w:szCs w:val="24"/>
        </w:rPr>
        <w:t xml:space="preserve">. O processo envolve mudança nas atividades de inovação, ou seja, no tipo de gastos, privilegiando-se os de P&amp;D, </w:t>
      </w:r>
      <w:r w:rsidR="00AC237C" w:rsidRPr="00BF7E72">
        <w:rPr>
          <w:rFonts w:ascii="Times New Roman" w:hAnsi="Times New Roman" w:cs="Times New Roman"/>
          <w:sz w:val="24"/>
          <w:szCs w:val="24"/>
        </w:rPr>
        <w:lastRenderedPageBreak/>
        <w:t xml:space="preserve">engenharia, </w:t>
      </w:r>
      <w:r w:rsidR="00AC237C" w:rsidRPr="00BB6672">
        <w:rPr>
          <w:rFonts w:ascii="Times New Roman" w:hAnsi="Times New Roman" w:cs="Times New Roman"/>
          <w:i/>
          <w:sz w:val="24"/>
          <w:szCs w:val="24"/>
        </w:rPr>
        <w:t>design</w:t>
      </w:r>
      <w:r w:rsidR="00AC237C" w:rsidRPr="00BF7E72">
        <w:rPr>
          <w:rFonts w:ascii="Times New Roman" w:hAnsi="Times New Roman" w:cs="Times New Roman"/>
          <w:sz w:val="24"/>
          <w:szCs w:val="24"/>
        </w:rPr>
        <w:t>,</w:t>
      </w:r>
      <w:r w:rsidR="00800D9C" w:rsidRPr="00BF7E72">
        <w:rPr>
          <w:rFonts w:ascii="Times New Roman" w:hAnsi="Times New Roman" w:cs="Times New Roman"/>
          <w:sz w:val="24"/>
          <w:szCs w:val="24"/>
        </w:rPr>
        <w:t xml:space="preserve"> em detrimento d</w:t>
      </w:r>
      <w:r w:rsidR="00C41E22">
        <w:rPr>
          <w:rFonts w:ascii="Times New Roman" w:hAnsi="Times New Roman" w:cs="Times New Roman"/>
          <w:sz w:val="24"/>
          <w:szCs w:val="24"/>
        </w:rPr>
        <w:t>a</w:t>
      </w:r>
      <w:r w:rsidR="00800D9C" w:rsidRPr="00BF7E72">
        <w:rPr>
          <w:rFonts w:ascii="Times New Roman" w:hAnsi="Times New Roman" w:cs="Times New Roman"/>
          <w:sz w:val="24"/>
          <w:szCs w:val="24"/>
        </w:rPr>
        <w:t xml:space="preserve"> aquisição de maquinário e treinamento da mão de obra para operá-lo</w:t>
      </w:r>
      <w:r w:rsidR="00AC237C" w:rsidRPr="00BF7E72">
        <w:rPr>
          <w:rFonts w:ascii="Times New Roman" w:hAnsi="Times New Roman" w:cs="Times New Roman"/>
          <w:sz w:val="24"/>
          <w:szCs w:val="24"/>
        </w:rPr>
        <w:t xml:space="preserve">. </w:t>
      </w:r>
      <w:r w:rsidR="005C0F36" w:rsidRPr="00BF7E72">
        <w:rPr>
          <w:rFonts w:ascii="Times New Roman" w:hAnsi="Times New Roman" w:cs="Times New Roman"/>
          <w:sz w:val="24"/>
          <w:szCs w:val="24"/>
        </w:rPr>
        <w:t xml:space="preserve">Tal mutação </w:t>
      </w:r>
      <w:r w:rsidR="00800D9C" w:rsidRPr="00BF7E72">
        <w:rPr>
          <w:rFonts w:ascii="Times New Roman" w:hAnsi="Times New Roman" w:cs="Times New Roman"/>
          <w:sz w:val="24"/>
          <w:szCs w:val="24"/>
        </w:rPr>
        <w:t>é, portanto, um</w:t>
      </w:r>
      <w:r w:rsidR="005C0F36" w:rsidRPr="00BF7E72">
        <w:rPr>
          <w:rFonts w:ascii="Times New Roman" w:hAnsi="Times New Roman" w:cs="Times New Roman"/>
          <w:sz w:val="24"/>
          <w:szCs w:val="24"/>
        </w:rPr>
        <w:t xml:space="preserve"> sinal</w:t>
      </w:r>
      <w:r w:rsidR="00052B71" w:rsidRPr="00BF7E72">
        <w:rPr>
          <w:rFonts w:ascii="Times New Roman" w:hAnsi="Times New Roman" w:cs="Times New Roman"/>
          <w:sz w:val="24"/>
          <w:szCs w:val="24"/>
        </w:rPr>
        <w:t xml:space="preserve"> da ME</w:t>
      </w:r>
      <w:r w:rsidR="00800D9C" w:rsidRPr="00BF7E72">
        <w:rPr>
          <w:rFonts w:ascii="Times New Roman" w:hAnsi="Times New Roman" w:cs="Times New Roman"/>
          <w:sz w:val="24"/>
          <w:szCs w:val="24"/>
        </w:rPr>
        <w:t xml:space="preserve"> verificável em prazo menor do que a composição setorial</w:t>
      </w:r>
      <w:r w:rsidR="00052B71" w:rsidRPr="00BF7E72">
        <w:rPr>
          <w:rFonts w:ascii="Times New Roman" w:hAnsi="Times New Roman" w:cs="Times New Roman"/>
          <w:sz w:val="24"/>
          <w:szCs w:val="24"/>
        </w:rPr>
        <w:t>.</w:t>
      </w:r>
    </w:p>
    <w:p w:rsidR="00C41E22" w:rsidRPr="00BF7E72" w:rsidRDefault="005F2BA1" w:rsidP="00C41E22">
      <w:pPr>
        <w:spacing w:after="0" w:line="240" w:lineRule="auto"/>
        <w:ind w:firstLine="709"/>
        <w:jc w:val="both"/>
        <w:rPr>
          <w:rFonts w:ascii="Times New Roman" w:hAnsi="Times New Roman" w:cs="Times New Roman"/>
          <w:color w:val="000000"/>
          <w:sz w:val="24"/>
          <w:szCs w:val="24"/>
          <w:shd w:val="clear" w:color="auto" w:fill="FFFFFF"/>
        </w:rPr>
      </w:pPr>
      <w:r w:rsidRPr="00BF7E72">
        <w:rPr>
          <w:rFonts w:ascii="Times New Roman" w:hAnsi="Times New Roman" w:cs="Times New Roman"/>
          <w:sz w:val="24"/>
          <w:szCs w:val="24"/>
        </w:rPr>
        <w:t xml:space="preserve">A situação brasileira </w:t>
      </w:r>
      <w:r w:rsidR="00800D9C" w:rsidRPr="00BF7E72">
        <w:rPr>
          <w:rFonts w:ascii="Times New Roman" w:hAnsi="Times New Roman" w:cs="Times New Roman"/>
          <w:sz w:val="24"/>
          <w:szCs w:val="24"/>
        </w:rPr>
        <w:t>em relação às formas de capacitação brasileiras no período que antecede a análise desse artigo</w:t>
      </w:r>
      <w:r w:rsidRPr="00BF7E72">
        <w:rPr>
          <w:rFonts w:ascii="Times New Roman" w:hAnsi="Times New Roman" w:cs="Times New Roman"/>
          <w:sz w:val="24"/>
          <w:szCs w:val="24"/>
        </w:rPr>
        <w:t xml:space="preserve"> foi bem definido por </w:t>
      </w:r>
      <w:proofErr w:type="spellStart"/>
      <w:r w:rsidR="00052B71" w:rsidRPr="00BF7E72">
        <w:rPr>
          <w:rFonts w:ascii="Times New Roman" w:hAnsi="Times New Roman" w:cs="Times New Roman"/>
          <w:sz w:val="24"/>
          <w:szCs w:val="24"/>
        </w:rPr>
        <w:t>Viotti</w:t>
      </w:r>
      <w:proofErr w:type="spellEnd"/>
      <w:r w:rsidR="00052B71" w:rsidRPr="00BF7E72">
        <w:rPr>
          <w:rFonts w:ascii="Times New Roman" w:hAnsi="Times New Roman" w:cs="Times New Roman"/>
          <w:sz w:val="24"/>
          <w:szCs w:val="24"/>
        </w:rPr>
        <w:t xml:space="preserve"> (2002)</w:t>
      </w:r>
      <w:r w:rsidRPr="00BF7E72">
        <w:rPr>
          <w:rFonts w:ascii="Times New Roman" w:hAnsi="Times New Roman" w:cs="Times New Roman"/>
          <w:sz w:val="24"/>
          <w:szCs w:val="24"/>
        </w:rPr>
        <w:t xml:space="preserve"> quando revelou a </w:t>
      </w:r>
      <w:r w:rsidR="00052B71" w:rsidRPr="00BF7E72">
        <w:rPr>
          <w:rFonts w:ascii="Times New Roman" w:hAnsi="Times New Roman" w:cs="Times New Roman"/>
          <w:sz w:val="24"/>
          <w:szCs w:val="24"/>
        </w:rPr>
        <w:t xml:space="preserve">passividade </w:t>
      </w:r>
      <w:r w:rsidRPr="00BF7E72">
        <w:rPr>
          <w:rFonts w:ascii="Times New Roman" w:hAnsi="Times New Roman" w:cs="Times New Roman"/>
          <w:sz w:val="24"/>
          <w:szCs w:val="24"/>
        </w:rPr>
        <w:t>dos processos de aprendizagem brasileiros</w:t>
      </w:r>
      <w:r w:rsidR="00052B71" w:rsidRPr="00BF7E72">
        <w:rPr>
          <w:rFonts w:ascii="Times New Roman" w:hAnsi="Times New Roman" w:cs="Times New Roman"/>
          <w:sz w:val="24"/>
          <w:szCs w:val="24"/>
        </w:rPr>
        <w:t xml:space="preserve"> </w:t>
      </w:r>
      <w:r w:rsidRPr="00BF7E72">
        <w:rPr>
          <w:rFonts w:ascii="Times New Roman" w:hAnsi="Times New Roman" w:cs="Times New Roman"/>
          <w:sz w:val="24"/>
          <w:szCs w:val="24"/>
        </w:rPr>
        <w:t xml:space="preserve">em relação </w:t>
      </w:r>
      <w:r w:rsidR="00B34DFA" w:rsidRPr="00BF7E72">
        <w:rPr>
          <w:rFonts w:ascii="Times New Roman" w:hAnsi="Times New Roman" w:cs="Times New Roman"/>
          <w:sz w:val="24"/>
          <w:szCs w:val="24"/>
        </w:rPr>
        <w:t>aos</w:t>
      </w:r>
      <w:r w:rsidRPr="00BF7E72">
        <w:rPr>
          <w:rFonts w:ascii="Times New Roman" w:hAnsi="Times New Roman" w:cs="Times New Roman"/>
          <w:sz w:val="24"/>
          <w:szCs w:val="24"/>
        </w:rPr>
        <w:t xml:space="preserve"> sul corean</w:t>
      </w:r>
      <w:r w:rsidR="00800D9C" w:rsidRPr="00BF7E72">
        <w:rPr>
          <w:rFonts w:ascii="Times New Roman" w:hAnsi="Times New Roman" w:cs="Times New Roman"/>
          <w:sz w:val="24"/>
          <w:szCs w:val="24"/>
        </w:rPr>
        <w:t>os. Isso</w:t>
      </w:r>
      <w:r w:rsidRPr="00BF7E72">
        <w:rPr>
          <w:rFonts w:ascii="Times New Roman" w:hAnsi="Times New Roman" w:cs="Times New Roman"/>
          <w:sz w:val="24"/>
          <w:szCs w:val="24"/>
        </w:rPr>
        <w:t xml:space="preserve"> permitiu aos atores do sistema de inovação coreano </w:t>
      </w:r>
      <w:r w:rsidRPr="00BF7E72">
        <w:rPr>
          <w:rFonts w:ascii="Times New Roman" w:hAnsi="Times New Roman" w:cs="Times New Roman"/>
          <w:color w:val="000000"/>
          <w:sz w:val="24"/>
          <w:szCs w:val="24"/>
          <w:shd w:val="clear" w:color="auto" w:fill="FFFFFF"/>
        </w:rPr>
        <w:t>o aumento da capacidade de</w:t>
      </w:r>
      <w:r w:rsidR="00052B71" w:rsidRPr="00BF7E72">
        <w:rPr>
          <w:rFonts w:ascii="Times New Roman" w:hAnsi="Times New Roman" w:cs="Times New Roman"/>
          <w:color w:val="000000"/>
          <w:sz w:val="24"/>
          <w:szCs w:val="24"/>
          <w:shd w:val="clear" w:color="auto" w:fill="FFFFFF"/>
        </w:rPr>
        <w:t xml:space="preserve"> reconhecer as oportunidades tecnológicas e a avançar no domínio das tecnologias que </w:t>
      </w:r>
      <w:r w:rsidRPr="00BF7E72">
        <w:rPr>
          <w:rFonts w:ascii="Times New Roman" w:hAnsi="Times New Roman" w:cs="Times New Roman"/>
          <w:color w:val="000000"/>
          <w:sz w:val="24"/>
          <w:szCs w:val="24"/>
          <w:shd w:val="clear" w:color="auto" w:fill="FFFFFF"/>
        </w:rPr>
        <w:t xml:space="preserve">passaram a </w:t>
      </w:r>
      <w:r w:rsidR="00052B71" w:rsidRPr="00BF7E72">
        <w:rPr>
          <w:rFonts w:ascii="Times New Roman" w:hAnsi="Times New Roman" w:cs="Times New Roman"/>
          <w:color w:val="000000"/>
          <w:sz w:val="24"/>
          <w:szCs w:val="24"/>
          <w:shd w:val="clear" w:color="auto" w:fill="FFFFFF"/>
        </w:rPr>
        <w:t>utiliza</w:t>
      </w:r>
      <w:r w:rsidRPr="00BF7E72">
        <w:rPr>
          <w:rFonts w:ascii="Times New Roman" w:hAnsi="Times New Roman" w:cs="Times New Roman"/>
          <w:color w:val="000000"/>
          <w:sz w:val="24"/>
          <w:szCs w:val="24"/>
          <w:shd w:val="clear" w:color="auto" w:fill="FFFFFF"/>
        </w:rPr>
        <w:t>r</w:t>
      </w:r>
      <w:r w:rsidR="00052B71" w:rsidRPr="00BF7E72">
        <w:rPr>
          <w:rFonts w:ascii="Times New Roman" w:hAnsi="Times New Roman" w:cs="Times New Roman"/>
          <w:color w:val="000000"/>
          <w:sz w:val="24"/>
          <w:szCs w:val="24"/>
          <w:shd w:val="clear" w:color="auto" w:fill="FFFFFF"/>
        </w:rPr>
        <w:t xml:space="preserve"> nas décadas </w:t>
      </w:r>
      <w:r w:rsidR="00B34DFA" w:rsidRPr="00BF7E72">
        <w:rPr>
          <w:rFonts w:ascii="Times New Roman" w:hAnsi="Times New Roman" w:cs="Times New Roman"/>
          <w:color w:val="000000"/>
          <w:sz w:val="24"/>
          <w:szCs w:val="24"/>
          <w:shd w:val="clear" w:color="auto" w:fill="FFFFFF"/>
        </w:rPr>
        <w:t>posteriores, enquanto que a absorção passiva brasileira reforçava uma situação de atraso</w:t>
      </w:r>
      <w:r w:rsidR="00A56066" w:rsidRPr="00BF7E72">
        <w:rPr>
          <w:rFonts w:ascii="Times New Roman" w:hAnsi="Times New Roman" w:cs="Times New Roman"/>
          <w:color w:val="000000"/>
          <w:sz w:val="24"/>
          <w:szCs w:val="24"/>
          <w:shd w:val="clear" w:color="auto" w:fill="FFFFFF"/>
        </w:rPr>
        <w:t>.</w:t>
      </w:r>
      <w:r w:rsidR="00052B71" w:rsidRPr="00BF7E72">
        <w:rPr>
          <w:rFonts w:ascii="Times New Roman" w:hAnsi="Times New Roman" w:cs="Times New Roman"/>
          <w:color w:val="000000"/>
          <w:sz w:val="24"/>
          <w:szCs w:val="24"/>
          <w:shd w:val="clear" w:color="auto" w:fill="FFFFFF"/>
        </w:rPr>
        <w:t xml:space="preserve"> </w:t>
      </w:r>
    </w:p>
    <w:p w:rsidR="00052B71" w:rsidRPr="00BF7E72" w:rsidRDefault="005F2BA1" w:rsidP="00C41E22">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Isso remete à importância das formas de aprendizado que apoiam o acúmulo de capacidades. Nesse sentido,</w:t>
      </w:r>
      <w:r w:rsidR="002001C5" w:rsidRPr="00BF7E72">
        <w:rPr>
          <w:rFonts w:ascii="Times New Roman" w:hAnsi="Times New Roman" w:cs="Times New Roman"/>
          <w:sz w:val="24"/>
          <w:szCs w:val="24"/>
        </w:rPr>
        <w:t xml:space="preserve"> a</w:t>
      </w:r>
      <w:r w:rsidRPr="00BF7E72">
        <w:rPr>
          <w:rFonts w:ascii="Times New Roman" w:hAnsi="Times New Roman" w:cs="Times New Roman"/>
          <w:sz w:val="24"/>
          <w:szCs w:val="24"/>
        </w:rPr>
        <w:t xml:space="preserve"> </w:t>
      </w:r>
      <w:r w:rsidR="002001C5" w:rsidRPr="00BF7E72">
        <w:rPr>
          <w:rFonts w:ascii="Times New Roman" w:hAnsi="Times New Roman" w:cs="Times New Roman"/>
          <w:sz w:val="24"/>
          <w:szCs w:val="24"/>
        </w:rPr>
        <w:t xml:space="preserve">intensificação da velocidade de difusão de informações permitida pelas </w:t>
      </w:r>
      <w:proofErr w:type="spellStart"/>
      <w:r w:rsidR="002001C5" w:rsidRPr="00BF7E72">
        <w:rPr>
          <w:rFonts w:ascii="Times New Roman" w:hAnsi="Times New Roman" w:cs="Times New Roman"/>
          <w:sz w:val="24"/>
          <w:szCs w:val="24"/>
        </w:rPr>
        <w:t>TICs</w:t>
      </w:r>
      <w:proofErr w:type="spellEnd"/>
      <w:r w:rsidR="002001C5" w:rsidRPr="00BF7E72">
        <w:rPr>
          <w:rFonts w:ascii="Times New Roman" w:hAnsi="Times New Roman" w:cs="Times New Roman"/>
          <w:sz w:val="24"/>
          <w:szCs w:val="24"/>
        </w:rPr>
        <w:t xml:space="preserve">, tem </w:t>
      </w:r>
      <w:r w:rsidR="00B34DFA" w:rsidRPr="00BF7E72">
        <w:rPr>
          <w:rFonts w:ascii="Times New Roman" w:hAnsi="Times New Roman" w:cs="Times New Roman"/>
          <w:sz w:val="24"/>
          <w:szCs w:val="24"/>
        </w:rPr>
        <w:t xml:space="preserve">dado cada </w:t>
      </w:r>
      <w:r w:rsidRPr="00BF7E72">
        <w:rPr>
          <w:rFonts w:ascii="Times New Roman" w:hAnsi="Times New Roman" w:cs="Times New Roman"/>
          <w:sz w:val="24"/>
          <w:szCs w:val="24"/>
        </w:rPr>
        <w:t xml:space="preserve">vez mais </w:t>
      </w:r>
      <w:r w:rsidR="00B34DFA" w:rsidRPr="00BF7E72">
        <w:rPr>
          <w:rFonts w:ascii="Times New Roman" w:hAnsi="Times New Roman" w:cs="Times New Roman"/>
          <w:sz w:val="24"/>
          <w:szCs w:val="24"/>
        </w:rPr>
        <w:t>destaque</w:t>
      </w:r>
      <w:r w:rsidRPr="00BF7E72">
        <w:rPr>
          <w:rFonts w:ascii="Times New Roman" w:hAnsi="Times New Roman" w:cs="Times New Roman"/>
          <w:sz w:val="24"/>
          <w:szCs w:val="24"/>
        </w:rPr>
        <w:t xml:space="preserve"> </w:t>
      </w:r>
      <w:r w:rsidR="00052B71" w:rsidRPr="00BF7E72">
        <w:rPr>
          <w:rFonts w:ascii="Times New Roman" w:hAnsi="Times New Roman" w:cs="Times New Roman"/>
          <w:sz w:val="24"/>
          <w:szCs w:val="24"/>
        </w:rPr>
        <w:t>estratégi</w:t>
      </w:r>
      <w:r w:rsidR="002001C5" w:rsidRPr="00BF7E72">
        <w:rPr>
          <w:rFonts w:ascii="Times New Roman" w:hAnsi="Times New Roman" w:cs="Times New Roman"/>
          <w:sz w:val="24"/>
          <w:szCs w:val="24"/>
        </w:rPr>
        <w:t>c</w:t>
      </w:r>
      <w:r w:rsidR="00B34DFA" w:rsidRPr="00BF7E72">
        <w:rPr>
          <w:rFonts w:ascii="Times New Roman" w:hAnsi="Times New Roman" w:cs="Times New Roman"/>
          <w:sz w:val="24"/>
          <w:szCs w:val="24"/>
        </w:rPr>
        <w:t>o</w:t>
      </w:r>
      <w:r w:rsidR="002001C5" w:rsidRPr="00BF7E72">
        <w:rPr>
          <w:rFonts w:ascii="Times New Roman" w:hAnsi="Times New Roman" w:cs="Times New Roman"/>
          <w:sz w:val="24"/>
          <w:szCs w:val="24"/>
        </w:rPr>
        <w:t xml:space="preserve"> </w:t>
      </w:r>
      <w:r w:rsidR="00B34DFA" w:rsidRPr="00BF7E72">
        <w:rPr>
          <w:rFonts w:ascii="Times New Roman" w:hAnsi="Times New Roman" w:cs="Times New Roman"/>
          <w:sz w:val="24"/>
          <w:szCs w:val="24"/>
        </w:rPr>
        <w:t>a</w:t>
      </w:r>
      <w:r w:rsidR="002001C5" w:rsidRPr="00BF7E72">
        <w:rPr>
          <w:rFonts w:ascii="Times New Roman" w:hAnsi="Times New Roman" w:cs="Times New Roman"/>
          <w:sz w:val="24"/>
          <w:szCs w:val="24"/>
        </w:rPr>
        <w:t>o</w:t>
      </w:r>
      <w:r w:rsidR="00052B71" w:rsidRPr="00BF7E72">
        <w:rPr>
          <w:rFonts w:ascii="Times New Roman" w:hAnsi="Times New Roman" w:cs="Times New Roman"/>
          <w:sz w:val="24"/>
          <w:szCs w:val="24"/>
        </w:rPr>
        <w:t xml:space="preserve"> aprendizado </w:t>
      </w:r>
      <w:r w:rsidR="002001C5" w:rsidRPr="00BF7E72">
        <w:rPr>
          <w:rFonts w:ascii="Times New Roman" w:hAnsi="Times New Roman" w:cs="Times New Roman"/>
          <w:sz w:val="24"/>
          <w:szCs w:val="24"/>
        </w:rPr>
        <w:t>via fontes externas de conhecimento (</w:t>
      </w:r>
      <w:proofErr w:type="spellStart"/>
      <w:r w:rsidR="002001C5" w:rsidRPr="00BF7E72">
        <w:rPr>
          <w:rFonts w:ascii="Times New Roman" w:hAnsi="Times New Roman" w:cs="Times New Roman"/>
          <w:sz w:val="24"/>
          <w:szCs w:val="24"/>
        </w:rPr>
        <w:t>Bogers</w:t>
      </w:r>
      <w:proofErr w:type="spellEnd"/>
      <w:r w:rsidR="002001C5" w:rsidRPr="00BF7E72">
        <w:rPr>
          <w:rFonts w:ascii="Times New Roman" w:hAnsi="Times New Roman" w:cs="Times New Roman"/>
          <w:sz w:val="24"/>
          <w:szCs w:val="24"/>
        </w:rPr>
        <w:t xml:space="preserve">, </w:t>
      </w:r>
      <w:proofErr w:type="spellStart"/>
      <w:r w:rsidR="002001C5" w:rsidRPr="00BF7E72">
        <w:rPr>
          <w:rFonts w:ascii="Times New Roman" w:hAnsi="Times New Roman" w:cs="Times New Roman"/>
          <w:sz w:val="24"/>
          <w:szCs w:val="24"/>
        </w:rPr>
        <w:t>et.all</w:t>
      </w:r>
      <w:proofErr w:type="spellEnd"/>
      <w:r w:rsidR="002001C5" w:rsidRPr="00BF7E72">
        <w:rPr>
          <w:rFonts w:ascii="Times New Roman" w:hAnsi="Times New Roman" w:cs="Times New Roman"/>
          <w:sz w:val="24"/>
          <w:szCs w:val="24"/>
        </w:rPr>
        <w:t xml:space="preserve">, 2018). </w:t>
      </w:r>
      <w:r w:rsidR="00052B71" w:rsidRPr="00BF7E72">
        <w:rPr>
          <w:rFonts w:ascii="Times New Roman" w:hAnsi="Times New Roman" w:cs="Times New Roman"/>
          <w:sz w:val="24"/>
          <w:szCs w:val="24"/>
        </w:rPr>
        <w:t xml:space="preserve">Daí que </w:t>
      </w:r>
      <w:r w:rsidR="002001C5" w:rsidRPr="00BF7E72">
        <w:rPr>
          <w:rFonts w:ascii="Times New Roman" w:hAnsi="Times New Roman" w:cs="Times New Roman"/>
          <w:sz w:val="24"/>
          <w:szCs w:val="24"/>
        </w:rPr>
        <w:t xml:space="preserve">seja esperado um aumento da </w:t>
      </w:r>
      <w:r w:rsidR="00052B71" w:rsidRPr="00BF7E72">
        <w:rPr>
          <w:rFonts w:ascii="Times New Roman" w:hAnsi="Times New Roman" w:cs="Times New Roman"/>
          <w:sz w:val="24"/>
          <w:szCs w:val="24"/>
        </w:rPr>
        <w:t xml:space="preserve">conectividade </w:t>
      </w:r>
      <w:r w:rsidR="002001C5" w:rsidRPr="00BF7E72">
        <w:rPr>
          <w:rFonts w:ascii="Times New Roman" w:hAnsi="Times New Roman" w:cs="Times New Roman"/>
          <w:sz w:val="24"/>
          <w:szCs w:val="24"/>
        </w:rPr>
        <w:t xml:space="preserve">das firmas com outros atores do sistema de inovação, </w:t>
      </w:r>
      <w:r w:rsidR="00CA72BE" w:rsidRPr="00BF7E72">
        <w:rPr>
          <w:rFonts w:ascii="Times New Roman" w:hAnsi="Times New Roman" w:cs="Times New Roman"/>
          <w:sz w:val="24"/>
          <w:szCs w:val="24"/>
        </w:rPr>
        <w:t>pela intensificação da</w:t>
      </w:r>
      <w:r w:rsidR="00052B71" w:rsidRPr="00BF7E72">
        <w:rPr>
          <w:rFonts w:ascii="Times New Roman" w:hAnsi="Times New Roman" w:cs="Times New Roman"/>
          <w:sz w:val="24"/>
          <w:szCs w:val="24"/>
        </w:rPr>
        <w:t xml:space="preserve"> busca de informações</w:t>
      </w:r>
      <w:r w:rsidR="00CA72BE" w:rsidRPr="00BF7E72">
        <w:rPr>
          <w:rFonts w:ascii="Times New Roman" w:hAnsi="Times New Roman" w:cs="Times New Roman"/>
          <w:sz w:val="24"/>
          <w:szCs w:val="24"/>
        </w:rPr>
        <w:t xml:space="preserve"> e conhecimentos</w:t>
      </w:r>
      <w:r w:rsidR="00052B71" w:rsidRPr="00BF7E72">
        <w:rPr>
          <w:rFonts w:ascii="Times New Roman" w:hAnsi="Times New Roman" w:cs="Times New Roman"/>
          <w:sz w:val="24"/>
          <w:szCs w:val="24"/>
        </w:rPr>
        <w:t xml:space="preserve"> junto a clientes, fornecedores e concorrentes</w:t>
      </w:r>
      <w:r w:rsidR="00CA72BE" w:rsidRPr="00BF7E72">
        <w:rPr>
          <w:rFonts w:ascii="Times New Roman" w:hAnsi="Times New Roman" w:cs="Times New Roman"/>
          <w:sz w:val="24"/>
          <w:szCs w:val="24"/>
        </w:rPr>
        <w:t>, consultores, universidades, institutos tecnológicos e outros,</w:t>
      </w:r>
      <w:r w:rsidR="00052B71" w:rsidRPr="00BF7E72">
        <w:rPr>
          <w:rFonts w:ascii="Times New Roman" w:hAnsi="Times New Roman" w:cs="Times New Roman"/>
          <w:sz w:val="24"/>
          <w:szCs w:val="24"/>
        </w:rPr>
        <w:t xml:space="preserve"> </w:t>
      </w:r>
      <w:r w:rsidR="00800D9C" w:rsidRPr="00BF7E72">
        <w:rPr>
          <w:rFonts w:ascii="Times New Roman" w:hAnsi="Times New Roman" w:cs="Times New Roman"/>
          <w:sz w:val="24"/>
          <w:szCs w:val="24"/>
        </w:rPr>
        <w:t>à medida que esteja ocorrendo uma</w:t>
      </w:r>
      <w:r w:rsidR="00CA72BE" w:rsidRPr="00BF7E72">
        <w:rPr>
          <w:rFonts w:ascii="Times New Roman" w:hAnsi="Times New Roman" w:cs="Times New Roman"/>
          <w:sz w:val="24"/>
          <w:szCs w:val="24"/>
        </w:rPr>
        <w:t xml:space="preserve"> evolução virtuosa </w:t>
      </w:r>
      <w:r w:rsidR="00052B71" w:rsidRPr="00BF7E72">
        <w:rPr>
          <w:rFonts w:ascii="Times New Roman" w:hAnsi="Times New Roman" w:cs="Times New Roman"/>
          <w:sz w:val="24"/>
          <w:szCs w:val="24"/>
        </w:rPr>
        <w:t>d</w:t>
      </w:r>
      <w:r w:rsidR="00CA72BE" w:rsidRPr="00BF7E72">
        <w:rPr>
          <w:rFonts w:ascii="Times New Roman" w:hAnsi="Times New Roman" w:cs="Times New Roman"/>
          <w:sz w:val="24"/>
          <w:szCs w:val="24"/>
        </w:rPr>
        <w:t xml:space="preserve">as formas passivas de aprendizado para </w:t>
      </w:r>
      <w:r w:rsidR="00B34DFA" w:rsidRPr="00BF7E72">
        <w:rPr>
          <w:rFonts w:ascii="Times New Roman" w:hAnsi="Times New Roman" w:cs="Times New Roman"/>
          <w:sz w:val="24"/>
          <w:szCs w:val="24"/>
        </w:rPr>
        <w:t>outras</w:t>
      </w:r>
      <w:r w:rsidR="00CA72BE" w:rsidRPr="00BF7E72">
        <w:rPr>
          <w:rFonts w:ascii="Times New Roman" w:hAnsi="Times New Roman" w:cs="Times New Roman"/>
          <w:sz w:val="24"/>
          <w:szCs w:val="24"/>
        </w:rPr>
        <w:t xml:space="preserve"> mais </w:t>
      </w:r>
      <w:r w:rsidR="00052B71" w:rsidRPr="00BF7E72">
        <w:rPr>
          <w:rFonts w:ascii="Times New Roman" w:hAnsi="Times New Roman" w:cs="Times New Roman"/>
          <w:sz w:val="24"/>
          <w:szCs w:val="24"/>
        </w:rPr>
        <w:t>ativ</w:t>
      </w:r>
      <w:r w:rsidR="00CA72BE" w:rsidRPr="00BF7E72">
        <w:rPr>
          <w:rFonts w:ascii="Times New Roman" w:hAnsi="Times New Roman" w:cs="Times New Roman"/>
          <w:sz w:val="24"/>
          <w:szCs w:val="24"/>
        </w:rPr>
        <w:t>as</w:t>
      </w:r>
      <w:r w:rsidR="00800D9C" w:rsidRPr="00BF7E72">
        <w:rPr>
          <w:rFonts w:ascii="Times New Roman" w:hAnsi="Times New Roman" w:cs="Times New Roman"/>
          <w:sz w:val="24"/>
          <w:szCs w:val="24"/>
        </w:rPr>
        <w:t>,</w:t>
      </w:r>
      <w:r w:rsidR="00CA72BE" w:rsidRPr="00BF7E72">
        <w:rPr>
          <w:rFonts w:ascii="Times New Roman" w:hAnsi="Times New Roman" w:cs="Times New Roman"/>
          <w:sz w:val="24"/>
          <w:szCs w:val="24"/>
        </w:rPr>
        <w:t xml:space="preserve"> adequadas à elevação da capacidade de gerar e gerir tecnologias</w:t>
      </w:r>
      <w:r w:rsidR="00052B71" w:rsidRPr="00BF7E72">
        <w:rPr>
          <w:rFonts w:ascii="Times New Roman" w:hAnsi="Times New Roman" w:cs="Times New Roman"/>
          <w:sz w:val="24"/>
          <w:szCs w:val="24"/>
        </w:rPr>
        <w:t xml:space="preserve">. </w:t>
      </w:r>
    </w:p>
    <w:p w:rsidR="00052B71" w:rsidRPr="00BF7E72" w:rsidRDefault="00DC5675" w:rsidP="00C41E22">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A</w:t>
      </w:r>
      <w:r w:rsidR="00B34DFA" w:rsidRPr="00BF7E72">
        <w:rPr>
          <w:rFonts w:ascii="Times New Roman" w:hAnsi="Times New Roman" w:cs="Times New Roman"/>
          <w:sz w:val="24"/>
          <w:szCs w:val="24"/>
        </w:rPr>
        <w:t xml:space="preserve"> segunda corrente de pensamento, </w:t>
      </w:r>
      <w:proofErr w:type="spellStart"/>
      <w:r w:rsidR="00B34DFA" w:rsidRPr="00BF7E72">
        <w:rPr>
          <w:rFonts w:ascii="Times New Roman" w:hAnsi="Times New Roman" w:cs="Times New Roman"/>
          <w:sz w:val="24"/>
          <w:szCs w:val="24"/>
        </w:rPr>
        <w:t>keynesiana</w:t>
      </w:r>
      <w:proofErr w:type="spellEnd"/>
      <w:r w:rsidR="00052B71" w:rsidRPr="00BF7E72">
        <w:rPr>
          <w:rFonts w:ascii="Times New Roman" w:hAnsi="Times New Roman" w:cs="Times New Roman"/>
          <w:sz w:val="24"/>
          <w:szCs w:val="24"/>
        </w:rPr>
        <w:t>, reconhece</w:t>
      </w:r>
      <w:r w:rsidR="00B34DFA" w:rsidRPr="00BF7E72">
        <w:rPr>
          <w:rFonts w:ascii="Times New Roman" w:hAnsi="Times New Roman" w:cs="Times New Roman"/>
          <w:sz w:val="24"/>
          <w:szCs w:val="24"/>
        </w:rPr>
        <w:t>-se</w:t>
      </w:r>
      <w:r w:rsidR="00052B71" w:rsidRPr="00BF7E72">
        <w:rPr>
          <w:rFonts w:ascii="Times New Roman" w:hAnsi="Times New Roman" w:cs="Times New Roman"/>
          <w:sz w:val="24"/>
          <w:szCs w:val="24"/>
        </w:rPr>
        <w:t xml:space="preserve"> interdependência </w:t>
      </w:r>
      <w:r w:rsidR="0042744A" w:rsidRPr="00BF7E72">
        <w:rPr>
          <w:rFonts w:ascii="Times New Roman" w:hAnsi="Times New Roman" w:cs="Times New Roman"/>
          <w:sz w:val="24"/>
          <w:szCs w:val="24"/>
        </w:rPr>
        <w:t>entre</w:t>
      </w:r>
      <w:r w:rsidR="00052B71" w:rsidRPr="00BF7E72">
        <w:rPr>
          <w:rFonts w:ascii="Times New Roman" w:hAnsi="Times New Roman" w:cs="Times New Roman"/>
          <w:sz w:val="24"/>
          <w:szCs w:val="24"/>
        </w:rPr>
        <w:t xml:space="preserve"> oferta e demanda na determinação da </w:t>
      </w:r>
      <w:r w:rsidR="00B34DFA" w:rsidRPr="00BF7E72">
        <w:rPr>
          <w:rFonts w:ascii="Times New Roman" w:hAnsi="Times New Roman" w:cs="Times New Roman"/>
          <w:sz w:val="24"/>
          <w:szCs w:val="24"/>
        </w:rPr>
        <w:t>ME</w:t>
      </w:r>
      <w:r w:rsidR="00052B71" w:rsidRPr="00BF7E72">
        <w:rPr>
          <w:rFonts w:ascii="Times New Roman" w:hAnsi="Times New Roman" w:cs="Times New Roman"/>
          <w:sz w:val="24"/>
          <w:szCs w:val="24"/>
        </w:rPr>
        <w:t xml:space="preserve">, </w:t>
      </w:r>
      <w:r w:rsidR="0042744A" w:rsidRPr="00BF7E72">
        <w:rPr>
          <w:rFonts w:ascii="Times New Roman" w:hAnsi="Times New Roman" w:cs="Times New Roman"/>
          <w:sz w:val="24"/>
          <w:szCs w:val="24"/>
        </w:rPr>
        <w:t>sob o princípio de que</w:t>
      </w:r>
      <w:r w:rsidR="00052B71" w:rsidRPr="00BF7E72">
        <w:rPr>
          <w:rFonts w:ascii="Times New Roman" w:hAnsi="Times New Roman" w:cs="Times New Roman"/>
          <w:sz w:val="24"/>
          <w:szCs w:val="24"/>
        </w:rPr>
        <w:t xml:space="preserve"> o crescimento puxado pela demanda vá engendrando o avanço sequencial dos estágios de desenvolvimento </w:t>
      </w:r>
      <w:proofErr w:type="spellStart"/>
      <w:r w:rsidR="00052B71" w:rsidRPr="00BF7E72">
        <w:rPr>
          <w:rFonts w:ascii="Times New Roman" w:hAnsi="Times New Roman" w:cs="Times New Roman"/>
          <w:sz w:val="24"/>
          <w:szCs w:val="24"/>
        </w:rPr>
        <w:t>kaldorianos</w:t>
      </w:r>
      <w:proofErr w:type="spellEnd"/>
      <w:r w:rsidR="00052B71" w:rsidRPr="00BF7E72">
        <w:rPr>
          <w:rFonts w:ascii="Times New Roman" w:hAnsi="Times New Roman" w:cs="Times New Roman"/>
          <w:sz w:val="24"/>
          <w:szCs w:val="24"/>
        </w:rPr>
        <w:t xml:space="preserve"> </w:t>
      </w:r>
      <w:proofErr w:type="spellStart"/>
      <w:r w:rsidR="00052B71" w:rsidRPr="00BF7E72">
        <w:rPr>
          <w:rFonts w:ascii="Times New Roman" w:hAnsi="Times New Roman" w:cs="Times New Roman"/>
          <w:sz w:val="24"/>
          <w:szCs w:val="24"/>
        </w:rPr>
        <w:t>Kaldor</w:t>
      </w:r>
      <w:proofErr w:type="spellEnd"/>
      <w:r w:rsidR="00052B71" w:rsidRPr="00BF7E72">
        <w:rPr>
          <w:rFonts w:ascii="Times New Roman" w:hAnsi="Times New Roman" w:cs="Times New Roman"/>
          <w:sz w:val="24"/>
          <w:szCs w:val="24"/>
        </w:rPr>
        <w:t xml:space="preserve"> (1966) </w:t>
      </w:r>
      <w:proofErr w:type="spellStart"/>
      <w:r w:rsidR="00052B71" w:rsidRPr="00BF7E72">
        <w:rPr>
          <w:rFonts w:ascii="Times New Roman" w:hAnsi="Times New Roman" w:cs="Times New Roman"/>
          <w:sz w:val="24"/>
          <w:szCs w:val="24"/>
        </w:rPr>
        <w:t>Setterfield</w:t>
      </w:r>
      <w:proofErr w:type="spellEnd"/>
      <w:r w:rsidR="00052B71" w:rsidRPr="00BF7E72">
        <w:rPr>
          <w:rFonts w:ascii="Times New Roman" w:hAnsi="Times New Roman" w:cs="Times New Roman"/>
          <w:sz w:val="24"/>
          <w:szCs w:val="24"/>
        </w:rPr>
        <w:t xml:space="preserve">, 2010; </w:t>
      </w:r>
      <w:proofErr w:type="spellStart"/>
      <w:r w:rsidR="00052B71" w:rsidRPr="00BF7E72">
        <w:rPr>
          <w:rFonts w:ascii="Times New Roman" w:hAnsi="Times New Roman" w:cs="Times New Roman"/>
          <w:sz w:val="24"/>
          <w:szCs w:val="24"/>
        </w:rPr>
        <w:t>O’Hara</w:t>
      </w:r>
      <w:proofErr w:type="spellEnd"/>
      <w:r w:rsidR="00052B71" w:rsidRPr="00BF7E72">
        <w:rPr>
          <w:rFonts w:ascii="Times New Roman" w:hAnsi="Times New Roman" w:cs="Times New Roman"/>
          <w:sz w:val="24"/>
          <w:szCs w:val="24"/>
        </w:rPr>
        <w:t>, 2006).</w:t>
      </w:r>
    </w:p>
    <w:p w:rsidR="003D0BAF" w:rsidRPr="00BF7E72" w:rsidRDefault="00052B71" w:rsidP="00C41E22">
      <w:pPr>
        <w:autoSpaceDE w:val="0"/>
        <w:autoSpaceDN w:val="0"/>
        <w:adjustRightInd w:val="0"/>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Relembrando, no primeiro estágio, </w:t>
      </w:r>
      <w:r w:rsidR="007E20C6" w:rsidRPr="00BF7E72">
        <w:rPr>
          <w:rFonts w:ascii="Times New Roman" w:hAnsi="Times New Roman" w:cs="Times New Roman"/>
          <w:sz w:val="24"/>
          <w:szCs w:val="24"/>
        </w:rPr>
        <w:t>com</w:t>
      </w:r>
      <w:r w:rsidRPr="00BF7E72">
        <w:rPr>
          <w:rFonts w:ascii="Times New Roman" w:hAnsi="Times New Roman" w:cs="Times New Roman"/>
          <w:sz w:val="24"/>
          <w:szCs w:val="24"/>
        </w:rPr>
        <w:t xml:space="preserve"> economia </w:t>
      </w:r>
      <w:r w:rsidR="007E20C6" w:rsidRPr="00BF7E72">
        <w:rPr>
          <w:rFonts w:ascii="Times New Roman" w:hAnsi="Times New Roman" w:cs="Times New Roman"/>
          <w:sz w:val="24"/>
          <w:szCs w:val="24"/>
        </w:rPr>
        <w:t>produtora de</w:t>
      </w:r>
      <w:r w:rsidRPr="00BF7E72">
        <w:rPr>
          <w:rFonts w:ascii="Times New Roman" w:hAnsi="Times New Roman" w:cs="Times New Roman"/>
          <w:sz w:val="24"/>
          <w:szCs w:val="24"/>
        </w:rPr>
        <w:t xml:space="preserve"> bens de consumo</w:t>
      </w:r>
      <w:r w:rsidR="007E20C6" w:rsidRPr="00BF7E72">
        <w:rPr>
          <w:rFonts w:ascii="Times New Roman" w:hAnsi="Times New Roman" w:cs="Times New Roman"/>
          <w:sz w:val="24"/>
          <w:szCs w:val="24"/>
        </w:rPr>
        <w:t>,</w:t>
      </w:r>
      <w:r w:rsidRPr="00BF7E72">
        <w:rPr>
          <w:rFonts w:ascii="Times New Roman" w:hAnsi="Times New Roman" w:cs="Times New Roman"/>
          <w:sz w:val="24"/>
          <w:szCs w:val="24"/>
        </w:rPr>
        <w:t xml:space="preserve"> o aumento da demanda induziria incorporação de progresso técnico pel</w:t>
      </w:r>
      <w:r w:rsidR="007E20C6" w:rsidRPr="00BF7E72">
        <w:rPr>
          <w:rFonts w:ascii="Times New Roman" w:hAnsi="Times New Roman" w:cs="Times New Roman"/>
          <w:sz w:val="24"/>
          <w:szCs w:val="24"/>
        </w:rPr>
        <w:t>o estímulo à</w:t>
      </w:r>
      <w:r w:rsidRPr="00BF7E72">
        <w:rPr>
          <w:rFonts w:ascii="Times New Roman" w:hAnsi="Times New Roman" w:cs="Times New Roman"/>
          <w:sz w:val="24"/>
          <w:szCs w:val="24"/>
        </w:rPr>
        <w:t xml:space="preserve"> introdução de novas máquinas e equipamentos (inovações de processo</w:t>
      </w:r>
      <w:r w:rsidR="007E20C6" w:rsidRPr="00BF7E72">
        <w:rPr>
          <w:rFonts w:ascii="Times New Roman" w:hAnsi="Times New Roman" w:cs="Times New Roman"/>
          <w:sz w:val="24"/>
          <w:szCs w:val="24"/>
        </w:rPr>
        <w:t xml:space="preserve">), o que </w:t>
      </w:r>
      <w:r w:rsidRPr="00BF7E72">
        <w:rPr>
          <w:rFonts w:ascii="Times New Roman" w:hAnsi="Times New Roman" w:cs="Times New Roman"/>
          <w:sz w:val="24"/>
          <w:szCs w:val="24"/>
        </w:rPr>
        <w:t>indu</w:t>
      </w:r>
      <w:r w:rsidR="007E20C6" w:rsidRPr="00BF7E72">
        <w:rPr>
          <w:rFonts w:ascii="Times New Roman" w:hAnsi="Times New Roman" w:cs="Times New Roman"/>
          <w:sz w:val="24"/>
          <w:szCs w:val="24"/>
        </w:rPr>
        <w:t>z</w:t>
      </w:r>
      <w:r w:rsidRPr="00BF7E72">
        <w:rPr>
          <w:rFonts w:ascii="Times New Roman" w:hAnsi="Times New Roman" w:cs="Times New Roman"/>
          <w:sz w:val="24"/>
          <w:szCs w:val="24"/>
        </w:rPr>
        <w:t xml:space="preserve"> encadeamento </w:t>
      </w:r>
      <w:proofErr w:type="gramStart"/>
      <w:r w:rsidRPr="00BF7E72">
        <w:rPr>
          <w:rFonts w:ascii="Times New Roman" w:hAnsi="Times New Roman" w:cs="Times New Roman"/>
          <w:sz w:val="24"/>
          <w:szCs w:val="24"/>
        </w:rPr>
        <w:t>à montante</w:t>
      </w:r>
      <w:proofErr w:type="gramEnd"/>
      <w:r w:rsidRPr="00BF7E72">
        <w:rPr>
          <w:rFonts w:ascii="Times New Roman" w:hAnsi="Times New Roman" w:cs="Times New Roman"/>
          <w:sz w:val="24"/>
          <w:szCs w:val="24"/>
        </w:rPr>
        <w:t xml:space="preserve">, mas também </w:t>
      </w:r>
      <w:r w:rsidR="00336E36" w:rsidRPr="00BF7E72">
        <w:rPr>
          <w:rFonts w:ascii="Times New Roman" w:hAnsi="Times New Roman" w:cs="Times New Roman"/>
          <w:sz w:val="24"/>
          <w:szCs w:val="24"/>
        </w:rPr>
        <w:t>a</w:t>
      </w:r>
      <w:r w:rsidRPr="00BF7E72">
        <w:rPr>
          <w:rFonts w:ascii="Times New Roman" w:hAnsi="Times New Roman" w:cs="Times New Roman"/>
          <w:sz w:val="24"/>
          <w:szCs w:val="24"/>
        </w:rPr>
        <w:t xml:space="preserve"> realização de inovações de produto</w:t>
      </w:r>
      <w:r w:rsidR="007E20C6" w:rsidRPr="00BF7E72">
        <w:rPr>
          <w:rFonts w:ascii="Times New Roman" w:hAnsi="Times New Roman" w:cs="Times New Roman"/>
          <w:sz w:val="24"/>
          <w:szCs w:val="24"/>
        </w:rPr>
        <w:t xml:space="preserve"> via diferenciação</w:t>
      </w:r>
      <w:r w:rsidRPr="00BF7E72">
        <w:rPr>
          <w:rFonts w:ascii="Times New Roman" w:hAnsi="Times New Roman" w:cs="Times New Roman"/>
          <w:sz w:val="24"/>
          <w:szCs w:val="24"/>
        </w:rPr>
        <w:t>. A economia alcançaria seu segundo estágio quando, depois de ter induzido a formação de um setor de bens de capital, passa a ser exportadora de bens de consumo duráveis.</w:t>
      </w:r>
      <w:r w:rsidR="007E20C6" w:rsidRPr="00BF7E72">
        <w:rPr>
          <w:rFonts w:ascii="Times New Roman" w:hAnsi="Times New Roman" w:cs="Times New Roman"/>
          <w:sz w:val="24"/>
          <w:szCs w:val="24"/>
        </w:rPr>
        <w:t xml:space="preserve"> Claramente, </w:t>
      </w:r>
      <w:r w:rsidR="00844947" w:rsidRPr="00BF7E72">
        <w:rPr>
          <w:rFonts w:ascii="Times New Roman" w:hAnsi="Times New Roman" w:cs="Times New Roman"/>
          <w:sz w:val="24"/>
          <w:szCs w:val="24"/>
        </w:rPr>
        <w:t>para a realização da segunda</w:t>
      </w:r>
      <w:r w:rsidR="007E20C6" w:rsidRPr="00BF7E72">
        <w:rPr>
          <w:rFonts w:ascii="Times New Roman" w:hAnsi="Times New Roman" w:cs="Times New Roman"/>
          <w:sz w:val="24"/>
          <w:szCs w:val="24"/>
        </w:rPr>
        <w:t xml:space="preserve"> fase </w:t>
      </w:r>
      <w:r w:rsidR="00844947" w:rsidRPr="00BF7E72">
        <w:rPr>
          <w:rFonts w:ascii="Times New Roman" w:hAnsi="Times New Roman" w:cs="Times New Roman"/>
          <w:sz w:val="24"/>
          <w:szCs w:val="24"/>
        </w:rPr>
        <w:t>teriam de ser</w:t>
      </w:r>
      <w:r w:rsidR="007E20C6" w:rsidRPr="00BF7E72">
        <w:rPr>
          <w:rFonts w:ascii="Times New Roman" w:hAnsi="Times New Roman" w:cs="Times New Roman"/>
          <w:sz w:val="24"/>
          <w:szCs w:val="24"/>
        </w:rPr>
        <w:t xml:space="preserve"> </w:t>
      </w:r>
      <w:r w:rsidR="00844947" w:rsidRPr="00BF7E72">
        <w:rPr>
          <w:rFonts w:ascii="Times New Roman" w:hAnsi="Times New Roman" w:cs="Times New Roman"/>
          <w:sz w:val="24"/>
          <w:szCs w:val="24"/>
        </w:rPr>
        <w:t>geradas</w:t>
      </w:r>
      <w:r w:rsidR="007E20C6" w:rsidRPr="00BF7E72">
        <w:rPr>
          <w:rFonts w:ascii="Times New Roman" w:hAnsi="Times New Roman" w:cs="Times New Roman"/>
          <w:sz w:val="24"/>
          <w:szCs w:val="24"/>
        </w:rPr>
        <w:t xml:space="preserve"> economias de escala </w:t>
      </w:r>
      <w:r w:rsidR="00844947" w:rsidRPr="00BF7E72">
        <w:rPr>
          <w:rFonts w:ascii="Times New Roman" w:hAnsi="Times New Roman" w:cs="Times New Roman"/>
          <w:sz w:val="24"/>
          <w:szCs w:val="24"/>
        </w:rPr>
        <w:t>impulsionadoras</w:t>
      </w:r>
      <w:r w:rsidR="007E20C6" w:rsidRPr="00BF7E72">
        <w:rPr>
          <w:rFonts w:ascii="Times New Roman" w:hAnsi="Times New Roman" w:cs="Times New Roman"/>
          <w:sz w:val="24"/>
          <w:szCs w:val="24"/>
        </w:rPr>
        <w:t xml:space="preserve"> da competitividade exportadora.</w:t>
      </w:r>
      <w:r w:rsidRPr="00BF7E72">
        <w:rPr>
          <w:rFonts w:ascii="Times New Roman" w:hAnsi="Times New Roman" w:cs="Times New Roman"/>
          <w:sz w:val="24"/>
          <w:szCs w:val="24"/>
        </w:rPr>
        <w:t xml:space="preserve"> Na terceira fase, um esforço de substituição de importações de bens de capital e desenvolvimento de tecnologia própria consolidaria a participação do setor de bens de capital na indústria nacional</w:t>
      </w:r>
      <w:r w:rsidR="007E20C6" w:rsidRPr="00BF7E72">
        <w:rPr>
          <w:rFonts w:ascii="Times New Roman" w:hAnsi="Times New Roman" w:cs="Times New Roman"/>
          <w:sz w:val="24"/>
          <w:szCs w:val="24"/>
        </w:rPr>
        <w:t xml:space="preserve">. </w:t>
      </w:r>
      <w:r w:rsidR="00844947" w:rsidRPr="00BF7E72">
        <w:rPr>
          <w:rFonts w:ascii="Times New Roman" w:hAnsi="Times New Roman" w:cs="Times New Roman"/>
          <w:sz w:val="24"/>
          <w:szCs w:val="24"/>
        </w:rPr>
        <w:t>Pontue-se que, do ponto de vista empírico, s</w:t>
      </w:r>
      <w:r w:rsidR="007E20C6" w:rsidRPr="00BF7E72">
        <w:rPr>
          <w:rFonts w:ascii="Times New Roman" w:hAnsi="Times New Roman" w:cs="Times New Roman"/>
          <w:sz w:val="24"/>
          <w:szCs w:val="24"/>
        </w:rPr>
        <w:t>er capaz de desenvolver tecnologias próprias não é algo elementar, especialmente para países “aprisionados” por aprendizagem passiva, como mencionado acima.</w:t>
      </w:r>
      <w:r w:rsidRPr="00BF7E72">
        <w:rPr>
          <w:rFonts w:ascii="Times New Roman" w:hAnsi="Times New Roman" w:cs="Times New Roman"/>
          <w:sz w:val="24"/>
          <w:szCs w:val="24"/>
        </w:rPr>
        <w:t xml:space="preserve"> </w:t>
      </w:r>
      <w:r w:rsidR="007E20C6" w:rsidRPr="00BF7E72">
        <w:rPr>
          <w:rFonts w:ascii="Times New Roman" w:hAnsi="Times New Roman" w:cs="Times New Roman"/>
          <w:sz w:val="24"/>
          <w:szCs w:val="24"/>
        </w:rPr>
        <w:t>N</w:t>
      </w:r>
      <w:r w:rsidRPr="00BF7E72">
        <w:rPr>
          <w:rFonts w:ascii="Times New Roman" w:hAnsi="Times New Roman" w:cs="Times New Roman"/>
          <w:sz w:val="24"/>
          <w:szCs w:val="24"/>
        </w:rPr>
        <w:t>o quarto estágio o país se tornaria um exportador de bens de capital, por seu nível de maturidade tecnológica já compatível com os de países em desenvolvimento.</w:t>
      </w:r>
      <w:r w:rsidR="003D0BAF" w:rsidRPr="00BF7E72">
        <w:rPr>
          <w:rFonts w:ascii="Times New Roman" w:hAnsi="Times New Roman" w:cs="Times New Roman"/>
          <w:sz w:val="24"/>
          <w:szCs w:val="24"/>
        </w:rPr>
        <w:t xml:space="preserve"> Alcançar o quarto estágio significa obter a eficiência </w:t>
      </w:r>
      <w:proofErr w:type="spellStart"/>
      <w:r w:rsidR="003D0BAF" w:rsidRPr="00BF7E72">
        <w:rPr>
          <w:rFonts w:ascii="Times New Roman" w:hAnsi="Times New Roman" w:cs="Times New Roman"/>
          <w:sz w:val="24"/>
          <w:szCs w:val="24"/>
        </w:rPr>
        <w:t>keynesiana</w:t>
      </w:r>
      <w:proofErr w:type="spellEnd"/>
      <w:r w:rsidR="003D0BAF" w:rsidRPr="00BF7E72">
        <w:rPr>
          <w:rFonts w:ascii="Times New Roman" w:hAnsi="Times New Roman" w:cs="Times New Roman"/>
          <w:sz w:val="24"/>
          <w:szCs w:val="24"/>
        </w:rPr>
        <w:t>/</w:t>
      </w:r>
      <w:proofErr w:type="spellStart"/>
      <w:r w:rsidR="003D0BAF" w:rsidRPr="00BF7E72">
        <w:rPr>
          <w:rFonts w:ascii="Times New Roman" w:hAnsi="Times New Roman" w:cs="Times New Roman"/>
          <w:sz w:val="24"/>
          <w:szCs w:val="24"/>
        </w:rPr>
        <w:t>kaldoriana</w:t>
      </w:r>
      <w:proofErr w:type="spellEnd"/>
      <w:r w:rsidR="003D0BAF" w:rsidRPr="00BF7E72">
        <w:rPr>
          <w:rFonts w:ascii="Times New Roman" w:hAnsi="Times New Roman" w:cs="Times New Roman"/>
          <w:sz w:val="24"/>
          <w:szCs w:val="24"/>
        </w:rPr>
        <w:t xml:space="preserve">, pela maior elasticidade renda da </w:t>
      </w:r>
      <w:r w:rsidR="00C41E22">
        <w:rPr>
          <w:rFonts w:ascii="Times New Roman" w:hAnsi="Times New Roman" w:cs="Times New Roman"/>
          <w:sz w:val="24"/>
          <w:szCs w:val="24"/>
        </w:rPr>
        <w:t>demanda dos produtos exportados</w:t>
      </w:r>
    </w:p>
    <w:p w:rsidR="00844947" w:rsidRPr="00BF7E72" w:rsidRDefault="00052B71" w:rsidP="00C41E22">
      <w:pPr>
        <w:autoSpaceDE w:val="0"/>
        <w:autoSpaceDN w:val="0"/>
        <w:adjustRightInd w:val="0"/>
        <w:spacing w:after="0" w:line="240" w:lineRule="auto"/>
        <w:ind w:firstLine="709"/>
        <w:jc w:val="both"/>
        <w:rPr>
          <w:rFonts w:ascii="Times New Roman" w:hAnsi="Times New Roman" w:cs="Times New Roman"/>
          <w:color w:val="000000"/>
          <w:sz w:val="24"/>
          <w:szCs w:val="24"/>
        </w:rPr>
      </w:pPr>
      <w:proofErr w:type="spellStart"/>
      <w:r w:rsidRPr="00BF7E72">
        <w:rPr>
          <w:rFonts w:ascii="Times New Roman" w:hAnsi="Times New Roman" w:cs="Times New Roman"/>
          <w:color w:val="000000"/>
          <w:sz w:val="24"/>
          <w:szCs w:val="24"/>
        </w:rPr>
        <w:t>Kaldor</w:t>
      </w:r>
      <w:proofErr w:type="spellEnd"/>
      <w:r w:rsidRPr="00BF7E72">
        <w:rPr>
          <w:rFonts w:ascii="Times New Roman" w:hAnsi="Times New Roman" w:cs="Times New Roman"/>
          <w:color w:val="000000"/>
          <w:sz w:val="24"/>
          <w:szCs w:val="24"/>
        </w:rPr>
        <w:t xml:space="preserve"> partiu do conhecido princípio de Adam </w:t>
      </w:r>
      <w:proofErr w:type="spellStart"/>
      <w:r w:rsidRPr="00BF7E72">
        <w:rPr>
          <w:rFonts w:ascii="Times New Roman" w:hAnsi="Times New Roman" w:cs="Times New Roman"/>
          <w:color w:val="000000"/>
          <w:sz w:val="24"/>
          <w:szCs w:val="24"/>
        </w:rPr>
        <w:t>Smih</w:t>
      </w:r>
      <w:proofErr w:type="spellEnd"/>
      <w:r w:rsidRPr="00BF7E72">
        <w:rPr>
          <w:rFonts w:ascii="Times New Roman" w:hAnsi="Times New Roman" w:cs="Times New Roman"/>
          <w:color w:val="000000"/>
          <w:sz w:val="24"/>
          <w:szCs w:val="24"/>
        </w:rPr>
        <w:t xml:space="preserve"> de que a divisão do trabalho depende da extensão do mercado e, disso, derivou a noção de que o crescimento da demanda induz potenciais mudanças na estrutura produtiva. </w:t>
      </w:r>
      <w:r w:rsidR="00336E36" w:rsidRPr="00BF7E72">
        <w:rPr>
          <w:rFonts w:ascii="Times New Roman" w:hAnsi="Times New Roman" w:cs="Times New Roman"/>
          <w:color w:val="000000"/>
          <w:sz w:val="24"/>
          <w:szCs w:val="24"/>
        </w:rPr>
        <w:t>U</w:t>
      </w:r>
      <w:r w:rsidRPr="00BF7E72">
        <w:rPr>
          <w:rFonts w:ascii="Times New Roman" w:hAnsi="Times New Roman" w:cs="Times New Roman"/>
          <w:color w:val="000000"/>
          <w:sz w:val="24"/>
          <w:szCs w:val="24"/>
        </w:rPr>
        <w:t xml:space="preserve">tilizou-se da Lei de </w:t>
      </w:r>
      <w:proofErr w:type="spellStart"/>
      <w:r w:rsidRPr="00BF7E72">
        <w:rPr>
          <w:rFonts w:ascii="Times New Roman" w:hAnsi="Times New Roman" w:cs="Times New Roman"/>
          <w:color w:val="000000"/>
          <w:sz w:val="24"/>
          <w:szCs w:val="24"/>
        </w:rPr>
        <w:t>Verddorn</w:t>
      </w:r>
      <w:proofErr w:type="spellEnd"/>
      <w:r w:rsidRPr="00BF7E72">
        <w:rPr>
          <w:rFonts w:ascii="Times New Roman" w:hAnsi="Times New Roman" w:cs="Times New Roman"/>
          <w:color w:val="000000"/>
          <w:sz w:val="24"/>
          <w:szCs w:val="24"/>
        </w:rPr>
        <w:t xml:space="preserve"> (depois conhecida como Lei </w:t>
      </w:r>
      <w:proofErr w:type="spellStart"/>
      <w:r w:rsidRPr="00BF7E72">
        <w:rPr>
          <w:rFonts w:ascii="Times New Roman" w:hAnsi="Times New Roman" w:cs="Times New Roman"/>
          <w:color w:val="000000"/>
          <w:sz w:val="24"/>
          <w:szCs w:val="24"/>
        </w:rPr>
        <w:t>Kaldor-Verddorn</w:t>
      </w:r>
      <w:proofErr w:type="spellEnd"/>
      <w:r w:rsidRPr="00BF7E72">
        <w:rPr>
          <w:rFonts w:ascii="Times New Roman" w:hAnsi="Times New Roman" w:cs="Times New Roman"/>
          <w:color w:val="000000"/>
          <w:sz w:val="24"/>
          <w:szCs w:val="24"/>
        </w:rPr>
        <w:t>) para apoiar sua compreensão. Essa Lei é “</w:t>
      </w:r>
      <w:r w:rsidRPr="00BF7E72">
        <w:rPr>
          <w:rFonts w:ascii="Times New Roman" w:hAnsi="Times New Roman" w:cs="Times New Roman"/>
          <w:i/>
          <w:color w:val="000000"/>
          <w:sz w:val="24"/>
          <w:szCs w:val="24"/>
        </w:rPr>
        <w:t xml:space="preserve">comumente entendida como um análogo dinâmico do dito original de Smith, que representa a influência do resultado do crescimento não apenas na extensão da especialização no processo de produção, </w:t>
      </w:r>
      <w:r w:rsidRPr="00BF7E72">
        <w:rPr>
          <w:rFonts w:ascii="Times New Roman" w:hAnsi="Times New Roman" w:cs="Times New Roman"/>
          <w:b/>
          <w:i/>
          <w:color w:val="000000"/>
          <w:sz w:val="24"/>
          <w:szCs w:val="24"/>
        </w:rPr>
        <w:t>mas também no aprender fazendo, na propensão a se engajar em pesquisa e desenvolvimento, e na disposição das empresas em investir em capital físico “encaroçado”</w:t>
      </w:r>
      <w:r w:rsidRPr="00BF7E72">
        <w:rPr>
          <w:rFonts w:ascii="Times New Roman" w:hAnsi="Times New Roman" w:cs="Times New Roman"/>
          <w:i/>
          <w:color w:val="000000"/>
          <w:sz w:val="24"/>
          <w:szCs w:val="24"/>
        </w:rPr>
        <w:t>, que incorpora o crescimento tecnológico</w:t>
      </w:r>
      <w:r w:rsidRPr="00BF7E72">
        <w:rPr>
          <w:rFonts w:ascii="Times New Roman" w:hAnsi="Times New Roman" w:cs="Times New Roman"/>
          <w:color w:val="000000"/>
          <w:sz w:val="24"/>
          <w:szCs w:val="24"/>
        </w:rPr>
        <w:t>”. (</w:t>
      </w:r>
      <w:proofErr w:type="spellStart"/>
      <w:r w:rsidRPr="00BF7E72">
        <w:rPr>
          <w:rFonts w:ascii="Times New Roman" w:hAnsi="Times New Roman" w:cs="Times New Roman"/>
          <w:color w:val="000000"/>
          <w:sz w:val="24"/>
          <w:szCs w:val="24"/>
        </w:rPr>
        <w:t>O’Hara</w:t>
      </w:r>
      <w:proofErr w:type="spellEnd"/>
      <w:r w:rsidRPr="00BF7E72">
        <w:rPr>
          <w:rFonts w:ascii="Times New Roman" w:hAnsi="Times New Roman" w:cs="Times New Roman"/>
          <w:color w:val="000000"/>
          <w:sz w:val="24"/>
          <w:szCs w:val="24"/>
        </w:rPr>
        <w:t>, p.2. 2006</w:t>
      </w:r>
      <w:r w:rsidR="00A56066" w:rsidRPr="00BF7E72">
        <w:rPr>
          <w:rFonts w:ascii="Times New Roman" w:hAnsi="Times New Roman" w:cs="Times New Roman"/>
          <w:color w:val="000000"/>
          <w:sz w:val="24"/>
          <w:szCs w:val="24"/>
        </w:rPr>
        <w:t>, grifo nosso</w:t>
      </w:r>
      <w:r w:rsidRPr="00BF7E72">
        <w:rPr>
          <w:rFonts w:ascii="Times New Roman" w:hAnsi="Times New Roman" w:cs="Times New Roman"/>
          <w:color w:val="000000"/>
          <w:sz w:val="24"/>
          <w:szCs w:val="24"/>
        </w:rPr>
        <w:t xml:space="preserve">). </w:t>
      </w:r>
    </w:p>
    <w:p w:rsidR="00052B71" w:rsidRPr="00BF7E72" w:rsidRDefault="00844947" w:rsidP="00C41E22">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F7E72">
        <w:rPr>
          <w:rFonts w:ascii="Times New Roman" w:hAnsi="Times New Roman" w:cs="Times New Roman"/>
          <w:color w:val="000000"/>
          <w:sz w:val="24"/>
          <w:szCs w:val="24"/>
        </w:rPr>
        <w:t xml:space="preserve">A ligação entre o impulso </w:t>
      </w:r>
      <w:proofErr w:type="spellStart"/>
      <w:r w:rsidRPr="00BF7E72">
        <w:rPr>
          <w:rFonts w:ascii="Times New Roman" w:hAnsi="Times New Roman" w:cs="Times New Roman"/>
          <w:color w:val="000000"/>
          <w:sz w:val="24"/>
          <w:szCs w:val="24"/>
        </w:rPr>
        <w:t>keynesiano</w:t>
      </w:r>
      <w:proofErr w:type="spellEnd"/>
      <w:r w:rsidRPr="00BF7E72">
        <w:rPr>
          <w:rFonts w:ascii="Times New Roman" w:hAnsi="Times New Roman" w:cs="Times New Roman"/>
          <w:color w:val="000000"/>
          <w:sz w:val="24"/>
          <w:szCs w:val="24"/>
        </w:rPr>
        <w:t>/</w:t>
      </w:r>
      <w:proofErr w:type="spellStart"/>
      <w:r w:rsidRPr="00BF7E72">
        <w:rPr>
          <w:rFonts w:ascii="Times New Roman" w:hAnsi="Times New Roman" w:cs="Times New Roman"/>
          <w:color w:val="000000"/>
          <w:sz w:val="24"/>
          <w:szCs w:val="24"/>
        </w:rPr>
        <w:t>kaldoriano</w:t>
      </w:r>
      <w:proofErr w:type="spellEnd"/>
      <w:r w:rsidRPr="00BF7E72">
        <w:rPr>
          <w:rFonts w:ascii="Times New Roman" w:hAnsi="Times New Roman" w:cs="Times New Roman"/>
          <w:color w:val="000000"/>
          <w:sz w:val="24"/>
          <w:szCs w:val="24"/>
        </w:rPr>
        <w:t xml:space="preserve"> e os elementos </w:t>
      </w:r>
      <w:proofErr w:type="spellStart"/>
      <w:r w:rsidRPr="00BF7E72">
        <w:rPr>
          <w:rFonts w:ascii="Times New Roman" w:hAnsi="Times New Roman" w:cs="Times New Roman"/>
          <w:color w:val="000000"/>
          <w:sz w:val="24"/>
          <w:szCs w:val="24"/>
        </w:rPr>
        <w:t>neoshumpeterianos</w:t>
      </w:r>
      <w:proofErr w:type="spellEnd"/>
      <w:r w:rsidRPr="00BF7E72">
        <w:rPr>
          <w:rFonts w:ascii="Times New Roman" w:hAnsi="Times New Roman" w:cs="Times New Roman"/>
          <w:color w:val="000000"/>
          <w:sz w:val="24"/>
          <w:szCs w:val="24"/>
        </w:rPr>
        <w:t xml:space="preserve"> determinantes da ME são evidentes na frase acima. </w:t>
      </w:r>
      <w:r w:rsidR="00347908" w:rsidRPr="00BF7E72">
        <w:rPr>
          <w:rFonts w:ascii="Times New Roman" w:hAnsi="Times New Roman" w:cs="Times New Roman"/>
          <w:color w:val="000000"/>
          <w:sz w:val="24"/>
          <w:szCs w:val="24"/>
        </w:rPr>
        <w:t>Importa que</w:t>
      </w:r>
      <w:r w:rsidR="00052B71" w:rsidRPr="00BF7E72">
        <w:rPr>
          <w:rFonts w:ascii="Times New Roman" w:hAnsi="Times New Roman" w:cs="Times New Roman"/>
          <w:color w:val="000000"/>
          <w:sz w:val="24"/>
          <w:szCs w:val="24"/>
        </w:rPr>
        <w:t xml:space="preserve"> </w:t>
      </w:r>
      <w:r w:rsidR="00336E36" w:rsidRPr="00BF7E72">
        <w:rPr>
          <w:rFonts w:ascii="Times New Roman" w:hAnsi="Times New Roman" w:cs="Times New Roman"/>
          <w:color w:val="000000"/>
          <w:sz w:val="24"/>
          <w:szCs w:val="24"/>
        </w:rPr>
        <w:t>o crescimento da demanda induz</w:t>
      </w:r>
      <w:r w:rsidR="00052B71" w:rsidRPr="00BF7E72">
        <w:rPr>
          <w:rFonts w:ascii="Times New Roman" w:hAnsi="Times New Roman" w:cs="Times New Roman"/>
          <w:color w:val="000000"/>
          <w:sz w:val="24"/>
          <w:szCs w:val="24"/>
        </w:rPr>
        <w:t xml:space="preserve"> </w:t>
      </w:r>
      <w:r w:rsidR="00336E36" w:rsidRPr="00BF7E72">
        <w:rPr>
          <w:rFonts w:ascii="Times New Roman" w:hAnsi="Times New Roman" w:cs="Times New Roman"/>
          <w:color w:val="000000"/>
          <w:sz w:val="24"/>
          <w:szCs w:val="24"/>
        </w:rPr>
        <w:t>não apenas aproveitamento de es</w:t>
      </w:r>
      <w:r w:rsidR="00052B71" w:rsidRPr="00BF7E72">
        <w:rPr>
          <w:rFonts w:ascii="Times New Roman" w:hAnsi="Times New Roman" w:cs="Times New Roman"/>
          <w:color w:val="000000"/>
          <w:sz w:val="24"/>
          <w:szCs w:val="24"/>
        </w:rPr>
        <w:t>cala</w:t>
      </w:r>
      <w:r w:rsidR="00336E36" w:rsidRPr="00BF7E72">
        <w:rPr>
          <w:rFonts w:ascii="Times New Roman" w:hAnsi="Times New Roman" w:cs="Times New Roman"/>
          <w:color w:val="000000"/>
          <w:sz w:val="24"/>
          <w:szCs w:val="24"/>
        </w:rPr>
        <w:t xml:space="preserve"> pela especialização </w:t>
      </w:r>
      <w:r w:rsidR="00347908" w:rsidRPr="00BF7E72">
        <w:rPr>
          <w:rFonts w:ascii="Times New Roman" w:hAnsi="Times New Roman" w:cs="Times New Roman"/>
          <w:color w:val="000000"/>
          <w:sz w:val="24"/>
          <w:szCs w:val="24"/>
        </w:rPr>
        <w:t>do trabalho</w:t>
      </w:r>
      <w:r w:rsidR="00336E36" w:rsidRPr="00BF7E72">
        <w:rPr>
          <w:rFonts w:ascii="Times New Roman" w:hAnsi="Times New Roman" w:cs="Times New Roman"/>
          <w:color w:val="000000"/>
          <w:sz w:val="24"/>
          <w:szCs w:val="24"/>
        </w:rPr>
        <w:t>, mas tamb</w:t>
      </w:r>
      <w:r w:rsidR="001D66F3" w:rsidRPr="00BF7E72">
        <w:rPr>
          <w:rFonts w:ascii="Times New Roman" w:hAnsi="Times New Roman" w:cs="Times New Roman"/>
          <w:color w:val="000000"/>
          <w:sz w:val="24"/>
          <w:szCs w:val="24"/>
        </w:rPr>
        <w:t>ém pela intro</w:t>
      </w:r>
      <w:r w:rsidR="00336E36" w:rsidRPr="00BF7E72">
        <w:rPr>
          <w:rFonts w:ascii="Times New Roman" w:hAnsi="Times New Roman" w:cs="Times New Roman"/>
          <w:color w:val="000000"/>
          <w:sz w:val="24"/>
          <w:szCs w:val="24"/>
        </w:rPr>
        <w:t xml:space="preserve">dução de novos (e maiores) equipamentos e máquinas, assim como </w:t>
      </w:r>
      <w:r w:rsidR="00347908" w:rsidRPr="00BF7E72">
        <w:rPr>
          <w:rFonts w:ascii="Times New Roman" w:hAnsi="Times New Roman" w:cs="Times New Roman"/>
          <w:color w:val="000000"/>
          <w:sz w:val="24"/>
          <w:szCs w:val="24"/>
        </w:rPr>
        <w:t>intensifica a</w:t>
      </w:r>
      <w:r w:rsidR="00336E36" w:rsidRPr="00BF7E72">
        <w:rPr>
          <w:rFonts w:ascii="Times New Roman" w:hAnsi="Times New Roman" w:cs="Times New Roman"/>
          <w:color w:val="000000"/>
          <w:sz w:val="24"/>
          <w:szCs w:val="24"/>
        </w:rPr>
        <w:t xml:space="preserve"> dinâmica</w:t>
      </w:r>
      <w:r w:rsidR="00347908" w:rsidRPr="00BF7E72">
        <w:rPr>
          <w:rFonts w:ascii="Times New Roman" w:hAnsi="Times New Roman" w:cs="Times New Roman"/>
          <w:color w:val="000000"/>
          <w:sz w:val="24"/>
          <w:szCs w:val="24"/>
        </w:rPr>
        <w:t xml:space="preserve"> de aprendizado e capacitação</w:t>
      </w:r>
      <w:r w:rsidR="00336E36" w:rsidRPr="00BF7E72">
        <w:rPr>
          <w:rFonts w:ascii="Times New Roman" w:hAnsi="Times New Roman" w:cs="Times New Roman"/>
          <w:color w:val="000000"/>
          <w:sz w:val="24"/>
          <w:szCs w:val="24"/>
        </w:rPr>
        <w:t>.</w:t>
      </w:r>
      <w:r w:rsidR="001D66F3" w:rsidRPr="00BF7E72">
        <w:rPr>
          <w:rFonts w:ascii="Times New Roman" w:hAnsi="Times New Roman" w:cs="Times New Roman"/>
          <w:color w:val="000000"/>
          <w:sz w:val="24"/>
          <w:szCs w:val="24"/>
        </w:rPr>
        <w:t xml:space="preserve"> De fato, faz todo sentido que a ampliação da demanda efetiva, ao diminuir a incerteza e estimular os investimentos produtivos reverbere também à propensão em investir</w:t>
      </w:r>
      <w:r w:rsidR="00347908" w:rsidRPr="00BF7E72">
        <w:rPr>
          <w:rFonts w:ascii="Times New Roman" w:hAnsi="Times New Roman" w:cs="Times New Roman"/>
          <w:color w:val="000000"/>
          <w:sz w:val="24"/>
          <w:szCs w:val="24"/>
        </w:rPr>
        <w:t xml:space="preserve"> e se capacitar via </w:t>
      </w:r>
      <w:r w:rsidR="001D66F3" w:rsidRPr="00BF7E72">
        <w:rPr>
          <w:rFonts w:ascii="Times New Roman" w:hAnsi="Times New Roman" w:cs="Times New Roman"/>
          <w:color w:val="000000"/>
          <w:sz w:val="24"/>
          <w:szCs w:val="24"/>
        </w:rPr>
        <w:t>P&amp;D e outras atividades de inovação.</w:t>
      </w:r>
    </w:p>
    <w:p w:rsidR="001D66F3" w:rsidRPr="00BF7E72" w:rsidRDefault="003D0BAF" w:rsidP="00C41E22">
      <w:pPr>
        <w:autoSpaceDE w:val="0"/>
        <w:autoSpaceDN w:val="0"/>
        <w:adjustRightInd w:val="0"/>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lastRenderedPageBreak/>
        <w:t xml:space="preserve">De forma complementar, </w:t>
      </w:r>
      <w:proofErr w:type="spellStart"/>
      <w:r w:rsidRPr="00BF7E72">
        <w:rPr>
          <w:rFonts w:ascii="Times New Roman" w:hAnsi="Times New Roman" w:cs="Times New Roman"/>
          <w:sz w:val="24"/>
          <w:szCs w:val="24"/>
        </w:rPr>
        <w:t>Saviotti</w:t>
      </w:r>
      <w:proofErr w:type="spellEnd"/>
      <w:r w:rsidRPr="00BF7E72">
        <w:rPr>
          <w:rFonts w:ascii="Times New Roman" w:hAnsi="Times New Roman" w:cs="Times New Roman"/>
          <w:sz w:val="24"/>
          <w:szCs w:val="24"/>
        </w:rPr>
        <w:t xml:space="preserve"> e </w:t>
      </w:r>
      <w:proofErr w:type="spellStart"/>
      <w:r w:rsidRPr="00BF7E72">
        <w:rPr>
          <w:rFonts w:ascii="Times New Roman" w:hAnsi="Times New Roman" w:cs="Times New Roman"/>
          <w:sz w:val="24"/>
          <w:szCs w:val="24"/>
        </w:rPr>
        <w:t>Pika</w:t>
      </w:r>
      <w:proofErr w:type="spellEnd"/>
      <w:r w:rsidRPr="00BF7E72">
        <w:rPr>
          <w:rFonts w:ascii="Times New Roman" w:hAnsi="Times New Roman" w:cs="Times New Roman"/>
          <w:sz w:val="24"/>
          <w:szCs w:val="24"/>
        </w:rPr>
        <w:t xml:space="preserve"> (2012 e 2014) abordam a </w:t>
      </w:r>
      <w:proofErr w:type="spellStart"/>
      <w:r w:rsidR="001D66F3" w:rsidRPr="00BF7E72">
        <w:rPr>
          <w:rFonts w:ascii="Times New Roman" w:hAnsi="Times New Roman" w:cs="Times New Roman"/>
          <w:sz w:val="24"/>
          <w:szCs w:val="24"/>
        </w:rPr>
        <w:t>co-evolução</w:t>
      </w:r>
      <w:proofErr w:type="spellEnd"/>
      <w:r w:rsidR="001D66F3" w:rsidRPr="00BF7E72">
        <w:rPr>
          <w:rFonts w:ascii="Times New Roman" w:hAnsi="Times New Roman" w:cs="Times New Roman"/>
          <w:sz w:val="24"/>
          <w:szCs w:val="24"/>
        </w:rPr>
        <w:t xml:space="preserve"> entre crescimento da demanda e inovações </w:t>
      </w:r>
      <w:r w:rsidRPr="00BF7E72">
        <w:rPr>
          <w:rFonts w:ascii="Times New Roman" w:hAnsi="Times New Roman" w:cs="Times New Roman"/>
          <w:sz w:val="24"/>
          <w:szCs w:val="24"/>
        </w:rPr>
        <w:t>a partir de</w:t>
      </w:r>
      <w:r w:rsidR="001D66F3" w:rsidRPr="00BF7E72">
        <w:rPr>
          <w:rFonts w:ascii="Times New Roman" w:hAnsi="Times New Roman" w:cs="Times New Roman"/>
          <w:sz w:val="24"/>
          <w:szCs w:val="24"/>
        </w:rPr>
        <w:t xml:space="preserve"> efeitos combinados do progresso técnico e da elasticidade da demanda, sobre os diversos setores</w:t>
      </w:r>
      <w:r w:rsidRPr="00BF7E72">
        <w:rPr>
          <w:rFonts w:ascii="Times New Roman" w:hAnsi="Times New Roman" w:cs="Times New Roman"/>
          <w:sz w:val="24"/>
          <w:szCs w:val="24"/>
        </w:rPr>
        <w:t xml:space="preserve">, o que ocorreria </w:t>
      </w:r>
      <w:r w:rsidR="00347908" w:rsidRPr="00BF7E72">
        <w:rPr>
          <w:rFonts w:ascii="Times New Roman" w:hAnsi="Times New Roman" w:cs="Times New Roman"/>
          <w:sz w:val="24"/>
          <w:szCs w:val="24"/>
        </w:rPr>
        <w:t>por meio de três fatos estilizados:</w:t>
      </w:r>
      <w:r w:rsidR="001D66F3" w:rsidRPr="00BF7E72">
        <w:rPr>
          <w:rFonts w:ascii="Times New Roman" w:hAnsi="Times New Roman" w:cs="Times New Roman"/>
          <w:sz w:val="24"/>
          <w:szCs w:val="24"/>
        </w:rPr>
        <w:t xml:space="preserve"> </w:t>
      </w:r>
      <w:r w:rsidR="00347908" w:rsidRPr="00BF7E72">
        <w:rPr>
          <w:rFonts w:ascii="Times New Roman" w:hAnsi="Times New Roman" w:cs="Times New Roman"/>
          <w:sz w:val="24"/>
          <w:szCs w:val="24"/>
        </w:rPr>
        <w:t>d</w:t>
      </w:r>
      <w:r w:rsidR="001D66F3" w:rsidRPr="00BF7E72">
        <w:rPr>
          <w:rFonts w:ascii="Times New Roman" w:hAnsi="Times New Roman" w:cs="Times New Roman"/>
          <w:sz w:val="24"/>
          <w:szCs w:val="24"/>
        </w:rPr>
        <w:t xml:space="preserve">e um lado, o progresso técnico aumenta a eficiência produtiva, permitindo-se produzir o mesmo com menos insumos, o que libera recursos </w:t>
      </w:r>
      <w:r w:rsidR="00347908" w:rsidRPr="00BF7E72">
        <w:rPr>
          <w:rFonts w:ascii="Times New Roman" w:hAnsi="Times New Roman" w:cs="Times New Roman"/>
          <w:sz w:val="24"/>
          <w:szCs w:val="24"/>
        </w:rPr>
        <w:t>para</w:t>
      </w:r>
      <w:r w:rsidR="001D66F3" w:rsidRPr="00BF7E72">
        <w:rPr>
          <w:rFonts w:ascii="Times New Roman" w:hAnsi="Times New Roman" w:cs="Times New Roman"/>
          <w:sz w:val="24"/>
          <w:szCs w:val="24"/>
        </w:rPr>
        <w:t xml:space="preserve"> outras atividades. De outro, a saturação da demanda por produtos básicos, promove a demanda por novos produtos e serviços, o que gera setores novos, mas também promove contínua diferenciação e aumento da qualidade dos produtos</w:t>
      </w:r>
      <w:r w:rsidR="008E7EEE" w:rsidRPr="00BF7E72">
        <w:rPr>
          <w:rFonts w:ascii="Times New Roman" w:hAnsi="Times New Roman" w:cs="Times New Roman"/>
          <w:sz w:val="24"/>
          <w:szCs w:val="24"/>
        </w:rPr>
        <w:t xml:space="preserve"> </w:t>
      </w:r>
      <w:r w:rsidR="001D66F3" w:rsidRPr="00BF7E72">
        <w:rPr>
          <w:rFonts w:ascii="Times New Roman" w:hAnsi="Times New Roman" w:cs="Times New Roman"/>
          <w:sz w:val="24"/>
          <w:szCs w:val="24"/>
        </w:rPr>
        <w:t xml:space="preserve">(melhores produtos têxteis, móveis, carros, </w:t>
      </w:r>
      <w:proofErr w:type="gramStart"/>
      <w:r w:rsidR="001D66F3" w:rsidRPr="00BF7E72">
        <w:rPr>
          <w:rFonts w:ascii="Times New Roman" w:hAnsi="Times New Roman" w:cs="Times New Roman"/>
          <w:sz w:val="24"/>
          <w:szCs w:val="24"/>
        </w:rPr>
        <w:t>etc...</w:t>
      </w:r>
      <w:proofErr w:type="gramEnd"/>
      <w:r w:rsidR="001D66F3" w:rsidRPr="00BF7E72">
        <w:rPr>
          <w:rFonts w:ascii="Times New Roman" w:hAnsi="Times New Roman" w:cs="Times New Roman"/>
          <w:sz w:val="24"/>
          <w:szCs w:val="24"/>
        </w:rPr>
        <w:t xml:space="preserve">). </w:t>
      </w:r>
      <w:r w:rsidR="00A9448F" w:rsidRPr="00BF7E72">
        <w:rPr>
          <w:rFonts w:ascii="Times New Roman" w:hAnsi="Times New Roman" w:cs="Times New Roman"/>
          <w:sz w:val="24"/>
          <w:szCs w:val="24"/>
        </w:rPr>
        <w:t xml:space="preserve">Essa variedade, relacionada ao perfil de partida, seria complementada por </w:t>
      </w:r>
      <w:r w:rsidR="00347908" w:rsidRPr="00BF7E72">
        <w:rPr>
          <w:rFonts w:ascii="Times New Roman" w:hAnsi="Times New Roman" w:cs="Times New Roman"/>
          <w:sz w:val="24"/>
          <w:szCs w:val="24"/>
        </w:rPr>
        <w:t xml:space="preserve">variedade </w:t>
      </w:r>
      <w:r w:rsidR="00A9448F" w:rsidRPr="00BF7E72">
        <w:rPr>
          <w:rFonts w:ascii="Times New Roman" w:hAnsi="Times New Roman" w:cs="Times New Roman"/>
          <w:sz w:val="24"/>
          <w:szCs w:val="24"/>
        </w:rPr>
        <w:t>não relacionada, ou seja, pelo surgimento de novos setores e por inovações radicais de produto.</w:t>
      </w:r>
      <w:r w:rsidR="00CC12B2" w:rsidRPr="00BF7E72">
        <w:rPr>
          <w:rFonts w:ascii="Times New Roman" w:hAnsi="Times New Roman" w:cs="Times New Roman"/>
          <w:sz w:val="24"/>
          <w:szCs w:val="24"/>
        </w:rPr>
        <w:t xml:space="preserve"> </w:t>
      </w:r>
      <w:r w:rsidR="003924A1">
        <w:rPr>
          <w:rFonts w:ascii="Times New Roman" w:hAnsi="Times New Roman" w:cs="Times New Roman"/>
          <w:sz w:val="24"/>
          <w:szCs w:val="24"/>
        </w:rPr>
        <w:t>O</w:t>
      </w:r>
      <w:r w:rsidR="008E7EEE" w:rsidRPr="00BF7E72">
        <w:rPr>
          <w:rFonts w:ascii="Times New Roman" w:hAnsi="Times New Roman" w:cs="Times New Roman"/>
          <w:sz w:val="24"/>
          <w:szCs w:val="24"/>
        </w:rPr>
        <w:t xml:space="preserve"> aumento da variedade de produtos e da forma de produzi-los observável na trajetória de desenvolvimento capitalista </w:t>
      </w:r>
      <w:r w:rsidR="00347908" w:rsidRPr="00BF7E72">
        <w:rPr>
          <w:rFonts w:ascii="Times New Roman" w:hAnsi="Times New Roman" w:cs="Times New Roman"/>
          <w:sz w:val="24"/>
          <w:szCs w:val="24"/>
        </w:rPr>
        <w:t xml:space="preserve">é consubstancial à mudança estrutural virtuosa e, em última análise, </w:t>
      </w:r>
      <w:r w:rsidR="008E7EEE" w:rsidRPr="00BF7E72">
        <w:rPr>
          <w:rFonts w:ascii="Times New Roman" w:hAnsi="Times New Roman" w:cs="Times New Roman"/>
          <w:sz w:val="24"/>
          <w:szCs w:val="24"/>
        </w:rPr>
        <w:t>gera e sustenta o</w:t>
      </w:r>
      <w:r w:rsidR="001D66F3" w:rsidRPr="00BF7E72">
        <w:rPr>
          <w:rFonts w:ascii="Times New Roman" w:hAnsi="Times New Roman" w:cs="Times New Roman"/>
          <w:sz w:val="24"/>
          <w:szCs w:val="24"/>
        </w:rPr>
        <w:t xml:space="preserve"> desenvolvime</w:t>
      </w:r>
      <w:r w:rsidR="008E7EEE" w:rsidRPr="00BF7E72">
        <w:rPr>
          <w:rFonts w:ascii="Times New Roman" w:hAnsi="Times New Roman" w:cs="Times New Roman"/>
          <w:sz w:val="24"/>
          <w:szCs w:val="24"/>
        </w:rPr>
        <w:t>n</w:t>
      </w:r>
      <w:r w:rsidR="001D66F3" w:rsidRPr="00BF7E72">
        <w:rPr>
          <w:rFonts w:ascii="Times New Roman" w:hAnsi="Times New Roman" w:cs="Times New Roman"/>
          <w:sz w:val="24"/>
          <w:szCs w:val="24"/>
        </w:rPr>
        <w:t>to econômico</w:t>
      </w:r>
      <w:r w:rsidR="008E7EEE" w:rsidRPr="00BF7E72">
        <w:rPr>
          <w:rFonts w:ascii="Times New Roman" w:hAnsi="Times New Roman" w:cs="Times New Roman"/>
          <w:sz w:val="24"/>
          <w:szCs w:val="24"/>
        </w:rPr>
        <w:t xml:space="preserve"> no longo prazo</w:t>
      </w:r>
      <w:r w:rsidR="00C41E22">
        <w:rPr>
          <w:rFonts w:ascii="Times New Roman" w:hAnsi="Times New Roman" w:cs="Times New Roman"/>
          <w:sz w:val="24"/>
          <w:szCs w:val="24"/>
        </w:rPr>
        <w:t xml:space="preserve">. </w:t>
      </w:r>
    </w:p>
    <w:p w:rsidR="00052B71" w:rsidRDefault="00052B71" w:rsidP="00C41E22">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Nessa seção procuramos mostrar que os sinais da ME devem ser buscados não apenas na composição setorial da estrutura produtiva. O processo que leva à ME virtuosa </w:t>
      </w:r>
      <w:r w:rsidR="00347908" w:rsidRPr="00BF7E72">
        <w:rPr>
          <w:rFonts w:ascii="Times New Roman" w:hAnsi="Times New Roman" w:cs="Times New Roman"/>
          <w:sz w:val="24"/>
          <w:szCs w:val="24"/>
        </w:rPr>
        <w:t>está</w:t>
      </w:r>
      <w:r w:rsidRPr="00BF7E72">
        <w:rPr>
          <w:rFonts w:ascii="Times New Roman" w:hAnsi="Times New Roman" w:cs="Times New Roman"/>
          <w:sz w:val="24"/>
          <w:szCs w:val="24"/>
        </w:rPr>
        <w:t xml:space="preserve"> ligado </w:t>
      </w:r>
      <w:proofErr w:type="gramStart"/>
      <w:r w:rsidRPr="00BF7E72">
        <w:rPr>
          <w:rFonts w:ascii="Times New Roman" w:hAnsi="Times New Roman" w:cs="Times New Roman"/>
          <w:sz w:val="24"/>
          <w:szCs w:val="24"/>
        </w:rPr>
        <w:t>à estímulos</w:t>
      </w:r>
      <w:proofErr w:type="gramEnd"/>
      <w:r w:rsidRPr="00BF7E72">
        <w:rPr>
          <w:rFonts w:ascii="Times New Roman" w:hAnsi="Times New Roman" w:cs="Times New Roman"/>
          <w:sz w:val="24"/>
          <w:szCs w:val="24"/>
        </w:rPr>
        <w:t xml:space="preserve"> de demanda e oferta que resultam em (i) intensificação da capacitação inovadoras das firmas, em (</w:t>
      </w:r>
      <w:proofErr w:type="spellStart"/>
      <w:r w:rsidRPr="00BF7E72">
        <w:rPr>
          <w:rFonts w:ascii="Times New Roman" w:hAnsi="Times New Roman" w:cs="Times New Roman"/>
          <w:sz w:val="24"/>
          <w:szCs w:val="24"/>
        </w:rPr>
        <w:t>ii</w:t>
      </w:r>
      <w:proofErr w:type="spellEnd"/>
      <w:r w:rsidRPr="00BF7E72">
        <w:rPr>
          <w:rFonts w:ascii="Times New Roman" w:hAnsi="Times New Roman" w:cs="Times New Roman"/>
          <w:sz w:val="24"/>
          <w:szCs w:val="24"/>
        </w:rPr>
        <w:t xml:space="preserve">) aumento da </w:t>
      </w:r>
      <w:proofErr w:type="spellStart"/>
      <w:r w:rsidRPr="00BF7E72">
        <w:rPr>
          <w:rFonts w:ascii="Times New Roman" w:hAnsi="Times New Roman" w:cs="Times New Roman"/>
          <w:sz w:val="24"/>
          <w:szCs w:val="24"/>
        </w:rPr>
        <w:t>inter-conectividade</w:t>
      </w:r>
      <w:proofErr w:type="spellEnd"/>
      <w:r w:rsidRPr="00BF7E72">
        <w:rPr>
          <w:rFonts w:ascii="Times New Roman" w:hAnsi="Times New Roman" w:cs="Times New Roman"/>
          <w:sz w:val="24"/>
          <w:szCs w:val="24"/>
        </w:rPr>
        <w:t xml:space="preserve"> dos atores do sistema de inovação, e da (</w:t>
      </w:r>
      <w:proofErr w:type="spellStart"/>
      <w:r w:rsidRPr="00BF7E72">
        <w:rPr>
          <w:rFonts w:ascii="Times New Roman" w:hAnsi="Times New Roman" w:cs="Times New Roman"/>
          <w:sz w:val="24"/>
          <w:szCs w:val="24"/>
        </w:rPr>
        <w:t>iii</w:t>
      </w:r>
      <w:proofErr w:type="spellEnd"/>
      <w:r w:rsidRPr="00BF7E72">
        <w:rPr>
          <w:rFonts w:ascii="Times New Roman" w:hAnsi="Times New Roman" w:cs="Times New Roman"/>
          <w:sz w:val="24"/>
          <w:szCs w:val="24"/>
        </w:rPr>
        <w:t>) variedade relacionada (</w:t>
      </w:r>
      <w:r w:rsidR="002C40CD" w:rsidRPr="00BF7E72">
        <w:rPr>
          <w:rFonts w:ascii="Times New Roman" w:hAnsi="Times New Roman" w:cs="Times New Roman"/>
          <w:sz w:val="24"/>
          <w:szCs w:val="24"/>
        </w:rPr>
        <w:t>difusão de inovações, ou melhor, inovações para a firma</w:t>
      </w:r>
      <w:r w:rsidRPr="00BF7E72">
        <w:rPr>
          <w:rFonts w:ascii="Times New Roman" w:hAnsi="Times New Roman" w:cs="Times New Roman"/>
          <w:sz w:val="24"/>
          <w:szCs w:val="24"/>
        </w:rPr>
        <w:t>) e variedade não relacionada (novidades para toda a estrutura), que emergem como consequência dos estímulos dados pelo sistema. Assim, somados à</w:t>
      </w:r>
      <w:r w:rsidR="00347908" w:rsidRPr="00BF7E72">
        <w:rPr>
          <w:rFonts w:ascii="Times New Roman" w:hAnsi="Times New Roman" w:cs="Times New Roman"/>
          <w:sz w:val="24"/>
          <w:szCs w:val="24"/>
        </w:rPr>
        <w:t xml:space="preserve"> (</w:t>
      </w:r>
      <w:proofErr w:type="spellStart"/>
      <w:r w:rsidR="00347908" w:rsidRPr="00BF7E72">
        <w:rPr>
          <w:rFonts w:ascii="Times New Roman" w:hAnsi="Times New Roman" w:cs="Times New Roman"/>
          <w:sz w:val="24"/>
          <w:szCs w:val="24"/>
        </w:rPr>
        <w:t>iv</w:t>
      </w:r>
      <w:proofErr w:type="spellEnd"/>
      <w:r w:rsidR="00347908" w:rsidRPr="00BF7E72">
        <w:rPr>
          <w:rFonts w:ascii="Times New Roman" w:hAnsi="Times New Roman" w:cs="Times New Roman"/>
          <w:sz w:val="24"/>
          <w:szCs w:val="24"/>
        </w:rPr>
        <w:t>)</w:t>
      </w:r>
      <w:r w:rsidRPr="00BF7E72">
        <w:rPr>
          <w:rFonts w:ascii="Times New Roman" w:hAnsi="Times New Roman" w:cs="Times New Roman"/>
          <w:sz w:val="24"/>
          <w:szCs w:val="24"/>
        </w:rPr>
        <w:t xml:space="preserve"> composição setorial, temos quatro sinais da ME a serem investigados.</w:t>
      </w:r>
    </w:p>
    <w:p w:rsidR="00C41E22" w:rsidRPr="00BF7E72" w:rsidRDefault="00C41E22" w:rsidP="00C41E22">
      <w:pPr>
        <w:spacing w:after="0" w:line="240" w:lineRule="auto"/>
        <w:ind w:firstLine="709"/>
        <w:jc w:val="both"/>
        <w:rPr>
          <w:rFonts w:ascii="Times New Roman" w:hAnsi="Times New Roman" w:cs="Times New Roman"/>
          <w:sz w:val="24"/>
          <w:szCs w:val="24"/>
        </w:rPr>
      </w:pPr>
    </w:p>
    <w:p w:rsidR="00052B71" w:rsidRPr="00BF7E72" w:rsidRDefault="00BF7E72" w:rsidP="00BF7E72">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752ADD" w:rsidRPr="00BF7E72">
        <w:rPr>
          <w:rFonts w:ascii="Times New Roman" w:hAnsi="Times New Roman" w:cs="Times New Roman"/>
          <w:b/>
          <w:sz w:val="24"/>
          <w:szCs w:val="24"/>
        </w:rPr>
        <w:t xml:space="preserve">Em que intensidade dever-se-ia esperar a mutação dos sinais da ME no contexto de disputa </w:t>
      </w:r>
      <w:proofErr w:type="gramStart"/>
      <w:r w:rsidR="00752ADD" w:rsidRPr="00BF7E72">
        <w:rPr>
          <w:rFonts w:ascii="Times New Roman" w:hAnsi="Times New Roman" w:cs="Times New Roman"/>
          <w:b/>
          <w:sz w:val="24"/>
          <w:szCs w:val="24"/>
        </w:rPr>
        <w:t xml:space="preserve">das </w:t>
      </w:r>
      <w:r w:rsidR="00052B71" w:rsidRPr="00BF7E72">
        <w:rPr>
          <w:rFonts w:ascii="Times New Roman" w:hAnsi="Times New Roman" w:cs="Times New Roman"/>
          <w:b/>
          <w:sz w:val="24"/>
          <w:szCs w:val="24"/>
        </w:rPr>
        <w:t xml:space="preserve"> Eficiência</w:t>
      </w:r>
      <w:r w:rsidR="00752ADD" w:rsidRPr="00BF7E72">
        <w:rPr>
          <w:rFonts w:ascii="Times New Roman" w:hAnsi="Times New Roman" w:cs="Times New Roman"/>
          <w:b/>
          <w:sz w:val="24"/>
          <w:szCs w:val="24"/>
        </w:rPr>
        <w:t>s</w:t>
      </w:r>
      <w:proofErr w:type="gramEnd"/>
      <w:r w:rsidR="00052B71" w:rsidRPr="00BF7E72">
        <w:rPr>
          <w:rFonts w:ascii="Times New Roman" w:hAnsi="Times New Roman" w:cs="Times New Roman"/>
          <w:b/>
          <w:sz w:val="24"/>
          <w:szCs w:val="24"/>
        </w:rPr>
        <w:t xml:space="preserve"> </w:t>
      </w:r>
      <w:proofErr w:type="spellStart"/>
      <w:r w:rsidR="00052B71" w:rsidRPr="00BF7E72">
        <w:rPr>
          <w:rFonts w:ascii="Times New Roman" w:hAnsi="Times New Roman" w:cs="Times New Roman"/>
          <w:b/>
          <w:sz w:val="24"/>
          <w:szCs w:val="24"/>
        </w:rPr>
        <w:t>Schumpeteriana</w:t>
      </w:r>
      <w:proofErr w:type="spellEnd"/>
      <w:r w:rsidR="00052B71" w:rsidRPr="00BF7E72">
        <w:rPr>
          <w:rFonts w:ascii="Times New Roman" w:hAnsi="Times New Roman" w:cs="Times New Roman"/>
          <w:b/>
          <w:sz w:val="24"/>
          <w:szCs w:val="24"/>
        </w:rPr>
        <w:t xml:space="preserve">, </w:t>
      </w:r>
      <w:proofErr w:type="spellStart"/>
      <w:r w:rsidR="00052B71" w:rsidRPr="00BF7E72">
        <w:rPr>
          <w:rFonts w:ascii="Times New Roman" w:hAnsi="Times New Roman" w:cs="Times New Roman"/>
          <w:b/>
          <w:sz w:val="24"/>
          <w:szCs w:val="24"/>
        </w:rPr>
        <w:t>Keynesiana</w:t>
      </w:r>
      <w:proofErr w:type="spellEnd"/>
      <w:r w:rsidR="00052B71" w:rsidRPr="00BF7E72">
        <w:rPr>
          <w:rFonts w:ascii="Times New Roman" w:hAnsi="Times New Roman" w:cs="Times New Roman"/>
          <w:b/>
          <w:sz w:val="24"/>
          <w:szCs w:val="24"/>
        </w:rPr>
        <w:t xml:space="preserve"> e </w:t>
      </w:r>
      <w:proofErr w:type="spellStart"/>
      <w:r w:rsidR="00052B71" w:rsidRPr="00BF7E72">
        <w:rPr>
          <w:rFonts w:ascii="Times New Roman" w:hAnsi="Times New Roman" w:cs="Times New Roman"/>
          <w:b/>
          <w:sz w:val="24"/>
          <w:szCs w:val="24"/>
        </w:rPr>
        <w:t>Ricardina</w:t>
      </w:r>
      <w:proofErr w:type="spellEnd"/>
      <w:r w:rsidR="00752ADD" w:rsidRPr="00BF7E72">
        <w:rPr>
          <w:rFonts w:ascii="Times New Roman" w:hAnsi="Times New Roman" w:cs="Times New Roman"/>
          <w:b/>
          <w:sz w:val="24"/>
          <w:szCs w:val="24"/>
        </w:rPr>
        <w:t xml:space="preserve"> ?</w:t>
      </w:r>
    </w:p>
    <w:p w:rsidR="00052B71" w:rsidRPr="00BF7E72" w:rsidRDefault="0047376F" w:rsidP="00C41E22">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No período, o</w:t>
      </w:r>
      <w:r w:rsidR="00624C99">
        <w:rPr>
          <w:rFonts w:ascii="Times New Roman" w:hAnsi="Times New Roman" w:cs="Times New Roman"/>
          <w:sz w:val="24"/>
          <w:szCs w:val="24"/>
        </w:rPr>
        <w:t xml:space="preserve">s diferentes impulsos </w:t>
      </w:r>
      <w:r w:rsidR="003D0BAF" w:rsidRPr="00BF7E72">
        <w:rPr>
          <w:rFonts w:ascii="Times New Roman" w:hAnsi="Times New Roman" w:cs="Times New Roman"/>
          <w:sz w:val="24"/>
          <w:szCs w:val="24"/>
        </w:rPr>
        <w:t>à obten</w:t>
      </w:r>
      <w:r w:rsidR="00752ADD" w:rsidRPr="00BF7E72">
        <w:rPr>
          <w:rFonts w:ascii="Times New Roman" w:hAnsi="Times New Roman" w:cs="Times New Roman"/>
          <w:sz w:val="24"/>
          <w:szCs w:val="24"/>
        </w:rPr>
        <w:t>ç</w:t>
      </w:r>
      <w:r w:rsidR="003D0BAF" w:rsidRPr="00BF7E72">
        <w:rPr>
          <w:rFonts w:ascii="Times New Roman" w:hAnsi="Times New Roman" w:cs="Times New Roman"/>
          <w:sz w:val="24"/>
          <w:szCs w:val="24"/>
        </w:rPr>
        <w:t>ão da eficiên</w:t>
      </w:r>
      <w:r w:rsidR="00624C99">
        <w:rPr>
          <w:rFonts w:ascii="Times New Roman" w:hAnsi="Times New Roman" w:cs="Times New Roman"/>
          <w:sz w:val="24"/>
          <w:szCs w:val="24"/>
        </w:rPr>
        <w:t xml:space="preserve">cia </w:t>
      </w:r>
      <w:proofErr w:type="spellStart"/>
      <w:r w:rsidR="00624C99">
        <w:rPr>
          <w:rFonts w:ascii="Times New Roman" w:hAnsi="Times New Roman" w:cs="Times New Roman"/>
          <w:sz w:val="24"/>
          <w:szCs w:val="24"/>
        </w:rPr>
        <w:t>schumpeteriana</w:t>
      </w:r>
      <w:proofErr w:type="spellEnd"/>
      <w:r w:rsidR="00624C99">
        <w:rPr>
          <w:rFonts w:ascii="Times New Roman" w:hAnsi="Times New Roman" w:cs="Times New Roman"/>
          <w:sz w:val="24"/>
          <w:szCs w:val="24"/>
        </w:rPr>
        <w:t xml:space="preserve"> e </w:t>
      </w:r>
      <w:proofErr w:type="spellStart"/>
      <w:r w:rsidR="00624C99">
        <w:rPr>
          <w:rFonts w:ascii="Times New Roman" w:hAnsi="Times New Roman" w:cs="Times New Roman"/>
          <w:sz w:val="24"/>
          <w:szCs w:val="24"/>
        </w:rPr>
        <w:t>keynesiana</w:t>
      </w:r>
      <w:proofErr w:type="spellEnd"/>
      <w:r w:rsidR="00624C99">
        <w:rPr>
          <w:rFonts w:ascii="Times New Roman" w:hAnsi="Times New Roman" w:cs="Times New Roman"/>
          <w:sz w:val="24"/>
          <w:szCs w:val="24"/>
        </w:rPr>
        <w:t>, foram contrapostos</w:t>
      </w:r>
      <w:r w:rsidR="003D0BAF" w:rsidRPr="00BF7E72">
        <w:rPr>
          <w:rFonts w:ascii="Times New Roman" w:hAnsi="Times New Roman" w:cs="Times New Roman"/>
          <w:sz w:val="24"/>
          <w:szCs w:val="24"/>
        </w:rPr>
        <w:t xml:space="preserve"> a evento que impulsionou a eficiência </w:t>
      </w:r>
      <w:proofErr w:type="spellStart"/>
      <w:r w:rsidR="003D0BAF" w:rsidRPr="00BF7E72">
        <w:rPr>
          <w:rFonts w:ascii="Times New Roman" w:hAnsi="Times New Roman" w:cs="Times New Roman"/>
          <w:sz w:val="24"/>
          <w:szCs w:val="24"/>
        </w:rPr>
        <w:t>ricardiana</w:t>
      </w:r>
      <w:proofErr w:type="spellEnd"/>
      <w:r w:rsidR="00052B71" w:rsidRPr="00BF7E72">
        <w:rPr>
          <w:rFonts w:ascii="Times New Roman" w:hAnsi="Times New Roman" w:cs="Times New Roman"/>
          <w:sz w:val="24"/>
          <w:szCs w:val="24"/>
        </w:rPr>
        <w:t>.</w:t>
      </w:r>
    </w:p>
    <w:p w:rsidR="00052B71" w:rsidRPr="00BF7E72" w:rsidRDefault="00052B71" w:rsidP="00C41E22">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A eficiência </w:t>
      </w:r>
      <w:proofErr w:type="spellStart"/>
      <w:r w:rsidRPr="00BF7E72">
        <w:rPr>
          <w:rFonts w:ascii="Times New Roman" w:hAnsi="Times New Roman" w:cs="Times New Roman"/>
          <w:sz w:val="24"/>
          <w:szCs w:val="24"/>
        </w:rPr>
        <w:t>Ricardiana</w:t>
      </w:r>
      <w:proofErr w:type="spellEnd"/>
      <w:r w:rsidRPr="00BF7E72">
        <w:rPr>
          <w:rFonts w:ascii="Times New Roman" w:hAnsi="Times New Roman" w:cs="Times New Roman"/>
          <w:sz w:val="24"/>
          <w:szCs w:val="24"/>
        </w:rPr>
        <w:t xml:space="preserve"> (ou </w:t>
      </w:r>
      <w:proofErr w:type="spellStart"/>
      <w:r w:rsidRPr="00BF7E72">
        <w:rPr>
          <w:rFonts w:ascii="Times New Roman" w:hAnsi="Times New Roman" w:cs="Times New Roman"/>
          <w:sz w:val="24"/>
          <w:szCs w:val="24"/>
        </w:rPr>
        <w:t>alocativa</w:t>
      </w:r>
      <w:proofErr w:type="spellEnd"/>
      <w:r w:rsidRPr="00BF7E72">
        <w:rPr>
          <w:rFonts w:ascii="Times New Roman" w:hAnsi="Times New Roman" w:cs="Times New Roman"/>
          <w:sz w:val="24"/>
          <w:szCs w:val="24"/>
        </w:rPr>
        <w:t>) fundamenta</w:t>
      </w:r>
      <w:r w:rsidR="00624C99">
        <w:rPr>
          <w:rFonts w:ascii="Times New Roman" w:hAnsi="Times New Roman" w:cs="Times New Roman"/>
          <w:sz w:val="24"/>
          <w:szCs w:val="24"/>
        </w:rPr>
        <w:t>-se</w:t>
      </w:r>
      <w:r w:rsidRPr="00BF7E72">
        <w:rPr>
          <w:rFonts w:ascii="Times New Roman" w:hAnsi="Times New Roman" w:cs="Times New Roman"/>
          <w:sz w:val="24"/>
          <w:szCs w:val="24"/>
        </w:rPr>
        <w:t xml:space="preserve"> </w:t>
      </w:r>
      <w:r w:rsidR="00624C99">
        <w:rPr>
          <w:rFonts w:ascii="Times New Roman" w:hAnsi="Times New Roman" w:cs="Times New Roman"/>
          <w:sz w:val="24"/>
          <w:szCs w:val="24"/>
        </w:rPr>
        <w:t>n</w:t>
      </w:r>
      <w:r w:rsidRPr="00BF7E72">
        <w:rPr>
          <w:rFonts w:ascii="Times New Roman" w:hAnsi="Times New Roman" w:cs="Times New Roman"/>
          <w:sz w:val="24"/>
          <w:szCs w:val="24"/>
        </w:rPr>
        <w:t xml:space="preserve">os ganhos </w:t>
      </w:r>
      <w:proofErr w:type="spellStart"/>
      <w:r w:rsidRPr="00BF7E72">
        <w:rPr>
          <w:rFonts w:ascii="Times New Roman" w:hAnsi="Times New Roman" w:cs="Times New Roman"/>
          <w:sz w:val="24"/>
          <w:szCs w:val="24"/>
        </w:rPr>
        <w:t>alocativos</w:t>
      </w:r>
      <w:proofErr w:type="spellEnd"/>
      <w:r w:rsidRPr="00BF7E72">
        <w:rPr>
          <w:rFonts w:ascii="Times New Roman" w:hAnsi="Times New Roman" w:cs="Times New Roman"/>
          <w:sz w:val="24"/>
          <w:szCs w:val="24"/>
        </w:rPr>
        <w:t xml:space="preserve"> de comércio internacional na obtenção de vantagens comparativas de custos</w:t>
      </w:r>
      <w:r w:rsidR="003D0BAF" w:rsidRPr="00BF7E72">
        <w:rPr>
          <w:rFonts w:ascii="Times New Roman" w:hAnsi="Times New Roman" w:cs="Times New Roman"/>
          <w:sz w:val="24"/>
          <w:szCs w:val="24"/>
        </w:rPr>
        <w:t xml:space="preserve"> Martins (2008</w:t>
      </w:r>
      <w:r w:rsidRPr="00BF7E72">
        <w:rPr>
          <w:rFonts w:ascii="Times New Roman" w:hAnsi="Times New Roman" w:cs="Times New Roman"/>
          <w:sz w:val="24"/>
          <w:szCs w:val="24"/>
        </w:rPr>
        <w:t xml:space="preserve">. </w:t>
      </w:r>
      <w:r w:rsidR="004E60CF" w:rsidRPr="00BF7E72">
        <w:rPr>
          <w:rFonts w:ascii="Times New Roman" w:hAnsi="Times New Roman" w:cs="Times New Roman"/>
          <w:sz w:val="24"/>
          <w:szCs w:val="24"/>
        </w:rPr>
        <w:t>Para a</w:t>
      </w:r>
      <w:r w:rsidRPr="00BF7E72">
        <w:rPr>
          <w:rFonts w:ascii="Times New Roman" w:hAnsi="Times New Roman" w:cs="Times New Roman"/>
          <w:sz w:val="24"/>
          <w:szCs w:val="24"/>
        </w:rPr>
        <w:t xml:space="preserve"> estrutura produtiva brasileira, isso significa incentivos à especialização em setores intensivos em recursos naturais e de trabalho, para os quais, o ritmo de progresso técnico </w:t>
      </w:r>
      <w:r w:rsidR="00624C99">
        <w:rPr>
          <w:rFonts w:ascii="Times New Roman" w:hAnsi="Times New Roman" w:cs="Times New Roman"/>
          <w:sz w:val="24"/>
          <w:szCs w:val="24"/>
        </w:rPr>
        <w:t>bastante restrito</w:t>
      </w:r>
      <w:r w:rsidR="0085506E" w:rsidRPr="00BF7E72">
        <w:rPr>
          <w:rFonts w:ascii="Times New Roman" w:hAnsi="Times New Roman" w:cs="Times New Roman"/>
          <w:sz w:val="24"/>
          <w:szCs w:val="24"/>
        </w:rPr>
        <w:t xml:space="preserve">. </w:t>
      </w:r>
      <w:r w:rsidR="004E60CF" w:rsidRPr="00BF7E72">
        <w:rPr>
          <w:rFonts w:ascii="Times New Roman" w:hAnsi="Times New Roman" w:cs="Times New Roman"/>
          <w:sz w:val="24"/>
          <w:szCs w:val="24"/>
        </w:rPr>
        <w:t xml:space="preserve">Assim, </w:t>
      </w:r>
      <w:r w:rsidR="0085506E" w:rsidRPr="00BF7E72">
        <w:rPr>
          <w:rFonts w:ascii="Times New Roman" w:hAnsi="Times New Roman" w:cs="Times New Roman"/>
          <w:sz w:val="24"/>
          <w:szCs w:val="24"/>
        </w:rPr>
        <w:t xml:space="preserve">o </w:t>
      </w:r>
      <w:r w:rsidR="004E60CF" w:rsidRPr="00BF7E72">
        <w:rPr>
          <w:rFonts w:ascii="Times New Roman" w:hAnsi="Times New Roman" w:cs="Times New Roman"/>
          <w:sz w:val="24"/>
          <w:szCs w:val="24"/>
        </w:rPr>
        <w:t xml:space="preserve">boom de </w:t>
      </w:r>
      <w:proofErr w:type="spellStart"/>
      <w:r w:rsidR="004E60CF" w:rsidRPr="00BF7E72">
        <w:rPr>
          <w:rFonts w:ascii="Times New Roman" w:hAnsi="Times New Roman" w:cs="Times New Roman"/>
          <w:sz w:val="24"/>
          <w:szCs w:val="24"/>
        </w:rPr>
        <w:t>comodities</w:t>
      </w:r>
      <w:proofErr w:type="spellEnd"/>
      <w:r w:rsidR="003D0BAF" w:rsidRPr="00BF7E72">
        <w:rPr>
          <w:rFonts w:ascii="Times New Roman" w:hAnsi="Times New Roman" w:cs="Times New Roman"/>
          <w:sz w:val="24"/>
          <w:szCs w:val="24"/>
        </w:rPr>
        <w:t xml:space="preserve"> do período</w:t>
      </w:r>
      <w:r w:rsidR="0085506E" w:rsidRPr="00BF7E72">
        <w:rPr>
          <w:rFonts w:ascii="Times New Roman" w:hAnsi="Times New Roman" w:cs="Times New Roman"/>
          <w:sz w:val="24"/>
          <w:szCs w:val="24"/>
        </w:rPr>
        <w:t xml:space="preserve"> a reforçou e</w:t>
      </w:r>
      <w:r w:rsidR="004E60CF" w:rsidRPr="00BF7E72">
        <w:rPr>
          <w:rFonts w:ascii="Times New Roman" w:hAnsi="Times New Roman" w:cs="Times New Roman"/>
          <w:sz w:val="24"/>
          <w:szCs w:val="24"/>
        </w:rPr>
        <w:t xml:space="preserve"> represent</w:t>
      </w:r>
      <w:r w:rsidR="0085506E" w:rsidRPr="00BF7E72">
        <w:rPr>
          <w:rFonts w:ascii="Times New Roman" w:hAnsi="Times New Roman" w:cs="Times New Roman"/>
          <w:sz w:val="24"/>
          <w:szCs w:val="24"/>
        </w:rPr>
        <w:t>ou</w:t>
      </w:r>
      <w:r w:rsidR="004E60CF" w:rsidRPr="00BF7E72">
        <w:rPr>
          <w:rFonts w:ascii="Times New Roman" w:hAnsi="Times New Roman" w:cs="Times New Roman"/>
          <w:sz w:val="24"/>
          <w:szCs w:val="24"/>
        </w:rPr>
        <w:t xml:space="preserve"> um </w:t>
      </w:r>
      <w:r w:rsidR="0085506E" w:rsidRPr="00BF7E72">
        <w:rPr>
          <w:rFonts w:ascii="Times New Roman" w:hAnsi="Times New Roman" w:cs="Times New Roman"/>
          <w:sz w:val="24"/>
          <w:szCs w:val="24"/>
        </w:rPr>
        <w:t>vetor contrário</w:t>
      </w:r>
      <w:r w:rsidR="004E60CF" w:rsidRPr="00BF7E72">
        <w:rPr>
          <w:rFonts w:ascii="Times New Roman" w:hAnsi="Times New Roman" w:cs="Times New Roman"/>
          <w:sz w:val="24"/>
          <w:szCs w:val="24"/>
        </w:rPr>
        <w:t xml:space="preserve"> às eficiências </w:t>
      </w:r>
      <w:proofErr w:type="spellStart"/>
      <w:r w:rsidR="004E60CF" w:rsidRPr="00BF7E72">
        <w:rPr>
          <w:rFonts w:ascii="Times New Roman" w:hAnsi="Times New Roman" w:cs="Times New Roman"/>
          <w:sz w:val="24"/>
          <w:szCs w:val="24"/>
        </w:rPr>
        <w:t>schumpeteriana</w:t>
      </w:r>
      <w:proofErr w:type="spellEnd"/>
      <w:r w:rsidR="004E60CF" w:rsidRPr="00BF7E72">
        <w:rPr>
          <w:rFonts w:ascii="Times New Roman" w:hAnsi="Times New Roman" w:cs="Times New Roman"/>
          <w:sz w:val="24"/>
          <w:szCs w:val="24"/>
        </w:rPr>
        <w:t xml:space="preserve"> e </w:t>
      </w:r>
      <w:proofErr w:type="spellStart"/>
      <w:r w:rsidR="004E60CF" w:rsidRPr="00BF7E72">
        <w:rPr>
          <w:rFonts w:ascii="Times New Roman" w:hAnsi="Times New Roman" w:cs="Times New Roman"/>
          <w:sz w:val="24"/>
          <w:szCs w:val="24"/>
        </w:rPr>
        <w:t>keynesiana</w:t>
      </w:r>
      <w:proofErr w:type="spellEnd"/>
      <w:r w:rsidR="0085506E" w:rsidRPr="00BF7E72">
        <w:rPr>
          <w:rFonts w:ascii="Times New Roman" w:hAnsi="Times New Roman" w:cs="Times New Roman"/>
          <w:sz w:val="24"/>
          <w:szCs w:val="24"/>
        </w:rPr>
        <w:t>.</w:t>
      </w:r>
      <w:r w:rsidR="004E60CF" w:rsidRPr="00BF7E72">
        <w:rPr>
          <w:rFonts w:ascii="Times New Roman" w:hAnsi="Times New Roman" w:cs="Times New Roman"/>
          <w:sz w:val="24"/>
          <w:szCs w:val="24"/>
        </w:rPr>
        <w:t xml:space="preserve"> </w:t>
      </w:r>
    </w:p>
    <w:p w:rsidR="0093184C" w:rsidRPr="00BF7E72" w:rsidRDefault="003D0BAF" w:rsidP="00C41E22">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O im</w:t>
      </w:r>
      <w:r w:rsidR="00752ADD" w:rsidRPr="00BF7E72">
        <w:rPr>
          <w:rFonts w:ascii="Times New Roman" w:hAnsi="Times New Roman" w:cs="Times New Roman"/>
          <w:sz w:val="24"/>
          <w:szCs w:val="24"/>
        </w:rPr>
        <w:t>p</w:t>
      </w:r>
      <w:r w:rsidRPr="00BF7E72">
        <w:rPr>
          <w:rFonts w:ascii="Times New Roman" w:hAnsi="Times New Roman" w:cs="Times New Roman"/>
          <w:sz w:val="24"/>
          <w:szCs w:val="24"/>
        </w:rPr>
        <w:t>ulso</w:t>
      </w:r>
      <w:r w:rsidR="0093184C" w:rsidRPr="00BF7E72">
        <w:rPr>
          <w:rFonts w:ascii="Times New Roman" w:hAnsi="Times New Roman" w:cs="Times New Roman"/>
          <w:sz w:val="24"/>
          <w:szCs w:val="24"/>
        </w:rPr>
        <w:t xml:space="preserve"> </w:t>
      </w:r>
      <w:proofErr w:type="spellStart"/>
      <w:r w:rsidR="0093184C" w:rsidRPr="00BF7E72">
        <w:rPr>
          <w:rFonts w:ascii="Times New Roman" w:hAnsi="Times New Roman" w:cs="Times New Roman"/>
          <w:sz w:val="24"/>
          <w:szCs w:val="24"/>
        </w:rPr>
        <w:t>keynesiana</w:t>
      </w:r>
      <w:proofErr w:type="spellEnd"/>
      <w:r w:rsidR="0093184C" w:rsidRPr="00BF7E72">
        <w:rPr>
          <w:rFonts w:ascii="Times New Roman" w:hAnsi="Times New Roman" w:cs="Times New Roman"/>
          <w:sz w:val="24"/>
          <w:szCs w:val="24"/>
        </w:rPr>
        <w:t>/</w:t>
      </w:r>
      <w:proofErr w:type="spellStart"/>
      <w:r w:rsidR="0093184C" w:rsidRPr="00BF7E72">
        <w:rPr>
          <w:rFonts w:ascii="Times New Roman" w:hAnsi="Times New Roman" w:cs="Times New Roman"/>
          <w:sz w:val="24"/>
          <w:szCs w:val="24"/>
        </w:rPr>
        <w:t>kaldoriana</w:t>
      </w:r>
      <w:proofErr w:type="spellEnd"/>
      <w:r w:rsidR="0093184C" w:rsidRPr="00BF7E72">
        <w:rPr>
          <w:rFonts w:ascii="Times New Roman" w:hAnsi="Times New Roman" w:cs="Times New Roman"/>
          <w:sz w:val="24"/>
          <w:szCs w:val="24"/>
        </w:rPr>
        <w:t xml:space="preserve"> </w:t>
      </w:r>
      <w:r w:rsidRPr="00BF7E72">
        <w:rPr>
          <w:rFonts w:ascii="Times New Roman" w:hAnsi="Times New Roman" w:cs="Times New Roman"/>
          <w:sz w:val="24"/>
          <w:szCs w:val="24"/>
        </w:rPr>
        <w:t>deu-se ao</w:t>
      </w:r>
      <w:r w:rsidR="0093184C" w:rsidRPr="00BF7E72">
        <w:rPr>
          <w:rFonts w:ascii="Times New Roman" w:hAnsi="Times New Roman" w:cs="Times New Roman"/>
          <w:sz w:val="24"/>
          <w:szCs w:val="24"/>
        </w:rPr>
        <w:t xml:space="preserve"> consumo interno, pela combinação das políticas de elevação do salário mínimo real com a expansão </w:t>
      </w:r>
      <w:r w:rsidR="00596188" w:rsidRPr="00BF7E72">
        <w:rPr>
          <w:rFonts w:ascii="Times New Roman" w:hAnsi="Times New Roman" w:cs="Times New Roman"/>
          <w:sz w:val="24"/>
          <w:szCs w:val="24"/>
        </w:rPr>
        <w:t>da renda</w:t>
      </w:r>
      <w:r w:rsidR="0093184C" w:rsidRPr="00BF7E72">
        <w:rPr>
          <w:rFonts w:ascii="Times New Roman" w:hAnsi="Times New Roman" w:cs="Times New Roman"/>
          <w:sz w:val="24"/>
          <w:szCs w:val="24"/>
        </w:rPr>
        <w:t xml:space="preserve"> (bolsa família) e dos créditos ao consumo. Tais mecani</w:t>
      </w:r>
      <w:r w:rsidR="00CA1A37" w:rsidRPr="00BF7E72">
        <w:rPr>
          <w:rFonts w:ascii="Times New Roman" w:hAnsi="Times New Roman" w:cs="Times New Roman"/>
          <w:sz w:val="24"/>
          <w:szCs w:val="24"/>
        </w:rPr>
        <w:t>s</w:t>
      </w:r>
      <w:r w:rsidR="0093184C" w:rsidRPr="00BF7E72">
        <w:rPr>
          <w:rFonts w:ascii="Times New Roman" w:hAnsi="Times New Roman" w:cs="Times New Roman"/>
          <w:sz w:val="24"/>
          <w:szCs w:val="24"/>
        </w:rPr>
        <w:t xml:space="preserve">mos são os pilares da aposta no regime </w:t>
      </w:r>
      <w:proofErr w:type="spellStart"/>
      <w:r w:rsidRPr="00BF7E72">
        <w:rPr>
          <w:rFonts w:ascii="Times New Roman" w:hAnsi="Times New Roman" w:cs="Times New Roman"/>
          <w:i/>
          <w:sz w:val="24"/>
          <w:szCs w:val="24"/>
        </w:rPr>
        <w:t>w</w:t>
      </w:r>
      <w:r w:rsidR="0093184C" w:rsidRPr="00BF7E72">
        <w:rPr>
          <w:rFonts w:ascii="Times New Roman" w:hAnsi="Times New Roman" w:cs="Times New Roman"/>
          <w:i/>
          <w:sz w:val="24"/>
          <w:szCs w:val="24"/>
        </w:rPr>
        <w:t>age-led</w:t>
      </w:r>
      <w:proofErr w:type="spellEnd"/>
      <w:r w:rsidR="0093184C" w:rsidRPr="00BF7E72">
        <w:rPr>
          <w:rFonts w:ascii="Times New Roman" w:hAnsi="Times New Roman" w:cs="Times New Roman"/>
          <w:i/>
          <w:sz w:val="24"/>
          <w:szCs w:val="24"/>
        </w:rPr>
        <w:t xml:space="preserve"> </w:t>
      </w:r>
      <w:proofErr w:type="spellStart"/>
      <w:r w:rsidR="0093184C" w:rsidRPr="00BF7E72">
        <w:rPr>
          <w:rFonts w:ascii="Times New Roman" w:hAnsi="Times New Roman" w:cs="Times New Roman"/>
          <w:i/>
          <w:sz w:val="24"/>
          <w:szCs w:val="24"/>
        </w:rPr>
        <w:t>growth</w:t>
      </w:r>
      <w:proofErr w:type="spellEnd"/>
      <w:r w:rsidR="0093184C" w:rsidRPr="00BF7E72">
        <w:rPr>
          <w:rFonts w:ascii="Times New Roman" w:hAnsi="Times New Roman" w:cs="Times New Roman"/>
          <w:sz w:val="24"/>
          <w:szCs w:val="24"/>
        </w:rPr>
        <w:t xml:space="preserve"> do período (</w:t>
      </w:r>
      <w:r w:rsidR="00624C99">
        <w:rPr>
          <w:rFonts w:ascii="Times New Roman" w:hAnsi="Times New Roman" w:cs="Times New Roman"/>
          <w:sz w:val="24"/>
          <w:szCs w:val="24"/>
        </w:rPr>
        <w:t>Corrêa</w:t>
      </w:r>
      <w:r w:rsidR="0093184C" w:rsidRPr="00BF7E72">
        <w:rPr>
          <w:rFonts w:ascii="Times New Roman" w:hAnsi="Times New Roman" w:cs="Times New Roman"/>
          <w:sz w:val="24"/>
          <w:szCs w:val="24"/>
        </w:rPr>
        <w:t>,</w:t>
      </w:r>
      <w:r w:rsidR="00CA1A37" w:rsidRPr="00BF7E72">
        <w:rPr>
          <w:rFonts w:ascii="Times New Roman" w:hAnsi="Times New Roman" w:cs="Times New Roman"/>
          <w:sz w:val="24"/>
          <w:szCs w:val="24"/>
        </w:rPr>
        <w:t xml:space="preserve"> 2013), cujas expectativa à</w:t>
      </w:r>
      <w:r w:rsidR="0093184C" w:rsidRPr="00BF7E72">
        <w:rPr>
          <w:rFonts w:ascii="Times New Roman" w:hAnsi="Times New Roman" w:cs="Times New Roman"/>
          <w:sz w:val="24"/>
          <w:szCs w:val="24"/>
        </w:rPr>
        <w:t xml:space="preserve"> elevação de produtividade e competitividade</w:t>
      </w:r>
      <w:r w:rsidR="00CA1A37" w:rsidRPr="00BF7E72">
        <w:rPr>
          <w:rFonts w:ascii="Times New Roman" w:hAnsi="Times New Roman" w:cs="Times New Roman"/>
          <w:sz w:val="24"/>
          <w:szCs w:val="24"/>
        </w:rPr>
        <w:t xml:space="preserve"> (típicas da eficiência </w:t>
      </w:r>
      <w:proofErr w:type="spellStart"/>
      <w:r w:rsidR="00CA1A37" w:rsidRPr="00BF7E72">
        <w:rPr>
          <w:rFonts w:ascii="Times New Roman" w:hAnsi="Times New Roman" w:cs="Times New Roman"/>
          <w:sz w:val="24"/>
          <w:szCs w:val="24"/>
        </w:rPr>
        <w:t>keynesiana</w:t>
      </w:r>
      <w:proofErr w:type="spellEnd"/>
      <w:r w:rsidR="00CA1A37" w:rsidRPr="00BF7E72">
        <w:rPr>
          <w:rFonts w:ascii="Times New Roman" w:hAnsi="Times New Roman" w:cs="Times New Roman"/>
          <w:sz w:val="24"/>
          <w:szCs w:val="24"/>
        </w:rPr>
        <w:t>)</w:t>
      </w:r>
      <w:r w:rsidR="0093184C" w:rsidRPr="00BF7E72">
        <w:rPr>
          <w:rFonts w:ascii="Times New Roman" w:hAnsi="Times New Roman" w:cs="Times New Roman"/>
          <w:sz w:val="24"/>
          <w:szCs w:val="24"/>
        </w:rPr>
        <w:t xml:space="preserve"> já foram mencionadas (</w:t>
      </w:r>
      <w:proofErr w:type="spellStart"/>
      <w:r w:rsidR="0093184C" w:rsidRPr="00BF7E72">
        <w:rPr>
          <w:rFonts w:ascii="Times New Roman" w:hAnsi="Times New Roman" w:cs="Times New Roman"/>
          <w:sz w:val="24"/>
          <w:szCs w:val="24"/>
        </w:rPr>
        <w:t>Bielshowisky</w:t>
      </w:r>
      <w:proofErr w:type="spellEnd"/>
      <w:r w:rsidR="0093184C" w:rsidRPr="00BF7E72">
        <w:rPr>
          <w:rFonts w:ascii="Times New Roman" w:hAnsi="Times New Roman" w:cs="Times New Roman"/>
          <w:sz w:val="24"/>
          <w:szCs w:val="24"/>
        </w:rPr>
        <w:t>, 201</w:t>
      </w:r>
      <w:r w:rsidR="00724D02">
        <w:rPr>
          <w:rFonts w:ascii="Times New Roman" w:hAnsi="Times New Roman" w:cs="Times New Roman"/>
          <w:sz w:val="24"/>
          <w:szCs w:val="24"/>
        </w:rPr>
        <w:t>3</w:t>
      </w:r>
      <w:r w:rsidR="0093184C" w:rsidRPr="00BF7E72">
        <w:rPr>
          <w:rFonts w:ascii="Times New Roman" w:hAnsi="Times New Roman" w:cs="Times New Roman"/>
          <w:sz w:val="24"/>
          <w:szCs w:val="24"/>
        </w:rPr>
        <w:t>)</w:t>
      </w:r>
      <w:r w:rsidR="00C41E22">
        <w:rPr>
          <w:rFonts w:ascii="Times New Roman" w:hAnsi="Times New Roman" w:cs="Times New Roman"/>
          <w:sz w:val="24"/>
          <w:szCs w:val="24"/>
        </w:rPr>
        <w:t>.</w:t>
      </w:r>
    </w:p>
    <w:p w:rsidR="00052B71" w:rsidRPr="00BF7E72" w:rsidRDefault="00E41446" w:rsidP="00C41E22">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color w:val="000000" w:themeColor="text1"/>
          <w:sz w:val="24"/>
          <w:szCs w:val="24"/>
        </w:rPr>
        <w:t>A</w:t>
      </w:r>
      <w:r w:rsidR="00052B71" w:rsidRPr="00BF7E72">
        <w:rPr>
          <w:rFonts w:ascii="Times New Roman" w:hAnsi="Times New Roman" w:cs="Times New Roman"/>
          <w:color w:val="000000" w:themeColor="text1"/>
          <w:sz w:val="24"/>
          <w:szCs w:val="24"/>
        </w:rPr>
        <w:t xml:space="preserve"> </w:t>
      </w:r>
      <w:r w:rsidR="003924A1" w:rsidRPr="00BF7E72">
        <w:rPr>
          <w:rFonts w:ascii="Times New Roman" w:hAnsi="Times New Roman" w:cs="Times New Roman"/>
          <w:color w:val="000000" w:themeColor="text1"/>
          <w:sz w:val="24"/>
          <w:szCs w:val="24"/>
        </w:rPr>
        <w:t>sequência</w:t>
      </w:r>
      <w:r w:rsidR="00052B71" w:rsidRPr="00BF7E72">
        <w:rPr>
          <w:rFonts w:ascii="Times New Roman" w:hAnsi="Times New Roman" w:cs="Times New Roman"/>
          <w:color w:val="000000" w:themeColor="text1"/>
          <w:sz w:val="24"/>
          <w:szCs w:val="24"/>
        </w:rPr>
        <w:t xml:space="preserve"> de três formulações </w:t>
      </w:r>
      <w:r w:rsidRPr="00BF7E72">
        <w:rPr>
          <w:rFonts w:ascii="Times New Roman" w:hAnsi="Times New Roman" w:cs="Times New Roman"/>
          <w:color w:val="000000" w:themeColor="text1"/>
          <w:sz w:val="24"/>
          <w:szCs w:val="24"/>
        </w:rPr>
        <w:t xml:space="preserve">de Política Industrial são os vetores em prol da eficiência </w:t>
      </w:r>
      <w:proofErr w:type="spellStart"/>
      <w:r w:rsidRPr="00BF7E72">
        <w:rPr>
          <w:rFonts w:ascii="Times New Roman" w:hAnsi="Times New Roman" w:cs="Times New Roman"/>
          <w:color w:val="000000" w:themeColor="text1"/>
          <w:sz w:val="24"/>
          <w:szCs w:val="24"/>
        </w:rPr>
        <w:t>schumpeteriana</w:t>
      </w:r>
      <w:proofErr w:type="spellEnd"/>
      <w:r w:rsidR="0047376F" w:rsidRPr="00BF7E72">
        <w:rPr>
          <w:rStyle w:val="Refdenotaderodap"/>
          <w:rFonts w:ascii="Times New Roman" w:hAnsi="Times New Roman" w:cs="Times New Roman"/>
          <w:color w:val="000000" w:themeColor="text1"/>
          <w:sz w:val="24"/>
          <w:szCs w:val="24"/>
        </w:rPr>
        <w:footnoteReference w:id="5"/>
      </w:r>
      <w:r w:rsidR="00052B71" w:rsidRPr="00BF7E72">
        <w:rPr>
          <w:rFonts w:ascii="Times New Roman" w:hAnsi="Times New Roman" w:cs="Times New Roman"/>
          <w:color w:val="000000" w:themeColor="text1"/>
          <w:sz w:val="24"/>
          <w:szCs w:val="24"/>
        </w:rPr>
        <w:t xml:space="preserve">, a PITCE (2004), a PDP (2008) e o Plano Brasil Maior (2011). </w:t>
      </w:r>
      <w:r w:rsidR="00752ADD" w:rsidRPr="00BF7E72">
        <w:rPr>
          <w:rFonts w:ascii="Times New Roman" w:hAnsi="Times New Roman" w:cs="Times New Roman"/>
          <w:sz w:val="24"/>
          <w:szCs w:val="24"/>
        </w:rPr>
        <w:t>Os setores privilegiados</w:t>
      </w:r>
      <w:r w:rsidR="00040D43" w:rsidRPr="00BF7E72">
        <w:rPr>
          <w:rFonts w:ascii="Times New Roman" w:hAnsi="Times New Roman" w:cs="Times New Roman"/>
          <w:sz w:val="24"/>
          <w:szCs w:val="24"/>
        </w:rPr>
        <w:t xml:space="preserve"> </w:t>
      </w:r>
      <w:r w:rsidR="00752ADD" w:rsidRPr="00BF7E72">
        <w:rPr>
          <w:rFonts w:ascii="Times New Roman" w:hAnsi="Times New Roman" w:cs="Times New Roman"/>
          <w:sz w:val="24"/>
          <w:szCs w:val="24"/>
        </w:rPr>
        <w:t xml:space="preserve">são, em geral, de </w:t>
      </w:r>
      <w:r w:rsidR="00040D43" w:rsidRPr="00BF7E72">
        <w:rPr>
          <w:rFonts w:ascii="Times New Roman" w:hAnsi="Times New Roman" w:cs="Times New Roman"/>
          <w:sz w:val="24"/>
          <w:szCs w:val="24"/>
        </w:rPr>
        <w:t>alt</w:t>
      </w:r>
      <w:r w:rsidR="00752ADD" w:rsidRPr="00BF7E72">
        <w:rPr>
          <w:rFonts w:ascii="Times New Roman" w:hAnsi="Times New Roman" w:cs="Times New Roman"/>
          <w:sz w:val="24"/>
          <w:szCs w:val="24"/>
        </w:rPr>
        <w:t>a elasticidade renda da demanda, o que remete à</w:t>
      </w:r>
      <w:r w:rsidR="00040D43" w:rsidRPr="00BF7E72">
        <w:rPr>
          <w:rFonts w:ascii="Times New Roman" w:hAnsi="Times New Roman" w:cs="Times New Roman"/>
          <w:sz w:val="24"/>
          <w:szCs w:val="24"/>
        </w:rPr>
        <w:t xml:space="preserve"> </w:t>
      </w:r>
      <w:r w:rsidR="00752ADD" w:rsidRPr="00BF7E72">
        <w:rPr>
          <w:rFonts w:ascii="Times New Roman" w:hAnsi="Times New Roman" w:cs="Times New Roman"/>
          <w:sz w:val="24"/>
          <w:szCs w:val="24"/>
        </w:rPr>
        <w:t>compatibilidade dos vetores em torno da obtenção das</w:t>
      </w:r>
      <w:r w:rsidR="00052B71" w:rsidRPr="00BF7E72">
        <w:rPr>
          <w:rFonts w:ascii="Times New Roman" w:hAnsi="Times New Roman" w:cs="Times New Roman"/>
          <w:sz w:val="24"/>
          <w:szCs w:val="24"/>
        </w:rPr>
        <w:t xml:space="preserve"> eficiências </w:t>
      </w:r>
      <w:proofErr w:type="spellStart"/>
      <w:r w:rsidR="00052B71" w:rsidRPr="00BF7E72">
        <w:rPr>
          <w:rFonts w:ascii="Times New Roman" w:hAnsi="Times New Roman" w:cs="Times New Roman"/>
          <w:sz w:val="24"/>
          <w:szCs w:val="24"/>
        </w:rPr>
        <w:t>schumpeteria</w:t>
      </w:r>
      <w:r w:rsidR="00E84078" w:rsidRPr="00BF7E72">
        <w:rPr>
          <w:rFonts w:ascii="Times New Roman" w:hAnsi="Times New Roman" w:cs="Times New Roman"/>
          <w:sz w:val="24"/>
          <w:szCs w:val="24"/>
        </w:rPr>
        <w:t>na</w:t>
      </w:r>
      <w:proofErr w:type="spellEnd"/>
      <w:r w:rsidR="00E84078" w:rsidRPr="00BF7E72">
        <w:rPr>
          <w:rFonts w:ascii="Times New Roman" w:hAnsi="Times New Roman" w:cs="Times New Roman"/>
          <w:sz w:val="24"/>
          <w:szCs w:val="24"/>
        </w:rPr>
        <w:t xml:space="preserve"> e </w:t>
      </w:r>
      <w:proofErr w:type="spellStart"/>
      <w:r w:rsidR="00E84078" w:rsidRPr="00BF7E72">
        <w:rPr>
          <w:rFonts w:ascii="Times New Roman" w:hAnsi="Times New Roman" w:cs="Times New Roman"/>
          <w:sz w:val="24"/>
          <w:szCs w:val="24"/>
        </w:rPr>
        <w:t>keynesiana</w:t>
      </w:r>
      <w:proofErr w:type="spellEnd"/>
      <w:r w:rsidR="00040D43" w:rsidRPr="00BF7E72">
        <w:rPr>
          <w:rFonts w:ascii="Times New Roman" w:hAnsi="Times New Roman" w:cs="Times New Roman"/>
          <w:sz w:val="24"/>
          <w:szCs w:val="24"/>
        </w:rPr>
        <w:t>.</w:t>
      </w:r>
      <w:r w:rsidR="00752ADD" w:rsidRPr="00BF7E72">
        <w:rPr>
          <w:rFonts w:ascii="Times New Roman" w:hAnsi="Times New Roman" w:cs="Times New Roman"/>
          <w:sz w:val="24"/>
          <w:szCs w:val="24"/>
        </w:rPr>
        <w:t xml:space="preserve"> Mas essas</w:t>
      </w:r>
      <w:r w:rsidR="00052B71" w:rsidRPr="00BF7E72">
        <w:rPr>
          <w:rFonts w:ascii="Times New Roman" w:hAnsi="Times New Roman" w:cs="Times New Roman"/>
          <w:sz w:val="24"/>
          <w:szCs w:val="24"/>
        </w:rPr>
        <w:t xml:space="preserve"> são incompatíveis com a </w:t>
      </w:r>
      <w:proofErr w:type="spellStart"/>
      <w:r w:rsidR="00040D43" w:rsidRPr="00BF7E72">
        <w:rPr>
          <w:rFonts w:ascii="Times New Roman" w:hAnsi="Times New Roman" w:cs="Times New Roman"/>
          <w:sz w:val="24"/>
          <w:szCs w:val="24"/>
        </w:rPr>
        <w:t>ricardiana</w:t>
      </w:r>
      <w:proofErr w:type="spellEnd"/>
      <w:r w:rsidR="00752ADD" w:rsidRPr="00BF7E72">
        <w:rPr>
          <w:rFonts w:ascii="Times New Roman" w:hAnsi="Times New Roman" w:cs="Times New Roman"/>
          <w:sz w:val="24"/>
          <w:szCs w:val="24"/>
        </w:rPr>
        <w:t>, sobretudo</w:t>
      </w:r>
      <w:r w:rsidR="00040D43" w:rsidRPr="00BF7E72">
        <w:rPr>
          <w:rFonts w:ascii="Times New Roman" w:hAnsi="Times New Roman" w:cs="Times New Roman"/>
          <w:sz w:val="24"/>
          <w:szCs w:val="24"/>
        </w:rPr>
        <w:t xml:space="preserve"> no long</w:t>
      </w:r>
      <w:r w:rsidR="00E84078" w:rsidRPr="00BF7E72">
        <w:rPr>
          <w:rFonts w:ascii="Times New Roman" w:hAnsi="Times New Roman" w:cs="Times New Roman"/>
          <w:sz w:val="24"/>
          <w:szCs w:val="24"/>
        </w:rPr>
        <w:t>o</w:t>
      </w:r>
      <w:r w:rsidR="00040D43" w:rsidRPr="00BF7E72">
        <w:rPr>
          <w:rFonts w:ascii="Times New Roman" w:hAnsi="Times New Roman" w:cs="Times New Roman"/>
          <w:sz w:val="24"/>
          <w:szCs w:val="24"/>
        </w:rPr>
        <w:t xml:space="preserve"> prazo, pois essa reforça a estrutura existente</w:t>
      </w:r>
      <w:r w:rsidR="00CF7648" w:rsidRPr="00BF7E72">
        <w:rPr>
          <w:rStyle w:val="Refdenotaderodap"/>
          <w:rFonts w:ascii="Times New Roman" w:hAnsi="Times New Roman" w:cs="Times New Roman"/>
          <w:sz w:val="24"/>
          <w:szCs w:val="24"/>
        </w:rPr>
        <w:footnoteReference w:id="6"/>
      </w:r>
      <w:r w:rsidR="00052B71" w:rsidRPr="00BF7E72">
        <w:rPr>
          <w:rFonts w:ascii="Times New Roman" w:hAnsi="Times New Roman" w:cs="Times New Roman"/>
          <w:sz w:val="24"/>
          <w:szCs w:val="24"/>
        </w:rPr>
        <w:t xml:space="preserve">. </w:t>
      </w:r>
    </w:p>
    <w:p w:rsidR="00052B71" w:rsidRPr="00BF7E72" w:rsidRDefault="00040D43" w:rsidP="00C41E22">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Os vetores dessas três formas de eficiência estiveram em disputa no período de análise (2003 e 2014). </w:t>
      </w:r>
      <w:r w:rsidR="00752ADD" w:rsidRPr="00BF7E72">
        <w:rPr>
          <w:rFonts w:ascii="Times New Roman" w:hAnsi="Times New Roman" w:cs="Times New Roman"/>
          <w:sz w:val="24"/>
          <w:szCs w:val="24"/>
        </w:rPr>
        <w:t>É dizer, a</w:t>
      </w:r>
      <w:r w:rsidRPr="00BF7E72">
        <w:rPr>
          <w:rFonts w:ascii="Times New Roman" w:hAnsi="Times New Roman" w:cs="Times New Roman"/>
          <w:sz w:val="24"/>
          <w:szCs w:val="24"/>
        </w:rPr>
        <w:t>s</w:t>
      </w:r>
      <w:r w:rsidR="00052B71" w:rsidRPr="00BF7E72">
        <w:rPr>
          <w:rFonts w:ascii="Times New Roman" w:hAnsi="Times New Roman" w:cs="Times New Roman"/>
          <w:sz w:val="24"/>
          <w:szCs w:val="24"/>
        </w:rPr>
        <w:t xml:space="preserve"> possibilidades de crescimento </w:t>
      </w:r>
      <w:r w:rsidRPr="00BF7E72">
        <w:rPr>
          <w:rFonts w:ascii="Times New Roman" w:hAnsi="Times New Roman" w:cs="Times New Roman"/>
          <w:sz w:val="24"/>
          <w:szCs w:val="24"/>
        </w:rPr>
        <w:t xml:space="preserve">com mudança estrutural virtuosa, estimuladas pelos vetores </w:t>
      </w:r>
      <w:proofErr w:type="spellStart"/>
      <w:r w:rsidRPr="00BF7E72">
        <w:rPr>
          <w:rFonts w:ascii="Times New Roman" w:hAnsi="Times New Roman" w:cs="Times New Roman"/>
          <w:sz w:val="24"/>
          <w:szCs w:val="24"/>
        </w:rPr>
        <w:t>keynesiano</w:t>
      </w:r>
      <w:proofErr w:type="spellEnd"/>
      <w:r w:rsidRPr="00BF7E72">
        <w:rPr>
          <w:rFonts w:ascii="Times New Roman" w:hAnsi="Times New Roman" w:cs="Times New Roman"/>
          <w:sz w:val="24"/>
          <w:szCs w:val="24"/>
        </w:rPr>
        <w:t xml:space="preserve"> e </w:t>
      </w:r>
      <w:proofErr w:type="spellStart"/>
      <w:r w:rsidRPr="00BF7E72">
        <w:rPr>
          <w:rFonts w:ascii="Times New Roman" w:hAnsi="Times New Roman" w:cs="Times New Roman"/>
          <w:sz w:val="24"/>
          <w:szCs w:val="24"/>
        </w:rPr>
        <w:t>schumpeteriano</w:t>
      </w:r>
      <w:proofErr w:type="spellEnd"/>
      <w:r w:rsidRPr="00BF7E72">
        <w:rPr>
          <w:rFonts w:ascii="Times New Roman" w:hAnsi="Times New Roman" w:cs="Times New Roman"/>
          <w:sz w:val="24"/>
          <w:szCs w:val="24"/>
        </w:rPr>
        <w:t xml:space="preserve">, ficaram </w:t>
      </w:r>
      <w:r w:rsidR="00052B71" w:rsidRPr="00BF7E72">
        <w:rPr>
          <w:rFonts w:ascii="Times New Roman" w:hAnsi="Times New Roman" w:cs="Times New Roman"/>
          <w:sz w:val="24"/>
          <w:szCs w:val="24"/>
        </w:rPr>
        <w:t>sujeitas a magnitude do efeito da valorização cambial sobre as importações</w:t>
      </w:r>
      <w:r w:rsidRPr="00BF7E72">
        <w:rPr>
          <w:rFonts w:ascii="Times New Roman" w:hAnsi="Times New Roman" w:cs="Times New Roman"/>
          <w:sz w:val="24"/>
          <w:szCs w:val="24"/>
        </w:rPr>
        <w:t xml:space="preserve"> e o investimento no Brasil, ou seja, do vetor de </w:t>
      </w:r>
      <w:r w:rsidR="00052B71" w:rsidRPr="00BF7E72">
        <w:rPr>
          <w:rFonts w:ascii="Times New Roman" w:hAnsi="Times New Roman" w:cs="Times New Roman"/>
          <w:sz w:val="24"/>
          <w:szCs w:val="24"/>
        </w:rPr>
        <w:t xml:space="preserve">eficiência </w:t>
      </w:r>
      <w:proofErr w:type="spellStart"/>
      <w:r w:rsidR="00052B71" w:rsidRPr="00BF7E72">
        <w:rPr>
          <w:rFonts w:ascii="Times New Roman" w:hAnsi="Times New Roman" w:cs="Times New Roman"/>
          <w:sz w:val="24"/>
          <w:szCs w:val="24"/>
        </w:rPr>
        <w:t>ricardiana</w:t>
      </w:r>
      <w:proofErr w:type="spellEnd"/>
      <w:r w:rsidR="00052B71" w:rsidRPr="00BF7E72">
        <w:rPr>
          <w:rFonts w:ascii="Times New Roman" w:hAnsi="Times New Roman" w:cs="Times New Roman"/>
          <w:sz w:val="24"/>
          <w:szCs w:val="24"/>
        </w:rPr>
        <w:t>.</w:t>
      </w:r>
    </w:p>
    <w:p w:rsidR="00052B71" w:rsidRPr="00BF7E72" w:rsidRDefault="00752ADD" w:rsidP="00C41E22">
      <w:pPr>
        <w:spacing w:after="0" w:line="240" w:lineRule="auto"/>
        <w:ind w:firstLine="709"/>
        <w:jc w:val="both"/>
        <w:rPr>
          <w:rFonts w:ascii="Times New Roman" w:hAnsi="Times New Roman" w:cs="Times New Roman"/>
          <w:b/>
          <w:sz w:val="24"/>
          <w:szCs w:val="24"/>
        </w:rPr>
      </w:pPr>
      <w:r w:rsidRPr="00BF7E72">
        <w:rPr>
          <w:rFonts w:ascii="Times New Roman" w:hAnsi="Times New Roman" w:cs="Times New Roman"/>
          <w:sz w:val="24"/>
          <w:szCs w:val="24"/>
        </w:rPr>
        <w:t xml:space="preserve">Esse contexto traz ao cenário a pergunta: Em que nível (ou intensidade) dever-se-ia esperar a mudanças nos sinais da ME no período? </w:t>
      </w:r>
    </w:p>
    <w:p w:rsidR="00A751A3" w:rsidRPr="0047376F" w:rsidRDefault="003139EA" w:rsidP="00C41E22">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lastRenderedPageBreak/>
        <w:t xml:space="preserve">Considerando o curto espaço de tempo </w:t>
      </w:r>
      <w:r w:rsidR="00624C99">
        <w:rPr>
          <w:rFonts w:ascii="Times New Roman" w:hAnsi="Times New Roman" w:cs="Times New Roman"/>
          <w:sz w:val="24"/>
          <w:szCs w:val="24"/>
        </w:rPr>
        <w:t>as três forças em disputa</w:t>
      </w:r>
      <w:r w:rsidRPr="00BF7E72">
        <w:rPr>
          <w:rFonts w:ascii="Times New Roman" w:hAnsi="Times New Roman" w:cs="Times New Roman"/>
          <w:sz w:val="24"/>
          <w:szCs w:val="24"/>
        </w:rPr>
        <w:t xml:space="preserve"> </w:t>
      </w:r>
      <w:r w:rsidR="00624C99">
        <w:rPr>
          <w:rFonts w:ascii="Times New Roman" w:hAnsi="Times New Roman" w:cs="Times New Roman"/>
          <w:sz w:val="24"/>
          <w:szCs w:val="24"/>
        </w:rPr>
        <w:t>u</w:t>
      </w:r>
      <w:r w:rsidR="006D48D4" w:rsidRPr="00BF7E72">
        <w:rPr>
          <w:rFonts w:ascii="Times New Roman" w:hAnsi="Times New Roman" w:cs="Times New Roman"/>
          <w:sz w:val="24"/>
          <w:szCs w:val="24"/>
        </w:rPr>
        <w:t xml:space="preserve">ma expectativa moderada </w:t>
      </w:r>
      <w:proofErr w:type="spellStart"/>
      <w:r w:rsidR="00624C99">
        <w:rPr>
          <w:rFonts w:ascii="Times New Roman" w:hAnsi="Times New Roman" w:cs="Times New Roman"/>
          <w:sz w:val="24"/>
          <w:szCs w:val="24"/>
        </w:rPr>
        <w:t>parece</w:t>
      </w:r>
      <w:proofErr w:type="spellEnd"/>
      <w:r w:rsidR="00624C99">
        <w:rPr>
          <w:rFonts w:ascii="Times New Roman" w:hAnsi="Times New Roman" w:cs="Times New Roman"/>
          <w:sz w:val="24"/>
          <w:szCs w:val="24"/>
        </w:rPr>
        <w:t xml:space="preserve"> mais</w:t>
      </w:r>
      <w:r w:rsidR="006D48D4" w:rsidRPr="00BF7E72">
        <w:rPr>
          <w:rFonts w:ascii="Times New Roman" w:hAnsi="Times New Roman" w:cs="Times New Roman"/>
          <w:sz w:val="24"/>
          <w:szCs w:val="24"/>
        </w:rPr>
        <w:t xml:space="preserve"> realista</w:t>
      </w:r>
      <w:r w:rsidR="00624C99">
        <w:rPr>
          <w:rFonts w:ascii="Times New Roman" w:hAnsi="Times New Roman" w:cs="Times New Roman"/>
          <w:sz w:val="24"/>
          <w:szCs w:val="24"/>
        </w:rPr>
        <w:t>. Elas</w:t>
      </w:r>
      <w:r w:rsidR="006D48D4" w:rsidRPr="00BF7E72">
        <w:rPr>
          <w:rFonts w:ascii="Times New Roman" w:hAnsi="Times New Roman" w:cs="Times New Roman"/>
          <w:sz w:val="24"/>
          <w:szCs w:val="24"/>
        </w:rPr>
        <w:t xml:space="preserve"> deve</w:t>
      </w:r>
      <w:r w:rsidR="0047376F">
        <w:rPr>
          <w:rFonts w:ascii="Times New Roman" w:hAnsi="Times New Roman" w:cs="Times New Roman"/>
          <w:sz w:val="24"/>
          <w:szCs w:val="24"/>
        </w:rPr>
        <w:t>m</w:t>
      </w:r>
      <w:r w:rsidR="006D48D4" w:rsidRPr="00BF7E72">
        <w:rPr>
          <w:rFonts w:ascii="Times New Roman" w:hAnsi="Times New Roman" w:cs="Times New Roman"/>
          <w:sz w:val="24"/>
          <w:szCs w:val="24"/>
        </w:rPr>
        <w:t xml:space="preserve"> ser </w:t>
      </w:r>
      <w:proofErr w:type="gramStart"/>
      <w:r w:rsidR="006D48D4" w:rsidRPr="00BF7E72">
        <w:rPr>
          <w:rFonts w:ascii="Times New Roman" w:hAnsi="Times New Roman" w:cs="Times New Roman"/>
          <w:sz w:val="24"/>
          <w:szCs w:val="24"/>
        </w:rPr>
        <w:t>buscada</w:t>
      </w:r>
      <w:proofErr w:type="gramEnd"/>
      <w:r w:rsidR="006D48D4" w:rsidRPr="00BF7E72">
        <w:rPr>
          <w:rFonts w:ascii="Times New Roman" w:hAnsi="Times New Roman" w:cs="Times New Roman"/>
          <w:sz w:val="24"/>
          <w:szCs w:val="24"/>
        </w:rPr>
        <w:t xml:space="preserve"> a partir dos sinais apontados na primeira seção, considerando-se a formação de um ciclo econômico deter</w:t>
      </w:r>
      <w:r w:rsidR="0047376F">
        <w:rPr>
          <w:rFonts w:ascii="Times New Roman" w:hAnsi="Times New Roman" w:cs="Times New Roman"/>
          <w:sz w:val="24"/>
          <w:szCs w:val="24"/>
        </w:rPr>
        <w:t xml:space="preserve">minado pelo impulso de consumo. </w:t>
      </w:r>
      <w:r w:rsidR="002C7E08" w:rsidRPr="00BF7E72">
        <w:rPr>
          <w:rFonts w:ascii="Times New Roman" w:hAnsi="Times New Roman" w:cs="Times New Roman"/>
          <w:sz w:val="24"/>
          <w:szCs w:val="24"/>
        </w:rPr>
        <w:t>Da</w:t>
      </w:r>
      <w:r w:rsidR="00343CE6" w:rsidRPr="00BF7E72">
        <w:rPr>
          <w:rFonts w:ascii="Times New Roman" w:hAnsi="Times New Roman" w:cs="Times New Roman"/>
          <w:sz w:val="24"/>
          <w:szCs w:val="24"/>
        </w:rPr>
        <w:t>í</w:t>
      </w:r>
      <w:r w:rsidR="002C7E08" w:rsidRPr="00BF7E72">
        <w:rPr>
          <w:rFonts w:ascii="Times New Roman" w:hAnsi="Times New Roman" w:cs="Times New Roman"/>
          <w:sz w:val="24"/>
          <w:szCs w:val="24"/>
        </w:rPr>
        <w:t xml:space="preserve"> a conveniência de analisar os sinais em dois diferentes contextos</w:t>
      </w:r>
      <w:r w:rsidR="00052B71" w:rsidRPr="00BF7E72">
        <w:rPr>
          <w:rFonts w:ascii="Times New Roman" w:hAnsi="Times New Roman" w:cs="Times New Roman"/>
          <w:sz w:val="24"/>
          <w:szCs w:val="24"/>
        </w:rPr>
        <w:t>.</w:t>
      </w:r>
      <w:r w:rsidR="002C7E08" w:rsidRPr="00BF7E72">
        <w:rPr>
          <w:rFonts w:ascii="Times New Roman" w:hAnsi="Times New Roman" w:cs="Times New Roman"/>
          <w:sz w:val="24"/>
          <w:szCs w:val="24"/>
        </w:rPr>
        <w:t xml:space="preserve"> O primeiro de aceleração </w:t>
      </w:r>
      <w:r w:rsidR="003E6E47" w:rsidRPr="00BF7E72">
        <w:rPr>
          <w:rFonts w:ascii="Times New Roman" w:hAnsi="Times New Roman" w:cs="Times New Roman"/>
          <w:sz w:val="24"/>
          <w:szCs w:val="24"/>
        </w:rPr>
        <w:t>até o auge cíclico vai de 2003 à 2008</w:t>
      </w:r>
      <w:r w:rsidR="003B7842" w:rsidRPr="00BF7E72">
        <w:rPr>
          <w:rFonts w:ascii="Times New Roman" w:hAnsi="Times New Roman" w:cs="Times New Roman"/>
          <w:sz w:val="24"/>
          <w:szCs w:val="24"/>
        </w:rPr>
        <w:t xml:space="preserve">, </w:t>
      </w:r>
      <w:r w:rsidR="00A751A3" w:rsidRPr="00BF7E72">
        <w:rPr>
          <w:rFonts w:ascii="Times New Roman" w:hAnsi="Times New Roman" w:cs="Times New Roman"/>
          <w:color w:val="000000" w:themeColor="text1"/>
          <w:sz w:val="24"/>
          <w:szCs w:val="24"/>
        </w:rPr>
        <w:t>em linhas gerais o contexto combina (i) custos adicionais (salários) à indústria, com (</w:t>
      </w:r>
      <w:proofErr w:type="spellStart"/>
      <w:r w:rsidR="00A751A3" w:rsidRPr="00BF7E72">
        <w:rPr>
          <w:rFonts w:ascii="Times New Roman" w:hAnsi="Times New Roman" w:cs="Times New Roman"/>
          <w:color w:val="000000" w:themeColor="text1"/>
          <w:sz w:val="24"/>
          <w:szCs w:val="24"/>
        </w:rPr>
        <w:t>ii</w:t>
      </w:r>
      <w:proofErr w:type="spellEnd"/>
      <w:r w:rsidR="00A751A3" w:rsidRPr="00BF7E72">
        <w:rPr>
          <w:rFonts w:ascii="Times New Roman" w:hAnsi="Times New Roman" w:cs="Times New Roman"/>
          <w:color w:val="000000" w:themeColor="text1"/>
          <w:sz w:val="24"/>
          <w:szCs w:val="24"/>
        </w:rPr>
        <w:t>) valorização cambial e aumento da concorrência externa, especialmente da China, (</w:t>
      </w:r>
      <w:proofErr w:type="spellStart"/>
      <w:r w:rsidR="00A751A3" w:rsidRPr="00BF7E72">
        <w:rPr>
          <w:rFonts w:ascii="Times New Roman" w:hAnsi="Times New Roman" w:cs="Times New Roman"/>
          <w:color w:val="000000" w:themeColor="text1"/>
          <w:sz w:val="24"/>
          <w:szCs w:val="24"/>
        </w:rPr>
        <w:t>iii</w:t>
      </w:r>
      <w:proofErr w:type="spellEnd"/>
      <w:r w:rsidR="00A751A3" w:rsidRPr="00BF7E72">
        <w:rPr>
          <w:rFonts w:ascii="Times New Roman" w:hAnsi="Times New Roman" w:cs="Times New Roman"/>
          <w:color w:val="000000" w:themeColor="text1"/>
          <w:sz w:val="24"/>
          <w:szCs w:val="24"/>
        </w:rPr>
        <w:t>) aumento da demanda interna e (</w:t>
      </w:r>
      <w:proofErr w:type="spellStart"/>
      <w:r w:rsidR="00A751A3" w:rsidRPr="00BF7E72">
        <w:rPr>
          <w:rFonts w:ascii="Times New Roman" w:hAnsi="Times New Roman" w:cs="Times New Roman"/>
          <w:color w:val="000000" w:themeColor="text1"/>
          <w:sz w:val="24"/>
          <w:szCs w:val="24"/>
        </w:rPr>
        <w:t>iv</w:t>
      </w:r>
      <w:proofErr w:type="spellEnd"/>
      <w:r w:rsidR="00A751A3" w:rsidRPr="00BF7E72">
        <w:rPr>
          <w:rFonts w:ascii="Times New Roman" w:hAnsi="Times New Roman" w:cs="Times New Roman"/>
          <w:color w:val="000000" w:themeColor="text1"/>
          <w:sz w:val="24"/>
          <w:szCs w:val="24"/>
        </w:rPr>
        <w:t xml:space="preserve">) apoio a setores e atividades intensivas em tecnologia via PI. </w:t>
      </w:r>
    </w:p>
    <w:p w:rsidR="00A751A3" w:rsidRPr="00BF7E72" w:rsidRDefault="0047376F" w:rsidP="00C41E22">
      <w:pPr>
        <w:spacing w:after="0" w:line="240" w:lineRule="auto"/>
        <w:ind w:firstLine="709"/>
        <w:jc w:val="both"/>
        <w:rPr>
          <w:rFonts w:ascii="Times New Roman" w:hAnsi="Times New Roman" w:cs="Times New Roman"/>
          <w:sz w:val="24"/>
          <w:szCs w:val="24"/>
        </w:rPr>
      </w:pPr>
      <w:r>
        <w:rPr>
          <w:rFonts w:ascii="Times New Roman" w:hAnsi="Times New Roman" w:cs="Times New Roman"/>
          <w:color w:val="000000" w:themeColor="text1"/>
          <w:sz w:val="24"/>
          <w:szCs w:val="24"/>
        </w:rPr>
        <w:t>Lembremos que a</w:t>
      </w:r>
      <w:r w:rsidR="00A751A3" w:rsidRPr="00BF7E72">
        <w:rPr>
          <w:rFonts w:ascii="Times New Roman" w:hAnsi="Times New Roman" w:cs="Times New Roman"/>
          <w:color w:val="000000" w:themeColor="text1"/>
          <w:sz w:val="24"/>
          <w:szCs w:val="24"/>
        </w:rPr>
        <w:t xml:space="preserve"> virtuosidade seria reforçada, ao longo do processo pelos efeitos nos </w:t>
      </w:r>
      <w:proofErr w:type="spellStart"/>
      <w:r w:rsidR="00A751A3" w:rsidRPr="00BF7E72">
        <w:rPr>
          <w:rFonts w:ascii="Times New Roman" w:hAnsi="Times New Roman" w:cs="Times New Roman"/>
          <w:i/>
          <w:color w:val="000000" w:themeColor="text1"/>
          <w:sz w:val="24"/>
          <w:szCs w:val="24"/>
        </w:rPr>
        <w:t>linkages</w:t>
      </w:r>
      <w:proofErr w:type="spellEnd"/>
      <w:r w:rsidR="00A751A3" w:rsidRPr="00BF7E72">
        <w:rPr>
          <w:rFonts w:ascii="Times New Roman" w:hAnsi="Times New Roman" w:cs="Times New Roman"/>
          <w:color w:val="000000" w:themeColor="text1"/>
          <w:sz w:val="24"/>
          <w:szCs w:val="24"/>
        </w:rPr>
        <w:t xml:space="preserve"> </w:t>
      </w:r>
      <w:proofErr w:type="gramStart"/>
      <w:r w:rsidR="00A751A3" w:rsidRPr="00BF7E72">
        <w:rPr>
          <w:rFonts w:ascii="Times New Roman" w:hAnsi="Times New Roman" w:cs="Times New Roman"/>
          <w:color w:val="000000" w:themeColor="text1"/>
          <w:sz w:val="24"/>
          <w:szCs w:val="24"/>
        </w:rPr>
        <w:t>à montante</w:t>
      </w:r>
      <w:proofErr w:type="gramEnd"/>
      <w:r w:rsidR="00A751A3" w:rsidRPr="00BF7E72">
        <w:rPr>
          <w:rFonts w:ascii="Times New Roman" w:hAnsi="Times New Roman" w:cs="Times New Roman"/>
          <w:color w:val="000000" w:themeColor="text1"/>
          <w:sz w:val="24"/>
          <w:szCs w:val="24"/>
        </w:rPr>
        <w:t xml:space="preserve">, derivada da forte relação entre bens de consumo duráveis e bens de capital. Contudo, seria demasiadamente simplista restringir a expectativa </w:t>
      </w:r>
      <w:r w:rsidR="00ED402E" w:rsidRPr="00BF7E72">
        <w:rPr>
          <w:rFonts w:ascii="Times New Roman" w:hAnsi="Times New Roman" w:cs="Times New Roman"/>
          <w:color w:val="000000" w:themeColor="text1"/>
          <w:sz w:val="24"/>
          <w:szCs w:val="24"/>
        </w:rPr>
        <w:t>ao incremento no setor de</w:t>
      </w:r>
      <w:r w:rsidR="00A751A3" w:rsidRPr="00BF7E72">
        <w:rPr>
          <w:rFonts w:ascii="Times New Roman" w:hAnsi="Times New Roman" w:cs="Times New Roman"/>
          <w:color w:val="000000" w:themeColor="text1"/>
          <w:sz w:val="24"/>
          <w:szCs w:val="24"/>
        </w:rPr>
        <w:t xml:space="preserve"> bens de capital</w:t>
      </w:r>
      <w:r w:rsidR="00ED402E" w:rsidRPr="00BF7E72">
        <w:rPr>
          <w:rFonts w:ascii="Times New Roman" w:hAnsi="Times New Roman" w:cs="Times New Roman"/>
          <w:color w:val="000000" w:themeColor="text1"/>
          <w:sz w:val="24"/>
          <w:szCs w:val="24"/>
        </w:rPr>
        <w:t xml:space="preserve"> e mesmo de outros setores industriais fornecedores especializados de alta intensidade tecnológica, </w:t>
      </w:r>
      <w:r w:rsidR="00A751A3" w:rsidRPr="00BF7E72">
        <w:rPr>
          <w:rFonts w:ascii="Times New Roman" w:hAnsi="Times New Roman" w:cs="Times New Roman"/>
          <w:color w:val="000000" w:themeColor="text1"/>
          <w:sz w:val="24"/>
          <w:szCs w:val="24"/>
        </w:rPr>
        <w:t>considerando a</w:t>
      </w:r>
      <w:r w:rsidR="00ED402E" w:rsidRPr="00BF7E72">
        <w:rPr>
          <w:rFonts w:ascii="Times New Roman" w:hAnsi="Times New Roman" w:cs="Times New Roman"/>
          <w:color w:val="000000" w:themeColor="text1"/>
          <w:sz w:val="24"/>
          <w:szCs w:val="24"/>
        </w:rPr>
        <w:t xml:space="preserve"> relevância dos KIBS à</w:t>
      </w:r>
      <w:r w:rsidR="00A751A3" w:rsidRPr="00BF7E72">
        <w:rPr>
          <w:rFonts w:ascii="Times New Roman" w:hAnsi="Times New Roman" w:cs="Times New Roman"/>
          <w:color w:val="000000" w:themeColor="text1"/>
          <w:sz w:val="24"/>
          <w:szCs w:val="24"/>
        </w:rPr>
        <w:t xml:space="preserve"> dinâmica </w:t>
      </w:r>
      <w:proofErr w:type="spellStart"/>
      <w:r w:rsidR="00ED402E" w:rsidRPr="00BF7E72">
        <w:rPr>
          <w:rFonts w:ascii="Times New Roman" w:hAnsi="Times New Roman" w:cs="Times New Roman"/>
          <w:color w:val="000000" w:themeColor="text1"/>
          <w:sz w:val="24"/>
          <w:szCs w:val="24"/>
        </w:rPr>
        <w:t>inovativa</w:t>
      </w:r>
      <w:proofErr w:type="spellEnd"/>
      <w:r w:rsidR="00A751A3" w:rsidRPr="00BF7E72">
        <w:rPr>
          <w:rFonts w:ascii="Times New Roman" w:hAnsi="Times New Roman" w:cs="Times New Roman"/>
          <w:color w:val="000000" w:themeColor="text1"/>
          <w:sz w:val="24"/>
          <w:szCs w:val="24"/>
        </w:rPr>
        <w:t xml:space="preserve"> contemporânea. No mínimo, é preciso considerar a </w:t>
      </w:r>
      <w:r w:rsidR="00ED402E" w:rsidRPr="00BF7E72">
        <w:rPr>
          <w:rFonts w:ascii="Times New Roman" w:hAnsi="Times New Roman" w:cs="Times New Roman"/>
          <w:color w:val="000000" w:themeColor="text1"/>
          <w:sz w:val="24"/>
          <w:szCs w:val="24"/>
        </w:rPr>
        <w:t xml:space="preserve">mencionada </w:t>
      </w:r>
      <w:r w:rsidR="00A751A3" w:rsidRPr="00BF7E72">
        <w:rPr>
          <w:rFonts w:ascii="Times New Roman" w:hAnsi="Times New Roman" w:cs="Times New Roman"/>
          <w:color w:val="000000" w:themeColor="text1"/>
          <w:sz w:val="24"/>
          <w:szCs w:val="24"/>
        </w:rPr>
        <w:t xml:space="preserve">ligação umbilical entre o aumento da produtividade industrial e as soluções geradas pelos </w:t>
      </w:r>
      <w:proofErr w:type="spellStart"/>
      <w:r w:rsidR="00A751A3" w:rsidRPr="00BF7E72">
        <w:rPr>
          <w:rFonts w:ascii="Times New Roman" w:hAnsi="Times New Roman" w:cs="Times New Roman"/>
          <w:color w:val="000000" w:themeColor="text1"/>
          <w:sz w:val="24"/>
          <w:szCs w:val="24"/>
        </w:rPr>
        <w:t>Technological</w:t>
      </w:r>
      <w:proofErr w:type="spellEnd"/>
      <w:r w:rsidR="00A751A3" w:rsidRPr="00BF7E72">
        <w:rPr>
          <w:rFonts w:ascii="Times New Roman" w:hAnsi="Times New Roman" w:cs="Times New Roman"/>
          <w:color w:val="000000" w:themeColor="text1"/>
          <w:sz w:val="24"/>
          <w:szCs w:val="24"/>
        </w:rPr>
        <w:t xml:space="preserve"> </w:t>
      </w:r>
      <w:r w:rsidR="00ED402E" w:rsidRPr="00BF7E72">
        <w:rPr>
          <w:rFonts w:ascii="Times New Roman" w:hAnsi="Times New Roman" w:cs="Times New Roman"/>
          <w:color w:val="000000" w:themeColor="text1"/>
          <w:sz w:val="24"/>
          <w:szCs w:val="24"/>
        </w:rPr>
        <w:t>KIBS</w:t>
      </w:r>
      <w:r w:rsidR="00A751A3" w:rsidRPr="00BF7E72">
        <w:rPr>
          <w:rStyle w:val="Refdenotaderodap"/>
          <w:rFonts w:ascii="Times New Roman" w:hAnsi="Times New Roman" w:cs="Times New Roman"/>
          <w:color w:val="000000" w:themeColor="text1"/>
          <w:sz w:val="24"/>
          <w:szCs w:val="24"/>
        </w:rPr>
        <w:footnoteReference w:id="7"/>
      </w:r>
      <w:r w:rsidR="00ED402E" w:rsidRPr="00BF7E72">
        <w:rPr>
          <w:rFonts w:ascii="Times New Roman" w:hAnsi="Times New Roman" w:cs="Times New Roman"/>
          <w:color w:val="000000" w:themeColor="text1"/>
          <w:sz w:val="24"/>
          <w:szCs w:val="24"/>
        </w:rPr>
        <w:t xml:space="preserve">, do que </w:t>
      </w:r>
      <w:r w:rsidR="00A751A3" w:rsidRPr="00BF7E72">
        <w:rPr>
          <w:rFonts w:ascii="Times New Roman" w:hAnsi="Times New Roman" w:cs="Times New Roman"/>
          <w:color w:val="000000" w:themeColor="text1"/>
          <w:sz w:val="24"/>
          <w:szCs w:val="24"/>
        </w:rPr>
        <w:t xml:space="preserve">deriva-se a expectativa de </w:t>
      </w:r>
      <w:r w:rsidR="00ED402E" w:rsidRPr="00BF7E72">
        <w:rPr>
          <w:rFonts w:ascii="Times New Roman" w:hAnsi="Times New Roman" w:cs="Times New Roman"/>
          <w:color w:val="000000" w:themeColor="text1"/>
          <w:sz w:val="24"/>
          <w:szCs w:val="24"/>
        </w:rPr>
        <w:t xml:space="preserve">seu </w:t>
      </w:r>
      <w:r w:rsidR="00A751A3" w:rsidRPr="00BF7E72">
        <w:rPr>
          <w:rFonts w:ascii="Times New Roman" w:hAnsi="Times New Roman" w:cs="Times New Roman"/>
          <w:color w:val="000000" w:themeColor="text1"/>
          <w:sz w:val="24"/>
          <w:szCs w:val="24"/>
        </w:rPr>
        <w:t>adensamento produtivo</w:t>
      </w:r>
      <w:r w:rsidR="00ED402E" w:rsidRPr="00BF7E72">
        <w:rPr>
          <w:rStyle w:val="Refdenotaderodap"/>
          <w:rFonts w:ascii="Times New Roman" w:hAnsi="Times New Roman" w:cs="Times New Roman"/>
          <w:color w:val="000000" w:themeColor="text1"/>
          <w:sz w:val="24"/>
          <w:szCs w:val="24"/>
        </w:rPr>
        <w:footnoteReference w:id="8"/>
      </w:r>
      <w:r w:rsidR="00ED402E" w:rsidRPr="00BF7E72">
        <w:rPr>
          <w:rFonts w:ascii="Times New Roman" w:hAnsi="Times New Roman" w:cs="Times New Roman"/>
          <w:color w:val="000000" w:themeColor="text1"/>
          <w:sz w:val="24"/>
          <w:szCs w:val="24"/>
        </w:rPr>
        <w:t xml:space="preserve">. </w:t>
      </w:r>
      <w:r w:rsidR="00A751A3" w:rsidRPr="00BF7E72">
        <w:rPr>
          <w:rFonts w:ascii="Times New Roman" w:hAnsi="Times New Roman" w:cs="Times New Roman"/>
          <w:color w:val="000000" w:themeColor="text1"/>
          <w:sz w:val="24"/>
          <w:szCs w:val="24"/>
        </w:rPr>
        <w:t xml:space="preserve"> </w:t>
      </w:r>
    </w:p>
    <w:p w:rsidR="00052B71" w:rsidRPr="00BF7E72" w:rsidRDefault="00345021" w:rsidP="00C41E22">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Importante ter em conta que </w:t>
      </w:r>
      <w:proofErr w:type="gramStart"/>
      <w:r w:rsidRPr="00BF7E72">
        <w:rPr>
          <w:rFonts w:ascii="Times New Roman" w:hAnsi="Times New Roman" w:cs="Times New Roman"/>
          <w:sz w:val="24"/>
          <w:szCs w:val="24"/>
        </w:rPr>
        <w:t>o pós</w:t>
      </w:r>
      <w:proofErr w:type="gramEnd"/>
      <w:r w:rsidRPr="00BF7E72">
        <w:rPr>
          <w:rFonts w:ascii="Times New Roman" w:hAnsi="Times New Roman" w:cs="Times New Roman"/>
          <w:sz w:val="24"/>
          <w:szCs w:val="24"/>
        </w:rPr>
        <w:t xml:space="preserve"> crise (2008) é marcado por grandes mudanças que reverberaram negativamente ao contexto pós 2011. Contudo, no curto espaço de tempo que vai de 2009-2011</w:t>
      </w:r>
      <w:r w:rsidR="003E6E47" w:rsidRPr="00BF7E72">
        <w:rPr>
          <w:rFonts w:ascii="Times New Roman" w:hAnsi="Times New Roman" w:cs="Times New Roman"/>
          <w:sz w:val="24"/>
          <w:szCs w:val="24"/>
        </w:rPr>
        <w:t xml:space="preserve">, a rápida ação governamental </w:t>
      </w:r>
      <w:r w:rsidRPr="00BF7E72">
        <w:rPr>
          <w:rFonts w:ascii="Times New Roman" w:hAnsi="Times New Roman" w:cs="Times New Roman"/>
          <w:sz w:val="24"/>
          <w:szCs w:val="24"/>
        </w:rPr>
        <w:t>logrou o revigoramento</w:t>
      </w:r>
      <w:r w:rsidR="003E6E47" w:rsidRPr="00BF7E72">
        <w:rPr>
          <w:rFonts w:ascii="Times New Roman" w:hAnsi="Times New Roman" w:cs="Times New Roman"/>
          <w:sz w:val="24"/>
          <w:szCs w:val="24"/>
        </w:rPr>
        <w:t xml:space="preserve"> </w:t>
      </w:r>
      <w:r w:rsidRPr="00BF7E72">
        <w:rPr>
          <w:rFonts w:ascii="Times New Roman" w:hAnsi="Times New Roman" w:cs="Times New Roman"/>
          <w:sz w:val="24"/>
          <w:szCs w:val="24"/>
        </w:rPr>
        <w:t>d</w:t>
      </w:r>
      <w:r w:rsidR="003E6E47" w:rsidRPr="00BF7E72">
        <w:rPr>
          <w:rFonts w:ascii="Times New Roman" w:hAnsi="Times New Roman" w:cs="Times New Roman"/>
          <w:sz w:val="24"/>
          <w:szCs w:val="24"/>
        </w:rPr>
        <w:t>a atividade. Desse período</w:t>
      </w:r>
      <w:r w:rsidR="00A751A3" w:rsidRPr="00BF7E72">
        <w:rPr>
          <w:rFonts w:ascii="Times New Roman" w:hAnsi="Times New Roman" w:cs="Times New Roman"/>
          <w:sz w:val="24"/>
          <w:szCs w:val="24"/>
        </w:rPr>
        <w:t xml:space="preserve"> de crise aguda seguida de forte recuperação (2009-2011) não há como se ter uma expect</w:t>
      </w:r>
      <w:r w:rsidRPr="00BF7E72">
        <w:rPr>
          <w:rFonts w:ascii="Times New Roman" w:hAnsi="Times New Roman" w:cs="Times New Roman"/>
          <w:sz w:val="24"/>
          <w:szCs w:val="24"/>
        </w:rPr>
        <w:t xml:space="preserve">ativa clara sobre os sinais da ME. </w:t>
      </w:r>
      <w:r w:rsidR="003E6E47" w:rsidRPr="00BF7E72">
        <w:rPr>
          <w:rFonts w:ascii="Times New Roman" w:hAnsi="Times New Roman" w:cs="Times New Roman"/>
          <w:sz w:val="24"/>
          <w:szCs w:val="24"/>
        </w:rPr>
        <w:t xml:space="preserve"> </w:t>
      </w:r>
      <w:r w:rsidR="00052B71" w:rsidRPr="00BF7E72">
        <w:rPr>
          <w:rFonts w:ascii="Times New Roman" w:hAnsi="Times New Roman" w:cs="Times New Roman"/>
          <w:sz w:val="24"/>
          <w:szCs w:val="24"/>
        </w:rPr>
        <w:t>Contudo</w:t>
      </w:r>
      <w:r w:rsidR="002C7E08" w:rsidRPr="00BF7E72">
        <w:rPr>
          <w:rFonts w:ascii="Times New Roman" w:hAnsi="Times New Roman" w:cs="Times New Roman"/>
          <w:sz w:val="24"/>
          <w:szCs w:val="24"/>
        </w:rPr>
        <w:t>,</w:t>
      </w:r>
      <w:r w:rsidR="00052B71" w:rsidRPr="00BF7E72">
        <w:rPr>
          <w:rFonts w:ascii="Times New Roman" w:hAnsi="Times New Roman" w:cs="Times New Roman"/>
          <w:sz w:val="24"/>
          <w:szCs w:val="24"/>
        </w:rPr>
        <w:t xml:space="preserve"> a rápida e forte recuperação permite </w:t>
      </w:r>
      <w:r w:rsidR="00D0065D" w:rsidRPr="00BF7E72">
        <w:rPr>
          <w:rFonts w:ascii="Times New Roman" w:hAnsi="Times New Roman" w:cs="Times New Roman"/>
          <w:sz w:val="24"/>
          <w:szCs w:val="24"/>
        </w:rPr>
        <w:t>estendê-lo</w:t>
      </w:r>
      <w:r w:rsidR="00052B71" w:rsidRPr="00BF7E72">
        <w:rPr>
          <w:rFonts w:ascii="Times New Roman" w:hAnsi="Times New Roman" w:cs="Times New Roman"/>
          <w:sz w:val="24"/>
          <w:szCs w:val="24"/>
        </w:rPr>
        <w:t xml:space="preserve"> </w:t>
      </w:r>
      <w:r w:rsidRPr="00BF7E72">
        <w:rPr>
          <w:rFonts w:ascii="Times New Roman" w:hAnsi="Times New Roman" w:cs="Times New Roman"/>
          <w:sz w:val="24"/>
          <w:szCs w:val="24"/>
        </w:rPr>
        <w:t>como parte do primeiro contexto, sempre ponderando seus novos elementos à busca de causas aos sinais de ME</w:t>
      </w:r>
      <w:r w:rsidR="00052B71" w:rsidRPr="00BF7E72">
        <w:rPr>
          <w:rFonts w:ascii="Times New Roman" w:hAnsi="Times New Roman" w:cs="Times New Roman"/>
          <w:sz w:val="24"/>
          <w:szCs w:val="24"/>
        </w:rPr>
        <w:t xml:space="preserve">. </w:t>
      </w:r>
    </w:p>
    <w:p w:rsidR="00BF7E72" w:rsidRPr="00BF7E72" w:rsidRDefault="00E179EA" w:rsidP="00C41E22">
      <w:pPr>
        <w:autoSpaceDE w:val="0"/>
        <w:autoSpaceDN w:val="0"/>
        <w:adjustRightInd w:val="0"/>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Já</w:t>
      </w:r>
      <w:r w:rsidR="00052B71" w:rsidRPr="00BF7E72">
        <w:rPr>
          <w:rFonts w:ascii="Times New Roman" w:hAnsi="Times New Roman" w:cs="Times New Roman"/>
          <w:sz w:val="24"/>
          <w:szCs w:val="24"/>
        </w:rPr>
        <w:t xml:space="preserve"> o contexto posterior</w:t>
      </w:r>
      <w:r w:rsidRPr="00BF7E72">
        <w:rPr>
          <w:rFonts w:ascii="Times New Roman" w:hAnsi="Times New Roman" w:cs="Times New Roman"/>
          <w:sz w:val="24"/>
          <w:szCs w:val="24"/>
        </w:rPr>
        <w:t xml:space="preserve"> (2011 em diante) é bem diferente</w:t>
      </w:r>
      <w:r w:rsidR="00052B71" w:rsidRPr="00BF7E72">
        <w:rPr>
          <w:rFonts w:ascii="Times New Roman" w:hAnsi="Times New Roman" w:cs="Times New Roman"/>
          <w:sz w:val="24"/>
          <w:szCs w:val="24"/>
        </w:rPr>
        <w:t xml:space="preserve">. Ainda que se tenha mantido a política de elevação dos salários, assistiu-se um processo de desaceleração cíclica interna, possivelmente reforçado pelo aumento dos juros até meados de 2011, o qual reforçava um processo de forte valorização monetária derivado da guerra cambial externa, que chegou a posicionar </w:t>
      </w:r>
      <w:r w:rsidR="00345021" w:rsidRPr="00BF7E72">
        <w:rPr>
          <w:rFonts w:ascii="Times New Roman" w:hAnsi="Times New Roman" w:cs="Times New Roman"/>
          <w:sz w:val="24"/>
          <w:szCs w:val="24"/>
        </w:rPr>
        <w:t>a moeda brasileira como a</w:t>
      </w:r>
      <w:r w:rsidR="00052B71" w:rsidRPr="00BF7E72">
        <w:rPr>
          <w:rFonts w:ascii="Times New Roman" w:hAnsi="Times New Roman" w:cs="Times New Roman"/>
          <w:sz w:val="24"/>
          <w:szCs w:val="24"/>
        </w:rPr>
        <w:t xml:space="preserve"> mais valorizada entre o conjunto de países pesquisados por </w:t>
      </w:r>
      <w:proofErr w:type="spellStart"/>
      <w:r w:rsidR="00052B71" w:rsidRPr="00BF7E72">
        <w:rPr>
          <w:rFonts w:ascii="Times New Roman" w:hAnsi="Times New Roman" w:cs="Times New Roman"/>
          <w:sz w:val="24"/>
          <w:szCs w:val="24"/>
        </w:rPr>
        <w:t>Torstensei</w:t>
      </w:r>
      <w:r w:rsidR="00F30DB8" w:rsidRPr="00BF7E72">
        <w:rPr>
          <w:rFonts w:ascii="Times New Roman" w:hAnsi="Times New Roman" w:cs="Times New Roman"/>
          <w:sz w:val="24"/>
          <w:szCs w:val="24"/>
        </w:rPr>
        <w:t>n</w:t>
      </w:r>
      <w:proofErr w:type="spellEnd"/>
      <w:r w:rsidR="00052B71" w:rsidRPr="00BF7E72">
        <w:rPr>
          <w:rFonts w:ascii="Times New Roman" w:hAnsi="Times New Roman" w:cs="Times New Roman"/>
          <w:sz w:val="24"/>
          <w:szCs w:val="24"/>
        </w:rPr>
        <w:t xml:space="preserve"> (2011)</w:t>
      </w:r>
      <w:r w:rsidR="005A7A7B" w:rsidRPr="00BF7E72">
        <w:rPr>
          <w:rFonts w:ascii="Times New Roman" w:hAnsi="Times New Roman" w:cs="Times New Roman"/>
          <w:sz w:val="24"/>
          <w:szCs w:val="24"/>
        </w:rPr>
        <w:t>, o que tornava ainda piores as condições para setores intensivos em trabalho</w:t>
      </w:r>
      <w:r w:rsidR="00BF7E72">
        <w:rPr>
          <w:rFonts w:ascii="Times New Roman" w:hAnsi="Times New Roman" w:cs="Times New Roman"/>
          <w:sz w:val="24"/>
          <w:szCs w:val="24"/>
        </w:rPr>
        <w:t xml:space="preserve">. </w:t>
      </w:r>
    </w:p>
    <w:p w:rsidR="00052B71" w:rsidRPr="00BF7E72" w:rsidRDefault="00052B71" w:rsidP="00C41E22">
      <w:pPr>
        <w:autoSpaceDE w:val="0"/>
        <w:autoSpaceDN w:val="0"/>
        <w:adjustRightInd w:val="0"/>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Como resposta, </w:t>
      </w:r>
      <w:r w:rsidR="00345021" w:rsidRPr="00BF7E72">
        <w:rPr>
          <w:rFonts w:ascii="Times New Roman" w:hAnsi="Times New Roman" w:cs="Times New Roman"/>
          <w:sz w:val="24"/>
          <w:szCs w:val="24"/>
        </w:rPr>
        <w:t>intensificam-se</w:t>
      </w:r>
      <w:r w:rsidRPr="00BF7E72">
        <w:rPr>
          <w:rFonts w:ascii="Times New Roman" w:hAnsi="Times New Roman" w:cs="Times New Roman"/>
          <w:sz w:val="24"/>
          <w:szCs w:val="24"/>
        </w:rPr>
        <w:t xml:space="preserve"> </w:t>
      </w:r>
      <w:r w:rsidR="00345021" w:rsidRPr="00BF7E72">
        <w:rPr>
          <w:rFonts w:ascii="Times New Roman" w:hAnsi="Times New Roman" w:cs="Times New Roman"/>
          <w:sz w:val="24"/>
          <w:szCs w:val="24"/>
        </w:rPr>
        <w:t>políticas</w:t>
      </w:r>
      <w:r w:rsidRPr="00BF7E72">
        <w:rPr>
          <w:rFonts w:ascii="Times New Roman" w:hAnsi="Times New Roman" w:cs="Times New Roman"/>
          <w:sz w:val="24"/>
          <w:szCs w:val="24"/>
        </w:rPr>
        <w:t xml:space="preserve"> voltadas a mudar os preços relativos em prol da </w:t>
      </w:r>
      <w:r w:rsidR="003326AA" w:rsidRPr="00BF7E72">
        <w:rPr>
          <w:rFonts w:ascii="Times New Roman" w:hAnsi="Times New Roman" w:cs="Times New Roman"/>
          <w:sz w:val="24"/>
          <w:szCs w:val="24"/>
        </w:rPr>
        <w:t>indústria, (</w:t>
      </w:r>
      <w:proofErr w:type="spellStart"/>
      <w:r w:rsidR="003326AA" w:rsidRPr="00BF7E72">
        <w:rPr>
          <w:rFonts w:ascii="Times New Roman" w:hAnsi="Times New Roman" w:cs="Times New Roman"/>
          <w:sz w:val="24"/>
          <w:szCs w:val="24"/>
        </w:rPr>
        <w:t>Lopreatto</w:t>
      </w:r>
      <w:proofErr w:type="spellEnd"/>
      <w:r w:rsidR="003326AA" w:rsidRPr="00BF7E72">
        <w:rPr>
          <w:rFonts w:ascii="Times New Roman" w:hAnsi="Times New Roman" w:cs="Times New Roman"/>
          <w:sz w:val="24"/>
          <w:szCs w:val="24"/>
        </w:rPr>
        <w:t xml:space="preserve">, 2015), (Bastos, 2017), tais como descontos em IPI para setores com fortes </w:t>
      </w:r>
      <w:proofErr w:type="spellStart"/>
      <w:r w:rsidR="003326AA" w:rsidRPr="00BF7E72">
        <w:rPr>
          <w:rFonts w:ascii="Times New Roman" w:hAnsi="Times New Roman" w:cs="Times New Roman"/>
          <w:i/>
          <w:sz w:val="24"/>
          <w:szCs w:val="24"/>
        </w:rPr>
        <w:t>linkages</w:t>
      </w:r>
      <w:proofErr w:type="spellEnd"/>
      <w:r w:rsidR="003326AA" w:rsidRPr="00BF7E72">
        <w:rPr>
          <w:rFonts w:ascii="Times New Roman" w:hAnsi="Times New Roman" w:cs="Times New Roman"/>
          <w:sz w:val="24"/>
          <w:szCs w:val="24"/>
        </w:rPr>
        <w:t xml:space="preserve"> na estrutura produtiva (automóveis e linha branca), exigências de conteúdo mínimo nacional, intensificação do uso das preferências nas compras públicas, fortes incentivos a P&amp;D e inovação, entre muitos outros</w:t>
      </w:r>
      <w:r w:rsidR="005A7A7B" w:rsidRPr="00BF7E72">
        <w:rPr>
          <w:rFonts w:ascii="Times New Roman" w:hAnsi="Times New Roman" w:cs="Times New Roman"/>
          <w:sz w:val="24"/>
          <w:szCs w:val="24"/>
        </w:rPr>
        <w:t>, que reforçavam</w:t>
      </w:r>
      <w:r w:rsidR="00FE4617" w:rsidRPr="00BF7E72">
        <w:rPr>
          <w:rFonts w:ascii="Times New Roman" w:hAnsi="Times New Roman" w:cs="Times New Roman"/>
          <w:sz w:val="24"/>
          <w:szCs w:val="24"/>
        </w:rPr>
        <w:t xml:space="preserve"> os</w:t>
      </w:r>
      <w:r w:rsidR="005A7A7B" w:rsidRPr="00BF7E72">
        <w:rPr>
          <w:rFonts w:ascii="Times New Roman" w:hAnsi="Times New Roman" w:cs="Times New Roman"/>
          <w:sz w:val="24"/>
          <w:szCs w:val="24"/>
        </w:rPr>
        <w:t xml:space="preserve"> incentivos a setores intensivos em capital e tecnologia</w:t>
      </w:r>
      <w:r w:rsidRPr="00BF7E72">
        <w:rPr>
          <w:rFonts w:ascii="Times New Roman" w:hAnsi="Times New Roman" w:cs="Times New Roman"/>
          <w:sz w:val="24"/>
          <w:szCs w:val="24"/>
        </w:rPr>
        <w:t>. Em síntese, o governo Dilma procurava acertar definindo políticas para deixar os preços "errados" (</w:t>
      </w:r>
      <w:proofErr w:type="spellStart"/>
      <w:r w:rsidRPr="00BF7E72">
        <w:rPr>
          <w:rFonts w:ascii="Times New Roman" w:hAnsi="Times New Roman" w:cs="Times New Roman"/>
          <w:sz w:val="24"/>
          <w:szCs w:val="24"/>
        </w:rPr>
        <w:t>Cimoli</w:t>
      </w:r>
      <w:proofErr w:type="spellEnd"/>
      <w:r w:rsidRPr="00BF7E72">
        <w:rPr>
          <w:rFonts w:ascii="Times New Roman" w:hAnsi="Times New Roman" w:cs="Times New Roman"/>
          <w:sz w:val="24"/>
          <w:szCs w:val="24"/>
        </w:rPr>
        <w:t xml:space="preserve">; </w:t>
      </w:r>
      <w:proofErr w:type="spellStart"/>
      <w:r w:rsidRPr="00BF7E72">
        <w:rPr>
          <w:rFonts w:ascii="Times New Roman" w:hAnsi="Times New Roman" w:cs="Times New Roman"/>
          <w:sz w:val="24"/>
          <w:szCs w:val="24"/>
        </w:rPr>
        <w:t>Dosi</w:t>
      </w:r>
      <w:proofErr w:type="spellEnd"/>
      <w:r w:rsidRPr="00BF7E72">
        <w:rPr>
          <w:rFonts w:ascii="Times New Roman" w:hAnsi="Times New Roman" w:cs="Times New Roman"/>
          <w:sz w:val="24"/>
          <w:szCs w:val="24"/>
        </w:rPr>
        <w:t xml:space="preserve">; </w:t>
      </w:r>
      <w:r w:rsidR="00BF7E72" w:rsidRPr="00BF7E72">
        <w:rPr>
          <w:rFonts w:ascii="Times New Roman" w:hAnsi="Times New Roman" w:cs="Times New Roman"/>
          <w:sz w:val="24"/>
          <w:szCs w:val="24"/>
        </w:rPr>
        <w:t>Nelson; Stiglitz, 200</w:t>
      </w:r>
      <w:r w:rsidR="00624C99">
        <w:rPr>
          <w:rFonts w:ascii="Times New Roman" w:hAnsi="Times New Roman" w:cs="Times New Roman"/>
          <w:sz w:val="24"/>
          <w:szCs w:val="24"/>
        </w:rPr>
        <w:t>7)</w:t>
      </w:r>
      <w:r w:rsidR="00BF7E72" w:rsidRPr="00BF7E72">
        <w:rPr>
          <w:rFonts w:ascii="Times New Roman" w:hAnsi="Times New Roman" w:cs="Times New Roman"/>
          <w:sz w:val="24"/>
          <w:szCs w:val="24"/>
        </w:rPr>
        <w:t>.</w:t>
      </w:r>
    </w:p>
    <w:p w:rsidR="00052B71" w:rsidRPr="00BF7E72" w:rsidRDefault="00052B71" w:rsidP="00C41E22">
      <w:pPr>
        <w:autoSpaceDE w:val="0"/>
        <w:autoSpaceDN w:val="0"/>
        <w:adjustRightInd w:val="0"/>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Os efeitos da intervenção, no</w:t>
      </w:r>
      <w:r w:rsidR="005A7A7B" w:rsidRPr="00BF7E72">
        <w:rPr>
          <w:rFonts w:ascii="Times New Roman" w:hAnsi="Times New Roman" w:cs="Times New Roman"/>
          <w:sz w:val="24"/>
          <w:szCs w:val="24"/>
        </w:rPr>
        <w:t xml:space="preserve"> entanto, não foram suficientes para aumentar os investimentos</w:t>
      </w:r>
      <w:r w:rsidRPr="00BF7E72">
        <w:rPr>
          <w:rFonts w:ascii="Times New Roman" w:hAnsi="Times New Roman" w:cs="Times New Roman"/>
          <w:sz w:val="24"/>
          <w:szCs w:val="24"/>
        </w:rPr>
        <w:t xml:space="preserve">. </w:t>
      </w:r>
      <w:r w:rsidR="00CE4856" w:rsidRPr="00BF7E72">
        <w:rPr>
          <w:rFonts w:ascii="Times New Roman" w:hAnsi="Times New Roman" w:cs="Times New Roman"/>
          <w:sz w:val="24"/>
          <w:szCs w:val="24"/>
        </w:rPr>
        <w:t>Mesmo assim,</w:t>
      </w:r>
      <w:r w:rsidRPr="00BF7E72">
        <w:rPr>
          <w:rFonts w:ascii="Times New Roman" w:hAnsi="Times New Roman" w:cs="Times New Roman"/>
          <w:sz w:val="24"/>
          <w:szCs w:val="24"/>
        </w:rPr>
        <w:t xml:space="preserve"> a expectativa é de que empresas mais capacitadas</w:t>
      </w:r>
      <w:r w:rsidR="00AF368E" w:rsidRPr="00BF7E72">
        <w:rPr>
          <w:rFonts w:ascii="Times New Roman" w:hAnsi="Times New Roman" w:cs="Times New Roman"/>
          <w:sz w:val="24"/>
          <w:szCs w:val="24"/>
        </w:rPr>
        <w:t>, mais incentivadas pela PI,</w:t>
      </w:r>
      <w:r w:rsidRPr="00BF7E72">
        <w:rPr>
          <w:rFonts w:ascii="Times New Roman" w:hAnsi="Times New Roman" w:cs="Times New Roman"/>
          <w:sz w:val="24"/>
          <w:szCs w:val="24"/>
        </w:rPr>
        <w:t xml:space="preserve"> </w:t>
      </w:r>
      <w:r w:rsidR="00AF368E" w:rsidRPr="00BF7E72">
        <w:rPr>
          <w:rFonts w:ascii="Times New Roman" w:hAnsi="Times New Roman" w:cs="Times New Roman"/>
          <w:sz w:val="24"/>
          <w:szCs w:val="24"/>
        </w:rPr>
        <w:t xml:space="preserve">com mais elevadas capacidades tecnológicas acumuladas </w:t>
      </w:r>
      <w:r w:rsidR="00345021" w:rsidRPr="00BF7E72">
        <w:rPr>
          <w:rFonts w:ascii="Times New Roman" w:hAnsi="Times New Roman" w:cs="Times New Roman"/>
          <w:sz w:val="24"/>
          <w:szCs w:val="24"/>
        </w:rPr>
        <w:t>e sustentadas</w:t>
      </w:r>
      <w:r w:rsidRPr="00BF7E72">
        <w:rPr>
          <w:rFonts w:ascii="Times New Roman" w:hAnsi="Times New Roman" w:cs="Times New Roman"/>
          <w:sz w:val="24"/>
          <w:szCs w:val="24"/>
        </w:rPr>
        <w:t xml:space="preserve"> por redes de conhecimentos procurassem manter o esforço e</w:t>
      </w:r>
      <w:r w:rsidR="00CE4856" w:rsidRPr="00BF7E72">
        <w:rPr>
          <w:rFonts w:ascii="Times New Roman" w:hAnsi="Times New Roman" w:cs="Times New Roman"/>
          <w:sz w:val="24"/>
          <w:szCs w:val="24"/>
        </w:rPr>
        <w:t xml:space="preserve"> o</w:t>
      </w:r>
      <w:r w:rsidRPr="00BF7E72">
        <w:rPr>
          <w:rFonts w:ascii="Times New Roman" w:hAnsi="Times New Roman" w:cs="Times New Roman"/>
          <w:sz w:val="24"/>
          <w:szCs w:val="24"/>
        </w:rPr>
        <w:t xml:space="preserve"> fôlego para resis</w:t>
      </w:r>
      <w:r w:rsidR="00CE4856" w:rsidRPr="00BF7E72">
        <w:rPr>
          <w:rFonts w:ascii="Times New Roman" w:hAnsi="Times New Roman" w:cs="Times New Roman"/>
          <w:sz w:val="24"/>
          <w:szCs w:val="24"/>
        </w:rPr>
        <w:t>tir à combinação de contração interna e intensificação da concorrência externa</w:t>
      </w:r>
      <w:r w:rsidRPr="00BF7E72">
        <w:rPr>
          <w:rFonts w:ascii="Times New Roman" w:hAnsi="Times New Roman" w:cs="Times New Roman"/>
          <w:sz w:val="24"/>
          <w:szCs w:val="24"/>
        </w:rPr>
        <w:t xml:space="preserve">. </w:t>
      </w:r>
    </w:p>
    <w:p w:rsidR="00052B71" w:rsidRDefault="00052B71" w:rsidP="00052B71">
      <w:pPr>
        <w:autoSpaceDE w:val="0"/>
        <w:autoSpaceDN w:val="0"/>
        <w:adjustRightInd w:val="0"/>
        <w:spacing w:after="0" w:line="240" w:lineRule="auto"/>
      </w:pPr>
    </w:p>
    <w:p w:rsidR="00052B71" w:rsidRPr="00DC0400" w:rsidRDefault="00BF7E72" w:rsidP="00052B71">
      <w:pPr>
        <w:jc w:val="both"/>
        <w:rPr>
          <w:rFonts w:ascii="Times New Roman" w:hAnsi="Times New Roman" w:cs="Times New Roman"/>
          <w:b/>
          <w:sz w:val="24"/>
          <w:szCs w:val="24"/>
        </w:rPr>
      </w:pPr>
      <w:r w:rsidRPr="00DC0400">
        <w:rPr>
          <w:rFonts w:ascii="Times New Roman" w:hAnsi="Times New Roman" w:cs="Times New Roman"/>
          <w:b/>
          <w:sz w:val="24"/>
          <w:szCs w:val="24"/>
        </w:rPr>
        <w:t>3. Metodologia e Base de dados</w:t>
      </w:r>
    </w:p>
    <w:p w:rsidR="000C2062" w:rsidRDefault="000127F6" w:rsidP="00BB16F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principal base de dados utilizada nesse estudo é a da Pesquisa de Inovaç</w:t>
      </w:r>
      <w:r w:rsidR="00DC0400">
        <w:rPr>
          <w:rFonts w:ascii="Times New Roman" w:hAnsi="Times New Roman" w:cs="Times New Roman"/>
          <w:sz w:val="24"/>
          <w:szCs w:val="24"/>
        </w:rPr>
        <w:t xml:space="preserve">ão Brasileira (PINTEC). Tendo sido inclusas todas as edições desde o início do período de análise. Por meio dela foram elaborados </w:t>
      </w:r>
      <w:r w:rsidR="00DC0400">
        <w:rPr>
          <w:rFonts w:ascii="Times New Roman" w:hAnsi="Times New Roman" w:cs="Times New Roman"/>
          <w:sz w:val="24"/>
          <w:szCs w:val="24"/>
        </w:rPr>
        <w:lastRenderedPageBreak/>
        <w:t xml:space="preserve">os indicadores para avaliação da evolução da capacitação tecnológica, da conectividade sistêmica e da geração de variedade. Para medir a mutação da composição do emprego, utilizou-se a base de dados da Relação Anual de Informações Sociais (RAIS) do Ministério do Trabalho (MTE). Adicionalmente, para verificar os movimentos de encadeamento produtivo e efeitos de do contexto sobre a estruturas produtivas setoriais, utilizou-se de indicadores de CICC, dos coeficientes de penetração das importações e de cálculos de </w:t>
      </w:r>
      <w:proofErr w:type="spellStart"/>
      <w:r w:rsidR="00DC0400">
        <w:rPr>
          <w:rFonts w:ascii="Times New Roman" w:hAnsi="Times New Roman" w:cs="Times New Roman"/>
          <w:sz w:val="24"/>
          <w:szCs w:val="24"/>
        </w:rPr>
        <w:t>linkages</w:t>
      </w:r>
      <w:proofErr w:type="spellEnd"/>
      <w:r w:rsidR="00DC0400">
        <w:rPr>
          <w:rFonts w:ascii="Times New Roman" w:hAnsi="Times New Roman" w:cs="Times New Roman"/>
          <w:sz w:val="24"/>
          <w:szCs w:val="24"/>
        </w:rPr>
        <w:t>, já realizados em outros estudos, como referenciado na tabela 1, abaixo.</w:t>
      </w:r>
    </w:p>
    <w:p w:rsidR="00BB16F6" w:rsidRDefault="00BB16F6" w:rsidP="00BB16F6">
      <w:pPr>
        <w:spacing w:after="0" w:line="240" w:lineRule="auto"/>
        <w:ind w:firstLine="709"/>
        <w:jc w:val="both"/>
        <w:rPr>
          <w:rFonts w:ascii="Times New Roman" w:hAnsi="Times New Roman" w:cs="Times New Roman"/>
          <w:sz w:val="24"/>
          <w:szCs w:val="24"/>
        </w:rPr>
      </w:pPr>
    </w:p>
    <w:p w:rsidR="000C2062" w:rsidRPr="00DC0400" w:rsidRDefault="00DC0400" w:rsidP="00DC0400">
      <w:pPr>
        <w:spacing w:after="0" w:line="240" w:lineRule="auto"/>
        <w:jc w:val="both"/>
        <w:rPr>
          <w:rFonts w:ascii="Times New Roman" w:hAnsi="Times New Roman" w:cs="Times New Roman"/>
          <w:b/>
          <w:sz w:val="24"/>
          <w:szCs w:val="24"/>
        </w:rPr>
      </w:pPr>
      <w:r w:rsidRPr="00DC0400">
        <w:rPr>
          <w:rFonts w:ascii="Times New Roman" w:hAnsi="Times New Roman" w:cs="Times New Roman"/>
          <w:b/>
          <w:sz w:val="24"/>
          <w:szCs w:val="24"/>
        </w:rPr>
        <w:t>Tabela 1: Indicadores dos Sinais do Processo de Mudança Estrutural</w:t>
      </w:r>
    </w:p>
    <w:tbl>
      <w:tblPr>
        <w:tblStyle w:val="Tabelacomgrade"/>
        <w:tblW w:w="10312" w:type="dxa"/>
        <w:tblBorders>
          <w:left w:val="none" w:sz="0" w:space="0" w:color="auto"/>
          <w:right w:val="none" w:sz="0" w:space="0" w:color="auto"/>
        </w:tblBorders>
        <w:tblLook w:val="04A0" w:firstRow="1" w:lastRow="0" w:firstColumn="1" w:lastColumn="0" w:noHBand="0" w:noVBand="1"/>
      </w:tblPr>
      <w:tblGrid>
        <w:gridCol w:w="2008"/>
        <w:gridCol w:w="3804"/>
        <w:gridCol w:w="2935"/>
        <w:gridCol w:w="1565"/>
      </w:tblGrid>
      <w:tr w:rsidR="00E446A4" w:rsidTr="008F30B9">
        <w:tc>
          <w:tcPr>
            <w:tcW w:w="2008" w:type="dxa"/>
            <w:tcBorders>
              <w:top w:val="single" w:sz="12" w:space="0" w:color="auto"/>
            </w:tcBorders>
          </w:tcPr>
          <w:p w:rsidR="00E446A4" w:rsidRPr="00E446A4" w:rsidRDefault="00E446A4" w:rsidP="00E446A4">
            <w:pPr>
              <w:jc w:val="center"/>
              <w:rPr>
                <w:rFonts w:ascii="Times New Roman" w:hAnsi="Times New Roman" w:cs="Times New Roman"/>
                <w:b/>
                <w:sz w:val="24"/>
                <w:szCs w:val="24"/>
              </w:rPr>
            </w:pPr>
            <w:r>
              <w:rPr>
                <w:rFonts w:ascii="Times New Roman" w:hAnsi="Times New Roman" w:cs="Times New Roman"/>
                <w:b/>
                <w:sz w:val="24"/>
                <w:szCs w:val="24"/>
              </w:rPr>
              <w:t>Sinais da Mudança Estrutural</w:t>
            </w:r>
          </w:p>
        </w:tc>
        <w:tc>
          <w:tcPr>
            <w:tcW w:w="3804" w:type="dxa"/>
            <w:tcBorders>
              <w:top w:val="single" w:sz="12" w:space="0" w:color="auto"/>
            </w:tcBorders>
          </w:tcPr>
          <w:p w:rsidR="00E446A4" w:rsidRPr="00E446A4" w:rsidRDefault="00E446A4" w:rsidP="00E446A4">
            <w:pPr>
              <w:jc w:val="center"/>
              <w:rPr>
                <w:rFonts w:ascii="Times New Roman" w:hAnsi="Times New Roman" w:cs="Times New Roman"/>
                <w:b/>
                <w:sz w:val="24"/>
                <w:szCs w:val="24"/>
              </w:rPr>
            </w:pPr>
            <w:r w:rsidRPr="00E446A4">
              <w:rPr>
                <w:rFonts w:ascii="Times New Roman" w:hAnsi="Times New Roman" w:cs="Times New Roman"/>
                <w:b/>
                <w:sz w:val="24"/>
                <w:szCs w:val="24"/>
              </w:rPr>
              <w:t>Indicadores</w:t>
            </w:r>
          </w:p>
        </w:tc>
        <w:tc>
          <w:tcPr>
            <w:tcW w:w="2935" w:type="dxa"/>
            <w:tcBorders>
              <w:top w:val="single" w:sz="12" w:space="0" w:color="auto"/>
            </w:tcBorders>
          </w:tcPr>
          <w:p w:rsidR="00E446A4" w:rsidRPr="00E446A4" w:rsidRDefault="00E446A4" w:rsidP="00E446A4">
            <w:pPr>
              <w:jc w:val="center"/>
              <w:rPr>
                <w:rFonts w:ascii="Times New Roman" w:hAnsi="Times New Roman" w:cs="Times New Roman"/>
                <w:b/>
                <w:sz w:val="24"/>
                <w:szCs w:val="24"/>
              </w:rPr>
            </w:pPr>
            <w:r w:rsidRPr="00E446A4">
              <w:rPr>
                <w:rFonts w:ascii="Times New Roman" w:hAnsi="Times New Roman" w:cs="Times New Roman"/>
                <w:b/>
                <w:sz w:val="24"/>
                <w:szCs w:val="24"/>
              </w:rPr>
              <w:t>O que procuram captar</w:t>
            </w:r>
          </w:p>
        </w:tc>
        <w:tc>
          <w:tcPr>
            <w:tcW w:w="1565" w:type="dxa"/>
            <w:tcBorders>
              <w:top w:val="single" w:sz="12" w:space="0" w:color="auto"/>
            </w:tcBorders>
          </w:tcPr>
          <w:p w:rsidR="00E446A4" w:rsidRPr="00E446A4" w:rsidRDefault="00E446A4" w:rsidP="00E446A4">
            <w:pPr>
              <w:jc w:val="center"/>
              <w:rPr>
                <w:rFonts w:ascii="Times New Roman" w:hAnsi="Times New Roman" w:cs="Times New Roman"/>
                <w:b/>
                <w:sz w:val="24"/>
                <w:szCs w:val="24"/>
              </w:rPr>
            </w:pPr>
            <w:r w:rsidRPr="00E446A4">
              <w:rPr>
                <w:rFonts w:ascii="Times New Roman" w:hAnsi="Times New Roman" w:cs="Times New Roman"/>
                <w:b/>
                <w:sz w:val="24"/>
                <w:szCs w:val="24"/>
              </w:rPr>
              <w:t>Fonte</w:t>
            </w:r>
          </w:p>
        </w:tc>
      </w:tr>
      <w:tr w:rsidR="00E446A4" w:rsidTr="008F30B9">
        <w:tc>
          <w:tcPr>
            <w:tcW w:w="2008" w:type="dxa"/>
            <w:vMerge w:val="restart"/>
          </w:tcPr>
          <w:p w:rsidR="008F30B9" w:rsidRDefault="008F30B9" w:rsidP="000C2062">
            <w:pPr>
              <w:jc w:val="both"/>
              <w:rPr>
                <w:rFonts w:ascii="Times New Roman" w:hAnsi="Times New Roman" w:cs="Times New Roman"/>
                <w:sz w:val="20"/>
                <w:szCs w:val="20"/>
              </w:rPr>
            </w:pPr>
          </w:p>
          <w:p w:rsidR="008F30B9" w:rsidRDefault="008F30B9" w:rsidP="000C2062">
            <w:pPr>
              <w:jc w:val="both"/>
              <w:rPr>
                <w:rFonts w:ascii="Times New Roman" w:hAnsi="Times New Roman" w:cs="Times New Roman"/>
                <w:sz w:val="20"/>
                <w:szCs w:val="20"/>
              </w:rPr>
            </w:pPr>
          </w:p>
          <w:p w:rsidR="008F30B9" w:rsidRDefault="008F30B9" w:rsidP="000C2062">
            <w:pPr>
              <w:jc w:val="both"/>
              <w:rPr>
                <w:rFonts w:ascii="Times New Roman" w:hAnsi="Times New Roman" w:cs="Times New Roman"/>
                <w:sz w:val="20"/>
                <w:szCs w:val="20"/>
              </w:rPr>
            </w:pPr>
          </w:p>
          <w:p w:rsidR="00E446A4" w:rsidRPr="008F30B9" w:rsidRDefault="00E446A4" w:rsidP="000C2062">
            <w:pPr>
              <w:jc w:val="both"/>
              <w:rPr>
                <w:rFonts w:ascii="Times New Roman" w:hAnsi="Times New Roman" w:cs="Times New Roman"/>
                <w:sz w:val="20"/>
                <w:szCs w:val="20"/>
              </w:rPr>
            </w:pPr>
            <w:r w:rsidRPr="008F30B9">
              <w:rPr>
                <w:rFonts w:ascii="Times New Roman" w:hAnsi="Times New Roman" w:cs="Times New Roman"/>
                <w:sz w:val="20"/>
                <w:szCs w:val="20"/>
              </w:rPr>
              <w:t>Evolução da participação setorial</w:t>
            </w:r>
          </w:p>
        </w:tc>
        <w:tc>
          <w:tcPr>
            <w:tcW w:w="3804" w:type="dxa"/>
          </w:tcPr>
          <w:p w:rsidR="00E446A4" w:rsidRPr="008F30B9" w:rsidRDefault="00E446A4" w:rsidP="000C2062">
            <w:pPr>
              <w:jc w:val="both"/>
              <w:rPr>
                <w:rFonts w:ascii="Times New Roman" w:hAnsi="Times New Roman" w:cs="Times New Roman"/>
                <w:sz w:val="20"/>
                <w:szCs w:val="20"/>
              </w:rPr>
            </w:pPr>
            <w:r w:rsidRPr="008F30B9">
              <w:rPr>
                <w:rFonts w:ascii="Times New Roman" w:hAnsi="Times New Roman" w:cs="Times New Roman"/>
                <w:sz w:val="20"/>
                <w:szCs w:val="20"/>
              </w:rPr>
              <w:t>% do emprego setorial por intensidade tecnológica</w:t>
            </w:r>
          </w:p>
        </w:tc>
        <w:tc>
          <w:tcPr>
            <w:tcW w:w="2935" w:type="dxa"/>
          </w:tcPr>
          <w:p w:rsidR="00E446A4" w:rsidRPr="008F30B9" w:rsidRDefault="00E446A4" w:rsidP="000C2062">
            <w:pPr>
              <w:jc w:val="both"/>
              <w:rPr>
                <w:rFonts w:ascii="Times New Roman" w:hAnsi="Times New Roman" w:cs="Times New Roman"/>
                <w:sz w:val="20"/>
                <w:szCs w:val="20"/>
              </w:rPr>
            </w:pPr>
            <w:r w:rsidRPr="008F30B9">
              <w:rPr>
                <w:rFonts w:ascii="Times New Roman" w:hAnsi="Times New Roman" w:cs="Times New Roman"/>
                <w:sz w:val="20"/>
                <w:szCs w:val="20"/>
              </w:rPr>
              <w:t xml:space="preserve">O resultado da mudança no período. Se virtuosa revelaria ampliação da participação dos setores mais intensivos em </w:t>
            </w:r>
            <w:proofErr w:type="spellStart"/>
            <w:r w:rsidRPr="008F30B9">
              <w:rPr>
                <w:rFonts w:ascii="Times New Roman" w:hAnsi="Times New Roman" w:cs="Times New Roman"/>
                <w:sz w:val="20"/>
                <w:szCs w:val="20"/>
              </w:rPr>
              <w:t>tec</w:t>
            </w:r>
            <w:proofErr w:type="spellEnd"/>
          </w:p>
        </w:tc>
        <w:tc>
          <w:tcPr>
            <w:tcW w:w="1565" w:type="dxa"/>
          </w:tcPr>
          <w:p w:rsidR="00E446A4" w:rsidRPr="008F30B9" w:rsidRDefault="00E446A4" w:rsidP="00E446A4">
            <w:pPr>
              <w:jc w:val="both"/>
              <w:rPr>
                <w:rFonts w:ascii="Times New Roman" w:hAnsi="Times New Roman" w:cs="Times New Roman"/>
                <w:sz w:val="20"/>
                <w:szCs w:val="20"/>
              </w:rPr>
            </w:pPr>
            <w:r w:rsidRPr="008F30B9">
              <w:rPr>
                <w:rFonts w:ascii="Times New Roman" w:hAnsi="Times New Roman" w:cs="Times New Roman"/>
                <w:sz w:val="20"/>
                <w:szCs w:val="20"/>
              </w:rPr>
              <w:t>RAIS/MTE</w:t>
            </w:r>
          </w:p>
        </w:tc>
      </w:tr>
      <w:tr w:rsidR="00E446A4" w:rsidTr="008F30B9">
        <w:tc>
          <w:tcPr>
            <w:tcW w:w="2008" w:type="dxa"/>
            <w:vMerge/>
          </w:tcPr>
          <w:p w:rsidR="00E446A4" w:rsidRPr="008F30B9" w:rsidRDefault="00E446A4" w:rsidP="000C2062">
            <w:pPr>
              <w:jc w:val="both"/>
              <w:rPr>
                <w:rFonts w:ascii="Times New Roman" w:hAnsi="Times New Roman" w:cs="Times New Roman"/>
                <w:sz w:val="20"/>
                <w:szCs w:val="20"/>
              </w:rPr>
            </w:pPr>
          </w:p>
        </w:tc>
        <w:tc>
          <w:tcPr>
            <w:tcW w:w="3804" w:type="dxa"/>
          </w:tcPr>
          <w:p w:rsidR="00E446A4" w:rsidRPr="008F30B9" w:rsidRDefault="00E446A4" w:rsidP="00E446A4">
            <w:pPr>
              <w:jc w:val="both"/>
              <w:rPr>
                <w:rFonts w:ascii="Times New Roman" w:hAnsi="Times New Roman" w:cs="Times New Roman"/>
                <w:sz w:val="20"/>
                <w:szCs w:val="20"/>
              </w:rPr>
            </w:pPr>
            <w:r w:rsidRPr="008F30B9">
              <w:rPr>
                <w:rFonts w:ascii="Times New Roman" w:hAnsi="Times New Roman" w:cs="Times New Roman"/>
                <w:sz w:val="20"/>
                <w:szCs w:val="20"/>
              </w:rPr>
              <w:t xml:space="preserve">Indicadores de encadeamento (CICC, </w:t>
            </w:r>
            <w:proofErr w:type="spellStart"/>
            <w:r w:rsidRPr="008F30B9">
              <w:rPr>
                <w:rFonts w:ascii="Times New Roman" w:hAnsi="Times New Roman" w:cs="Times New Roman"/>
                <w:sz w:val="20"/>
                <w:szCs w:val="20"/>
              </w:rPr>
              <w:t>Coef.Penetração</w:t>
            </w:r>
            <w:proofErr w:type="spellEnd"/>
            <w:r w:rsidRPr="008F30B9">
              <w:rPr>
                <w:rFonts w:ascii="Times New Roman" w:hAnsi="Times New Roman" w:cs="Times New Roman"/>
                <w:sz w:val="20"/>
                <w:szCs w:val="20"/>
              </w:rPr>
              <w:t xml:space="preserve"> Importações e </w:t>
            </w:r>
            <w:proofErr w:type="spellStart"/>
            <w:r w:rsidRPr="008F30B9">
              <w:rPr>
                <w:rFonts w:ascii="Times New Roman" w:hAnsi="Times New Roman" w:cs="Times New Roman"/>
                <w:sz w:val="20"/>
                <w:szCs w:val="20"/>
              </w:rPr>
              <w:t>linkages</w:t>
            </w:r>
            <w:proofErr w:type="spellEnd"/>
            <w:r w:rsidRPr="008F30B9">
              <w:rPr>
                <w:rFonts w:ascii="Times New Roman" w:hAnsi="Times New Roman" w:cs="Times New Roman"/>
                <w:sz w:val="20"/>
                <w:szCs w:val="20"/>
              </w:rPr>
              <w:t>)</w:t>
            </w:r>
          </w:p>
        </w:tc>
        <w:tc>
          <w:tcPr>
            <w:tcW w:w="2935" w:type="dxa"/>
          </w:tcPr>
          <w:p w:rsidR="00E446A4" w:rsidRPr="008F30B9" w:rsidRDefault="00E446A4" w:rsidP="000C2062">
            <w:pPr>
              <w:jc w:val="both"/>
              <w:rPr>
                <w:rFonts w:ascii="Times New Roman" w:hAnsi="Times New Roman" w:cs="Times New Roman"/>
                <w:sz w:val="20"/>
                <w:szCs w:val="20"/>
              </w:rPr>
            </w:pPr>
            <w:proofErr w:type="spellStart"/>
            <w:r w:rsidRPr="008F30B9">
              <w:rPr>
                <w:rFonts w:ascii="Times New Roman" w:hAnsi="Times New Roman" w:cs="Times New Roman"/>
                <w:sz w:val="20"/>
                <w:szCs w:val="20"/>
              </w:rPr>
              <w:t>Retroalimentadores</w:t>
            </w:r>
            <w:proofErr w:type="spellEnd"/>
            <w:r w:rsidRPr="008F30B9">
              <w:rPr>
                <w:rFonts w:ascii="Times New Roman" w:hAnsi="Times New Roman" w:cs="Times New Roman"/>
                <w:sz w:val="20"/>
                <w:szCs w:val="20"/>
              </w:rPr>
              <w:t xml:space="preserve"> produtivos derivados, por exemplo, do movimento de causação circular </w:t>
            </w:r>
            <w:proofErr w:type="gramStart"/>
            <w:r w:rsidRPr="008F30B9">
              <w:rPr>
                <w:rFonts w:ascii="Times New Roman" w:hAnsi="Times New Roman" w:cs="Times New Roman"/>
                <w:sz w:val="20"/>
                <w:szCs w:val="20"/>
              </w:rPr>
              <w:t>ou  da</w:t>
            </w:r>
            <w:proofErr w:type="gramEnd"/>
            <w:r w:rsidRPr="008F30B9">
              <w:rPr>
                <w:rFonts w:ascii="Times New Roman" w:hAnsi="Times New Roman" w:cs="Times New Roman"/>
                <w:sz w:val="20"/>
                <w:szCs w:val="20"/>
              </w:rPr>
              <w:t xml:space="preserve"> política industrial.</w:t>
            </w:r>
          </w:p>
        </w:tc>
        <w:tc>
          <w:tcPr>
            <w:tcW w:w="1565" w:type="dxa"/>
          </w:tcPr>
          <w:p w:rsidR="00E446A4" w:rsidRPr="008F30B9" w:rsidRDefault="00E446A4" w:rsidP="00E446A4">
            <w:pPr>
              <w:jc w:val="both"/>
              <w:rPr>
                <w:rFonts w:ascii="Times New Roman" w:hAnsi="Times New Roman" w:cs="Times New Roman"/>
                <w:sz w:val="20"/>
                <w:szCs w:val="20"/>
              </w:rPr>
            </w:pPr>
            <w:proofErr w:type="spellStart"/>
            <w:r w:rsidRPr="008F30B9">
              <w:rPr>
                <w:rFonts w:ascii="Times New Roman" w:hAnsi="Times New Roman" w:cs="Times New Roman"/>
                <w:sz w:val="20"/>
                <w:szCs w:val="20"/>
              </w:rPr>
              <w:t>Morceiro</w:t>
            </w:r>
            <w:proofErr w:type="spellEnd"/>
            <w:r w:rsidRPr="008F30B9">
              <w:rPr>
                <w:rFonts w:ascii="Times New Roman" w:hAnsi="Times New Roman" w:cs="Times New Roman"/>
                <w:sz w:val="20"/>
                <w:szCs w:val="20"/>
              </w:rPr>
              <w:t xml:space="preserve"> (2019)</w:t>
            </w:r>
          </w:p>
          <w:p w:rsidR="00E446A4" w:rsidRPr="008F30B9" w:rsidRDefault="00E446A4" w:rsidP="00E446A4">
            <w:pPr>
              <w:jc w:val="both"/>
              <w:rPr>
                <w:rFonts w:ascii="Times New Roman" w:hAnsi="Times New Roman" w:cs="Times New Roman"/>
                <w:sz w:val="20"/>
                <w:szCs w:val="20"/>
              </w:rPr>
            </w:pPr>
            <w:proofErr w:type="spellStart"/>
            <w:r w:rsidRPr="008F30B9">
              <w:rPr>
                <w:rFonts w:ascii="Times New Roman" w:hAnsi="Times New Roman" w:cs="Times New Roman"/>
                <w:sz w:val="20"/>
                <w:szCs w:val="20"/>
              </w:rPr>
              <w:t>Hiratuka</w:t>
            </w:r>
            <w:proofErr w:type="spellEnd"/>
            <w:r w:rsidRPr="008F30B9">
              <w:rPr>
                <w:rFonts w:ascii="Times New Roman" w:hAnsi="Times New Roman" w:cs="Times New Roman"/>
                <w:sz w:val="20"/>
                <w:szCs w:val="20"/>
              </w:rPr>
              <w:t xml:space="preserve"> e </w:t>
            </w:r>
            <w:proofErr w:type="spellStart"/>
            <w:r w:rsidRPr="008F30B9">
              <w:rPr>
                <w:rFonts w:ascii="Times New Roman" w:hAnsi="Times New Roman" w:cs="Times New Roman"/>
                <w:sz w:val="20"/>
                <w:szCs w:val="20"/>
              </w:rPr>
              <w:t>Sarti</w:t>
            </w:r>
            <w:proofErr w:type="spellEnd"/>
            <w:r w:rsidRPr="008F30B9">
              <w:rPr>
                <w:rFonts w:ascii="Times New Roman" w:hAnsi="Times New Roman" w:cs="Times New Roman"/>
                <w:sz w:val="20"/>
                <w:szCs w:val="20"/>
              </w:rPr>
              <w:t xml:space="preserve"> (2017) e Marconi, et.al. (2016)</w:t>
            </w:r>
          </w:p>
        </w:tc>
      </w:tr>
      <w:tr w:rsidR="00E52ACB" w:rsidTr="008F30B9">
        <w:tc>
          <w:tcPr>
            <w:tcW w:w="2008" w:type="dxa"/>
            <w:vMerge w:val="restart"/>
          </w:tcPr>
          <w:p w:rsidR="008F30B9" w:rsidRDefault="008F30B9" w:rsidP="000C2062">
            <w:pPr>
              <w:jc w:val="both"/>
              <w:rPr>
                <w:rFonts w:ascii="Times New Roman" w:hAnsi="Times New Roman" w:cs="Times New Roman"/>
                <w:sz w:val="20"/>
                <w:szCs w:val="20"/>
              </w:rPr>
            </w:pPr>
          </w:p>
          <w:p w:rsidR="008F30B9" w:rsidRDefault="008F30B9" w:rsidP="000C2062">
            <w:pPr>
              <w:jc w:val="both"/>
              <w:rPr>
                <w:rFonts w:ascii="Times New Roman" w:hAnsi="Times New Roman" w:cs="Times New Roman"/>
                <w:sz w:val="20"/>
                <w:szCs w:val="20"/>
              </w:rPr>
            </w:pPr>
          </w:p>
          <w:p w:rsidR="008F30B9" w:rsidRDefault="008F30B9" w:rsidP="000C2062">
            <w:pPr>
              <w:jc w:val="both"/>
              <w:rPr>
                <w:rFonts w:ascii="Times New Roman" w:hAnsi="Times New Roman" w:cs="Times New Roman"/>
                <w:sz w:val="20"/>
                <w:szCs w:val="20"/>
              </w:rPr>
            </w:pPr>
          </w:p>
          <w:p w:rsidR="008F30B9" w:rsidRDefault="008F30B9" w:rsidP="000C2062">
            <w:pPr>
              <w:jc w:val="both"/>
              <w:rPr>
                <w:rFonts w:ascii="Times New Roman" w:hAnsi="Times New Roman" w:cs="Times New Roman"/>
                <w:sz w:val="20"/>
                <w:szCs w:val="20"/>
              </w:rPr>
            </w:pPr>
          </w:p>
          <w:p w:rsidR="008F30B9" w:rsidRDefault="008F30B9" w:rsidP="000C2062">
            <w:pPr>
              <w:jc w:val="both"/>
              <w:rPr>
                <w:rFonts w:ascii="Times New Roman" w:hAnsi="Times New Roman" w:cs="Times New Roman"/>
                <w:sz w:val="20"/>
                <w:szCs w:val="20"/>
              </w:rPr>
            </w:pPr>
          </w:p>
          <w:p w:rsidR="008F30B9" w:rsidRDefault="008F30B9" w:rsidP="000C2062">
            <w:pPr>
              <w:jc w:val="both"/>
              <w:rPr>
                <w:rFonts w:ascii="Times New Roman" w:hAnsi="Times New Roman" w:cs="Times New Roman"/>
                <w:sz w:val="20"/>
                <w:szCs w:val="20"/>
              </w:rPr>
            </w:pPr>
          </w:p>
          <w:p w:rsidR="00E52ACB" w:rsidRPr="008F30B9" w:rsidRDefault="00E52ACB" w:rsidP="000C2062">
            <w:pPr>
              <w:jc w:val="both"/>
              <w:rPr>
                <w:rFonts w:ascii="Times New Roman" w:hAnsi="Times New Roman" w:cs="Times New Roman"/>
                <w:sz w:val="20"/>
                <w:szCs w:val="20"/>
              </w:rPr>
            </w:pPr>
            <w:r w:rsidRPr="008F30B9">
              <w:rPr>
                <w:rFonts w:ascii="Times New Roman" w:hAnsi="Times New Roman" w:cs="Times New Roman"/>
                <w:sz w:val="20"/>
                <w:szCs w:val="20"/>
              </w:rPr>
              <w:t>Conectividade Tecnológica</w:t>
            </w:r>
          </w:p>
        </w:tc>
        <w:tc>
          <w:tcPr>
            <w:tcW w:w="3804" w:type="dxa"/>
          </w:tcPr>
          <w:p w:rsidR="00E52ACB" w:rsidRPr="008F30B9" w:rsidRDefault="00E52ACB" w:rsidP="00E446A4">
            <w:pPr>
              <w:jc w:val="both"/>
              <w:rPr>
                <w:rFonts w:ascii="Times New Roman" w:hAnsi="Times New Roman" w:cs="Times New Roman"/>
                <w:sz w:val="20"/>
                <w:szCs w:val="20"/>
              </w:rPr>
            </w:pPr>
            <w:r w:rsidRPr="008F30B9">
              <w:rPr>
                <w:rFonts w:ascii="Times New Roman" w:hAnsi="Times New Roman" w:cs="Times New Roman"/>
                <w:sz w:val="20"/>
                <w:szCs w:val="20"/>
              </w:rPr>
              <w:t xml:space="preserve">% de empresas deram alta ou média importância </w:t>
            </w:r>
            <w:proofErr w:type="gramStart"/>
            <w:r w:rsidRPr="008F30B9">
              <w:rPr>
                <w:rFonts w:ascii="Times New Roman" w:hAnsi="Times New Roman" w:cs="Times New Roman"/>
                <w:sz w:val="20"/>
                <w:szCs w:val="20"/>
              </w:rPr>
              <w:t>à universidades</w:t>
            </w:r>
            <w:proofErr w:type="gramEnd"/>
            <w:r w:rsidRPr="008F30B9">
              <w:rPr>
                <w:rFonts w:ascii="Times New Roman" w:hAnsi="Times New Roman" w:cs="Times New Roman"/>
                <w:sz w:val="20"/>
                <w:szCs w:val="20"/>
              </w:rPr>
              <w:t xml:space="preserve"> para inovação.</w:t>
            </w:r>
          </w:p>
        </w:tc>
        <w:tc>
          <w:tcPr>
            <w:tcW w:w="2935" w:type="dxa"/>
            <w:vMerge w:val="restart"/>
          </w:tcPr>
          <w:p w:rsidR="00E52ACB" w:rsidRPr="008F30B9" w:rsidRDefault="00E52ACB" w:rsidP="00E446A4">
            <w:pPr>
              <w:jc w:val="both"/>
              <w:rPr>
                <w:rFonts w:ascii="Times New Roman" w:hAnsi="Times New Roman" w:cs="Times New Roman"/>
                <w:sz w:val="20"/>
                <w:szCs w:val="20"/>
              </w:rPr>
            </w:pPr>
            <w:r w:rsidRPr="008F30B9">
              <w:rPr>
                <w:rFonts w:ascii="Times New Roman" w:hAnsi="Times New Roman" w:cs="Times New Roman"/>
                <w:sz w:val="20"/>
                <w:szCs w:val="20"/>
              </w:rPr>
              <w:t xml:space="preserve">A mutação na </w:t>
            </w:r>
            <w:proofErr w:type="spellStart"/>
            <w:r w:rsidRPr="008F30B9">
              <w:rPr>
                <w:rFonts w:ascii="Times New Roman" w:hAnsi="Times New Roman" w:cs="Times New Roman"/>
                <w:sz w:val="20"/>
                <w:szCs w:val="20"/>
              </w:rPr>
              <w:t>conecção</w:t>
            </w:r>
            <w:proofErr w:type="spellEnd"/>
            <w:r w:rsidRPr="008F30B9">
              <w:rPr>
                <w:rFonts w:ascii="Times New Roman" w:hAnsi="Times New Roman" w:cs="Times New Roman"/>
                <w:sz w:val="20"/>
                <w:szCs w:val="20"/>
              </w:rPr>
              <w:t xml:space="preserve"> tecnológica entre os componentes do (recursos humanos, organizações como empresas e instituições). Seu crescimento indica aumento da percepção sobe o valor do uso de conhecimentos localizados fora da firma em seus processos de inovação, assim como, estratégias de busca via absorção tecnológica.</w:t>
            </w:r>
          </w:p>
          <w:p w:rsidR="00E52ACB" w:rsidRPr="008F30B9" w:rsidRDefault="00E52ACB" w:rsidP="000C2062">
            <w:pPr>
              <w:jc w:val="both"/>
              <w:rPr>
                <w:rFonts w:ascii="Times New Roman" w:hAnsi="Times New Roman" w:cs="Times New Roman"/>
                <w:sz w:val="20"/>
                <w:szCs w:val="20"/>
              </w:rPr>
            </w:pPr>
          </w:p>
        </w:tc>
        <w:tc>
          <w:tcPr>
            <w:tcW w:w="1565" w:type="dxa"/>
            <w:vMerge w:val="restart"/>
          </w:tcPr>
          <w:p w:rsidR="00E52ACB" w:rsidRPr="008F30B9" w:rsidRDefault="00E52ACB" w:rsidP="000C2062">
            <w:pPr>
              <w:jc w:val="both"/>
              <w:rPr>
                <w:rFonts w:ascii="Times New Roman" w:hAnsi="Times New Roman" w:cs="Times New Roman"/>
                <w:sz w:val="20"/>
                <w:szCs w:val="20"/>
              </w:rPr>
            </w:pPr>
            <w:r w:rsidRPr="008F30B9">
              <w:rPr>
                <w:rFonts w:ascii="Times New Roman" w:hAnsi="Times New Roman" w:cs="Times New Roman"/>
                <w:sz w:val="20"/>
                <w:szCs w:val="20"/>
              </w:rPr>
              <w:t>PINTEC</w:t>
            </w:r>
          </w:p>
        </w:tc>
      </w:tr>
      <w:tr w:rsidR="00E52ACB" w:rsidTr="008F30B9">
        <w:tc>
          <w:tcPr>
            <w:tcW w:w="2008" w:type="dxa"/>
            <w:vMerge/>
          </w:tcPr>
          <w:p w:rsidR="00E52ACB" w:rsidRPr="008F30B9" w:rsidRDefault="00E52ACB" w:rsidP="000C2062">
            <w:pPr>
              <w:jc w:val="both"/>
              <w:rPr>
                <w:rFonts w:ascii="Times New Roman" w:hAnsi="Times New Roman" w:cs="Times New Roman"/>
                <w:sz w:val="20"/>
                <w:szCs w:val="20"/>
              </w:rPr>
            </w:pPr>
          </w:p>
        </w:tc>
        <w:tc>
          <w:tcPr>
            <w:tcW w:w="3804" w:type="dxa"/>
          </w:tcPr>
          <w:p w:rsidR="00E52ACB" w:rsidRPr="008F30B9" w:rsidRDefault="00E52ACB" w:rsidP="00E446A4">
            <w:pPr>
              <w:jc w:val="both"/>
              <w:rPr>
                <w:rFonts w:ascii="Times New Roman" w:hAnsi="Times New Roman" w:cs="Times New Roman"/>
                <w:sz w:val="20"/>
                <w:szCs w:val="20"/>
              </w:rPr>
            </w:pPr>
            <w:r w:rsidRPr="008F30B9">
              <w:rPr>
                <w:rFonts w:ascii="Times New Roman" w:hAnsi="Times New Roman" w:cs="Times New Roman"/>
                <w:sz w:val="20"/>
                <w:szCs w:val="20"/>
              </w:rPr>
              <w:t xml:space="preserve">% de empresas deram alta ou média importância </w:t>
            </w:r>
            <w:proofErr w:type="gramStart"/>
            <w:r w:rsidRPr="008F30B9">
              <w:rPr>
                <w:rFonts w:ascii="Times New Roman" w:hAnsi="Times New Roman" w:cs="Times New Roman"/>
                <w:sz w:val="20"/>
                <w:szCs w:val="20"/>
              </w:rPr>
              <w:t>à centos tecnológicos</w:t>
            </w:r>
            <w:proofErr w:type="gramEnd"/>
            <w:r w:rsidRPr="008F30B9">
              <w:rPr>
                <w:rFonts w:ascii="Times New Roman" w:hAnsi="Times New Roman" w:cs="Times New Roman"/>
                <w:sz w:val="20"/>
                <w:szCs w:val="20"/>
              </w:rPr>
              <w:t xml:space="preserve"> para inovação.</w:t>
            </w:r>
          </w:p>
        </w:tc>
        <w:tc>
          <w:tcPr>
            <w:tcW w:w="2935" w:type="dxa"/>
            <w:vMerge/>
          </w:tcPr>
          <w:p w:rsidR="00E52ACB" w:rsidRPr="008F30B9" w:rsidRDefault="00E52ACB" w:rsidP="000C2062">
            <w:pPr>
              <w:jc w:val="both"/>
              <w:rPr>
                <w:rFonts w:ascii="Times New Roman" w:hAnsi="Times New Roman" w:cs="Times New Roman"/>
                <w:sz w:val="20"/>
                <w:szCs w:val="20"/>
              </w:rPr>
            </w:pPr>
          </w:p>
        </w:tc>
        <w:tc>
          <w:tcPr>
            <w:tcW w:w="1565" w:type="dxa"/>
            <w:vMerge/>
          </w:tcPr>
          <w:p w:rsidR="00E52ACB" w:rsidRPr="008F30B9" w:rsidRDefault="00E52ACB" w:rsidP="000C2062">
            <w:pPr>
              <w:jc w:val="both"/>
              <w:rPr>
                <w:rFonts w:ascii="Times New Roman" w:hAnsi="Times New Roman" w:cs="Times New Roman"/>
                <w:sz w:val="20"/>
                <w:szCs w:val="20"/>
              </w:rPr>
            </w:pPr>
          </w:p>
        </w:tc>
      </w:tr>
      <w:tr w:rsidR="00E52ACB" w:rsidTr="008F30B9">
        <w:tc>
          <w:tcPr>
            <w:tcW w:w="2008" w:type="dxa"/>
            <w:vMerge/>
          </w:tcPr>
          <w:p w:rsidR="00E52ACB" w:rsidRPr="008F30B9" w:rsidRDefault="00E52ACB" w:rsidP="000C2062">
            <w:pPr>
              <w:jc w:val="both"/>
              <w:rPr>
                <w:rFonts w:ascii="Times New Roman" w:hAnsi="Times New Roman" w:cs="Times New Roman"/>
                <w:sz w:val="20"/>
                <w:szCs w:val="20"/>
              </w:rPr>
            </w:pPr>
          </w:p>
        </w:tc>
        <w:tc>
          <w:tcPr>
            <w:tcW w:w="3804" w:type="dxa"/>
          </w:tcPr>
          <w:p w:rsidR="00E52ACB" w:rsidRPr="008F30B9" w:rsidRDefault="00E52ACB" w:rsidP="00E446A4">
            <w:pPr>
              <w:jc w:val="both"/>
              <w:rPr>
                <w:rFonts w:ascii="Times New Roman" w:hAnsi="Times New Roman" w:cs="Times New Roman"/>
                <w:sz w:val="20"/>
                <w:szCs w:val="20"/>
              </w:rPr>
            </w:pPr>
            <w:r w:rsidRPr="008F30B9">
              <w:rPr>
                <w:rFonts w:ascii="Times New Roman" w:hAnsi="Times New Roman" w:cs="Times New Roman"/>
                <w:sz w:val="20"/>
                <w:szCs w:val="20"/>
              </w:rPr>
              <w:t>% de empresas deram alta ou média importância aos centros de capacitação para inovação.</w:t>
            </w:r>
          </w:p>
        </w:tc>
        <w:tc>
          <w:tcPr>
            <w:tcW w:w="2935" w:type="dxa"/>
            <w:vMerge/>
          </w:tcPr>
          <w:p w:rsidR="00E52ACB" w:rsidRPr="008F30B9" w:rsidRDefault="00E52ACB" w:rsidP="000C2062">
            <w:pPr>
              <w:jc w:val="both"/>
              <w:rPr>
                <w:rFonts w:ascii="Times New Roman" w:hAnsi="Times New Roman" w:cs="Times New Roman"/>
                <w:sz w:val="20"/>
                <w:szCs w:val="20"/>
              </w:rPr>
            </w:pPr>
          </w:p>
        </w:tc>
        <w:tc>
          <w:tcPr>
            <w:tcW w:w="1565" w:type="dxa"/>
            <w:vMerge/>
          </w:tcPr>
          <w:p w:rsidR="00E52ACB" w:rsidRPr="008F30B9" w:rsidRDefault="00E52ACB" w:rsidP="000C2062">
            <w:pPr>
              <w:jc w:val="both"/>
              <w:rPr>
                <w:rFonts w:ascii="Times New Roman" w:hAnsi="Times New Roman" w:cs="Times New Roman"/>
                <w:sz w:val="20"/>
                <w:szCs w:val="20"/>
              </w:rPr>
            </w:pPr>
          </w:p>
        </w:tc>
      </w:tr>
      <w:tr w:rsidR="00E52ACB" w:rsidTr="008F30B9">
        <w:tc>
          <w:tcPr>
            <w:tcW w:w="2008" w:type="dxa"/>
            <w:vMerge/>
          </w:tcPr>
          <w:p w:rsidR="00E52ACB" w:rsidRPr="008F30B9" w:rsidRDefault="00E52ACB" w:rsidP="000C2062">
            <w:pPr>
              <w:jc w:val="both"/>
              <w:rPr>
                <w:rFonts w:ascii="Times New Roman" w:hAnsi="Times New Roman" w:cs="Times New Roman"/>
                <w:sz w:val="20"/>
                <w:szCs w:val="20"/>
              </w:rPr>
            </w:pPr>
          </w:p>
        </w:tc>
        <w:tc>
          <w:tcPr>
            <w:tcW w:w="3804" w:type="dxa"/>
          </w:tcPr>
          <w:p w:rsidR="00E52ACB" w:rsidRPr="008F30B9" w:rsidRDefault="00E52ACB" w:rsidP="00E446A4">
            <w:pPr>
              <w:jc w:val="both"/>
              <w:rPr>
                <w:rFonts w:ascii="Times New Roman" w:hAnsi="Times New Roman" w:cs="Times New Roman"/>
                <w:sz w:val="20"/>
                <w:szCs w:val="20"/>
              </w:rPr>
            </w:pPr>
            <w:r w:rsidRPr="008F30B9">
              <w:rPr>
                <w:rFonts w:ascii="Times New Roman" w:hAnsi="Times New Roman" w:cs="Times New Roman"/>
                <w:sz w:val="20"/>
                <w:szCs w:val="20"/>
              </w:rPr>
              <w:t>% de empresas deram alta ou média importância aos fornecedores para inovação.</w:t>
            </w:r>
          </w:p>
        </w:tc>
        <w:tc>
          <w:tcPr>
            <w:tcW w:w="2935" w:type="dxa"/>
            <w:vMerge/>
          </w:tcPr>
          <w:p w:rsidR="00E52ACB" w:rsidRPr="008F30B9" w:rsidRDefault="00E52ACB" w:rsidP="000C2062">
            <w:pPr>
              <w:jc w:val="both"/>
              <w:rPr>
                <w:rFonts w:ascii="Times New Roman" w:hAnsi="Times New Roman" w:cs="Times New Roman"/>
                <w:sz w:val="20"/>
                <w:szCs w:val="20"/>
              </w:rPr>
            </w:pPr>
          </w:p>
        </w:tc>
        <w:tc>
          <w:tcPr>
            <w:tcW w:w="1565" w:type="dxa"/>
            <w:vMerge/>
          </w:tcPr>
          <w:p w:rsidR="00E52ACB" w:rsidRPr="008F30B9" w:rsidRDefault="00E52ACB" w:rsidP="000C2062">
            <w:pPr>
              <w:jc w:val="both"/>
              <w:rPr>
                <w:rFonts w:ascii="Times New Roman" w:hAnsi="Times New Roman" w:cs="Times New Roman"/>
                <w:sz w:val="20"/>
                <w:szCs w:val="20"/>
              </w:rPr>
            </w:pPr>
          </w:p>
        </w:tc>
      </w:tr>
      <w:tr w:rsidR="00E52ACB" w:rsidTr="008F30B9">
        <w:tc>
          <w:tcPr>
            <w:tcW w:w="2008" w:type="dxa"/>
            <w:vMerge/>
          </w:tcPr>
          <w:p w:rsidR="00E52ACB" w:rsidRPr="008F30B9" w:rsidRDefault="00E52ACB" w:rsidP="000C2062">
            <w:pPr>
              <w:jc w:val="both"/>
              <w:rPr>
                <w:rFonts w:ascii="Times New Roman" w:hAnsi="Times New Roman" w:cs="Times New Roman"/>
                <w:sz w:val="20"/>
                <w:szCs w:val="20"/>
              </w:rPr>
            </w:pPr>
          </w:p>
        </w:tc>
        <w:tc>
          <w:tcPr>
            <w:tcW w:w="3804" w:type="dxa"/>
          </w:tcPr>
          <w:p w:rsidR="00E52ACB" w:rsidRPr="008F30B9" w:rsidRDefault="00E52ACB" w:rsidP="00E446A4">
            <w:pPr>
              <w:jc w:val="both"/>
              <w:rPr>
                <w:rFonts w:ascii="Times New Roman" w:hAnsi="Times New Roman" w:cs="Times New Roman"/>
                <w:sz w:val="20"/>
                <w:szCs w:val="20"/>
              </w:rPr>
            </w:pPr>
            <w:r w:rsidRPr="008F30B9">
              <w:rPr>
                <w:rFonts w:ascii="Times New Roman" w:hAnsi="Times New Roman" w:cs="Times New Roman"/>
                <w:sz w:val="20"/>
                <w:szCs w:val="20"/>
              </w:rPr>
              <w:t>% de empresas deram alta ou média importância aos clientes para inovação.</w:t>
            </w:r>
          </w:p>
        </w:tc>
        <w:tc>
          <w:tcPr>
            <w:tcW w:w="2935" w:type="dxa"/>
            <w:vMerge/>
          </w:tcPr>
          <w:p w:rsidR="00E52ACB" w:rsidRPr="008F30B9" w:rsidRDefault="00E52ACB" w:rsidP="000C2062">
            <w:pPr>
              <w:jc w:val="both"/>
              <w:rPr>
                <w:rFonts w:ascii="Times New Roman" w:hAnsi="Times New Roman" w:cs="Times New Roman"/>
                <w:sz w:val="20"/>
                <w:szCs w:val="20"/>
              </w:rPr>
            </w:pPr>
          </w:p>
        </w:tc>
        <w:tc>
          <w:tcPr>
            <w:tcW w:w="1565" w:type="dxa"/>
            <w:vMerge/>
          </w:tcPr>
          <w:p w:rsidR="00E52ACB" w:rsidRPr="008F30B9" w:rsidRDefault="00E52ACB" w:rsidP="000C2062">
            <w:pPr>
              <w:jc w:val="both"/>
              <w:rPr>
                <w:rFonts w:ascii="Times New Roman" w:hAnsi="Times New Roman" w:cs="Times New Roman"/>
                <w:sz w:val="20"/>
                <w:szCs w:val="20"/>
              </w:rPr>
            </w:pPr>
          </w:p>
        </w:tc>
      </w:tr>
      <w:tr w:rsidR="00E52ACB" w:rsidTr="008F30B9">
        <w:tc>
          <w:tcPr>
            <w:tcW w:w="2008" w:type="dxa"/>
            <w:vMerge/>
          </w:tcPr>
          <w:p w:rsidR="00E52ACB" w:rsidRPr="008F30B9" w:rsidRDefault="00E52ACB" w:rsidP="000C2062">
            <w:pPr>
              <w:jc w:val="both"/>
              <w:rPr>
                <w:rFonts w:ascii="Times New Roman" w:hAnsi="Times New Roman" w:cs="Times New Roman"/>
                <w:sz w:val="20"/>
                <w:szCs w:val="20"/>
              </w:rPr>
            </w:pPr>
          </w:p>
        </w:tc>
        <w:tc>
          <w:tcPr>
            <w:tcW w:w="3804" w:type="dxa"/>
          </w:tcPr>
          <w:p w:rsidR="00E52ACB" w:rsidRPr="008F30B9" w:rsidRDefault="00E52ACB" w:rsidP="00E446A4">
            <w:pPr>
              <w:jc w:val="both"/>
              <w:rPr>
                <w:rFonts w:ascii="Times New Roman" w:hAnsi="Times New Roman" w:cs="Times New Roman"/>
                <w:sz w:val="20"/>
                <w:szCs w:val="20"/>
              </w:rPr>
            </w:pPr>
            <w:r w:rsidRPr="008F30B9">
              <w:rPr>
                <w:rFonts w:ascii="Times New Roman" w:hAnsi="Times New Roman" w:cs="Times New Roman"/>
                <w:sz w:val="20"/>
                <w:szCs w:val="20"/>
              </w:rPr>
              <w:t>% de empresas deram alta ou média importância aos concorrentes para inovação.</w:t>
            </w:r>
          </w:p>
        </w:tc>
        <w:tc>
          <w:tcPr>
            <w:tcW w:w="2935" w:type="dxa"/>
            <w:vMerge/>
          </w:tcPr>
          <w:p w:rsidR="00E52ACB" w:rsidRPr="008F30B9" w:rsidRDefault="00E52ACB" w:rsidP="000C2062">
            <w:pPr>
              <w:jc w:val="both"/>
              <w:rPr>
                <w:rFonts w:ascii="Times New Roman" w:hAnsi="Times New Roman" w:cs="Times New Roman"/>
                <w:sz w:val="20"/>
                <w:szCs w:val="20"/>
              </w:rPr>
            </w:pPr>
          </w:p>
        </w:tc>
        <w:tc>
          <w:tcPr>
            <w:tcW w:w="1565" w:type="dxa"/>
            <w:vMerge/>
          </w:tcPr>
          <w:p w:rsidR="00E52ACB" w:rsidRPr="008F30B9" w:rsidRDefault="00E52ACB" w:rsidP="000C2062">
            <w:pPr>
              <w:jc w:val="both"/>
              <w:rPr>
                <w:rFonts w:ascii="Times New Roman" w:hAnsi="Times New Roman" w:cs="Times New Roman"/>
                <w:sz w:val="20"/>
                <w:szCs w:val="20"/>
              </w:rPr>
            </w:pPr>
          </w:p>
        </w:tc>
      </w:tr>
      <w:tr w:rsidR="00E52ACB" w:rsidTr="008F30B9">
        <w:tc>
          <w:tcPr>
            <w:tcW w:w="2008" w:type="dxa"/>
            <w:vMerge/>
          </w:tcPr>
          <w:p w:rsidR="00E52ACB" w:rsidRPr="008F30B9" w:rsidRDefault="00E52ACB" w:rsidP="000C2062">
            <w:pPr>
              <w:jc w:val="both"/>
              <w:rPr>
                <w:rFonts w:ascii="Times New Roman" w:hAnsi="Times New Roman" w:cs="Times New Roman"/>
                <w:sz w:val="20"/>
                <w:szCs w:val="20"/>
              </w:rPr>
            </w:pPr>
          </w:p>
        </w:tc>
        <w:tc>
          <w:tcPr>
            <w:tcW w:w="3804" w:type="dxa"/>
          </w:tcPr>
          <w:p w:rsidR="00E52ACB" w:rsidRPr="008F30B9" w:rsidRDefault="00E52ACB" w:rsidP="00E446A4">
            <w:pPr>
              <w:jc w:val="both"/>
              <w:rPr>
                <w:rFonts w:ascii="Times New Roman" w:hAnsi="Times New Roman" w:cs="Times New Roman"/>
                <w:sz w:val="20"/>
                <w:szCs w:val="20"/>
              </w:rPr>
            </w:pPr>
            <w:r w:rsidRPr="008F30B9">
              <w:rPr>
                <w:rFonts w:ascii="Times New Roman" w:hAnsi="Times New Roman" w:cs="Times New Roman"/>
                <w:sz w:val="20"/>
                <w:szCs w:val="20"/>
              </w:rPr>
              <w:t>% de empresas deram alta ou média importância aos consultores para inovação.</w:t>
            </w:r>
          </w:p>
        </w:tc>
        <w:tc>
          <w:tcPr>
            <w:tcW w:w="2935" w:type="dxa"/>
            <w:vMerge/>
          </w:tcPr>
          <w:p w:rsidR="00E52ACB" w:rsidRPr="008F30B9" w:rsidRDefault="00E52ACB" w:rsidP="000C2062">
            <w:pPr>
              <w:jc w:val="both"/>
              <w:rPr>
                <w:rFonts w:ascii="Times New Roman" w:hAnsi="Times New Roman" w:cs="Times New Roman"/>
                <w:sz w:val="20"/>
                <w:szCs w:val="20"/>
              </w:rPr>
            </w:pPr>
          </w:p>
        </w:tc>
        <w:tc>
          <w:tcPr>
            <w:tcW w:w="1565" w:type="dxa"/>
            <w:vMerge/>
          </w:tcPr>
          <w:p w:rsidR="00E52ACB" w:rsidRPr="008F30B9" w:rsidRDefault="00E52ACB" w:rsidP="000C2062">
            <w:pPr>
              <w:jc w:val="both"/>
              <w:rPr>
                <w:rFonts w:ascii="Times New Roman" w:hAnsi="Times New Roman" w:cs="Times New Roman"/>
                <w:sz w:val="20"/>
                <w:szCs w:val="20"/>
              </w:rPr>
            </w:pPr>
          </w:p>
        </w:tc>
      </w:tr>
      <w:tr w:rsidR="000127F6" w:rsidTr="008F30B9">
        <w:tc>
          <w:tcPr>
            <w:tcW w:w="2008" w:type="dxa"/>
            <w:vMerge w:val="restart"/>
          </w:tcPr>
          <w:p w:rsidR="000127F6" w:rsidRDefault="000127F6" w:rsidP="00E52ACB">
            <w:pPr>
              <w:jc w:val="both"/>
              <w:rPr>
                <w:rFonts w:ascii="Times New Roman" w:hAnsi="Times New Roman" w:cs="Times New Roman"/>
                <w:sz w:val="20"/>
                <w:szCs w:val="20"/>
              </w:rPr>
            </w:pPr>
          </w:p>
          <w:p w:rsidR="000127F6" w:rsidRDefault="000127F6" w:rsidP="00E52ACB">
            <w:pPr>
              <w:jc w:val="both"/>
              <w:rPr>
                <w:rFonts w:ascii="Times New Roman" w:hAnsi="Times New Roman" w:cs="Times New Roman"/>
                <w:sz w:val="20"/>
                <w:szCs w:val="20"/>
              </w:rPr>
            </w:pPr>
          </w:p>
          <w:p w:rsidR="000127F6" w:rsidRDefault="000127F6" w:rsidP="00E52ACB">
            <w:pPr>
              <w:jc w:val="both"/>
              <w:rPr>
                <w:rFonts w:ascii="Times New Roman" w:hAnsi="Times New Roman" w:cs="Times New Roman"/>
                <w:sz w:val="20"/>
                <w:szCs w:val="20"/>
              </w:rPr>
            </w:pPr>
          </w:p>
          <w:p w:rsidR="000127F6" w:rsidRDefault="000127F6" w:rsidP="00E52ACB">
            <w:pPr>
              <w:jc w:val="both"/>
              <w:rPr>
                <w:rFonts w:ascii="Times New Roman" w:hAnsi="Times New Roman" w:cs="Times New Roman"/>
                <w:sz w:val="20"/>
                <w:szCs w:val="20"/>
              </w:rPr>
            </w:pPr>
          </w:p>
          <w:p w:rsidR="000127F6" w:rsidRDefault="000127F6" w:rsidP="00E52ACB">
            <w:pPr>
              <w:jc w:val="both"/>
              <w:rPr>
                <w:rFonts w:ascii="Times New Roman" w:hAnsi="Times New Roman" w:cs="Times New Roman"/>
                <w:sz w:val="20"/>
                <w:szCs w:val="20"/>
              </w:rPr>
            </w:pPr>
          </w:p>
          <w:p w:rsidR="000127F6" w:rsidRPr="008F30B9" w:rsidRDefault="000127F6" w:rsidP="00E52ACB">
            <w:pPr>
              <w:jc w:val="both"/>
              <w:rPr>
                <w:rFonts w:ascii="Times New Roman" w:hAnsi="Times New Roman" w:cs="Times New Roman"/>
                <w:sz w:val="20"/>
                <w:szCs w:val="20"/>
              </w:rPr>
            </w:pPr>
            <w:r w:rsidRPr="008F30B9">
              <w:rPr>
                <w:rFonts w:ascii="Times New Roman" w:hAnsi="Times New Roman" w:cs="Times New Roman"/>
                <w:sz w:val="20"/>
                <w:szCs w:val="20"/>
              </w:rPr>
              <w:t xml:space="preserve">Variedade </w:t>
            </w:r>
          </w:p>
          <w:p w:rsidR="000127F6" w:rsidRPr="008F30B9" w:rsidRDefault="000127F6" w:rsidP="000C2062">
            <w:pPr>
              <w:jc w:val="both"/>
              <w:rPr>
                <w:rFonts w:ascii="Times New Roman" w:hAnsi="Times New Roman" w:cs="Times New Roman"/>
                <w:sz w:val="20"/>
                <w:szCs w:val="20"/>
              </w:rPr>
            </w:pPr>
          </w:p>
        </w:tc>
        <w:tc>
          <w:tcPr>
            <w:tcW w:w="3804" w:type="dxa"/>
          </w:tcPr>
          <w:p w:rsidR="000127F6" w:rsidRPr="008F30B9" w:rsidRDefault="000127F6" w:rsidP="000C2062">
            <w:pPr>
              <w:jc w:val="both"/>
              <w:rPr>
                <w:rFonts w:ascii="Times New Roman" w:hAnsi="Times New Roman" w:cs="Times New Roman"/>
                <w:sz w:val="20"/>
                <w:szCs w:val="20"/>
              </w:rPr>
            </w:pPr>
            <w:r w:rsidRPr="008F30B9">
              <w:rPr>
                <w:rFonts w:ascii="Times New Roman" w:hAnsi="Times New Roman" w:cs="Times New Roman"/>
                <w:sz w:val="20"/>
                <w:szCs w:val="20"/>
              </w:rPr>
              <w:t>Taxa de Inovação (% de empresas inovadoras)</w:t>
            </w:r>
          </w:p>
        </w:tc>
        <w:tc>
          <w:tcPr>
            <w:tcW w:w="2935" w:type="dxa"/>
          </w:tcPr>
          <w:p w:rsidR="000127F6" w:rsidRPr="008F30B9" w:rsidRDefault="000127F6" w:rsidP="008F30B9">
            <w:pPr>
              <w:jc w:val="both"/>
              <w:rPr>
                <w:rFonts w:ascii="Times New Roman" w:hAnsi="Times New Roman" w:cs="Times New Roman"/>
                <w:sz w:val="20"/>
                <w:szCs w:val="20"/>
              </w:rPr>
            </w:pPr>
            <w:r w:rsidRPr="008F30B9">
              <w:rPr>
                <w:rFonts w:ascii="Times New Roman" w:hAnsi="Times New Roman" w:cs="Times New Roman"/>
                <w:sz w:val="20"/>
                <w:szCs w:val="20"/>
              </w:rPr>
              <w:t>Variação no nível de diferenciação de produtos e potencial geração de economias de escala por inovações de processos</w:t>
            </w:r>
          </w:p>
        </w:tc>
        <w:tc>
          <w:tcPr>
            <w:tcW w:w="1565" w:type="dxa"/>
          </w:tcPr>
          <w:p w:rsidR="000127F6" w:rsidRPr="008F30B9" w:rsidRDefault="000127F6" w:rsidP="000C2062">
            <w:pPr>
              <w:jc w:val="both"/>
              <w:rPr>
                <w:rFonts w:ascii="Times New Roman" w:hAnsi="Times New Roman" w:cs="Times New Roman"/>
                <w:sz w:val="20"/>
                <w:szCs w:val="20"/>
              </w:rPr>
            </w:pPr>
            <w:r w:rsidRPr="008F30B9">
              <w:rPr>
                <w:rFonts w:ascii="Times New Roman" w:hAnsi="Times New Roman" w:cs="Times New Roman"/>
                <w:sz w:val="20"/>
                <w:szCs w:val="20"/>
              </w:rPr>
              <w:t>PINTEC</w:t>
            </w:r>
          </w:p>
        </w:tc>
      </w:tr>
      <w:tr w:rsidR="000127F6" w:rsidTr="008F30B9">
        <w:trPr>
          <w:trHeight w:val="319"/>
        </w:trPr>
        <w:tc>
          <w:tcPr>
            <w:tcW w:w="2008" w:type="dxa"/>
            <w:vMerge/>
          </w:tcPr>
          <w:p w:rsidR="000127F6" w:rsidRPr="008F30B9" w:rsidRDefault="000127F6" w:rsidP="000C2062">
            <w:pPr>
              <w:jc w:val="both"/>
              <w:rPr>
                <w:rFonts w:ascii="Times New Roman" w:hAnsi="Times New Roman" w:cs="Times New Roman"/>
                <w:sz w:val="20"/>
                <w:szCs w:val="20"/>
              </w:rPr>
            </w:pPr>
          </w:p>
        </w:tc>
        <w:tc>
          <w:tcPr>
            <w:tcW w:w="3804" w:type="dxa"/>
          </w:tcPr>
          <w:p w:rsidR="000127F6" w:rsidRPr="008F30B9" w:rsidRDefault="000127F6" w:rsidP="000C2062">
            <w:pPr>
              <w:jc w:val="both"/>
              <w:rPr>
                <w:rFonts w:ascii="Times New Roman" w:hAnsi="Times New Roman" w:cs="Times New Roman"/>
                <w:sz w:val="20"/>
                <w:szCs w:val="20"/>
              </w:rPr>
            </w:pPr>
            <w:r w:rsidRPr="008F30B9">
              <w:rPr>
                <w:rFonts w:ascii="Times New Roman" w:hAnsi="Times New Roman" w:cs="Times New Roman"/>
                <w:sz w:val="20"/>
                <w:szCs w:val="20"/>
              </w:rPr>
              <w:t>% de inovações de produto para a firma</w:t>
            </w:r>
          </w:p>
        </w:tc>
        <w:tc>
          <w:tcPr>
            <w:tcW w:w="2935" w:type="dxa"/>
            <w:vMerge w:val="restart"/>
          </w:tcPr>
          <w:p w:rsidR="000127F6" w:rsidRPr="008F30B9" w:rsidRDefault="000127F6" w:rsidP="008F30B9">
            <w:pPr>
              <w:jc w:val="both"/>
              <w:rPr>
                <w:rFonts w:ascii="Times New Roman" w:hAnsi="Times New Roman" w:cs="Times New Roman"/>
                <w:sz w:val="20"/>
                <w:szCs w:val="20"/>
              </w:rPr>
            </w:pPr>
            <w:r w:rsidRPr="008F30B9">
              <w:rPr>
                <w:rFonts w:ascii="Times New Roman" w:hAnsi="Times New Roman" w:cs="Times New Roman"/>
                <w:sz w:val="20"/>
                <w:szCs w:val="20"/>
              </w:rPr>
              <w:t>Geração de variedade relacionada com respeito ao perfil da especialização de partida</w:t>
            </w:r>
          </w:p>
        </w:tc>
        <w:tc>
          <w:tcPr>
            <w:tcW w:w="1565" w:type="dxa"/>
            <w:vMerge w:val="restart"/>
          </w:tcPr>
          <w:p w:rsidR="000127F6" w:rsidRPr="008F30B9" w:rsidRDefault="000127F6" w:rsidP="000C2062">
            <w:pPr>
              <w:jc w:val="both"/>
              <w:rPr>
                <w:rFonts w:ascii="Times New Roman" w:hAnsi="Times New Roman" w:cs="Times New Roman"/>
                <w:sz w:val="20"/>
                <w:szCs w:val="20"/>
              </w:rPr>
            </w:pPr>
            <w:r w:rsidRPr="008F30B9">
              <w:rPr>
                <w:rFonts w:ascii="Times New Roman" w:hAnsi="Times New Roman" w:cs="Times New Roman"/>
                <w:sz w:val="20"/>
                <w:szCs w:val="20"/>
              </w:rPr>
              <w:t>PINTEC</w:t>
            </w:r>
          </w:p>
        </w:tc>
      </w:tr>
      <w:tr w:rsidR="000127F6" w:rsidTr="008F30B9">
        <w:tc>
          <w:tcPr>
            <w:tcW w:w="2008" w:type="dxa"/>
            <w:vMerge/>
          </w:tcPr>
          <w:p w:rsidR="000127F6" w:rsidRPr="008F30B9" w:rsidRDefault="000127F6" w:rsidP="000C2062">
            <w:pPr>
              <w:jc w:val="both"/>
              <w:rPr>
                <w:rFonts w:ascii="Times New Roman" w:hAnsi="Times New Roman" w:cs="Times New Roman"/>
                <w:sz w:val="20"/>
                <w:szCs w:val="20"/>
              </w:rPr>
            </w:pPr>
          </w:p>
        </w:tc>
        <w:tc>
          <w:tcPr>
            <w:tcW w:w="3804" w:type="dxa"/>
          </w:tcPr>
          <w:p w:rsidR="000127F6" w:rsidRPr="008F30B9" w:rsidRDefault="000127F6" w:rsidP="000C2062">
            <w:pPr>
              <w:jc w:val="both"/>
              <w:rPr>
                <w:rFonts w:ascii="Times New Roman" w:hAnsi="Times New Roman" w:cs="Times New Roman"/>
                <w:sz w:val="20"/>
                <w:szCs w:val="20"/>
              </w:rPr>
            </w:pPr>
            <w:r w:rsidRPr="008F30B9">
              <w:rPr>
                <w:rFonts w:ascii="Times New Roman" w:hAnsi="Times New Roman" w:cs="Times New Roman"/>
                <w:sz w:val="20"/>
                <w:szCs w:val="20"/>
              </w:rPr>
              <w:t>% de inovações de processo para a firma</w:t>
            </w:r>
          </w:p>
        </w:tc>
        <w:tc>
          <w:tcPr>
            <w:tcW w:w="2935" w:type="dxa"/>
            <w:vMerge/>
          </w:tcPr>
          <w:p w:rsidR="000127F6" w:rsidRPr="008F30B9" w:rsidRDefault="000127F6" w:rsidP="000C2062">
            <w:pPr>
              <w:jc w:val="both"/>
              <w:rPr>
                <w:rFonts w:ascii="Times New Roman" w:hAnsi="Times New Roman" w:cs="Times New Roman"/>
                <w:sz w:val="20"/>
                <w:szCs w:val="20"/>
              </w:rPr>
            </w:pPr>
          </w:p>
        </w:tc>
        <w:tc>
          <w:tcPr>
            <w:tcW w:w="1565" w:type="dxa"/>
            <w:vMerge/>
          </w:tcPr>
          <w:p w:rsidR="000127F6" w:rsidRPr="008F30B9" w:rsidRDefault="000127F6" w:rsidP="000C2062">
            <w:pPr>
              <w:jc w:val="both"/>
              <w:rPr>
                <w:rFonts w:ascii="Times New Roman" w:hAnsi="Times New Roman" w:cs="Times New Roman"/>
                <w:sz w:val="20"/>
                <w:szCs w:val="20"/>
              </w:rPr>
            </w:pPr>
          </w:p>
        </w:tc>
      </w:tr>
      <w:tr w:rsidR="000127F6" w:rsidTr="008F30B9">
        <w:tc>
          <w:tcPr>
            <w:tcW w:w="2008" w:type="dxa"/>
            <w:vMerge/>
          </w:tcPr>
          <w:p w:rsidR="000127F6" w:rsidRPr="008F30B9" w:rsidRDefault="000127F6" w:rsidP="000C2062">
            <w:pPr>
              <w:jc w:val="both"/>
              <w:rPr>
                <w:rFonts w:ascii="Times New Roman" w:hAnsi="Times New Roman" w:cs="Times New Roman"/>
                <w:sz w:val="20"/>
                <w:szCs w:val="20"/>
              </w:rPr>
            </w:pPr>
          </w:p>
        </w:tc>
        <w:tc>
          <w:tcPr>
            <w:tcW w:w="3804" w:type="dxa"/>
          </w:tcPr>
          <w:p w:rsidR="000127F6" w:rsidRPr="008F30B9" w:rsidRDefault="000127F6" w:rsidP="000C2062">
            <w:pPr>
              <w:jc w:val="both"/>
              <w:rPr>
                <w:rFonts w:ascii="Times New Roman" w:hAnsi="Times New Roman" w:cs="Times New Roman"/>
                <w:sz w:val="20"/>
                <w:szCs w:val="20"/>
              </w:rPr>
            </w:pPr>
            <w:r w:rsidRPr="008F30B9">
              <w:rPr>
                <w:rFonts w:ascii="Times New Roman" w:hAnsi="Times New Roman" w:cs="Times New Roman"/>
                <w:sz w:val="20"/>
                <w:szCs w:val="20"/>
              </w:rPr>
              <w:t>% de inovações de processo para mercado nacional ou mundial</w:t>
            </w:r>
          </w:p>
        </w:tc>
        <w:tc>
          <w:tcPr>
            <w:tcW w:w="2935" w:type="dxa"/>
            <w:vMerge w:val="restart"/>
          </w:tcPr>
          <w:p w:rsidR="000127F6" w:rsidRPr="008F30B9" w:rsidRDefault="000127F6" w:rsidP="00E52ACB">
            <w:pPr>
              <w:jc w:val="both"/>
              <w:rPr>
                <w:rFonts w:ascii="Times New Roman" w:hAnsi="Times New Roman" w:cs="Times New Roman"/>
                <w:sz w:val="20"/>
                <w:szCs w:val="20"/>
              </w:rPr>
            </w:pPr>
            <w:r w:rsidRPr="008F30B9">
              <w:rPr>
                <w:rFonts w:ascii="Times New Roman" w:hAnsi="Times New Roman" w:cs="Times New Roman"/>
                <w:sz w:val="20"/>
                <w:szCs w:val="20"/>
              </w:rPr>
              <w:t>Geração de variedade não relacionada que pode dar lugar ao surgimento de novos setores na estrutura</w:t>
            </w:r>
          </w:p>
        </w:tc>
        <w:tc>
          <w:tcPr>
            <w:tcW w:w="1565" w:type="dxa"/>
            <w:vMerge w:val="restart"/>
          </w:tcPr>
          <w:p w:rsidR="000127F6" w:rsidRPr="008F30B9" w:rsidRDefault="000127F6" w:rsidP="000C2062">
            <w:pPr>
              <w:jc w:val="both"/>
              <w:rPr>
                <w:rFonts w:ascii="Times New Roman" w:hAnsi="Times New Roman" w:cs="Times New Roman"/>
                <w:sz w:val="20"/>
                <w:szCs w:val="20"/>
              </w:rPr>
            </w:pPr>
            <w:r w:rsidRPr="008F30B9">
              <w:rPr>
                <w:rFonts w:ascii="Times New Roman" w:hAnsi="Times New Roman" w:cs="Times New Roman"/>
                <w:sz w:val="20"/>
                <w:szCs w:val="20"/>
              </w:rPr>
              <w:t>PINTEC</w:t>
            </w:r>
          </w:p>
        </w:tc>
      </w:tr>
      <w:tr w:rsidR="000127F6" w:rsidTr="008F30B9">
        <w:trPr>
          <w:trHeight w:val="670"/>
        </w:trPr>
        <w:tc>
          <w:tcPr>
            <w:tcW w:w="2008" w:type="dxa"/>
            <w:vMerge/>
          </w:tcPr>
          <w:p w:rsidR="000127F6" w:rsidRDefault="000127F6" w:rsidP="000C2062">
            <w:pPr>
              <w:jc w:val="both"/>
              <w:rPr>
                <w:rFonts w:ascii="Times New Roman" w:hAnsi="Times New Roman" w:cs="Times New Roman"/>
                <w:sz w:val="24"/>
                <w:szCs w:val="24"/>
              </w:rPr>
            </w:pPr>
          </w:p>
        </w:tc>
        <w:tc>
          <w:tcPr>
            <w:tcW w:w="3804" w:type="dxa"/>
          </w:tcPr>
          <w:p w:rsidR="000127F6" w:rsidRDefault="000127F6" w:rsidP="008F30B9">
            <w:pPr>
              <w:jc w:val="both"/>
              <w:rPr>
                <w:rFonts w:ascii="Times New Roman" w:hAnsi="Times New Roman" w:cs="Times New Roman"/>
                <w:sz w:val="20"/>
                <w:szCs w:val="20"/>
              </w:rPr>
            </w:pPr>
            <w:r w:rsidRPr="00931646">
              <w:rPr>
                <w:rFonts w:ascii="Times New Roman" w:hAnsi="Times New Roman" w:cs="Times New Roman"/>
                <w:sz w:val="20"/>
                <w:szCs w:val="20"/>
              </w:rPr>
              <w:t>% de inovações de produto para mercado nacional ou mundial.</w:t>
            </w:r>
          </w:p>
        </w:tc>
        <w:tc>
          <w:tcPr>
            <w:tcW w:w="2935" w:type="dxa"/>
            <w:vMerge/>
          </w:tcPr>
          <w:p w:rsidR="000127F6" w:rsidRDefault="000127F6" w:rsidP="000C2062">
            <w:pPr>
              <w:jc w:val="both"/>
              <w:rPr>
                <w:rFonts w:ascii="Times New Roman" w:hAnsi="Times New Roman" w:cs="Times New Roman"/>
                <w:sz w:val="24"/>
                <w:szCs w:val="24"/>
              </w:rPr>
            </w:pPr>
          </w:p>
        </w:tc>
        <w:tc>
          <w:tcPr>
            <w:tcW w:w="1565" w:type="dxa"/>
            <w:vMerge/>
          </w:tcPr>
          <w:p w:rsidR="000127F6" w:rsidRDefault="000127F6" w:rsidP="000C2062">
            <w:pPr>
              <w:jc w:val="both"/>
              <w:rPr>
                <w:rFonts w:ascii="Times New Roman" w:hAnsi="Times New Roman" w:cs="Times New Roman"/>
                <w:sz w:val="24"/>
                <w:szCs w:val="24"/>
              </w:rPr>
            </w:pPr>
          </w:p>
        </w:tc>
      </w:tr>
      <w:tr w:rsidR="008F30B9" w:rsidTr="008F30B9">
        <w:trPr>
          <w:trHeight w:val="670"/>
        </w:trPr>
        <w:tc>
          <w:tcPr>
            <w:tcW w:w="2008" w:type="dxa"/>
            <w:vMerge w:val="restart"/>
          </w:tcPr>
          <w:p w:rsidR="000127F6" w:rsidRPr="000127F6" w:rsidRDefault="000127F6" w:rsidP="000C2062">
            <w:pPr>
              <w:jc w:val="both"/>
              <w:rPr>
                <w:rFonts w:ascii="Times New Roman" w:hAnsi="Times New Roman" w:cs="Times New Roman"/>
                <w:sz w:val="20"/>
                <w:szCs w:val="20"/>
              </w:rPr>
            </w:pPr>
          </w:p>
          <w:p w:rsidR="000127F6" w:rsidRPr="000127F6" w:rsidRDefault="000127F6" w:rsidP="000C2062">
            <w:pPr>
              <w:jc w:val="both"/>
              <w:rPr>
                <w:rFonts w:ascii="Times New Roman" w:hAnsi="Times New Roman" w:cs="Times New Roman"/>
                <w:sz w:val="20"/>
                <w:szCs w:val="20"/>
              </w:rPr>
            </w:pPr>
          </w:p>
          <w:p w:rsidR="000127F6" w:rsidRPr="000127F6" w:rsidRDefault="000127F6" w:rsidP="000C2062">
            <w:pPr>
              <w:jc w:val="both"/>
              <w:rPr>
                <w:rFonts w:ascii="Times New Roman" w:hAnsi="Times New Roman" w:cs="Times New Roman"/>
                <w:sz w:val="20"/>
                <w:szCs w:val="20"/>
              </w:rPr>
            </w:pPr>
          </w:p>
          <w:p w:rsidR="008F30B9" w:rsidRPr="000127F6" w:rsidRDefault="008F30B9" w:rsidP="000C2062">
            <w:pPr>
              <w:jc w:val="both"/>
              <w:rPr>
                <w:rFonts w:ascii="Times New Roman" w:hAnsi="Times New Roman" w:cs="Times New Roman"/>
                <w:sz w:val="20"/>
                <w:szCs w:val="20"/>
              </w:rPr>
            </w:pPr>
            <w:r w:rsidRPr="000127F6">
              <w:rPr>
                <w:rFonts w:ascii="Times New Roman" w:hAnsi="Times New Roman" w:cs="Times New Roman"/>
                <w:sz w:val="20"/>
                <w:szCs w:val="20"/>
              </w:rPr>
              <w:t>Capacitação Tecnológica</w:t>
            </w:r>
          </w:p>
        </w:tc>
        <w:tc>
          <w:tcPr>
            <w:tcW w:w="3804" w:type="dxa"/>
          </w:tcPr>
          <w:p w:rsidR="008F30B9" w:rsidRPr="000127F6" w:rsidRDefault="008F30B9" w:rsidP="008F30B9">
            <w:pPr>
              <w:jc w:val="both"/>
              <w:rPr>
                <w:rFonts w:ascii="Times New Roman" w:hAnsi="Times New Roman" w:cs="Times New Roman"/>
                <w:sz w:val="20"/>
                <w:szCs w:val="20"/>
              </w:rPr>
            </w:pPr>
            <w:r w:rsidRPr="000127F6">
              <w:rPr>
                <w:rFonts w:ascii="Times New Roman" w:hAnsi="Times New Roman" w:cs="Times New Roman"/>
                <w:sz w:val="20"/>
                <w:szCs w:val="20"/>
              </w:rPr>
              <w:t xml:space="preserve"> Gastos em atividades de inovação </w:t>
            </w:r>
            <w:proofErr w:type="gramStart"/>
            <w:r w:rsidRPr="000127F6">
              <w:rPr>
                <w:rFonts w:ascii="Times New Roman" w:hAnsi="Times New Roman" w:cs="Times New Roman"/>
                <w:sz w:val="20"/>
                <w:szCs w:val="20"/>
              </w:rPr>
              <w:t>à preços</w:t>
            </w:r>
            <w:proofErr w:type="gramEnd"/>
            <w:r w:rsidRPr="000127F6">
              <w:rPr>
                <w:rFonts w:ascii="Times New Roman" w:hAnsi="Times New Roman" w:cs="Times New Roman"/>
                <w:sz w:val="20"/>
                <w:szCs w:val="20"/>
              </w:rPr>
              <w:t xml:space="preserve"> de 2014 (IPC-A)</w:t>
            </w:r>
          </w:p>
        </w:tc>
        <w:tc>
          <w:tcPr>
            <w:tcW w:w="2935" w:type="dxa"/>
          </w:tcPr>
          <w:p w:rsidR="008F30B9" w:rsidRPr="000127F6" w:rsidRDefault="008F30B9" w:rsidP="000C2062">
            <w:pPr>
              <w:jc w:val="both"/>
              <w:rPr>
                <w:rFonts w:ascii="Times New Roman" w:hAnsi="Times New Roman" w:cs="Times New Roman"/>
                <w:sz w:val="20"/>
                <w:szCs w:val="20"/>
              </w:rPr>
            </w:pPr>
            <w:r w:rsidRPr="000127F6">
              <w:rPr>
                <w:rFonts w:ascii="Times New Roman" w:hAnsi="Times New Roman" w:cs="Times New Roman"/>
                <w:sz w:val="20"/>
                <w:szCs w:val="20"/>
              </w:rPr>
              <w:t xml:space="preserve">Evolução dos esforços tecnológicos </w:t>
            </w:r>
          </w:p>
        </w:tc>
        <w:tc>
          <w:tcPr>
            <w:tcW w:w="1565" w:type="dxa"/>
          </w:tcPr>
          <w:p w:rsidR="008F30B9" w:rsidRPr="000127F6" w:rsidRDefault="000127F6" w:rsidP="000C2062">
            <w:pPr>
              <w:jc w:val="both"/>
              <w:rPr>
                <w:rFonts w:ascii="Times New Roman" w:hAnsi="Times New Roman" w:cs="Times New Roman"/>
                <w:sz w:val="20"/>
                <w:szCs w:val="20"/>
              </w:rPr>
            </w:pPr>
            <w:r w:rsidRPr="000127F6">
              <w:rPr>
                <w:rFonts w:ascii="Times New Roman" w:hAnsi="Times New Roman" w:cs="Times New Roman"/>
                <w:sz w:val="20"/>
                <w:szCs w:val="20"/>
              </w:rPr>
              <w:t>PINTEC</w:t>
            </w:r>
          </w:p>
        </w:tc>
      </w:tr>
      <w:tr w:rsidR="000127F6" w:rsidTr="008F30B9">
        <w:trPr>
          <w:trHeight w:val="670"/>
        </w:trPr>
        <w:tc>
          <w:tcPr>
            <w:tcW w:w="2008" w:type="dxa"/>
            <w:vMerge/>
          </w:tcPr>
          <w:p w:rsidR="000127F6" w:rsidRPr="000127F6" w:rsidRDefault="000127F6" w:rsidP="000C2062">
            <w:pPr>
              <w:jc w:val="both"/>
              <w:rPr>
                <w:rFonts w:ascii="Times New Roman" w:hAnsi="Times New Roman" w:cs="Times New Roman"/>
                <w:sz w:val="20"/>
                <w:szCs w:val="20"/>
              </w:rPr>
            </w:pPr>
          </w:p>
        </w:tc>
        <w:tc>
          <w:tcPr>
            <w:tcW w:w="3804" w:type="dxa"/>
          </w:tcPr>
          <w:p w:rsidR="000127F6" w:rsidRPr="000127F6" w:rsidRDefault="000127F6" w:rsidP="000127F6">
            <w:pPr>
              <w:jc w:val="both"/>
              <w:rPr>
                <w:rFonts w:ascii="Times New Roman" w:hAnsi="Times New Roman" w:cs="Times New Roman"/>
                <w:sz w:val="20"/>
                <w:szCs w:val="20"/>
              </w:rPr>
            </w:pPr>
            <w:r w:rsidRPr="000127F6">
              <w:rPr>
                <w:rFonts w:ascii="Times New Roman" w:hAnsi="Times New Roman" w:cs="Times New Roman"/>
                <w:sz w:val="20"/>
                <w:szCs w:val="20"/>
              </w:rPr>
              <w:t>% de gastos básicos em atividades de inovação</w:t>
            </w:r>
          </w:p>
        </w:tc>
        <w:tc>
          <w:tcPr>
            <w:tcW w:w="2935" w:type="dxa"/>
            <w:vMerge w:val="restart"/>
          </w:tcPr>
          <w:p w:rsidR="000127F6" w:rsidRPr="000127F6" w:rsidRDefault="000127F6" w:rsidP="000C2062">
            <w:pPr>
              <w:jc w:val="both"/>
              <w:rPr>
                <w:rFonts w:ascii="Times New Roman" w:hAnsi="Times New Roman" w:cs="Times New Roman"/>
                <w:sz w:val="20"/>
                <w:szCs w:val="20"/>
              </w:rPr>
            </w:pPr>
            <w:r w:rsidRPr="000127F6">
              <w:rPr>
                <w:rFonts w:ascii="Times New Roman" w:hAnsi="Times New Roman" w:cs="Times New Roman"/>
                <w:sz w:val="20"/>
                <w:szCs w:val="20"/>
              </w:rPr>
              <w:t xml:space="preserve">A mudança no padrão de esforço tecnológico nos setores de </w:t>
            </w:r>
            <w:r w:rsidRPr="000127F6">
              <w:rPr>
                <w:rFonts w:ascii="Times New Roman" w:hAnsi="Times New Roman" w:cs="Times New Roman"/>
                <w:sz w:val="20"/>
                <w:szCs w:val="20"/>
              </w:rPr>
              <w:lastRenderedPageBreak/>
              <w:t>diferentes intensidades tecnológicas</w:t>
            </w:r>
          </w:p>
        </w:tc>
        <w:tc>
          <w:tcPr>
            <w:tcW w:w="1565" w:type="dxa"/>
            <w:vMerge w:val="restart"/>
          </w:tcPr>
          <w:p w:rsidR="000127F6" w:rsidRPr="000127F6" w:rsidRDefault="000127F6" w:rsidP="000C2062">
            <w:pPr>
              <w:jc w:val="both"/>
              <w:rPr>
                <w:rFonts w:ascii="Times New Roman" w:hAnsi="Times New Roman" w:cs="Times New Roman"/>
                <w:sz w:val="20"/>
                <w:szCs w:val="20"/>
              </w:rPr>
            </w:pPr>
            <w:r w:rsidRPr="000127F6">
              <w:rPr>
                <w:rFonts w:ascii="Times New Roman" w:hAnsi="Times New Roman" w:cs="Times New Roman"/>
                <w:sz w:val="20"/>
                <w:szCs w:val="20"/>
              </w:rPr>
              <w:lastRenderedPageBreak/>
              <w:t>PINTEC</w:t>
            </w:r>
          </w:p>
        </w:tc>
      </w:tr>
      <w:tr w:rsidR="000127F6" w:rsidTr="008F30B9">
        <w:trPr>
          <w:trHeight w:val="670"/>
        </w:trPr>
        <w:tc>
          <w:tcPr>
            <w:tcW w:w="2008" w:type="dxa"/>
            <w:vMerge/>
          </w:tcPr>
          <w:p w:rsidR="000127F6" w:rsidRDefault="000127F6" w:rsidP="000C2062">
            <w:pPr>
              <w:jc w:val="both"/>
              <w:rPr>
                <w:rFonts w:ascii="Times New Roman" w:hAnsi="Times New Roman" w:cs="Times New Roman"/>
                <w:sz w:val="24"/>
                <w:szCs w:val="24"/>
              </w:rPr>
            </w:pPr>
          </w:p>
        </w:tc>
        <w:tc>
          <w:tcPr>
            <w:tcW w:w="3804" w:type="dxa"/>
          </w:tcPr>
          <w:p w:rsidR="000127F6" w:rsidRPr="00931646" w:rsidRDefault="000127F6" w:rsidP="000127F6">
            <w:pPr>
              <w:jc w:val="both"/>
              <w:rPr>
                <w:rFonts w:ascii="Times New Roman" w:hAnsi="Times New Roman" w:cs="Times New Roman"/>
                <w:sz w:val="20"/>
                <w:szCs w:val="20"/>
              </w:rPr>
            </w:pPr>
            <w:r>
              <w:rPr>
                <w:rFonts w:ascii="Times New Roman" w:hAnsi="Times New Roman" w:cs="Times New Roman"/>
                <w:sz w:val="20"/>
                <w:szCs w:val="20"/>
              </w:rPr>
              <w:t>% de gastos intermediários em atividades de inovação</w:t>
            </w:r>
          </w:p>
        </w:tc>
        <w:tc>
          <w:tcPr>
            <w:tcW w:w="2935" w:type="dxa"/>
            <w:vMerge/>
          </w:tcPr>
          <w:p w:rsidR="000127F6" w:rsidRDefault="000127F6" w:rsidP="000C2062">
            <w:pPr>
              <w:jc w:val="both"/>
              <w:rPr>
                <w:rFonts w:ascii="Times New Roman" w:hAnsi="Times New Roman" w:cs="Times New Roman"/>
                <w:sz w:val="24"/>
                <w:szCs w:val="24"/>
              </w:rPr>
            </w:pPr>
          </w:p>
        </w:tc>
        <w:tc>
          <w:tcPr>
            <w:tcW w:w="1565" w:type="dxa"/>
            <w:vMerge/>
          </w:tcPr>
          <w:p w:rsidR="000127F6" w:rsidRDefault="000127F6" w:rsidP="000C2062">
            <w:pPr>
              <w:jc w:val="both"/>
              <w:rPr>
                <w:rFonts w:ascii="Times New Roman" w:hAnsi="Times New Roman" w:cs="Times New Roman"/>
                <w:sz w:val="24"/>
                <w:szCs w:val="24"/>
              </w:rPr>
            </w:pPr>
          </w:p>
        </w:tc>
      </w:tr>
      <w:tr w:rsidR="000127F6" w:rsidTr="008F30B9">
        <w:trPr>
          <w:trHeight w:val="670"/>
        </w:trPr>
        <w:tc>
          <w:tcPr>
            <w:tcW w:w="2008" w:type="dxa"/>
            <w:vMerge/>
            <w:tcBorders>
              <w:bottom w:val="single" w:sz="12" w:space="0" w:color="auto"/>
            </w:tcBorders>
          </w:tcPr>
          <w:p w:rsidR="000127F6" w:rsidRDefault="000127F6" w:rsidP="000C2062">
            <w:pPr>
              <w:jc w:val="both"/>
              <w:rPr>
                <w:rFonts w:ascii="Times New Roman" w:hAnsi="Times New Roman" w:cs="Times New Roman"/>
                <w:sz w:val="24"/>
                <w:szCs w:val="24"/>
              </w:rPr>
            </w:pPr>
          </w:p>
        </w:tc>
        <w:tc>
          <w:tcPr>
            <w:tcW w:w="3804" w:type="dxa"/>
            <w:tcBorders>
              <w:bottom w:val="single" w:sz="12" w:space="0" w:color="auto"/>
            </w:tcBorders>
          </w:tcPr>
          <w:p w:rsidR="000127F6" w:rsidRPr="00931646" w:rsidRDefault="000127F6" w:rsidP="000127F6">
            <w:pPr>
              <w:jc w:val="both"/>
              <w:rPr>
                <w:rFonts w:ascii="Times New Roman" w:hAnsi="Times New Roman" w:cs="Times New Roman"/>
                <w:sz w:val="20"/>
                <w:szCs w:val="20"/>
              </w:rPr>
            </w:pPr>
            <w:r>
              <w:rPr>
                <w:rFonts w:ascii="Times New Roman" w:hAnsi="Times New Roman" w:cs="Times New Roman"/>
                <w:sz w:val="20"/>
                <w:szCs w:val="20"/>
              </w:rPr>
              <w:t>% de gastos sofisticados em atividades de inovação</w:t>
            </w:r>
          </w:p>
        </w:tc>
        <w:tc>
          <w:tcPr>
            <w:tcW w:w="2935" w:type="dxa"/>
            <w:vMerge/>
            <w:tcBorders>
              <w:bottom w:val="single" w:sz="12" w:space="0" w:color="auto"/>
            </w:tcBorders>
          </w:tcPr>
          <w:p w:rsidR="000127F6" w:rsidRDefault="000127F6" w:rsidP="000C2062">
            <w:pPr>
              <w:jc w:val="both"/>
              <w:rPr>
                <w:rFonts w:ascii="Times New Roman" w:hAnsi="Times New Roman" w:cs="Times New Roman"/>
                <w:sz w:val="24"/>
                <w:szCs w:val="24"/>
              </w:rPr>
            </w:pPr>
          </w:p>
        </w:tc>
        <w:tc>
          <w:tcPr>
            <w:tcW w:w="1565" w:type="dxa"/>
            <w:vMerge/>
            <w:tcBorders>
              <w:bottom w:val="single" w:sz="12" w:space="0" w:color="auto"/>
            </w:tcBorders>
          </w:tcPr>
          <w:p w:rsidR="000127F6" w:rsidRDefault="000127F6" w:rsidP="000C2062">
            <w:pPr>
              <w:jc w:val="both"/>
              <w:rPr>
                <w:rFonts w:ascii="Times New Roman" w:hAnsi="Times New Roman" w:cs="Times New Roman"/>
                <w:sz w:val="24"/>
                <w:szCs w:val="24"/>
              </w:rPr>
            </w:pPr>
          </w:p>
        </w:tc>
      </w:tr>
    </w:tbl>
    <w:p w:rsidR="000C2062" w:rsidRPr="008F30B9" w:rsidRDefault="008F30B9" w:rsidP="008F30B9">
      <w:pPr>
        <w:spacing w:after="0"/>
        <w:jc w:val="both"/>
        <w:rPr>
          <w:rFonts w:ascii="Times New Roman" w:hAnsi="Times New Roman" w:cs="Times New Roman"/>
          <w:sz w:val="20"/>
          <w:szCs w:val="20"/>
        </w:rPr>
      </w:pPr>
      <w:r w:rsidRPr="008F30B9">
        <w:rPr>
          <w:rFonts w:ascii="Times New Roman" w:hAnsi="Times New Roman" w:cs="Times New Roman"/>
          <w:sz w:val="20"/>
          <w:szCs w:val="20"/>
        </w:rPr>
        <w:t>Fonte: Elaboração própria</w:t>
      </w:r>
    </w:p>
    <w:p w:rsidR="000C2062" w:rsidRPr="00B70445" w:rsidRDefault="000C2062" w:rsidP="000C2062">
      <w:pPr>
        <w:spacing w:after="0"/>
        <w:ind w:firstLine="720"/>
        <w:jc w:val="both"/>
        <w:rPr>
          <w:rFonts w:ascii="Times New Roman" w:hAnsi="Times New Roman" w:cs="Times New Roman"/>
          <w:sz w:val="24"/>
          <w:szCs w:val="24"/>
        </w:rPr>
      </w:pPr>
    </w:p>
    <w:p w:rsidR="0089739E" w:rsidRPr="0089739E" w:rsidRDefault="00DC0400" w:rsidP="00BB16F6">
      <w:pPr>
        <w:spacing w:after="0" w:line="240" w:lineRule="auto"/>
        <w:ind w:firstLine="709"/>
        <w:jc w:val="both"/>
        <w:rPr>
          <w:rFonts w:ascii="Times New Roman" w:hAnsi="Times New Roman" w:cs="Times New Roman"/>
          <w:sz w:val="24"/>
          <w:szCs w:val="24"/>
        </w:rPr>
      </w:pPr>
      <w:r w:rsidRPr="0089739E">
        <w:rPr>
          <w:rFonts w:ascii="Times New Roman" w:hAnsi="Times New Roman" w:cs="Times New Roman"/>
          <w:sz w:val="24"/>
          <w:szCs w:val="24"/>
        </w:rPr>
        <w:t>Para realizar a análise todos os indicadores forma</w:t>
      </w:r>
      <w:r w:rsidR="000A0FC2">
        <w:rPr>
          <w:rFonts w:ascii="Times New Roman" w:hAnsi="Times New Roman" w:cs="Times New Roman"/>
          <w:sz w:val="24"/>
          <w:szCs w:val="24"/>
        </w:rPr>
        <w:t>m</w:t>
      </w:r>
      <w:r w:rsidRPr="0089739E">
        <w:rPr>
          <w:rFonts w:ascii="Times New Roman" w:hAnsi="Times New Roman" w:cs="Times New Roman"/>
          <w:sz w:val="24"/>
          <w:szCs w:val="24"/>
        </w:rPr>
        <w:t xml:space="preserve"> construídos para os grupos de setores por intensidade tecnológica</w:t>
      </w:r>
      <w:r w:rsidR="000A0FC2">
        <w:rPr>
          <w:rFonts w:ascii="Times New Roman" w:hAnsi="Times New Roman" w:cs="Times New Roman"/>
          <w:sz w:val="24"/>
          <w:szCs w:val="24"/>
        </w:rPr>
        <w:t>, estando apresentados no anexo estatístico</w:t>
      </w:r>
      <w:r w:rsidRPr="0089739E">
        <w:rPr>
          <w:rFonts w:ascii="Times New Roman" w:hAnsi="Times New Roman" w:cs="Times New Roman"/>
          <w:sz w:val="24"/>
          <w:szCs w:val="24"/>
        </w:rPr>
        <w:t xml:space="preserve">. A escolha deve-se a já mencionada semelhança dos mesmos com os </w:t>
      </w:r>
      <w:r w:rsidR="0089739E" w:rsidRPr="0089739E">
        <w:rPr>
          <w:rFonts w:ascii="Times New Roman" w:hAnsi="Times New Roman" w:cs="Times New Roman"/>
          <w:sz w:val="24"/>
          <w:szCs w:val="24"/>
        </w:rPr>
        <w:t xml:space="preserve">de maior elasticidade renda da demanda. </w:t>
      </w:r>
    </w:p>
    <w:p w:rsidR="0089739E" w:rsidRPr="0089739E" w:rsidRDefault="0089739E" w:rsidP="00BB16F6">
      <w:pPr>
        <w:spacing w:after="0" w:line="240" w:lineRule="auto"/>
        <w:ind w:firstLine="709"/>
        <w:jc w:val="both"/>
        <w:rPr>
          <w:rFonts w:ascii="Times New Roman" w:hAnsi="Times New Roman" w:cs="Times New Roman"/>
          <w:sz w:val="24"/>
          <w:szCs w:val="24"/>
        </w:rPr>
      </w:pPr>
      <w:r w:rsidRPr="0089739E">
        <w:rPr>
          <w:rFonts w:ascii="Times New Roman" w:hAnsi="Times New Roman" w:cs="Times New Roman"/>
          <w:sz w:val="24"/>
          <w:szCs w:val="24"/>
        </w:rPr>
        <w:t xml:space="preserve">Além disso, as análises foram separadas em dois períodos, antes de depois da crise de 2009, de forma a captar elementos que pudessem subsidiar o entendimento da relação entre momento do ciclo econômico e variação dos sinais da mudança estrutural. </w:t>
      </w:r>
    </w:p>
    <w:p w:rsidR="0089739E" w:rsidRDefault="0089739E" w:rsidP="00BB16F6">
      <w:pPr>
        <w:spacing w:after="0" w:line="240" w:lineRule="auto"/>
        <w:ind w:firstLine="709"/>
        <w:jc w:val="both"/>
        <w:rPr>
          <w:rFonts w:ascii="Times New Roman" w:hAnsi="Times New Roman" w:cs="Times New Roman"/>
          <w:sz w:val="24"/>
          <w:szCs w:val="24"/>
        </w:rPr>
      </w:pPr>
      <w:r w:rsidRPr="0089739E">
        <w:rPr>
          <w:rFonts w:ascii="Times New Roman" w:hAnsi="Times New Roman" w:cs="Times New Roman"/>
          <w:sz w:val="24"/>
          <w:szCs w:val="24"/>
        </w:rPr>
        <w:t>Nesse sentido, essa é uma análise explorat</w:t>
      </w:r>
      <w:r w:rsidR="00946DCE">
        <w:rPr>
          <w:rFonts w:ascii="Times New Roman" w:hAnsi="Times New Roman" w:cs="Times New Roman"/>
          <w:sz w:val="24"/>
          <w:szCs w:val="24"/>
        </w:rPr>
        <w:t>ória dos indicadores proposto para que de forma indutiva amplie-se o alcance dos conhecimentos acerca do fenômeno da ME, especialmente, em períodos mais curtos do que tradicionalmente se investiga.</w:t>
      </w:r>
    </w:p>
    <w:p w:rsidR="00BB16F6" w:rsidRPr="0089739E" w:rsidRDefault="00BB16F6" w:rsidP="00BB16F6">
      <w:pPr>
        <w:spacing w:after="0" w:line="240" w:lineRule="auto"/>
        <w:ind w:firstLine="709"/>
        <w:jc w:val="both"/>
        <w:rPr>
          <w:rFonts w:ascii="Times New Roman" w:hAnsi="Times New Roman" w:cs="Times New Roman"/>
          <w:sz w:val="24"/>
          <w:szCs w:val="24"/>
        </w:rPr>
      </w:pPr>
    </w:p>
    <w:p w:rsidR="00052B71" w:rsidRPr="00624C99" w:rsidRDefault="00DC0400" w:rsidP="00052B71">
      <w:pPr>
        <w:jc w:val="both"/>
        <w:rPr>
          <w:rFonts w:ascii="Times New Roman" w:hAnsi="Times New Roman" w:cs="Times New Roman"/>
          <w:b/>
          <w:sz w:val="24"/>
          <w:szCs w:val="24"/>
        </w:rPr>
      </w:pPr>
      <w:r>
        <w:rPr>
          <w:rFonts w:ascii="Times New Roman" w:hAnsi="Times New Roman" w:cs="Times New Roman"/>
          <w:b/>
          <w:sz w:val="24"/>
          <w:szCs w:val="24"/>
        </w:rPr>
        <w:t>4</w:t>
      </w:r>
      <w:r w:rsidR="00BF7E72" w:rsidRPr="00624C99">
        <w:rPr>
          <w:rFonts w:ascii="Times New Roman" w:hAnsi="Times New Roman" w:cs="Times New Roman"/>
          <w:b/>
          <w:sz w:val="24"/>
          <w:szCs w:val="24"/>
        </w:rPr>
        <w:t xml:space="preserve">. Resultados </w:t>
      </w:r>
    </w:p>
    <w:p w:rsidR="00052B71" w:rsidRPr="00624C99" w:rsidRDefault="00052B71" w:rsidP="00052B71">
      <w:pPr>
        <w:jc w:val="both"/>
        <w:rPr>
          <w:rFonts w:ascii="Times New Roman" w:hAnsi="Times New Roman" w:cs="Times New Roman"/>
          <w:b/>
          <w:sz w:val="24"/>
          <w:szCs w:val="24"/>
        </w:rPr>
      </w:pPr>
      <w:r w:rsidRPr="00624C99">
        <w:rPr>
          <w:rFonts w:ascii="Times New Roman" w:hAnsi="Times New Roman" w:cs="Times New Roman"/>
          <w:b/>
          <w:sz w:val="24"/>
          <w:szCs w:val="24"/>
        </w:rPr>
        <w:t xml:space="preserve">4.1. Os Primeiros Sinais -  A </w:t>
      </w:r>
      <w:r w:rsidR="00734C77" w:rsidRPr="00624C99">
        <w:rPr>
          <w:rFonts w:ascii="Times New Roman" w:hAnsi="Times New Roman" w:cs="Times New Roman"/>
          <w:b/>
          <w:sz w:val="24"/>
          <w:szCs w:val="24"/>
        </w:rPr>
        <w:t>Composição Setorial do Emprego</w:t>
      </w:r>
    </w:p>
    <w:p w:rsidR="005C2A49" w:rsidRPr="00BF7E72" w:rsidRDefault="00AC4812"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O gráfico 1 (anexo) mostra a mudança na composição do emprego na indústria de transformação entre 2003 e 2017 e o gráfico 2 adiciona os T-KIBS para o per</w:t>
      </w:r>
      <w:r w:rsidR="006C2A52" w:rsidRPr="00BF7E72">
        <w:rPr>
          <w:rFonts w:ascii="Times New Roman" w:hAnsi="Times New Roman" w:cs="Times New Roman"/>
          <w:sz w:val="24"/>
          <w:szCs w:val="24"/>
        </w:rPr>
        <w:t xml:space="preserve">íodo 2006-2017, para o qual se tem informações da CNAE 2.0. Nos dois </w:t>
      </w:r>
      <w:r w:rsidR="00BB16F6">
        <w:rPr>
          <w:rFonts w:ascii="Times New Roman" w:hAnsi="Times New Roman" w:cs="Times New Roman"/>
          <w:sz w:val="24"/>
          <w:szCs w:val="24"/>
        </w:rPr>
        <w:t>nota-se ganhos</w:t>
      </w:r>
      <w:r w:rsidR="006C2A52" w:rsidRPr="00BF7E72">
        <w:rPr>
          <w:rFonts w:ascii="Times New Roman" w:hAnsi="Times New Roman" w:cs="Times New Roman"/>
          <w:sz w:val="24"/>
          <w:szCs w:val="24"/>
        </w:rPr>
        <w:t xml:space="preserve"> relativos dos setores mais intensi</w:t>
      </w:r>
      <w:r w:rsidR="00BB16F6">
        <w:rPr>
          <w:rFonts w:ascii="Times New Roman" w:hAnsi="Times New Roman" w:cs="Times New Roman"/>
          <w:sz w:val="24"/>
          <w:szCs w:val="24"/>
        </w:rPr>
        <w:t>vos em</w:t>
      </w:r>
      <w:r w:rsidR="006C2A52" w:rsidRPr="00BF7E72">
        <w:rPr>
          <w:rFonts w:ascii="Times New Roman" w:hAnsi="Times New Roman" w:cs="Times New Roman"/>
          <w:sz w:val="24"/>
          <w:szCs w:val="24"/>
        </w:rPr>
        <w:t xml:space="preserve"> tecnológica.</w:t>
      </w:r>
    </w:p>
    <w:p w:rsidR="00BF7E72" w:rsidRPr="00BF7E72" w:rsidRDefault="006C2A52"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Do</w:t>
      </w:r>
      <w:r w:rsidR="005C2A49" w:rsidRPr="00BF7E72">
        <w:rPr>
          <w:rFonts w:ascii="Times New Roman" w:hAnsi="Times New Roman" w:cs="Times New Roman"/>
          <w:sz w:val="24"/>
          <w:szCs w:val="24"/>
        </w:rPr>
        <w:t xml:space="preserve"> gráfico 1 </w:t>
      </w:r>
      <w:r w:rsidRPr="00BF7E72">
        <w:rPr>
          <w:rFonts w:ascii="Times New Roman" w:hAnsi="Times New Roman" w:cs="Times New Roman"/>
          <w:sz w:val="24"/>
          <w:szCs w:val="24"/>
        </w:rPr>
        <w:t>vê-se</w:t>
      </w:r>
      <w:r w:rsidR="005C2A49" w:rsidRPr="00BF7E72">
        <w:rPr>
          <w:rFonts w:ascii="Times New Roman" w:hAnsi="Times New Roman" w:cs="Times New Roman"/>
          <w:sz w:val="24"/>
          <w:szCs w:val="24"/>
        </w:rPr>
        <w:t xml:space="preserve"> que</w:t>
      </w:r>
      <w:r w:rsidR="00052B71" w:rsidRPr="00BF7E72">
        <w:rPr>
          <w:rFonts w:ascii="Times New Roman" w:hAnsi="Times New Roman" w:cs="Times New Roman"/>
          <w:sz w:val="24"/>
          <w:szCs w:val="24"/>
        </w:rPr>
        <w:t xml:space="preserve"> os setores de </w:t>
      </w:r>
      <w:r w:rsidRPr="00BF7E72">
        <w:rPr>
          <w:rFonts w:ascii="Times New Roman" w:hAnsi="Times New Roman" w:cs="Times New Roman"/>
          <w:sz w:val="24"/>
          <w:szCs w:val="24"/>
        </w:rPr>
        <w:t>alta e média alta</w:t>
      </w:r>
      <w:r w:rsidR="00052B71" w:rsidRPr="00BF7E72">
        <w:rPr>
          <w:rFonts w:ascii="Times New Roman" w:hAnsi="Times New Roman" w:cs="Times New Roman"/>
          <w:sz w:val="24"/>
          <w:szCs w:val="24"/>
        </w:rPr>
        <w:t xml:space="preserve"> intensidade tecnológica </w:t>
      </w:r>
      <w:r w:rsidRPr="00BF7E72">
        <w:rPr>
          <w:rFonts w:ascii="Times New Roman" w:hAnsi="Times New Roman" w:cs="Times New Roman"/>
          <w:sz w:val="24"/>
          <w:szCs w:val="24"/>
        </w:rPr>
        <w:t>passaram de</w:t>
      </w:r>
      <w:r w:rsidR="00052B71" w:rsidRPr="00BF7E72">
        <w:rPr>
          <w:rFonts w:ascii="Times New Roman" w:hAnsi="Times New Roman" w:cs="Times New Roman"/>
          <w:sz w:val="24"/>
          <w:szCs w:val="24"/>
        </w:rPr>
        <w:t xml:space="preserve"> 13% </w:t>
      </w:r>
      <w:r w:rsidRPr="00BF7E72">
        <w:rPr>
          <w:rFonts w:ascii="Times New Roman" w:hAnsi="Times New Roman" w:cs="Times New Roman"/>
          <w:sz w:val="24"/>
          <w:szCs w:val="24"/>
        </w:rPr>
        <w:t>para</w:t>
      </w:r>
      <w:r w:rsidR="00052B71" w:rsidRPr="00BF7E72">
        <w:rPr>
          <w:rFonts w:ascii="Times New Roman" w:hAnsi="Times New Roman" w:cs="Times New Roman"/>
          <w:sz w:val="24"/>
          <w:szCs w:val="24"/>
        </w:rPr>
        <w:t xml:space="preserve"> 17%, em 2014</w:t>
      </w:r>
      <w:r w:rsidRPr="00BF7E72">
        <w:rPr>
          <w:rFonts w:ascii="Times New Roman" w:hAnsi="Times New Roman" w:cs="Times New Roman"/>
          <w:sz w:val="24"/>
          <w:szCs w:val="24"/>
        </w:rPr>
        <w:t xml:space="preserve">. </w:t>
      </w:r>
      <w:r w:rsidR="00BB16F6">
        <w:rPr>
          <w:rFonts w:ascii="Times New Roman" w:hAnsi="Times New Roman" w:cs="Times New Roman"/>
          <w:sz w:val="24"/>
          <w:szCs w:val="24"/>
        </w:rPr>
        <w:t>Adicionando</w:t>
      </w:r>
      <w:r w:rsidRPr="00BF7E72">
        <w:rPr>
          <w:rFonts w:ascii="Times New Roman" w:hAnsi="Times New Roman" w:cs="Times New Roman"/>
          <w:sz w:val="24"/>
          <w:szCs w:val="24"/>
        </w:rPr>
        <w:t xml:space="preserve"> os T-KIB</w:t>
      </w:r>
      <w:r w:rsidR="003225AA">
        <w:rPr>
          <w:rFonts w:ascii="Times New Roman" w:hAnsi="Times New Roman" w:cs="Times New Roman"/>
          <w:sz w:val="24"/>
          <w:szCs w:val="24"/>
        </w:rPr>
        <w:t>S</w:t>
      </w:r>
      <w:r w:rsidRPr="00BF7E72">
        <w:rPr>
          <w:rFonts w:ascii="Times New Roman" w:hAnsi="Times New Roman" w:cs="Times New Roman"/>
          <w:sz w:val="24"/>
          <w:szCs w:val="24"/>
        </w:rPr>
        <w:t xml:space="preserve"> (gráfico 2), veremos que a estrutura deixou de responder por 30% do emprego em 2006 para cerca de 33%, apenas 8 anos depois.</w:t>
      </w:r>
      <w:r w:rsidR="006613B5" w:rsidRPr="00BF7E72">
        <w:rPr>
          <w:rFonts w:ascii="Times New Roman" w:hAnsi="Times New Roman" w:cs="Times New Roman"/>
          <w:sz w:val="24"/>
          <w:szCs w:val="24"/>
        </w:rPr>
        <w:t xml:space="preserve"> </w:t>
      </w:r>
      <w:r w:rsidRPr="00BF7E72">
        <w:rPr>
          <w:rFonts w:ascii="Times New Roman" w:hAnsi="Times New Roman" w:cs="Times New Roman"/>
          <w:sz w:val="24"/>
          <w:szCs w:val="24"/>
        </w:rPr>
        <w:t>E</w:t>
      </w:r>
      <w:r w:rsidR="005C2A49" w:rsidRPr="00BF7E72">
        <w:rPr>
          <w:rFonts w:ascii="Times New Roman" w:hAnsi="Times New Roman" w:cs="Times New Roman"/>
          <w:sz w:val="24"/>
          <w:szCs w:val="24"/>
        </w:rPr>
        <w:t xml:space="preserve">nquanto que os setores de baixa intensidade registraram </w:t>
      </w:r>
      <w:r w:rsidR="00BF7E72" w:rsidRPr="00BF7E72">
        <w:rPr>
          <w:rFonts w:ascii="Times New Roman" w:hAnsi="Times New Roman" w:cs="Times New Roman"/>
          <w:sz w:val="24"/>
          <w:szCs w:val="24"/>
        </w:rPr>
        <w:t>queda de</w:t>
      </w:r>
      <w:r w:rsidR="00052B71" w:rsidRPr="00BF7E72">
        <w:rPr>
          <w:rFonts w:ascii="Times New Roman" w:hAnsi="Times New Roman" w:cs="Times New Roman"/>
          <w:sz w:val="24"/>
          <w:szCs w:val="24"/>
        </w:rPr>
        <w:t xml:space="preserve"> 5 pontos percentuais</w:t>
      </w:r>
      <w:r w:rsidRPr="00BF7E72">
        <w:rPr>
          <w:rFonts w:ascii="Times New Roman" w:hAnsi="Times New Roman" w:cs="Times New Roman"/>
          <w:sz w:val="24"/>
          <w:szCs w:val="24"/>
        </w:rPr>
        <w:t>, considerando apenas a indústria de transformação.</w:t>
      </w:r>
      <w:r w:rsidR="00BB16F6">
        <w:rPr>
          <w:rFonts w:ascii="Times New Roman" w:hAnsi="Times New Roman" w:cs="Times New Roman"/>
          <w:sz w:val="24"/>
          <w:szCs w:val="24"/>
        </w:rPr>
        <w:t xml:space="preserve">  </w:t>
      </w:r>
      <w:r w:rsidRPr="00BF7E72">
        <w:rPr>
          <w:rFonts w:ascii="Times New Roman" w:hAnsi="Times New Roman" w:cs="Times New Roman"/>
          <w:sz w:val="24"/>
          <w:szCs w:val="24"/>
        </w:rPr>
        <w:t>Tal queda</w:t>
      </w:r>
      <w:r w:rsidR="00052B71" w:rsidRPr="00BF7E72">
        <w:rPr>
          <w:rFonts w:ascii="Times New Roman" w:hAnsi="Times New Roman" w:cs="Times New Roman"/>
          <w:sz w:val="24"/>
          <w:szCs w:val="24"/>
        </w:rPr>
        <w:t xml:space="preserve"> </w:t>
      </w:r>
      <w:r w:rsidR="005F7833" w:rsidRPr="00BF7E72">
        <w:rPr>
          <w:rFonts w:ascii="Times New Roman" w:hAnsi="Times New Roman" w:cs="Times New Roman"/>
          <w:sz w:val="24"/>
          <w:szCs w:val="24"/>
        </w:rPr>
        <w:t>foi</w:t>
      </w:r>
      <w:r w:rsidR="00212F2D" w:rsidRPr="00BF7E72">
        <w:rPr>
          <w:rFonts w:ascii="Times New Roman" w:hAnsi="Times New Roman" w:cs="Times New Roman"/>
          <w:sz w:val="24"/>
          <w:szCs w:val="24"/>
        </w:rPr>
        <w:t xml:space="preserve"> suave </w:t>
      </w:r>
      <w:r w:rsidR="005F7833" w:rsidRPr="00BF7E72">
        <w:rPr>
          <w:rFonts w:ascii="Times New Roman" w:hAnsi="Times New Roman" w:cs="Times New Roman"/>
          <w:sz w:val="24"/>
          <w:szCs w:val="24"/>
        </w:rPr>
        <w:t>até 2009, mas brutal depois disso. Cerca</w:t>
      </w:r>
      <w:r w:rsidRPr="00BF7E72">
        <w:rPr>
          <w:rFonts w:ascii="Times New Roman" w:hAnsi="Times New Roman" w:cs="Times New Roman"/>
          <w:sz w:val="24"/>
          <w:szCs w:val="24"/>
        </w:rPr>
        <w:t xml:space="preserve"> de 4/5 </w:t>
      </w:r>
      <w:r w:rsidR="005F7833" w:rsidRPr="00BF7E72">
        <w:rPr>
          <w:rFonts w:ascii="Times New Roman" w:hAnsi="Times New Roman" w:cs="Times New Roman"/>
          <w:sz w:val="24"/>
          <w:szCs w:val="24"/>
        </w:rPr>
        <w:t>dela ocorreram</w:t>
      </w:r>
      <w:r w:rsidRPr="00BF7E72">
        <w:rPr>
          <w:rFonts w:ascii="Times New Roman" w:hAnsi="Times New Roman" w:cs="Times New Roman"/>
          <w:sz w:val="24"/>
          <w:szCs w:val="24"/>
        </w:rPr>
        <w:t xml:space="preserve"> entre 2009 e 2014</w:t>
      </w:r>
      <w:r w:rsidR="005F7833" w:rsidRPr="00BF7E72">
        <w:rPr>
          <w:rFonts w:ascii="Times New Roman" w:hAnsi="Times New Roman" w:cs="Times New Roman"/>
          <w:sz w:val="24"/>
          <w:szCs w:val="24"/>
        </w:rPr>
        <w:t>, o que confirma os efeitos particularmente maléficos aos setores de baixa tecnologia</w:t>
      </w:r>
      <w:r w:rsidR="005F7833" w:rsidRPr="00BF7E72">
        <w:rPr>
          <w:rStyle w:val="Refdenotaderodap"/>
          <w:rFonts w:ascii="Times New Roman" w:hAnsi="Times New Roman" w:cs="Times New Roman"/>
          <w:sz w:val="24"/>
          <w:szCs w:val="24"/>
        </w:rPr>
        <w:footnoteReference w:id="9"/>
      </w:r>
      <w:r w:rsidR="00BF7E72" w:rsidRPr="00BF7E72">
        <w:rPr>
          <w:rFonts w:ascii="Times New Roman" w:hAnsi="Times New Roman" w:cs="Times New Roman"/>
          <w:sz w:val="24"/>
          <w:szCs w:val="24"/>
        </w:rPr>
        <w:t xml:space="preserve"> </w:t>
      </w:r>
      <w:proofErr w:type="gramStart"/>
      <w:r w:rsidR="003225AA" w:rsidRPr="00BF7E72">
        <w:rPr>
          <w:rFonts w:ascii="Times New Roman" w:hAnsi="Times New Roman" w:cs="Times New Roman"/>
          <w:sz w:val="24"/>
          <w:szCs w:val="24"/>
        </w:rPr>
        <w:t>do pó</w:t>
      </w:r>
      <w:r w:rsidR="003225AA">
        <w:rPr>
          <w:rFonts w:ascii="Times New Roman" w:hAnsi="Times New Roman" w:cs="Times New Roman"/>
          <w:sz w:val="24"/>
          <w:szCs w:val="24"/>
        </w:rPr>
        <w:t>s</w:t>
      </w:r>
      <w:proofErr w:type="gramEnd"/>
      <w:r w:rsidR="00BF7E72" w:rsidRPr="00BF7E72">
        <w:rPr>
          <w:rFonts w:ascii="Times New Roman" w:hAnsi="Times New Roman" w:cs="Times New Roman"/>
          <w:sz w:val="24"/>
          <w:szCs w:val="24"/>
        </w:rPr>
        <w:t xml:space="preserve"> crise</w:t>
      </w:r>
      <w:r w:rsidR="005F7833" w:rsidRPr="00BF7E72">
        <w:rPr>
          <w:rFonts w:ascii="Times New Roman" w:hAnsi="Times New Roman" w:cs="Times New Roman"/>
          <w:sz w:val="24"/>
          <w:szCs w:val="24"/>
        </w:rPr>
        <w:t>.</w:t>
      </w:r>
    </w:p>
    <w:p w:rsidR="00DA3A1A" w:rsidRPr="00BF7E72" w:rsidRDefault="005F7833"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A definição da CEPAL (2012) lembra que </w:t>
      </w:r>
      <w:r w:rsidR="00052B71" w:rsidRPr="00BF7E72">
        <w:rPr>
          <w:rFonts w:ascii="Times New Roman" w:hAnsi="Times New Roman" w:cs="Times New Roman"/>
          <w:sz w:val="24"/>
          <w:szCs w:val="24"/>
        </w:rPr>
        <w:t xml:space="preserve">a </w:t>
      </w:r>
      <w:r w:rsidRPr="00BF7E72">
        <w:rPr>
          <w:rFonts w:ascii="Times New Roman" w:hAnsi="Times New Roman" w:cs="Times New Roman"/>
          <w:sz w:val="24"/>
          <w:szCs w:val="24"/>
        </w:rPr>
        <w:t>ME</w:t>
      </w:r>
      <w:r w:rsidR="00052B71" w:rsidRPr="00BF7E72">
        <w:rPr>
          <w:rFonts w:ascii="Times New Roman" w:hAnsi="Times New Roman" w:cs="Times New Roman"/>
          <w:sz w:val="24"/>
          <w:szCs w:val="24"/>
        </w:rPr>
        <w:t xml:space="preserve"> </w:t>
      </w:r>
      <w:r w:rsidR="002A75D1" w:rsidRPr="00BF7E72">
        <w:rPr>
          <w:rFonts w:ascii="Times New Roman" w:hAnsi="Times New Roman" w:cs="Times New Roman"/>
          <w:sz w:val="24"/>
          <w:szCs w:val="24"/>
        </w:rPr>
        <w:t xml:space="preserve">virtuosa </w:t>
      </w:r>
      <w:r w:rsidR="00052B71" w:rsidRPr="00BF7E72">
        <w:rPr>
          <w:rFonts w:ascii="Times New Roman" w:hAnsi="Times New Roman" w:cs="Times New Roman"/>
          <w:sz w:val="24"/>
          <w:szCs w:val="24"/>
        </w:rPr>
        <w:t>encontraria siner</w:t>
      </w:r>
      <w:r w:rsidR="006613B5" w:rsidRPr="00BF7E72">
        <w:rPr>
          <w:rFonts w:ascii="Times New Roman" w:hAnsi="Times New Roman" w:cs="Times New Roman"/>
          <w:sz w:val="24"/>
          <w:szCs w:val="24"/>
        </w:rPr>
        <w:t>gia nos encadeamentos</w:t>
      </w:r>
      <w:r w:rsidR="00052B71" w:rsidRPr="00BF7E72">
        <w:rPr>
          <w:rFonts w:ascii="Times New Roman" w:hAnsi="Times New Roman" w:cs="Times New Roman"/>
          <w:sz w:val="24"/>
          <w:szCs w:val="24"/>
        </w:rPr>
        <w:t xml:space="preserve"> (para frente e para trás). </w:t>
      </w:r>
      <w:r w:rsidR="006541B1" w:rsidRPr="00BF7E72">
        <w:rPr>
          <w:rFonts w:ascii="Times New Roman" w:hAnsi="Times New Roman" w:cs="Times New Roman"/>
          <w:sz w:val="24"/>
          <w:szCs w:val="24"/>
        </w:rPr>
        <w:t xml:space="preserve">Os índices de </w:t>
      </w:r>
      <w:proofErr w:type="spellStart"/>
      <w:r w:rsidR="006541B1" w:rsidRPr="003225AA">
        <w:rPr>
          <w:rFonts w:ascii="Times New Roman" w:hAnsi="Times New Roman" w:cs="Times New Roman"/>
          <w:i/>
          <w:sz w:val="24"/>
          <w:szCs w:val="24"/>
        </w:rPr>
        <w:t>linkages</w:t>
      </w:r>
      <w:proofErr w:type="spellEnd"/>
      <w:r w:rsidR="006541B1" w:rsidRPr="00BF7E72">
        <w:rPr>
          <w:rFonts w:ascii="Times New Roman" w:hAnsi="Times New Roman" w:cs="Times New Roman"/>
          <w:sz w:val="24"/>
          <w:szCs w:val="24"/>
        </w:rPr>
        <w:t xml:space="preserve"> para frente e para trás construídos por Marconi et. al. 2016 para os períodos de 2000/2004 e 2005/2009 permitem notar que variações significativas são exceções, ou seja, em geral, foram mantidas as capacidades de encadeamento na década de 2000. Entre as exceções, estiveram os setores de equipamentos de transportes e produtos de metal, incluindo máquinas e equipamentos (média-alta) no impacto para trás e de petróleo (média baixa) no impacto para frente. Corroboram a</w:t>
      </w:r>
      <w:r w:rsidR="00DA3A1A" w:rsidRPr="00BF7E72">
        <w:rPr>
          <w:rFonts w:ascii="Times New Roman" w:hAnsi="Times New Roman" w:cs="Times New Roman"/>
          <w:sz w:val="24"/>
          <w:szCs w:val="24"/>
        </w:rPr>
        <w:t>s evidências de</w:t>
      </w:r>
      <w:r w:rsidR="00052B71" w:rsidRPr="00BF7E72">
        <w:rPr>
          <w:rFonts w:ascii="Times New Roman" w:hAnsi="Times New Roman" w:cs="Times New Roman"/>
          <w:sz w:val="24"/>
          <w:szCs w:val="24"/>
        </w:rPr>
        <w:t xml:space="preserve"> </w:t>
      </w:r>
      <w:proofErr w:type="spellStart"/>
      <w:r w:rsidR="00052B71" w:rsidRPr="00BF7E72">
        <w:rPr>
          <w:rFonts w:ascii="Times New Roman" w:hAnsi="Times New Roman" w:cs="Times New Roman"/>
          <w:sz w:val="24"/>
          <w:szCs w:val="24"/>
        </w:rPr>
        <w:t>Sarti</w:t>
      </w:r>
      <w:proofErr w:type="spellEnd"/>
      <w:r w:rsidR="00052B71" w:rsidRPr="00BF7E72">
        <w:rPr>
          <w:rFonts w:ascii="Times New Roman" w:hAnsi="Times New Roman" w:cs="Times New Roman"/>
          <w:sz w:val="24"/>
          <w:szCs w:val="24"/>
        </w:rPr>
        <w:t xml:space="preserve"> e </w:t>
      </w:r>
      <w:proofErr w:type="spellStart"/>
      <w:r w:rsidR="00052B71" w:rsidRPr="00BF7E72">
        <w:rPr>
          <w:rFonts w:ascii="Times New Roman" w:hAnsi="Times New Roman" w:cs="Times New Roman"/>
          <w:sz w:val="24"/>
          <w:szCs w:val="24"/>
        </w:rPr>
        <w:t>Hiratuka</w:t>
      </w:r>
      <w:proofErr w:type="spellEnd"/>
      <w:r w:rsidR="00052B71" w:rsidRPr="00BF7E72">
        <w:rPr>
          <w:rFonts w:ascii="Times New Roman" w:hAnsi="Times New Roman" w:cs="Times New Roman"/>
          <w:sz w:val="24"/>
          <w:szCs w:val="24"/>
        </w:rPr>
        <w:t>, (2017)</w:t>
      </w:r>
      <w:r w:rsidR="006541B1" w:rsidRPr="00BF7E72">
        <w:rPr>
          <w:rFonts w:ascii="Times New Roman" w:hAnsi="Times New Roman" w:cs="Times New Roman"/>
          <w:sz w:val="24"/>
          <w:szCs w:val="24"/>
        </w:rPr>
        <w:t xml:space="preserve"> para o pré-crise pois revelam movimentos constantes ou suavemente crescente </w:t>
      </w:r>
      <w:r w:rsidR="00DA3A1A" w:rsidRPr="00BF7E72">
        <w:rPr>
          <w:rFonts w:ascii="Times New Roman" w:hAnsi="Times New Roman" w:cs="Times New Roman"/>
          <w:sz w:val="24"/>
          <w:szCs w:val="24"/>
        </w:rPr>
        <w:t xml:space="preserve">dos </w:t>
      </w:r>
      <w:r w:rsidR="00052B71" w:rsidRPr="00BF7E72">
        <w:rPr>
          <w:rFonts w:ascii="Times New Roman" w:hAnsi="Times New Roman" w:cs="Times New Roman"/>
          <w:sz w:val="24"/>
          <w:szCs w:val="24"/>
        </w:rPr>
        <w:t>coeficientes de importação, de penetração das importações e de insumos importados</w:t>
      </w:r>
      <w:r w:rsidR="00DA3A1A" w:rsidRPr="00BF7E72">
        <w:rPr>
          <w:rFonts w:ascii="Times New Roman" w:hAnsi="Times New Roman" w:cs="Times New Roman"/>
          <w:sz w:val="24"/>
          <w:szCs w:val="24"/>
        </w:rPr>
        <w:t xml:space="preserve">. </w:t>
      </w:r>
    </w:p>
    <w:p w:rsidR="00284AF8" w:rsidRPr="00BF7E72" w:rsidRDefault="00E93BC8" w:rsidP="00BB16F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P</w:t>
      </w:r>
      <w:r w:rsidR="00284AF8" w:rsidRPr="00BF7E72">
        <w:rPr>
          <w:rFonts w:ascii="Times New Roman" w:hAnsi="Times New Roman" w:cs="Times New Roman"/>
          <w:sz w:val="24"/>
          <w:szCs w:val="24"/>
        </w:rPr>
        <w:t>ós crise de</w:t>
      </w:r>
      <w:r w:rsidR="00052B71" w:rsidRPr="00BF7E72">
        <w:rPr>
          <w:rFonts w:ascii="Times New Roman" w:hAnsi="Times New Roman" w:cs="Times New Roman"/>
          <w:sz w:val="24"/>
          <w:szCs w:val="24"/>
        </w:rPr>
        <w:t xml:space="preserve"> 2009</w:t>
      </w:r>
      <w:r w:rsidR="003225AA">
        <w:rPr>
          <w:rFonts w:ascii="Times New Roman" w:hAnsi="Times New Roman" w:cs="Times New Roman"/>
          <w:sz w:val="24"/>
          <w:szCs w:val="24"/>
        </w:rPr>
        <w:t>,</w:t>
      </w:r>
      <w:r w:rsidR="00284AF8" w:rsidRPr="00BF7E72">
        <w:rPr>
          <w:rFonts w:ascii="Times New Roman" w:hAnsi="Times New Roman" w:cs="Times New Roman"/>
          <w:sz w:val="24"/>
          <w:szCs w:val="24"/>
        </w:rPr>
        <w:t xml:space="preserve"> tal movimento</w:t>
      </w:r>
      <w:r w:rsidR="00DA3A1A" w:rsidRPr="00BF7E72">
        <w:rPr>
          <w:rFonts w:ascii="Times New Roman" w:hAnsi="Times New Roman" w:cs="Times New Roman"/>
          <w:sz w:val="24"/>
          <w:szCs w:val="24"/>
        </w:rPr>
        <w:t xml:space="preserve"> </w:t>
      </w:r>
      <w:r>
        <w:rPr>
          <w:rFonts w:ascii="Times New Roman" w:hAnsi="Times New Roman" w:cs="Times New Roman"/>
          <w:sz w:val="24"/>
          <w:szCs w:val="24"/>
        </w:rPr>
        <w:t xml:space="preserve">reverteu-se </w:t>
      </w:r>
      <w:r w:rsidR="00DA3A1A" w:rsidRPr="00BF7E72">
        <w:rPr>
          <w:rFonts w:ascii="Times New Roman" w:hAnsi="Times New Roman" w:cs="Times New Roman"/>
          <w:sz w:val="24"/>
          <w:szCs w:val="24"/>
        </w:rPr>
        <w:t>para um</w:t>
      </w:r>
      <w:r w:rsidR="00284AF8" w:rsidRPr="00BF7E72">
        <w:rPr>
          <w:rFonts w:ascii="Times New Roman" w:hAnsi="Times New Roman" w:cs="Times New Roman"/>
          <w:sz w:val="24"/>
          <w:szCs w:val="24"/>
        </w:rPr>
        <w:t>a</w:t>
      </w:r>
      <w:r w:rsidR="00DA3A1A" w:rsidRPr="00BF7E72">
        <w:rPr>
          <w:rFonts w:ascii="Times New Roman" w:hAnsi="Times New Roman" w:cs="Times New Roman"/>
          <w:sz w:val="24"/>
          <w:szCs w:val="24"/>
        </w:rPr>
        <w:t xml:space="preserve"> trajetória ascendente dos três indicadores</w:t>
      </w:r>
      <w:r w:rsidR="00284AF8" w:rsidRPr="00BF7E72">
        <w:rPr>
          <w:rFonts w:ascii="Times New Roman" w:hAnsi="Times New Roman" w:cs="Times New Roman"/>
          <w:sz w:val="24"/>
          <w:szCs w:val="24"/>
        </w:rPr>
        <w:t>, indicando</w:t>
      </w:r>
      <w:r w:rsidR="00DA3A1A" w:rsidRPr="00BF7E72">
        <w:rPr>
          <w:rFonts w:ascii="Times New Roman" w:hAnsi="Times New Roman" w:cs="Times New Roman"/>
          <w:sz w:val="24"/>
          <w:szCs w:val="24"/>
        </w:rPr>
        <w:t xml:space="preserve"> o início do movimento regressivo de ME, </w:t>
      </w:r>
      <w:r w:rsidR="00284AF8" w:rsidRPr="00BF7E72">
        <w:rPr>
          <w:rFonts w:ascii="Times New Roman" w:hAnsi="Times New Roman" w:cs="Times New Roman"/>
          <w:sz w:val="24"/>
          <w:szCs w:val="24"/>
        </w:rPr>
        <w:t>com particular impacto aos menos intensivos em tecnologia</w:t>
      </w:r>
      <w:r w:rsidR="00052B71" w:rsidRPr="00BF7E72">
        <w:rPr>
          <w:rFonts w:ascii="Times New Roman" w:hAnsi="Times New Roman" w:cs="Times New Roman"/>
          <w:sz w:val="24"/>
          <w:szCs w:val="24"/>
        </w:rPr>
        <w:t xml:space="preserve">. </w:t>
      </w:r>
    </w:p>
    <w:p w:rsidR="00052B71" w:rsidRPr="00BF7E72" w:rsidRDefault="00284AF8"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O</w:t>
      </w:r>
      <w:r w:rsidR="00DA3A1A" w:rsidRPr="00BF7E72">
        <w:rPr>
          <w:rFonts w:ascii="Times New Roman" w:hAnsi="Times New Roman" w:cs="Times New Roman"/>
          <w:sz w:val="24"/>
          <w:szCs w:val="24"/>
        </w:rPr>
        <w:t xml:space="preserve"> coeficiente de penetração das importações</w:t>
      </w:r>
      <w:r w:rsidRPr="00BF7E72">
        <w:rPr>
          <w:rFonts w:ascii="Times New Roman" w:hAnsi="Times New Roman" w:cs="Times New Roman"/>
          <w:sz w:val="24"/>
          <w:szCs w:val="24"/>
        </w:rPr>
        <w:t xml:space="preserve"> mostra </w:t>
      </w:r>
      <w:r w:rsidR="00052B71" w:rsidRPr="00BF7E72">
        <w:rPr>
          <w:rFonts w:ascii="Times New Roman" w:hAnsi="Times New Roman" w:cs="Times New Roman"/>
          <w:sz w:val="24"/>
          <w:szCs w:val="24"/>
        </w:rPr>
        <w:t xml:space="preserve">que </w:t>
      </w:r>
      <w:r w:rsidRPr="00BF7E72">
        <w:rPr>
          <w:rFonts w:ascii="Times New Roman" w:hAnsi="Times New Roman" w:cs="Times New Roman"/>
          <w:sz w:val="24"/>
          <w:szCs w:val="24"/>
        </w:rPr>
        <w:t xml:space="preserve">foram mais impactados </w:t>
      </w:r>
      <w:r w:rsidR="00052B71" w:rsidRPr="00BF7E72">
        <w:rPr>
          <w:rFonts w:ascii="Times New Roman" w:hAnsi="Times New Roman" w:cs="Times New Roman"/>
          <w:sz w:val="24"/>
          <w:szCs w:val="24"/>
        </w:rPr>
        <w:t>o</w:t>
      </w:r>
      <w:r w:rsidRPr="00BF7E72">
        <w:rPr>
          <w:rFonts w:ascii="Times New Roman" w:hAnsi="Times New Roman" w:cs="Times New Roman"/>
          <w:sz w:val="24"/>
          <w:szCs w:val="24"/>
        </w:rPr>
        <w:t>s</w:t>
      </w:r>
      <w:r w:rsidR="00052B71" w:rsidRPr="00BF7E72">
        <w:rPr>
          <w:rFonts w:ascii="Times New Roman" w:hAnsi="Times New Roman" w:cs="Times New Roman"/>
          <w:sz w:val="24"/>
          <w:szCs w:val="24"/>
        </w:rPr>
        <w:t xml:space="preserve"> setor</w:t>
      </w:r>
      <w:r w:rsidRPr="00BF7E72">
        <w:rPr>
          <w:rFonts w:ascii="Times New Roman" w:hAnsi="Times New Roman" w:cs="Times New Roman"/>
          <w:sz w:val="24"/>
          <w:szCs w:val="24"/>
        </w:rPr>
        <w:t>es</w:t>
      </w:r>
      <w:r w:rsidR="00052B71" w:rsidRPr="00BF7E72">
        <w:rPr>
          <w:rFonts w:ascii="Times New Roman" w:hAnsi="Times New Roman" w:cs="Times New Roman"/>
          <w:sz w:val="24"/>
          <w:szCs w:val="24"/>
        </w:rPr>
        <w:t xml:space="preserve"> de confecções</w:t>
      </w:r>
      <w:r w:rsidR="00DA3A1A" w:rsidRPr="00BF7E72">
        <w:rPr>
          <w:rFonts w:ascii="Times New Roman" w:hAnsi="Times New Roman" w:cs="Times New Roman"/>
          <w:sz w:val="24"/>
          <w:szCs w:val="24"/>
        </w:rPr>
        <w:t xml:space="preserve">, </w:t>
      </w:r>
      <w:r w:rsidR="00052B71" w:rsidRPr="00BF7E72">
        <w:rPr>
          <w:rFonts w:ascii="Times New Roman" w:hAnsi="Times New Roman" w:cs="Times New Roman"/>
          <w:sz w:val="24"/>
          <w:szCs w:val="24"/>
        </w:rPr>
        <w:t>saindo de algo em torno de 5% para algo em torno de 12%</w:t>
      </w:r>
      <w:r w:rsidRPr="00BF7E72">
        <w:rPr>
          <w:rFonts w:ascii="Times New Roman" w:hAnsi="Times New Roman" w:cs="Times New Roman"/>
          <w:sz w:val="24"/>
          <w:szCs w:val="24"/>
        </w:rPr>
        <w:t xml:space="preserve"> e os de </w:t>
      </w:r>
      <w:r w:rsidR="00052B71" w:rsidRPr="00BF7E72">
        <w:rPr>
          <w:rFonts w:ascii="Times New Roman" w:hAnsi="Times New Roman" w:cs="Times New Roman"/>
          <w:sz w:val="24"/>
          <w:szCs w:val="24"/>
        </w:rPr>
        <w:t>têxteis e de automóveis</w:t>
      </w:r>
      <w:r w:rsidR="00DA3A1A" w:rsidRPr="00BF7E72">
        <w:rPr>
          <w:rFonts w:ascii="Times New Roman" w:hAnsi="Times New Roman" w:cs="Times New Roman"/>
          <w:sz w:val="24"/>
          <w:szCs w:val="24"/>
        </w:rPr>
        <w:t xml:space="preserve">, </w:t>
      </w:r>
      <w:r w:rsidR="00052B71" w:rsidRPr="00BF7E72">
        <w:rPr>
          <w:rFonts w:ascii="Times New Roman" w:hAnsi="Times New Roman" w:cs="Times New Roman"/>
          <w:sz w:val="24"/>
          <w:szCs w:val="24"/>
        </w:rPr>
        <w:t xml:space="preserve">cujos coeficientes passaram de 14% para algo em torno de 20%, entre 2009 à 2014. </w:t>
      </w:r>
      <w:r w:rsidR="00DA3A1A" w:rsidRPr="00BF7E72">
        <w:rPr>
          <w:rFonts w:ascii="Times New Roman" w:hAnsi="Times New Roman" w:cs="Times New Roman"/>
          <w:sz w:val="24"/>
          <w:szCs w:val="24"/>
        </w:rPr>
        <w:t xml:space="preserve">Por outro lado, </w:t>
      </w:r>
      <w:r w:rsidR="00052B71" w:rsidRPr="00BF7E72">
        <w:rPr>
          <w:rFonts w:ascii="Times New Roman" w:hAnsi="Times New Roman" w:cs="Times New Roman"/>
          <w:sz w:val="24"/>
          <w:szCs w:val="24"/>
        </w:rPr>
        <w:t>pouquíssimos setores registraram queda ou mesmo estabilidade</w:t>
      </w:r>
      <w:r w:rsidRPr="00BF7E72">
        <w:rPr>
          <w:rFonts w:ascii="Times New Roman" w:hAnsi="Times New Roman" w:cs="Times New Roman"/>
          <w:sz w:val="24"/>
          <w:szCs w:val="24"/>
        </w:rPr>
        <w:t xml:space="preserve"> nesse coeficiente</w:t>
      </w:r>
      <w:r w:rsidR="00052B71" w:rsidRPr="00BF7E72">
        <w:rPr>
          <w:rFonts w:ascii="Times New Roman" w:hAnsi="Times New Roman" w:cs="Times New Roman"/>
          <w:sz w:val="24"/>
          <w:szCs w:val="24"/>
        </w:rPr>
        <w:t>. Entre eles</w:t>
      </w:r>
      <w:r w:rsidR="005C2A49" w:rsidRPr="00BF7E72">
        <w:rPr>
          <w:rFonts w:ascii="Times New Roman" w:hAnsi="Times New Roman" w:cs="Times New Roman"/>
          <w:sz w:val="24"/>
          <w:szCs w:val="24"/>
        </w:rPr>
        <w:t>,</w:t>
      </w:r>
      <w:r w:rsidR="00052B71" w:rsidRPr="00BF7E72">
        <w:rPr>
          <w:rFonts w:ascii="Times New Roman" w:hAnsi="Times New Roman" w:cs="Times New Roman"/>
          <w:sz w:val="24"/>
          <w:szCs w:val="24"/>
        </w:rPr>
        <w:t xml:space="preserve"> três intensivos </w:t>
      </w:r>
      <w:r w:rsidR="00052B71" w:rsidRPr="00BF7E72">
        <w:rPr>
          <w:rFonts w:ascii="Times New Roman" w:hAnsi="Times New Roman" w:cs="Times New Roman"/>
          <w:sz w:val="24"/>
          <w:szCs w:val="24"/>
        </w:rPr>
        <w:lastRenderedPageBreak/>
        <w:t>em capital e tecnologia, o de equipamentos de informática e produtos eletrônicos (queda), o de máquinas e equipamentos (estável) e o de outros equipamentos de transporte (pequena elevação).</w:t>
      </w:r>
      <w:r w:rsidR="005C2A49" w:rsidRPr="00BF7E72">
        <w:rPr>
          <w:rFonts w:ascii="Times New Roman" w:hAnsi="Times New Roman" w:cs="Times New Roman"/>
          <w:sz w:val="24"/>
          <w:szCs w:val="24"/>
        </w:rPr>
        <w:t xml:space="preserve"> </w:t>
      </w:r>
      <w:r w:rsidR="00052B71" w:rsidRPr="00BF7E72">
        <w:rPr>
          <w:rFonts w:ascii="Times New Roman" w:hAnsi="Times New Roman" w:cs="Times New Roman"/>
          <w:sz w:val="24"/>
          <w:szCs w:val="24"/>
        </w:rPr>
        <w:t xml:space="preserve">Nesse sentido, o esgarçamento do tecido industrial, indicado por </w:t>
      </w:r>
      <w:proofErr w:type="spellStart"/>
      <w:r w:rsidR="00052B71" w:rsidRPr="00BF7E72">
        <w:rPr>
          <w:rFonts w:ascii="Times New Roman" w:hAnsi="Times New Roman" w:cs="Times New Roman"/>
          <w:sz w:val="24"/>
          <w:szCs w:val="24"/>
        </w:rPr>
        <w:t>Morceiro</w:t>
      </w:r>
      <w:proofErr w:type="spellEnd"/>
      <w:r w:rsidR="005C2A49" w:rsidRPr="00BF7E72">
        <w:rPr>
          <w:rFonts w:ascii="Times New Roman" w:hAnsi="Times New Roman" w:cs="Times New Roman"/>
          <w:sz w:val="24"/>
          <w:szCs w:val="24"/>
        </w:rPr>
        <w:t xml:space="preserve"> e </w:t>
      </w:r>
      <w:proofErr w:type="spellStart"/>
      <w:r w:rsidR="005C2A49" w:rsidRPr="00BF7E72">
        <w:rPr>
          <w:rFonts w:ascii="Times New Roman" w:hAnsi="Times New Roman" w:cs="Times New Roman"/>
          <w:sz w:val="24"/>
          <w:szCs w:val="24"/>
        </w:rPr>
        <w:t>Guilhoto</w:t>
      </w:r>
      <w:proofErr w:type="spellEnd"/>
      <w:r w:rsidR="00052B71" w:rsidRPr="00BF7E72">
        <w:rPr>
          <w:rFonts w:ascii="Times New Roman" w:hAnsi="Times New Roman" w:cs="Times New Roman"/>
          <w:sz w:val="24"/>
          <w:szCs w:val="24"/>
        </w:rPr>
        <w:t xml:space="preserve"> (201</w:t>
      </w:r>
      <w:r w:rsidR="003225AA">
        <w:rPr>
          <w:rFonts w:ascii="Times New Roman" w:hAnsi="Times New Roman" w:cs="Times New Roman"/>
          <w:sz w:val="24"/>
          <w:szCs w:val="24"/>
        </w:rPr>
        <w:t>9</w:t>
      </w:r>
      <w:r w:rsidR="00052B71" w:rsidRPr="00BF7E72">
        <w:rPr>
          <w:rFonts w:ascii="Times New Roman" w:hAnsi="Times New Roman" w:cs="Times New Roman"/>
          <w:sz w:val="24"/>
          <w:szCs w:val="24"/>
        </w:rPr>
        <w:t>) parece encontrar no período pós 20</w:t>
      </w:r>
      <w:r w:rsidR="005C2A49" w:rsidRPr="00BF7E72">
        <w:rPr>
          <w:rFonts w:ascii="Times New Roman" w:hAnsi="Times New Roman" w:cs="Times New Roman"/>
          <w:sz w:val="24"/>
          <w:szCs w:val="24"/>
        </w:rPr>
        <w:t>09</w:t>
      </w:r>
      <w:r w:rsidR="00052B71" w:rsidRPr="00BF7E72">
        <w:rPr>
          <w:rFonts w:ascii="Times New Roman" w:hAnsi="Times New Roman" w:cs="Times New Roman"/>
          <w:sz w:val="24"/>
          <w:szCs w:val="24"/>
        </w:rPr>
        <w:t xml:space="preserve"> seu </w:t>
      </w:r>
      <w:r w:rsidR="00DA3A1A" w:rsidRPr="00BF7E72">
        <w:rPr>
          <w:rFonts w:ascii="Times New Roman" w:hAnsi="Times New Roman" w:cs="Times New Roman"/>
          <w:sz w:val="24"/>
          <w:szCs w:val="24"/>
        </w:rPr>
        <w:t>período</w:t>
      </w:r>
      <w:r w:rsidR="00052B71" w:rsidRPr="00BF7E72">
        <w:rPr>
          <w:rFonts w:ascii="Times New Roman" w:hAnsi="Times New Roman" w:cs="Times New Roman"/>
          <w:sz w:val="24"/>
          <w:szCs w:val="24"/>
        </w:rPr>
        <w:t xml:space="preserve"> de maior </w:t>
      </w:r>
      <w:proofErr w:type="spellStart"/>
      <w:r w:rsidR="00052B71" w:rsidRPr="00BF7E72">
        <w:rPr>
          <w:rFonts w:ascii="Times New Roman" w:hAnsi="Times New Roman" w:cs="Times New Roman"/>
          <w:sz w:val="24"/>
          <w:szCs w:val="24"/>
        </w:rPr>
        <w:t>tencionamento</w:t>
      </w:r>
      <w:proofErr w:type="spellEnd"/>
      <w:r w:rsidR="002A75D1" w:rsidRPr="00BF7E72">
        <w:rPr>
          <w:rFonts w:ascii="Times New Roman" w:hAnsi="Times New Roman" w:cs="Times New Roman"/>
          <w:sz w:val="24"/>
          <w:szCs w:val="24"/>
        </w:rPr>
        <w:t xml:space="preserve"> e os setores de mais restrita intensidade tecnológica seu principal </w:t>
      </w:r>
      <w:proofErr w:type="spellStart"/>
      <w:r w:rsidR="00DA3A1A" w:rsidRPr="00BF7E72">
        <w:rPr>
          <w:rFonts w:ascii="Times New Roman" w:hAnsi="Times New Roman" w:cs="Times New Roman"/>
          <w:i/>
          <w:sz w:val="24"/>
          <w:szCs w:val="24"/>
        </w:rPr>
        <w:t>locus</w:t>
      </w:r>
      <w:proofErr w:type="spellEnd"/>
      <w:r w:rsidR="002A75D1" w:rsidRPr="00BF7E72">
        <w:rPr>
          <w:rFonts w:ascii="Times New Roman" w:hAnsi="Times New Roman" w:cs="Times New Roman"/>
          <w:sz w:val="24"/>
          <w:szCs w:val="24"/>
        </w:rPr>
        <w:t>.</w:t>
      </w:r>
      <w:r w:rsidR="00052B71" w:rsidRPr="00BF7E72">
        <w:rPr>
          <w:rFonts w:ascii="Times New Roman" w:hAnsi="Times New Roman" w:cs="Times New Roman"/>
          <w:sz w:val="24"/>
          <w:szCs w:val="24"/>
        </w:rPr>
        <w:t xml:space="preserve"> </w:t>
      </w:r>
    </w:p>
    <w:p w:rsidR="00692FE4" w:rsidRPr="00BF7E72" w:rsidRDefault="006808AA"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Resumindo</w:t>
      </w:r>
      <w:r w:rsidR="00692FE4" w:rsidRPr="00BF7E72">
        <w:rPr>
          <w:rFonts w:ascii="Times New Roman" w:hAnsi="Times New Roman" w:cs="Times New Roman"/>
          <w:sz w:val="24"/>
          <w:szCs w:val="24"/>
        </w:rPr>
        <w:t xml:space="preserve">, </w:t>
      </w:r>
      <w:r w:rsidR="00284AF8" w:rsidRPr="00BF7E72">
        <w:rPr>
          <w:rFonts w:ascii="Times New Roman" w:hAnsi="Times New Roman" w:cs="Times New Roman"/>
          <w:sz w:val="24"/>
          <w:szCs w:val="24"/>
        </w:rPr>
        <w:t xml:space="preserve">para o período pré-crise, </w:t>
      </w:r>
      <w:r w:rsidRPr="00BF7E72">
        <w:rPr>
          <w:rFonts w:ascii="Times New Roman" w:hAnsi="Times New Roman" w:cs="Times New Roman"/>
          <w:sz w:val="24"/>
          <w:szCs w:val="24"/>
        </w:rPr>
        <w:t>a</w:t>
      </w:r>
      <w:r w:rsidR="00692FE4" w:rsidRPr="00BF7E72">
        <w:rPr>
          <w:rFonts w:ascii="Times New Roman" w:hAnsi="Times New Roman" w:cs="Times New Roman"/>
          <w:sz w:val="24"/>
          <w:szCs w:val="24"/>
        </w:rPr>
        <w:t xml:space="preserve">s transformações da participação setorial na composição do emprego </w:t>
      </w:r>
      <w:r w:rsidRPr="00BF7E72">
        <w:rPr>
          <w:rFonts w:ascii="Times New Roman" w:hAnsi="Times New Roman" w:cs="Times New Roman"/>
          <w:sz w:val="24"/>
          <w:szCs w:val="24"/>
        </w:rPr>
        <w:t xml:space="preserve">somadas </w:t>
      </w:r>
      <w:r w:rsidR="00692FE4" w:rsidRPr="00BF7E72">
        <w:rPr>
          <w:rFonts w:ascii="Times New Roman" w:hAnsi="Times New Roman" w:cs="Times New Roman"/>
          <w:sz w:val="24"/>
          <w:szCs w:val="24"/>
        </w:rPr>
        <w:t xml:space="preserve">as evidências sobre os </w:t>
      </w:r>
      <w:proofErr w:type="spellStart"/>
      <w:r w:rsidR="00692FE4" w:rsidRPr="00BF7E72">
        <w:rPr>
          <w:rFonts w:ascii="Times New Roman" w:hAnsi="Times New Roman" w:cs="Times New Roman"/>
          <w:i/>
          <w:sz w:val="24"/>
          <w:szCs w:val="24"/>
        </w:rPr>
        <w:t>linkages</w:t>
      </w:r>
      <w:proofErr w:type="spellEnd"/>
      <w:r w:rsidR="00692FE4" w:rsidRPr="00BF7E72">
        <w:rPr>
          <w:rFonts w:ascii="Times New Roman" w:hAnsi="Times New Roman" w:cs="Times New Roman"/>
          <w:sz w:val="24"/>
          <w:szCs w:val="24"/>
        </w:rPr>
        <w:t xml:space="preserve"> produtivos </w:t>
      </w:r>
      <w:r w:rsidRPr="00BF7E72">
        <w:rPr>
          <w:rFonts w:ascii="Times New Roman" w:hAnsi="Times New Roman" w:cs="Times New Roman"/>
          <w:sz w:val="24"/>
          <w:szCs w:val="24"/>
        </w:rPr>
        <w:t>afastam</w:t>
      </w:r>
      <w:r w:rsidR="00284AF8" w:rsidRPr="00BF7E72">
        <w:rPr>
          <w:rFonts w:ascii="Times New Roman" w:hAnsi="Times New Roman" w:cs="Times New Roman"/>
          <w:sz w:val="24"/>
          <w:szCs w:val="24"/>
        </w:rPr>
        <w:t xml:space="preserve"> do entendimento uma</w:t>
      </w:r>
      <w:r w:rsidRPr="00BF7E72">
        <w:rPr>
          <w:rFonts w:ascii="Times New Roman" w:hAnsi="Times New Roman" w:cs="Times New Roman"/>
          <w:sz w:val="24"/>
          <w:szCs w:val="24"/>
        </w:rPr>
        <w:t xml:space="preserve"> interpretação de</w:t>
      </w:r>
      <w:r w:rsidR="00AC4812" w:rsidRPr="00BF7E72">
        <w:rPr>
          <w:rFonts w:ascii="Times New Roman" w:hAnsi="Times New Roman" w:cs="Times New Roman"/>
          <w:sz w:val="24"/>
          <w:szCs w:val="24"/>
        </w:rPr>
        <w:t xml:space="preserve"> </w:t>
      </w:r>
      <w:r w:rsidR="00284AF8" w:rsidRPr="00BF7E72">
        <w:rPr>
          <w:rFonts w:ascii="Times New Roman" w:hAnsi="Times New Roman" w:cs="Times New Roman"/>
          <w:sz w:val="24"/>
          <w:szCs w:val="24"/>
        </w:rPr>
        <w:t xml:space="preserve">ME essencialmente </w:t>
      </w:r>
      <w:r w:rsidR="00AC4812" w:rsidRPr="00BF7E72">
        <w:rPr>
          <w:rFonts w:ascii="Times New Roman" w:hAnsi="Times New Roman" w:cs="Times New Roman"/>
          <w:sz w:val="24"/>
          <w:szCs w:val="24"/>
        </w:rPr>
        <w:t>regressiva</w:t>
      </w:r>
      <w:r w:rsidR="00692FE4" w:rsidRPr="00BF7E72">
        <w:rPr>
          <w:rFonts w:ascii="Times New Roman" w:hAnsi="Times New Roman" w:cs="Times New Roman"/>
          <w:sz w:val="24"/>
          <w:szCs w:val="24"/>
        </w:rPr>
        <w:t xml:space="preserve">. Já o momento seguinte, </w:t>
      </w:r>
      <w:r w:rsidR="00284AF8" w:rsidRPr="00BF7E72">
        <w:rPr>
          <w:rFonts w:ascii="Times New Roman" w:hAnsi="Times New Roman" w:cs="Times New Roman"/>
          <w:sz w:val="24"/>
          <w:szCs w:val="24"/>
        </w:rPr>
        <w:t>os fortes impactos das importações, especialmente aos setores de baixa intensidade tecnológica, não permitem uma conclusão de ME essencialmente virtuosa</w:t>
      </w:r>
      <w:r w:rsidR="00692FE4" w:rsidRPr="00BF7E72">
        <w:rPr>
          <w:rFonts w:ascii="Times New Roman" w:hAnsi="Times New Roman" w:cs="Times New Roman"/>
          <w:sz w:val="24"/>
          <w:szCs w:val="24"/>
        </w:rPr>
        <w:t xml:space="preserve">. </w:t>
      </w:r>
    </w:p>
    <w:p w:rsidR="00052B71" w:rsidRDefault="002F543E"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A classificação em algo intermediário é o que as informações nos induzem até aqui</w:t>
      </w:r>
      <w:r w:rsidR="006808AA" w:rsidRPr="00BF7E72">
        <w:rPr>
          <w:rFonts w:ascii="Times New Roman" w:hAnsi="Times New Roman" w:cs="Times New Roman"/>
          <w:sz w:val="24"/>
          <w:szCs w:val="24"/>
        </w:rPr>
        <w:t xml:space="preserve">. </w:t>
      </w:r>
      <w:r w:rsidRPr="00BF7E72">
        <w:rPr>
          <w:rFonts w:ascii="Times New Roman" w:hAnsi="Times New Roman" w:cs="Times New Roman"/>
          <w:sz w:val="24"/>
          <w:szCs w:val="24"/>
        </w:rPr>
        <w:t xml:space="preserve">Nesse sentido, considerando que </w:t>
      </w:r>
      <w:r w:rsidR="006808AA" w:rsidRPr="00BF7E72">
        <w:rPr>
          <w:rFonts w:ascii="Times New Roman" w:hAnsi="Times New Roman" w:cs="Times New Roman"/>
          <w:sz w:val="24"/>
          <w:szCs w:val="24"/>
        </w:rPr>
        <w:t xml:space="preserve">os sinais de </w:t>
      </w:r>
      <w:proofErr w:type="spellStart"/>
      <w:r w:rsidR="006808AA" w:rsidRPr="00BF7E72">
        <w:rPr>
          <w:rFonts w:ascii="Times New Roman" w:hAnsi="Times New Roman" w:cs="Times New Roman"/>
          <w:sz w:val="24"/>
          <w:szCs w:val="24"/>
        </w:rPr>
        <w:t>regressividade</w:t>
      </w:r>
      <w:proofErr w:type="spellEnd"/>
      <w:r w:rsidR="006808AA" w:rsidRPr="00BF7E72">
        <w:rPr>
          <w:rFonts w:ascii="Times New Roman" w:hAnsi="Times New Roman" w:cs="Times New Roman"/>
          <w:sz w:val="24"/>
          <w:szCs w:val="24"/>
        </w:rPr>
        <w:t xml:space="preserve"> restringem-se </w:t>
      </w:r>
      <w:r w:rsidR="00692FE4" w:rsidRPr="00BF7E72">
        <w:rPr>
          <w:rFonts w:ascii="Times New Roman" w:hAnsi="Times New Roman" w:cs="Times New Roman"/>
          <w:sz w:val="24"/>
          <w:szCs w:val="24"/>
        </w:rPr>
        <w:t>ao segundo momento</w:t>
      </w:r>
      <w:r w:rsidR="006808AA" w:rsidRPr="00BF7E72">
        <w:rPr>
          <w:rFonts w:ascii="Times New Roman" w:hAnsi="Times New Roman" w:cs="Times New Roman"/>
          <w:sz w:val="24"/>
          <w:szCs w:val="24"/>
        </w:rPr>
        <w:t>, o qual é relativamente curto</w:t>
      </w:r>
      <w:r w:rsidRPr="00BF7E72">
        <w:rPr>
          <w:rFonts w:ascii="Times New Roman" w:hAnsi="Times New Roman" w:cs="Times New Roman"/>
          <w:sz w:val="24"/>
          <w:szCs w:val="24"/>
        </w:rPr>
        <w:t xml:space="preserve">, a análise dos demais sinais passe a ser ainda mais relevante </w:t>
      </w:r>
      <w:r w:rsidR="005C2A49" w:rsidRPr="00BF7E72">
        <w:rPr>
          <w:rFonts w:ascii="Times New Roman" w:hAnsi="Times New Roman" w:cs="Times New Roman"/>
          <w:sz w:val="24"/>
          <w:szCs w:val="24"/>
        </w:rPr>
        <w:t>pois</w:t>
      </w:r>
      <w:r w:rsidRPr="00BF7E72">
        <w:rPr>
          <w:rFonts w:ascii="Times New Roman" w:hAnsi="Times New Roman" w:cs="Times New Roman"/>
          <w:sz w:val="24"/>
          <w:szCs w:val="24"/>
        </w:rPr>
        <w:t>,</w:t>
      </w:r>
      <w:r w:rsidR="005C2A49" w:rsidRPr="00BF7E72">
        <w:rPr>
          <w:rFonts w:ascii="Times New Roman" w:hAnsi="Times New Roman" w:cs="Times New Roman"/>
          <w:sz w:val="24"/>
          <w:szCs w:val="24"/>
        </w:rPr>
        <w:t xml:space="preserve"> se as dificuldades </w:t>
      </w:r>
      <w:r w:rsidR="00692FE4" w:rsidRPr="00BF7E72">
        <w:rPr>
          <w:rFonts w:ascii="Times New Roman" w:hAnsi="Times New Roman" w:cs="Times New Roman"/>
          <w:sz w:val="24"/>
          <w:szCs w:val="24"/>
        </w:rPr>
        <w:t>tivessem</w:t>
      </w:r>
      <w:r w:rsidR="006808AA" w:rsidRPr="00BF7E72">
        <w:rPr>
          <w:rFonts w:ascii="Times New Roman" w:hAnsi="Times New Roman" w:cs="Times New Roman"/>
          <w:sz w:val="24"/>
          <w:szCs w:val="24"/>
        </w:rPr>
        <w:t xml:space="preserve"> se</w:t>
      </w:r>
      <w:r w:rsidR="00692FE4" w:rsidRPr="00BF7E72">
        <w:rPr>
          <w:rFonts w:ascii="Times New Roman" w:hAnsi="Times New Roman" w:cs="Times New Roman"/>
          <w:sz w:val="24"/>
          <w:szCs w:val="24"/>
        </w:rPr>
        <w:t xml:space="preserve"> </w:t>
      </w:r>
      <w:r w:rsidR="006808AA" w:rsidRPr="00BF7E72">
        <w:rPr>
          <w:rFonts w:ascii="Times New Roman" w:hAnsi="Times New Roman" w:cs="Times New Roman"/>
          <w:sz w:val="24"/>
          <w:szCs w:val="24"/>
        </w:rPr>
        <w:t>restringido</w:t>
      </w:r>
      <w:r w:rsidR="00692FE4" w:rsidRPr="00BF7E72">
        <w:rPr>
          <w:rFonts w:ascii="Times New Roman" w:hAnsi="Times New Roman" w:cs="Times New Roman"/>
          <w:sz w:val="24"/>
          <w:szCs w:val="24"/>
        </w:rPr>
        <w:t xml:space="preserve"> a um curto espaço de tempo</w:t>
      </w:r>
      <w:r w:rsidR="00052B71" w:rsidRPr="00BF7E72">
        <w:rPr>
          <w:rFonts w:ascii="Times New Roman" w:hAnsi="Times New Roman" w:cs="Times New Roman"/>
          <w:sz w:val="24"/>
          <w:szCs w:val="24"/>
        </w:rPr>
        <w:t xml:space="preserve">, a capacidade </w:t>
      </w:r>
      <w:r w:rsidR="005C2A49" w:rsidRPr="00BF7E72">
        <w:rPr>
          <w:rFonts w:ascii="Times New Roman" w:hAnsi="Times New Roman" w:cs="Times New Roman"/>
          <w:sz w:val="24"/>
          <w:szCs w:val="24"/>
        </w:rPr>
        <w:t>de manter-se</w:t>
      </w:r>
      <w:r w:rsidR="00052B71" w:rsidRPr="00BF7E72">
        <w:rPr>
          <w:rFonts w:ascii="Times New Roman" w:hAnsi="Times New Roman" w:cs="Times New Roman"/>
          <w:sz w:val="24"/>
          <w:szCs w:val="24"/>
        </w:rPr>
        <w:t xml:space="preserve"> competitiv</w:t>
      </w:r>
      <w:r w:rsidR="005C2A49" w:rsidRPr="00BF7E72">
        <w:rPr>
          <w:rFonts w:ascii="Times New Roman" w:hAnsi="Times New Roman" w:cs="Times New Roman"/>
          <w:sz w:val="24"/>
          <w:szCs w:val="24"/>
        </w:rPr>
        <w:t>o encontra</w:t>
      </w:r>
      <w:r w:rsidR="00692FE4" w:rsidRPr="00BF7E72">
        <w:rPr>
          <w:rFonts w:ascii="Times New Roman" w:hAnsi="Times New Roman" w:cs="Times New Roman"/>
          <w:sz w:val="24"/>
          <w:szCs w:val="24"/>
        </w:rPr>
        <w:t>ria</w:t>
      </w:r>
      <w:r w:rsidR="005C2A49" w:rsidRPr="00BF7E72">
        <w:rPr>
          <w:rFonts w:ascii="Times New Roman" w:hAnsi="Times New Roman" w:cs="Times New Roman"/>
          <w:sz w:val="24"/>
          <w:szCs w:val="24"/>
        </w:rPr>
        <w:t xml:space="preserve"> sustentação nos conhecimentos acumulados e na rede de conhecimentos formada</w:t>
      </w:r>
      <w:r w:rsidR="006808AA" w:rsidRPr="00BF7E72">
        <w:rPr>
          <w:rFonts w:ascii="Times New Roman" w:hAnsi="Times New Roman" w:cs="Times New Roman"/>
          <w:sz w:val="24"/>
          <w:szCs w:val="24"/>
        </w:rPr>
        <w:t xml:space="preserve"> durante a fase </w:t>
      </w:r>
      <w:r w:rsidRPr="00BF7E72">
        <w:rPr>
          <w:rFonts w:ascii="Times New Roman" w:hAnsi="Times New Roman" w:cs="Times New Roman"/>
          <w:sz w:val="24"/>
          <w:szCs w:val="24"/>
        </w:rPr>
        <w:t>anterior</w:t>
      </w:r>
      <w:r w:rsidR="006808AA" w:rsidRPr="00BF7E72">
        <w:rPr>
          <w:rStyle w:val="Refdenotaderodap"/>
          <w:rFonts w:ascii="Times New Roman" w:hAnsi="Times New Roman" w:cs="Times New Roman"/>
          <w:sz w:val="24"/>
          <w:szCs w:val="24"/>
        </w:rPr>
        <w:footnoteReference w:id="10"/>
      </w:r>
      <w:r w:rsidR="00AC4812" w:rsidRPr="00BF7E72">
        <w:rPr>
          <w:rFonts w:ascii="Times New Roman" w:hAnsi="Times New Roman" w:cs="Times New Roman"/>
          <w:sz w:val="24"/>
          <w:szCs w:val="24"/>
        </w:rPr>
        <w:t>.</w:t>
      </w:r>
      <w:r w:rsidR="006808AA" w:rsidRPr="00BF7E72">
        <w:rPr>
          <w:rFonts w:ascii="Times New Roman" w:hAnsi="Times New Roman" w:cs="Times New Roman"/>
          <w:sz w:val="24"/>
          <w:szCs w:val="24"/>
        </w:rPr>
        <w:t xml:space="preserve"> </w:t>
      </w:r>
    </w:p>
    <w:p w:rsidR="003225AA" w:rsidRPr="00BF7E72" w:rsidRDefault="003225AA" w:rsidP="00BB16F6">
      <w:pPr>
        <w:spacing w:after="0" w:line="240" w:lineRule="auto"/>
        <w:ind w:firstLine="709"/>
        <w:jc w:val="both"/>
        <w:rPr>
          <w:rFonts w:ascii="Times New Roman" w:hAnsi="Times New Roman" w:cs="Times New Roman"/>
          <w:sz w:val="24"/>
          <w:szCs w:val="24"/>
        </w:rPr>
      </w:pPr>
    </w:p>
    <w:p w:rsidR="00052B71" w:rsidRPr="00BF7E72" w:rsidRDefault="00052B71" w:rsidP="00BF7E72">
      <w:pPr>
        <w:spacing w:line="240" w:lineRule="auto"/>
        <w:jc w:val="both"/>
        <w:rPr>
          <w:rFonts w:ascii="Times New Roman" w:hAnsi="Times New Roman" w:cs="Times New Roman"/>
          <w:sz w:val="24"/>
          <w:szCs w:val="24"/>
        </w:rPr>
      </w:pPr>
      <w:r w:rsidRPr="00BF7E72">
        <w:rPr>
          <w:rFonts w:ascii="Times New Roman" w:hAnsi="Times New Roman" w:cs="Times New Roman"/>
          <w:sz w:val="24"/>
          <w:szCs w:val="24"/>
        </w:rPr>
        <w:t>4.2</w:t>
      </w:r>
      <w:r w:rsidRPr="00BF7E72">
        <w:rPr>
          <w:rFonts w:ascii="Times New Roman" w:hAnsi="Times New Roman" w:cs="Times New Roman"/>
          <w:b/>
          <w:sz w:val="24"/>
          <w:szCs w:val="24"/>
        </w:rPr>
        <w:t xml:space="preserve">. Os sinais </w:t>
      </w:r>
      <w:r w:rsidR="000A0FC2">
        <w:rPr>
          <w:rFonts w:ascii="Times New Roman" w:hAnsi="Times New Roman" w:cs="Times New Roman"/>
          <w:b/>
          <w:sz w:val="24"/>
          <w:szCs w:val="24"/>
        </w:rPr>
        <w:t>de Capacitação, Conectividade e Variedade</w:t>
      </w:r>
      <w:r w:rsidR="006808AA" w:rsidRPr="00BF7E72">
        <w:rPr>
          <w:rFonts w:ascii="Times New Roman" w:hAnsi="Times New Roman" w:cs="Times New Roman"/>
          <w:b/>
          <w:sz w:val="24"/>
          <w:szCs w:val="24"/>
        </w:rPr>
        <w:t xml:space="preserve"> </w:t>
      </w:r>
      <w:r w:rsidR="000A0FC2">
        <w:rPr>
          <w:rFonts w:ascii="Times New Roman" w:hAnsi="Times New Roman" w:cs="Times New Roman"/>
          <w:b/>
          <w:sz w:val="24"/>
          <w:szCs w:val="24"/>
        </w:rPr>
        <w:t>n</w:t>
      </w:r>
      <w:r w:rsidRPr="00BF7E72">
        <w:rPr>
          <w:rFonts w:ascii="Times New Roman" w:hAnsi="Times New Roman" w:cs="Times New Roman"/>
          <w:b/>
          <w:sz w:val="24"/>
          <w:szCs w:val="24"/>
        </w:rPr>
        <w:t>os Setores de Baixa Intensidade Tecnológica</w:t>
      </w:r>
    </w:p>
    <w:p w:rsidR="00052B71" w:rsidRPr="00BF7E72" w:rsidRDefault="00D5174D"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Composto por setores de bens de consumo assalariado, como confecções, alimentos, têxteis e móveis e intermediários, como celulose e papel, foi o agrupamento mais afetado no período</w:t>
      </w:r>
      <w:r w:rsidR="004520FF" w:rsidRPr="00BF7E72">
        <w:rPr>
          <w:rFonts w:ascii="Times New Roman" w:hAnsi="Times New Roman" w:cs="Times New Roman"/>
          <w:sz w:val="24"/>
          <w:szCs w:val="24"/>
        </w:rPr>
        <w:t xml:space="preserve">, especialmente </w:t>
      </w:r>
      <w:r w:rsidRPr="00BF7E72">
        <w:rPr>
          <w:rFonts w:ascii="Times New Roman" w:hAnsi="Times New Roman" w:cs="Times New Roman"/>
          <w:sz w:val="24"/>
          <w:szCs w:val="24"/>
        </w:rPr>
        <w:t>pós-crise de 2008</w:t>
      </w:r>
      <w:r w:rsidR="00267278" w:rsidRPr="00BF7E72">
        <w:rPr>
          <w:rFonts w:ascii="Times New Roman" w:hAnsi="Times New Roman" w:cs="Times New Roman"/>
          <w:sz w:val="24"/>
          <w:szCs w:val="24"/>
        </w:rPr>
        <w:t xml:space="preserve">, o que </w:t>
      </w:r>
      <w:r w:rsidR="00CF2357" w:rsidRPr="00BF7E72">
        <w:rPr>
          <w:rFonts w:ascii="Times New Roman" w:hAnsi="Times New Roman" w:cs="Times New Roman"/>
          <w:sz w:val="24"/>
          <w:szCs w:val="24"/>
        </w:rPr>
        <w:t>é extre</w:t>
      </w:r>
      <w:r w:rsidR="00267278" w:rsidRPr="00BF7E72">
        <w:rPr>
          <w:rFonts w:ascii="Times New Roman" w:hAnsi="Times New Roman" w:cs="Times New Roman"/>
          <w:sz w:val="24"/>
          <w:szCs w:val="24"/>
        </w:rPr>
        <w:t>m</w:t>
      </w:r>
      <w:r w:rsidR="00CF2357" w:rsidRPr="00BF7E72">
        <w:rPr>
          <w:rFonts w:ascii="Times New Roman" w:hAnsi="Times New Roman" w:cs="Times New Roman"/>
          <w:sz w:val="24"/>
          <w:szCs w:val="24"/>
        </w:rPr>
        <w:t>ame</w:t>
      </w:r>
      <w:r w:rsidRPr="00BF7E72">
        <w:rPr>
          <w:rFonts w:ascii="Times New Roman" w:hAnsi="Times New Roman" w:cs="Times New Roman"/>
          <w:sz w:val="24"/>
          <w:szCs w:val="24"/>
        </w:rPr>
        <w:t xml:space="preserve">nte relevante representa </w:t>
      </w:r>
      <w:r w:rsidR="00267278" w:rsidRPr="00BF7E72">
        <w:rPr>
          <w:rFonts w:ascii="Times New Roman" w:hAnsi="Times New Roman" w:cs="Times New Roman"/>
          <w:sz w:val="24"/>
          <w:szCs w:val="24"/>
        </w:rPr>
        <w:t>6</w:t>
      </w:r>
      <w:r w:rsidR="00CF2357" w:rsidRPr="00BF7E72">
        <w:rPr>
          <w:rFonts w:ascii="Times New Roman" w:hAnsi="Times New Roman" w:cs="Times New Roman"/>
          <w:sz w:val="24"/>
          <w:szCs w:val="24"/>
        </w:rPr>
        <w:t>0</w:t>
      </w:r>
      <w:r w:rsidR="00267278" w:rsidRPr="00BF7E72">
        <w:rPr>
          <w:rFonts w:ascii="Times New Roman" w:hAnsi="Times New Roman" w:cs="Times New Roman"/>
          <w:sz w:val="24"/>
          <w:szCs w:val="24"/>
        </w:rPr>
        <w:t xml:space="preserve">% do emprego e 50% </w:t>
      </w:r>
      <w:r w:rsidR="00D14176" w:rsidRPr="00BF7E72">
        <w:rPr>
          <w:rFonts w:ascii="Times New Roman" w:hAnsi="Times New Roman" w:cs="Times New Roman"/>
          <w:sz w:val="24"/>
          <w:szCs w:val="24"/>
        </w:rPr>
        <w:t>das empresas inovadoras</w:t>
      </w:r>
      <w:r w:rsidR="00267278" w:rsidRPr="00BF7E72">
        <w:rPr>
          <w:rFonts w:ascii="Times New Roman" w:hAnsi="Times New Roman" w:cs="Times New Roman"/>
          <w:sz w:val="24"/>
          <w:szCs w:val="24"/>
        </w:rPr>
        <w:t>.</w:t>
      </w:r>
      <w:r w:rsidR="00CF2357" w:rsidRPr="00BF7E72">
        <w:rPr>
          <w:rFonts w:ascii="Times New Roman" w:hAnsi="Times New Roman" w:cs="Times New Roman"/>
          <w:sz w:val="24"/>
          <w:szCs w:val="24"/>
        </w:rPr>
        <w:t xml:space="preserve">  </w:t>
      </w:r>
    </w:p>
    <w:p w:rsidR="007651C1" w:rsidRPr="00BF7E72" w:rsidRDefault="00092C82"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No primeiro período</w:t>
      </w:r>
      <w:r w:rsidR="007651C1" w:rsidRPr="00BF7E72">
        <w:rPr>
          <w:rFonts w:ascii="Times New Roman" w:hAnsi="Times New Roman" w:cs="Times New Roman"/>
          <w:sz w:val="24"/>
          <w:szCs w:val="24"/>
        </w:rPr>
        <w:t>, o movimento parece ter sido de adaptação à intensificação da concorrência via intensificação da modernização produtiva (inovações de processo) e diferenciação (inovações de produto). Atestam essa interpretação, o aumento do esforço de capacitação absoluto, o aumento dos gastos sobre as receitas das vendas, que passou de 2,01% em 2003 para 2,31% em 2008</w:t>
      </w:r>
      <w:r w:rsidR="00A56A6A" w:rsidRPr="00BF7E72">
        <w:rPr>
          <w:rFonts w:ascii="Times New Roman" w:hAnsi="Times New Roman" w:cs="Times New Roman"/>
          <w:sz w:val="24"/>
          <w:szCs w:val="24"/>
        </w:rPr>
        <w:t xml:space="preserve">, assim como a intensificação da interconectividade </w:t>
      </w:r>
      <w:r w:rsidR="00A56A6A" w:rsidRPr="000A0FC2">
        <w:rPr>
          <w:rFonts w:ascii="Times New Roman" w:hAnsi="Times New Roman" w:cs="Times New Roman"/>
          <w:sz w:val="24"/>
          <w:szCs w:val="24"/>
        </w:rPr>
        <w:t>tecnológica (</w:t>
      </w:r>
      <w:r w:rsidR="000A0FC2" w:rsidRPr="000A0FC2">
        <w:rPr>
          <w:rFonts w:ascii="Times New Roman" w:hAnsi="Times New Roman" w:cs="Times New Roman"/>
          <w:sz w:val="24"/>
          <w:szCs w:val="24"/>
        </w:rPr>
        <w:t>tabela 2, anexo</w:t>
      </w:r>
      <w:r w:rsidR="00A56A6A" w:rsidRPr="000A0FC2">
        <w:rPr>
          <w:rFonts w:ascii="Times New Roman" w:hAnsi="Times New Roman" w:cs="Times New Roman"/>
          <w:sz w:val="24"/>
          <w:szCs w:val="24"/>
        </w:rPr>
        <w:t>) e as</w:t>
      </w:r>
      <w:r w:rsidR="00A56A6A" w:rsidRPr="00BF7E72">
        <w:rPr>
          <w:rFonts w:ascii="Times New Roman" w:hAnsi="Times New Roman" w:cs="Times New Roman"/>
          <w:sz w:val="24"/>
          <w:szCs w:val="24"/>
        </w:rPr>
        <w:t xml:space="preserve"> </w:t>
      </w:r>
      <w:r w:rsidR="007651C1" w:rsidRPr="00BF7E72">
        <w:rPr>
          <w:rFonts w:ascii="Times New Roman" w:hAnsi="Times New Roman" w:cs="Times New Roman"/>
          <w:sz w:val="24"/>
          <w:szCs w:val="24"/>
        </w:rPr>
        <w:t xml:space="preserve">taxa e inovações e produto de processo. </w:t>
      </w:r>
    </w:p>
    <w:p w:rsidR="007651C1" w:rsidRPr="00BF7E72" w:rsidRDefault="00A56A6A"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Mesmo todo</w:t>
      </w:r>
      <w:r w:rsidR="00A76E89" w:rsidRPr="00BF7E72">
        <w:rPr>
          <w:rFonts w:ascii="Times New Roman" w:hAnsi="Times New Roman" w:cs="Times New Roman"/>
          <w:sz w:val="24"/>
          <w:szCs w:val="24"/>
        </w:rPr>
        <w:t>s</w:t>
      </w:r>
      <w:r w:rsidRPr="00BF7E72">
        <w:rPr>
          <w:rFonts w:ascii="Times New Roman" w:hAnsi="Times New Roman" w:cs="Times New Roman"/>
          <w:sz w:val="24"/>
          <w:szCs w:val="24"/>
        </w:rPr>
        <w:t xml:space="preserve"> esses sinais positivos não permitem admitir uma mudança virtuosa significativa na forma passiva com que tradicionalmente é absorvido o progresso técnico, já que padrão de </w:t>
      </w:r>
      <w:r w:rsidR="00092C82" w:rsidRPr="00BF7E72">
        <w:rPr>
          <w:rFonts w:ascii="Times New Roman" w:hAnsi="Times New Roman" w:cs="Times New Roman"/>
          <w:sz w:val="24"/>
          <w:szCs w:val="24"/>
        </w:rPr>
        <w:t>esforços básicos</w:t>
      </w:r>
      <w:r w:rsidRPr="00BF7E72">
        <w:rPr>
          <w:rFonts w:ascii="Times New Roman" w:hAnsi="Times New Roman" w:cs="Times New Roman"/>
          <w:sz w:val="24"/>
          <w:szCs w:val="24"/>
        </w:rPr>
        <w:t>, intermediários e sofisticados permaneceu praticamente inalterado</w:t>
      </w:r>
      <w:r w:rsidR="000A0FC2">
        <w:rPr>
          <w:rFonts w:ascii="Times New Roman" w:hAnsi="Times New Roman" w:cs="Times New Roman"/>
          <w:sz w:val="24"/>
          <w:szCs w:val="24"/>
        </w:rPr>
        <w:t xml:space="preserve"> (gráfico 3, anexo)</w:t>
      </w:r>
      <w:r w:rsidRPr="00BF7E72">
        <w:rPr>
          <w:rFonts w:ascii="Times New Roman" w:hAnsi="Times New Roman" w:cs="Times New Roman"/>
          <w:sz w:val="24"/>
          <w:szCs w:val="24"/>
        </w:rPr>
        <w:t>.</w:t>
      </w:r>
      <w:r w:rsidR="007651C1" w:rsidRPr="00BF7E72">
        <w:rPr>
          <w:rFonts w:ascii="Times New Roman" w:hAnsi="Times New Roman" w:cs="Times New Roman"/>
          <w:sz w:val="24"/>
          <w:szCs w:val="24"/>
        </w:rPr>
        <w:t xml:space="preserve">    </w:t>
      </w:r>
    </w:p>
    <w:p w:rsidR="0083342A" w:rsidRPr="00BF7E72" w:rsidRDefault="00811B46"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O contexto </w:t>
      </w:r>
      <w:r w:rsidR="00CA0361" w:rsidRPr="00BF7E72">
        <w:rPr>
          <w:rFonts w:ascii="Times New Roman" w:hAnsi="Times New Roman" w:cs="Times New Roman"/>
          <w:sz w:val="24"/>
          <w:szCs w:val="24"/>
        </w:rPr>
        <w:t>pós</w:t>
      </w:r>
      <w:r w:rsidRPr="00BF7E72">
        <w:rPr>
          <w:rFonts w:ascii="Times New Roman" w:hAnsi="Times New Roman" w:cs="Times New Roman"/>
          <w:sz w:val="24"/>
          <w:szCs w:val="24"/>
        </w:rPr>
        <w:t>-</w:t>
      </w:r>
      <w:r w:rsidR="009C2554" w:rsidRPr="00BF7E72">
        <w:rPr>
          <w:rFonts w:ascii="Times New Roman" w:hAnsi="Times New Roman" w:cs="Times New Roman"/>
          <w:sz w:val="24"/>
          <w:szCs w:val="24"/>
        </w:rPr>
        <w:t>crise inicia-se por elevação dos esforços de inovação,</w:t>
      </w:r>
      <w:r w:rsidRPr="00BF7E72">
        <w:rPr>
          <w:rFonts w:ascii="Times New Roman" w:hAnsi="Times New Roman" w:cs="Times New Roman"/>
          <w:sz w:val="24"/>
          <w:szCs w:val="24"/>
        </w:rPr>
        <w:t xml:space="preserve"> sobretudo </w:t>
      </w:r>
      <w:r w:rsidR="00D14176" w:rsidRPr="00BF7E72">
        <w:rPr>
          <w:rFonts w:ascii="Times New Roman" w:hAnsi="Times New Roman" w:cs="Times New Roman"/>
          <w:sz w:val="24"/>
          <w:szCs w:val="24"/>
        </w:rPr>
        <w:t>pela aquisição</w:t>
      </w:r>
      <w:r w:rsidRPr="00BF7E72">
        <w:rPr>
          <w:rFonts w:ascii="Times New Roman" w:hAnsi="Times New Roman" w:cs="Times New Roman"/>
          <w:sz w:val="24"/>
          <w:szCs w:val="24"/>
        </w:rPr>
        <w:t xml:space="preserve"> de maquinário modernizante.</w:t>
      </w:r>
      <w:r w:rsidR="00CA0361" w:rsidRPr="00BF7E72">
        <w:rPr>
          <w:rFonts w:ascii="Times New Roman" w:hAnsi="Times New Roman" w:cs="Times New Roman"/>
          <w:sz w:val="24"/>
          <w:szCs w:val="24"/>
        </w:rPr>
        <w:t xml:space="preserve"> Mas</w:t>
      </w:r>
      <w:r w:rsidRPr="00BF7E72">
        <w:rPr>
          <w:rFonts w:ascii="Times New Roman" w:hAnsi="Times New Roman" w:cs="Times New Roman"/>
          <w:sz w:val="24"/>
          <w:szCs w:val="24"/>
        </w:rPr>
        <w:t xml:space="preserve"> caem</w:t>
      </w:r>
      <w:r w:rsidR="0083342A" w:rsidRPr="00BF7E72">
        <w:rPr>
          <w:rFonts w:ascii="Times New Roman" w:hAnsi="Times New Roman" w:cs="Times New Roman"/>
          <w:sz w:val="24"/>
          <w:szCs w:val="24"/>
        </w:rPr>
        <w:t xml:space="preserve"> significativamente em</w:t>
      </w:r>
      <w:r w:rsidR="004D67B9" w:rsidRPr="00BF7E72">
        <w:rPr>
          <w:rFonts w:ascii="Times New Roman" w:hAnsi="Times New Roman" w:cs="Times New Roman"/>
          <w:sz w:val="24"/>
          <w:szCs w:val="24"/>
        </w:rPr>
        <w:t xml:space="preserve"> 2014</w:t>
      </w:r>
      <w:r w:rsidRPr="00BF7E72">
        <w:rPr>
          <w:rFonts w:ascii="Times New Roman" w:hAnsi="Times New Roman" w:cs="Times New Roman"/>
          <w:sz w:val="24"/>
          <w:szCs w:val="24"/>
        </w:rPr>
        <w:t>, como reflexo d</w:t>
      </w:r>
      <w:r w:rsidR="00CA0361" w:rsidRPr="00BF7E72">
        <w:rPr>
          <w:rFonts w:ascii="Times New Roman" w:hAnsi="Times New Roman" w:cs="Times New Roman"/>
          <w:sz w:val="24"/>
          <w:szCs w:val="24"/>
        </w:rPr>
        <w:t>o</w:t>
      </w:r>
      <w:r w:rsidRPr="00BF7E72">
        <w:rPr>
          <w:rFonts w:ascii="Times New Roman" w:hAnsi="Times New Roman" w:cs="Times New Roman"/>
          <w:sz w:val="24"/>
          <w:szCs w:val="24"/>
        </w:rPr>
        <w:t xml:space="preserve"> ambiente mais hostil. </w:t>
      </w:r>
      <w:r w:rsidR="00885B26" w:rsidRPr="00BF7E72">
        <w:rPr>
          <w:rFonts w:ascii="Times New Roman" w:hAnsi="Times New Roman" w:cs="Times New Roman"/>
          <w:sz w:val="24"/>
          <w:szCs w:val="24"/>
        </w:rPr>
        <w:t xml:space="preserve">Essas quedas refletiram no volume de inovação de segmentos como celulose, papel, impressões e gravações e de confecções. </w:t>
      </w:r>
      <w:r w:rsidRPr="00BF7E72">
        <w:rPr>
          <w:rFonts w:ascii="Times New Roman" w:hAnsi="Times New Roman" w:cs="Times New Roman"/>
          <w:sz w:val="24"/>
          <w:szCs w:val="24"/>
        </w:rPr>
        <w:t xml:space="preserve">Não obstante os gastos </w:t>
      </w:r>
      <w:r w:rsidR="00CA0361" w:rsidRPr="00BF7E72">
        <w:rPr>
          <w:rFonts w:ascii="Times New Roman" w:hAnsi="Times New Roman" w:cs="Times New Roman"/>
          <w:sz w:val="24"/>
          <w:szCs w:val="24"/>
        </w:rPr>
        <w:t>mais sofisticados</w:t>
      </w:r>
      <w:r w:rsidRPr="00BF7E72">
        <w:rPr>
          <w:rFonts w:ascii="Times New Roman" w:hAnsi="Times New Roman" w:cs="Times New Roman"/>
          <w:sz w:val="24"/>
          <w:szCs w:val="24"/>
        </w:rPr>
        <w:t xml:space="preserve"> tenham mantido a trajetória de </w:t>
      </w:r>
      <w:r w:rsidR="00D14176" w:rsidRPr="00BF7E72">
        <w:rPr>
          <w:rFonts w:ascii="Times New Roman" w:hAnsi="Times New Roman" w:cs="Times New Roman"/>
          <w:sz w:val="24"/>
          <w:szCs w:val="24"/>
        </w:rPr>
        <w:t>crescimento em</w:t>
      </w:r>
      <w:r w:rsidR="00CA0361" w:rsidRPr="00BF7E72">
        <w:rPr>
          <w:rFonts w:ascii="Times New Roman" w:hAnsi="Times New Roman" w:cs="Times New Roman"/>
          <w:sz w:val="24"/>
          <w:szCs w:val="24"/>
        </w:rPr>
        <w:t xml:space="preserve"> diversos setores, como de</w:t>
      </w:r>
      <w:r w:rsidR="00EA74DA" w:rsidRPr="00BF7E72">
        <w:rPr>
          <w:rFonts w:ascii="Times New Roman" w:hAnsi="Times New Roman" w:cs="Times New Roman"/>
          <w:sz w:val="24"/>
          <w:szCs w:val="24"/>
        </w:rPr>
        <w:t xml:space="preserve"> alimentos de</w:t>
      </w:r>
      <w:r w:rsidRPr="00BF7E72">
        <w:rPr>
          <w:rFonts w:ascii="Times New Roman" w:hAnsi="Times New Roman" w:cs="Times New Roman"/>
          <w:sz w:val="24"/>
          <w:szCs w:val="24"/>
        </w:rPr>
        <w:t xml:space="preserve"> calçados</w:t>
      </w:r>
      <w:r w:rsidR="00CA0361" w:rsidRPr="00BF7E72">
        <w:rPr>
          <w:rFonts w:ascii="Times New Roman" w:hAnsi="Times New Roman" w:cs="Times New Roman"/>
          <w:sz w:val="24"/>
          <w:szCs w:val="24"/>
        </w:rPr>
        <w:t xml:space="preserve"> e</w:t>
      </w:r>
      <w:r w:rsidRPr="00BF7E72">
        <w:rPr>
          <w:rFonts w:ascii="Times New Roman" w:hAnsi="Times New Roman" w:cs="Times New Roman"/>
          <w:sz w:val="24"/>
          <w:szCs w:val="24"/>
        </w:rPr>
        <w:t xml:space="preserve"> confecções</w:t>
      </w:r>
      <w:r w:rsidR="00885B26" w:rsidRPr="00BF7E72">
        <w:rPr>
          <w:rFonts w:ascii="Times New Roman" w:hAnsi="Times New Roman" w:cs="Times New Roman"/>
          <w:sz w:val="24"/>
          <w:szCs w:val="24"/>
        </w:rPr>
        <w:t>, o que</w:t>
      </w:r>
      <w:r w:rsidR="00516151" w:rsidRPr="00BF7E72">
        <w:rPr>
          <w:rFonts w:ascii="Times New Roman" w:hAnsi="Times New Roman" w:cs="Times New Roman"/>
          <w:sz w:val="24"/>
          <w:szCs w:val="24"/>
        </w:rPr>
        <w:t>, certamente não fo</w:t>
      </w:r>
      <w:r w:rsidR="00885B26" w:rsidRPr="00BF7E72">
        <w:rPr>
          <w:rFonts w:ascii="Times New Roman" w:hAnsi="Times New Roman" w:cs="Times New Roman"/>
          <w:sz w:val="24"/>
          <w:szCs w:val="24"/>
        </w:rPr>
        <w:t>i realizado por</w:t>
      </w:r>
      <w:r w:rsidR="00516151" w:rsidRPr="00BF7E72">
        <w:rPr>
          <w:rFonts w:ascii="Times New Roman" w:hAnsi="Times New Roman" w:cs="Times New Roman"/>
          <w:sz w:val="24"/>
          <w:szCs w:val="24"/>
        </w:rPr>
        <w:t xml:space="preserve"> muitas </w:t>
      </w:r>
      <w:r w:rsidR="00267278" w:rsidRPr="00BF7E72">
        <w:rPr>
          <w:rFonts w:ascii="Times New Roman" w:hAnsi="Times New Roman" w:cs="Times New Roman"/>
          <w:sz w:val="24"/>
          <w:szCs w:val="24"/>
        </w:rPr>
        <w:t>firmas</w:t>
      </w:r>
      <w:r w:rsidR="00516151" w:rsidRPr="00BF7E72">
        <w:rPr>
          <w:rFonts w:ascii="Times New Roman" w:hAnsi="Times New Roman" w:cs="Times New Roman"/>
          <w:sz w:val="24"/>
          <w:szCs w:val="24"/>
        </w:rPr>
        <w:t>, uma vez que os gastos totais como proporção das receitas líquidas de vendas caíram no período, para 2,16% em 2011 e 1,7%, em 2014</w:t>
      </w:r>
      <w:r w:rsidR="0083342A" w:rsidRPr="00BF7E72">
        <w:rPr>
          <w:rFonts w:ascii="Times New Roman" w:hAnsi="Times New Roman" w:cs="Times New Roman"/>
          <w:sz w:val="24"/>
          <w:szCs w:val="24"/>
        </w:rPr>
        <w:t xml:space="preserve">. Isso </w:t>
      </w:r>
      <w:r w:rsidR="004D67B9" w:rsidRPr="00BF7E72">
        <w:rPr>
          <w:rFonts w:ascii="Times New Roman" w:hAnsi="Times New Roman" w:cs="Times New Roman"/>
          <w:sz w:val="24"/>
          <w:szCs w:val="24"/>
        </w:rPr>
        <w:t>suger</w:t>
      </w:r>
      <w:r w:rsidR="0083342A" w:rsidRPr="00BF7E72">
        <w:rPr>
          <w:rFonts w:ascii="Times New Roman" w:hAnsi="Times New Roman" w:cs="Times New Roman"/>
          <w:sz w:val="24"/>
          <w:szCs w:val="24"/>
        </w:rPr>
        <w:t>e</w:t>
      </w:r>
      <w:r w:rsidR="004D67B9" w:rsidRPr="00BF7E72">
        <w:rPr>
          <w:rFonts w:ascii="Times New Roman" w:hAnsi="Times New Roman" w:cs="Times New Roman"/>
          <w:sz w:val="24"/>
          <w:szCs w:val="24"/>
        </w:rPr>
        <w:t xml:space="preserve"> que a estratégia de agressividade tecnológica </w:t>
      </w:r>
      <w:r w:rsidR="0083342A" w:rsidRPr="00BF7E72">
        <w:rPr>
          <w:rFonts w:ascii="Times New Roman" w:hAnsi="Times New Roman" w:cs="Times New Roman"/>
          <w:sz w:val="24"/>
          <w:szCs w:val="24"/>
        </w:rPr>
        <w:t xml:space="preserve">teve espaço </w:t>
      </w:r>
      <w:r w:rsidR="00CA0361" w:rsidRPr="00BF7E72">
        <w:rPr>
          <w:rFonts w:ascii="Times New Roman" w:hAnsi="Times New Roman" w:cs="Times New Roman"/>
          <w:sz w:val="24"/>
          <w:szCs w:val="24"/>
        </w:rPr>
        <w:t>no</w:t>
      </w:r>
      <w:r w:rsidR="0083342A" w:rsidRPr="00BF7E72">
        <w:rPr>
          <w:rFonts w:ascii="Times New Roman" w:hAnsi="Times New Roman" w:cs="Times New Roman"/>
          <w:sz w:val="24"/>
          <w:szCs w:val="24"/>
        </w:rPr>
        <w:t xml:space="preserve"> momento de acirramento da concorrência, provavelmente, entre poucas empresas que aproveitaram o contexto anterior para acumular capacidades </w:t>
      </w:r>
      <w:r w:rsidR="00885B26" w:rsidRPr="00BF7E72">
        <w:rPr>
          <w:rFonts w:ascii="Times New Roman" w:hAnsi="Times New Roman" w:cs="Times New Roman"/>
          <w:sz w:val="24"/>
          <w:szCs w:val="24"/>
        </w:rPr>
        <w:t>desse tipo</w:t>
      </w:r>
      <w:r w:rsidR="0083342A" w:rsidRPr="00BF7E72">
        <w:rPr>
          <w:rFonts w:ascii="Times New Roman" w:hAnsi="Times New Roman" w:cs="Times New Roman"/>
          <w:sz w:val="24"/>
          <w:szCs w:val="24"/>
        </w:rPr>
        <w:t>.</w:t>
      </w:r>
    </w:p>
    <w:p w:rsidR="00EA74DA" w:rsidRDefault="00A73CAF"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Enfim, </w:t>
      </w:r>
      <w:r w:rsidR="0060444F" w:rsidRPr="00BF7E72">
        <w:rPr>
          <w:rFonts w:ascii="Times New Roman" w:hAnsi="Times New Roman" w:cs="Times New Roman"/>
          <w:sz w:val="24"/>
          <w:szCs w:val="24"/>
        </w:rPr>
        <w:t>o movimento de adaptação ao primeiro contexto foi virtuoso porque houve</w:t>
      </w:r>
      <w:r w:rsidRPr="00BF7E72">
        <w:rPr>
          <w:rFonts w:ascii="Times New Roman" w:hAnsi="Times New Roman" w:cs="Times New Roman"/>
          <w:sz w:val="24"/>
          <w:szCs w:val="24"/>
        </w:rPr>
        <w:t xml:space="preserve"> intensificação </w:t>
      </w:r>
      <w:r w:rsidR="0060444F" w:rsidRPr="00BF7E72">
        <w:rPr>
          <w:rFonts w:ascii="Times New Roman" w:hAnsi="Times New Roman" w:cs="Times New Roman"/>
          <w:sz w:val="24"/>
          <w:szCs w:val="24"/>
        </w:rPr>
        <w:t>dos esforços para inovar, da interconectividade tecnológica e das</w:t>
      </w:r>
      <w:r w:rsidRPr="00BF7E72">
        <w:rPr>
          <w:rFonts w:ascii="Times New Roman" w:hAnsi="Times New Roman" w:cs="Times New Roman"/>
          <w:sz w:val="24"/>
          <w:szCs w:val="24"/>
        </w:rPr>
        <w:t xml:space="preserve"> inovações</w:t>
      </w:r>
      <w:r w:rsidR="0060444F" w:rsidRPr="00BF7E72">
        <w:rPr>
          <w:rFonts w:ascii="Times New Roman" w:hAnsi="Times New Roman" w:cs="Times New Roman"/>
          <w:sz w:val="24"/>
          <w:szCs w:val="24"/>
        </w:rPr>
        <w:t>, sinais que, em conjunto com a</w:t>
      </w:r>
      <w:r w:rsidR="00052B71" w:rsidRPr="00BF7E72">
        <w:rPr>
          <w:rFonts w:ascii="Times New Roman" w:hAnsi="Times New Roman" w:cs="Times New Roman"/>
          <w:sz w:val="24"/>
          <w:szCs w:val="24"/>
        </w:rPr>
        <w:t xml:space="preserve"> </w:t>
      </w:r>
      <w:r w:rsidRPr="00BF7E72">
        <w:rPr>
          <w:rFonts w:ascii="Times New Roman" w:hAnsi="Times New Roman" w:cs="Times New Roman"/>
          <w:sz w:val="24"/>
          <w:szCs w:val="24"/>
        </w:rPr>
        <w:t>queda da participação relativa desses setores no total de empregos da indústria</w:t>
      </w:r>
      <w:r w:rsidR="0060444F" w:rsidRPr="00BF7E72">
        <w:rPr>
          <w:rFonts w:ascii="Times New Roman" w:hAnsi="Times New Roman" w:cs="Times New Roman"/>
          <w:sz w:val="24"/>
          <w:szCs w:val="24"/>
        </w:rPr>
        <w:t xml:space="preserve">, </w:t>
      </w:r>
      <w:r w:rsidR="00EC2A33" w:rsidRPr="00BF7E72">
        <w:rPr>
          <w:rFonts w:ascii="Times New Roman" w:hAnsi="Times New Roman" w:cs="Times New Roman"/>
          <w:sz w:val="24"/>
          <w:szCs w:val="24"/>
        </w:rPr>
        <w:t>atestam a interpretação</w:t>
      </w:r>
      <w:r w:rsidRPr="00BF7E72">
        <w:rPr>
          <w:rFonts w:ascii="Times New Roman" w:hAnsi="Times New Roman" w:cs="Times New Roman"/>
          <w:sz w:val="24"/>
          <w:szCs w:val="24"/>
        </w:rPr>
        <w:t>.</w:t>
      </w:r>
      <w:r w:rsidR="001D7DC3" w:rsidRPr="00BF7E72">
        <w:rPr>
          <w:rFonts w:ascii="Times New Roman" w:hAnsi="Times New Roman" w:cs="Times New Roman"/>
          <w:sz w:val="24"/>
          <w:szCs w:val="24"/>
        </w:rPr>
        <w:t xml:space="preserve"> </w:t>
      </w:r>
      <w:proofErr w:type="gramStart"/>
      <w:r w:rsidR="00EC2A33" w:rsidRPr="00BF7E72">
        <w:rPr>
          <w:rFonts w:ascii="Times New Roman" w:hAnsi="Times New Roman" w:cs="Times New Roman"/>
          <w:sz w:val="24"/>
          <w:szCs w:val="24"/>
        </w:rPr>
        <w:t>No p</w:t>
      </w:r>
      <w:r w:rsidR="0060444F" w:rsidRPr="00BF7E72">
        <w:rPr>
          <w:rFonts w:ascii="Times New Roman" w:hAnsi="Times New Roman" w:cs="Times New Roman"/>
          <w:sz w:val="24"/>
          <w:szCs w:val="24"/>
        </w:rPr>
        <w:t>ós</w:t>
      </w:r>
      <w:proofErr w:type="gramEnd"/>
      <w:r w:rsidR="0060444F" w:rsidRPr="00BF7E72">
        <w:rPr>
          <w:rFonts w:ascii="Times New Roman" w:hAnsi="Times New Roman" w:cs="Times New Roman"/>
          <w:sz w:val="24"/>
          <w:szCs w:val="24"/>
        </w:rPr>
        <w:t xml:space="preserve"> crise</w:t>
      </w:r>
      <w:r w:rsidR="00EC2A33" w:rsidRPr="00BF7E72">
        <w:rPr>
          <w:rFonts w:ascii="Times New Roman" w:hAnsi="Times New Roman" w:cs="Times New Roman"/>
          <w:sz w:val="24"/>
          <w:szCs w:val="24"/>
        </w:rPr>
        <w:t>, o comportamento virtuoso foi largamente limitado pel</w:t>
      </w:r>
      <w:r w:rsidR="00EA74DA" w:rsidRPr="00BF7E72">
        <w:rPr>
          <w:rFonts w:ascii="Times New Roman" w:hAnsi="Times New Roman" w:cs="Times New Roman"/>
          <w:sz w:val="24"/>
          <w:szCs w:val="24"/>
        </w:rPr>
        <w:t>o movimento das</w:t>
      </w:r>
      <w:r w:rsidR="00EC2A33" w:rsidRPr="00BF7E72">
        <w:rPr>
          <w:rFonts w:ascii="Times New Roman" w:hAnsi="Times New Roman" w:cs="Times New Roman"/>
          <w:sz w:val="24"/>
          <w:szCs w:val="24"/>
        </w:rPr>
        <w:t xml:space="preserve"> importações (</w:t>
      </w:r>
      <w:proofErr w:type="spellStart"/>
      <w:r w:rsidR="00EC2A33" w:rsidRPr="00BF7E72">
        <w:rPr>
          <w:rFonts w:ascii="Times New Roman" w:hAnsi="Times New Roman" w:cs="Times New Roman"/>
          <w:sz w:val="24"/>
          <w:szCs w:val="24"/>
        </w:rPr>
        <w:t>Sarti</w:t>
      </w:r>
      <w:proofErr w:type="spellEnd"/>
      <w:r w:rsidR="00EC2A33" w:rsidRPr="00BF7E72">
        <w:rPr>
          <w:rFonts w:ascii="Times New Roman" w:hAnsi="Times New Roman" w:cs="Times New Roman"/>
          <w:sz w:val="24"/>
          <w:szCs w:val="24"/>
        </w:rPr>
        <w:t xml:space="preserve"> e </w:t>
      </w:r>
      <w:proofErr w:type="spellStart"/>
      <w:r w:rsidR="00EC2A33" w:rsidRPr="00BF7E72">
        <w:rPr>
          <w:rFonts w:ascii="Times New Roman" w:hAnsi="Times New Roman" w:cs="Times New Roman"/>
          <w:sz w:val="24"/>
          <w:szCs w:val="24"/>
        </w:rPr>
        <w:t>Hiratuka</w:t>
      </w:r>
      <w:proofErr w:type="spellEnd"/>
      <w:r w:rsidR="00EC2A33" w:rsidRPr="00BF7E72">
        <w:rPr>
          <w:rFonts w:ascii="Times New Roman" w:hAnsi="Times New Roman" w:cs="Times New Roman"/>
          <w:sz w:val="24"/>
          <w:szCs w:val="24"/>
        </w:rPr>
        <w:t xml:space="preserve">, 2017), mas isso não significa que foi inexistente, nem restrito ao setor de alimentos. Melhora dos esforços mais sofisticados de inovação, intensificação das interconexões tecnológicas e </w:t>
      </w:r>
      <w:r w:rsidR="00EA74DA" w:rsidRPr="00BF7E72">
        <w:rPr>
          <w:rFonts w:ascii="Times New Roman" w:hAnsi="Times New Roman" w:cs="Times New Roman"/>
          <w:sz w:val="24"/>
          <w:szCs w:val="24"/>
        </w:rPr>
        <w:t xml:space="preserve">estabilidade nas </w:t>
      </w:r>
      <w:r w:rsidR="00EA74DA" w:rsidRPr="00BF7E72">
        <w:rPr>
          <w:rFonts w:ascii="Times New Roman" w:hAnsi="Times New Roman" w:cs="Times New Roman"/>
          <w:sz w:val="24"/>
          <w:szCs w:val="24"/>
        </w:rPr>
        <w:lastRenderedPageBreak/>
        <w:t>taxas de</w:t>
      </w:r>
      <w:r w:rsidR="00EC2A33" w:rsidRPr="00BF7E72">
        <w:rPr>
          <w:rFonts w:ascii="Times New Roman" w:hAnsi="Times New Roman" w:cs="Times New Roman"/>
          <w:sz w:val="24"/>
          <w:szCs w:val="24"/>
        </w:rPr>
        <w:t xml:space="preserve"> inovações são </w:t>
      </w:r>
      <w:r w:rsidR="00EA74DA" w:rsidRPr="00BF7E72">
        <w:rPr>
          <w:rFonts w:ascii="Times New Roman" w:hAnsi="Times New Roman" w:cs="Times New Roman"/>
          <w:sz w:val="24"/>
          <w:szCs w:val="24"/>
        </w:rPr>
        <w:t>mais frequentes do que o contrário.</w:t>
      </w:r>
      <w:r w:rsidR="0060444F" w:rsidRPr="00BF7E72">
        <w:rPr>
          <w:rFonts w:ascii="Times New Roman" w:hAnsi="Times New Roman" w:cs="Times New Roman"/>
          <w:sz w:val="24"/>
          <w:szCs w:val="24"/>
        </w:rPr>
        <w:t xml:space="preserve">  </w:t>
      </w:r>
      <w:r w:rsidR="001D7DC3" w:rsidRPr="00BF7E72">
        <w:rPr>
          <w:rFonts w:ascii="Times New Roman" w:hAnsi="Times New Roman" w:cs="Times New Roman"/>
          <w:sz w:val="24"/>
          <w:szCs w:val="24"/>
        </w:rPr>
        <w:t>Como se trata de setores pouco contempla</w:t>
      </w:r>
      <w:r w:rsidR="00EA74DA" w:rsidRPr="00BF7E72">
        <w:rPr>
          <w:rFonts w:ascii="Times New Roman" w:hAnsi="Times New Roman" w:cs="Times New Roman"/>
          <w:sz w:val="24"/>
          <w:szCs w:val="24"/>
        </w:rPr>
        <w:t>d</w:t>
      </w:r>
      <w:r w:rsidR="001D7DC3" w:rsidRPr="00BF7E72">
        <w:rPr>
          <w:rFonts w:ascii="Times New Roman" w:hAnsi="Times New Roman" w:cs="Times New Roman"/>
          <w:sz w:val="24"/>
          <w:szCs w:val="24"/>
        </w:rPr>
        <w:t>os pela política industrial, entende-se que os casos de ad</w:t>
      </w:r>
      <w:r w:rsidR="0060444F" w:rsidRPr="00BF7E72">
        <w:rPr>
          <w:rFonts w:ascii="Times New Roman" w:hAnsi="Times New Roman" w:cs="Times New Roman"/>
          <w:sz w:val="24"/>
          <w:szCs w:val="24"/>
        </w:rPr>
        <w:t>a</w:t>
      </w:r>
      <w:r w:rsidR="001D7DC3" w:rsidRPr="00BF7E72">
        <w:rPr>
          <w:rFonts w:ascii="Times New Roman" w:hAnsi="Times New Roman" w:cs="Times New Roman"/>
          <w:sz w:val="24"/>
          <w:szCs w:val="24"/>
        </w:rPr>
        <w:t xml:space="preserve">ptação </w:t>
      </w:r>
      <w:r w:rsidR="00E93BC8">
        <w:rPr>
          <w:rFonts w:ascii="Times New Roman" w:hAnsi="Times New Roman" w:cs="Times New Roman"/>
          <w:sz w:val="24"/>
          <w:szCs w:val="24"/>
        </w:rPr>
        <w:t>estiveram ligados aos</w:t>
      </w:r>
      <w:r w:rsidR="001D7DC3" w:rsidRPr="00BF7E72">
        <w:rPr>
          <w:rFonts w:ascii="Times New Roman" w:hAnsi="Times New Roman" w:cs="Times New Roman"/>
          <w:sz w:val="24"/>
          <w:szCs w:val="24"/>
        </w:rPr>
        <w:t xml:space="preserve"> estímulos de consumo (</w:t>
      </w:r>
      <w:proofErr w:type="spellStart"/>
      <w:r w:rsidR="001D7DC3" w:rsidRPr="00BF7E72">
        <w:rPr>
          <w:rFonts w:ascii="Times New Roman" w:hAnsi="Times New Roman" w:cs="Times New Roman"/>
          <w:sz w:val="24"/>
          <w:szCs w:val="24"/>
        </w:rPr>
        <w:t>keynesianos</w:t>
      </w:r>
      <w:proofErr w:type="spellEnd"/>
      <w:r w:rsidR="001D7DC3" w:rsidRPr="00BF7E72">
        <w:rPr>
          <w:rFonts w:ascii="Times New Roman" w:hAnsi="Times New Roman" w:cs="Times New Roman"/>
          <w:sz w:val="24"/>
          <w:szCs w:val="24"/>
        </w:rPr>
        <w:t>)</w:t>
      </w:r>
      <w:r w:rsidR="00EA74DA" w:rsidRPr="00BF7E72">
        <w:rPr>
          <w:rFonts w:ascii="Times New Roman" w:hAnsi="Times New Roman" w:cs="Times New Roman"/>
          <w:sz w:val="24"/>
          <w:szCs w:val="24"/>
        </w:rPr>
        <w:t xml:space="preserve">. </w:t>
      </w:r>
      <w:r w:rsidR="00E93BC8">
        <w:rPr>
          <w:rFonts w:ascii="Times New Roman" w:hAnsi="Times New Roman" w:cs="Times New Roman"/>
          <w:sz w:val="24"/>
          <w:szCs w:val="24"/>
        </w:rPr>
        <w:t>Contudo</w:t>
      </w:r>
      <w:r w:rsidR="00EA74DA" w:rsidRPr="00BF7E72">
        <w:rPr>
          <w:rFonts w:ascii="Times New Roman" w:hAnsi="Times New Roman" w:cs="Times New Roman"/>
          <w:sz w:val="24"/>
          <w:szCs w:val="24"/>
        </w:rPr>
        <w:t xml:space="preserve">, </w:t>
      </w:r>
      <w:r w:rsidR="00E93BC8">
        <w:rPr>
          <w:rFonts w:ascii="Times New Roman" w:hAnsi="Times New Roman" w:cs="Times New Roman"/>
          <w:sz w:val="24"/>
          <w:szCs w:val="24"/>
        </w:rPr>
        <w:t>esses sinais não permitem uma conclusão de forte virtualidade. O</w:t>
      </w:r>
      <w:r w:rsidRPr="00BF7E72">
        <w:rPr>
          <w:rFonts w:ascii="Times New Roman" w:hAnsi="Times New Roman" w:cs="Times New Roman"/>
          <w:sz w:val="24"/>
          <w:szCs w:val="24"/>
        </w:rPr>
        <w:t xml:space="preserve"> </w:t>
      </w:r>
      <w:r w:rsidR="00EA74DA" w:rsidRPr="00BF7E72">
        <w:rPr>
          <w:rFonts w:ascii="Times New Roman" w:hAnsi="Times New Roman" w:cs="Times New Roman"/>
          <w:sz w:val="24"/>
          <w:szCs w:val="24"/>
        </w:rPr>
        <w:t xml:space="preserve">segundo </w:t>
      </w:r>
      <w:r w:rsidR="00CF2357" w:rsidRPr="00BF7E72">
        <w:rPr>
          <w:rFonts w:ascii="Times New Roman" w:hAnsi="Times New Roman" w:cs="Times New Roman"/>
          <w:sz w:val="24"/>
          <w:szCs w:val="24"/>
        </w:rPr>
        <w:t>contexto</w:t>
      </w:r>
      <w:r w:rsidRPr="00BF7E72">
        <w:rPr>
          <w:rFonts w:ascii="Times New Roman" w:hAnsi="Times New Roman" w:cs="Times New Roman"/>
          <w:sz w:val="24"/>
          <w:szCs w:val="24"/>
        </w:rPr>
        <w:t xml:space="preserve"> estimul</w:t>
      </w:r>
      <w:r w:rsidR="00EA74DA" w:rsidRPr="00BF7E72">
        <w:rPr>
          <w:rFonts w:ascii="Times New Roman" w:hAnsi="Times New Roman" w:cs="Times New Roman"/>
          <w:sz w:val="24"/>
          <w:szCs w:val="24"/>
        </w:rPr>
        <w:t>ou mais fortemente uma “</w:t>
      </w:r>
      <w:r w:rsidRPr="00BF7E72">
        <w:rPr>
          <w:rFonts w:ascii="Times New Roman" w:hAnsi="Times New Roman" w:cs="Times New Roman"/>
          <w:sz w:val="24"/>
          <w:szCs w:val="24"/>
        </w:rPr>
        <w:t>saída pelas importações</w:t>
      </w:r>
      <w:r w:rsidR="00EA74DA" w:rsidRPr="00BF7E72">
        <w:rPr>
          <w:rFonts w:ascii="Times New Roman" w:hAnsi="Times New Roman" w:cs="Times New Roman"/>
          <w:sz w:val="24"/>
          <w:szCs w:val="24"/>
        </w:rPr>
        <w:t>”</w:t>
      </w:r>
      <w:r w:rsidRPr="00BF7E72">
        <w:rPr>
          <w:rFonts w:ascii="Times New Roman" w:hAnsi="Times New Roman" w:cs="Times New Roman"/>
          <w:sz w:val="24"/>
          <w:szCs w:val="24"/>
        </w:rPr>
        <w:t>, o que explica o retorno da prelazia pela opção de absorver tecnologia de processo em detrimento d</w:t>
      </w:r>
      <w:r w:rsidR="00EA74DA" w:rsidRPr="00BF7E72">
        <w:rPr>
          <w:rFonts w:ascii="Times New Roman" w:hAnsi="Times New Roman" w:cs="Times New Roman"/>
          <w:sz w:val="24"/>
          <w:szCs w:val="24"/>
        </w:rPr>
        <w:t>e uma desejada</w:t>
      </w:r>
      <w:r w:rsidRPr="00BF7E72">
        <w:rPr>
          <w:rFonts w:ascii="Times New Roman" w:hAnsi="Times New Roman" w:cs="Times New Roman"/>
          <w:sz w:val="24"/>
          <w:szCs w:val="24"/>
        </w:rPr>
        <w:t xml:space="preserve"> </w:t>
      </w:r>
      <w:r w:rsidR="00EA74DA" w:rsidRPr="00BF7E72">
        <w:rPr>
          <w:rFonts w:ascii="Times New Roman" w:hAnsi="Times New Roman" w:cs="Times New Roman"/>
          <w:sz w:val="24"/>
          <w:szCs w:val="24"/>
        </w:rPr>
        <w:t>intensificação</w:t>
      </w:r>
      <w:r w:rsidRPr="00BF7E72">
        <w:rPr>
          <w:rFonts w:ascii="Times New Roman" w:hAnsi="Times New Roman" w:cs="Times New Roman"/>
          <w:sz w:val="24"/>
          <w:szCs w:val="24"/>
        </w:rPr>
        <w:t xml:space="preserve"> da capacidad</w:t>
      </w:r>
      <w:r w:rsidR="009E279A" w:rsidRPr="00BF7E72">
        <w:rPr>
          <w:rFonts w:ascii="Times New Roman" w:hAnsi="Times New Roman" w:cs="Times New Roman"/>
          <w:sz w:val="24"/>
          <w:szCs w:val="24"/>
        </w:rPr>
        <w:t xml:space="preserve">e de diferenciar-se em produto, o que </w:t>
      </w:r>
      <w:r w:rsidR="00E93BC8">
        <w:rPr>
          <w:rFonts w:ascii="Times New Roman" w:hAnsi="Times New Roman" w:cs="Times New Roman"/>
          <w:sz w:val="24"/>
          <w:szCs w:val="24"/>
        </w:rPr>
        <w:t>é sinal de</w:t>
      </w:r>
      <w:r w:rsidR="009E279A" w:rsidRPr="00BF7E72">
        <w:rPr>
          <w:rFonts w:ascii="Times New Roman" w:hAnsi="Times New Roman" w:cs="Times New Roman"/>
          <w:sz w:val="24"/>
          <w:szCs w:val="24"/>
        </w:rPr>
        <w:t xml:space="preserve"> movimento geral de </w:t>
      </w:r>
      <w:r w:rsidR="00E93BC8">
        <w:rPr>
          <w:rFonts w:ascii="Times New Roman" w:hAnsi="Times New Roman" w:cs="Times New Roman"/>
          <w:sz w:val="24"/>
          <w:szCs w:val="24"/>
        </w:rPr>
        <w:t xml:space="preserve">ME </w:t>
      </w:r>
      <w:r w:rsidR="009E279A" w:rsidRPr="00BF7E72">
        <w:rPr>
          <w:rFonts w:ascii="Times New Roman" w:hAnsi="Times New Roman" w:cs="Times New Roman"/>
          <w:sz w:val="24"/>
          <w:szCs w:val="24"/>
        </w:rPr>
        <w:t>regress</w:t>
      </w:r>
      <w:r w:rsidR="00E93BC8">
        <w:rPr>
          <w:rFonts w:ascii="Times New Roman" w:hAnsi="Times New Roman" w:cs="Times New Roman"/>
          <w:sz w:val="24"/>
          <w:szCs w:val="24"/>
        </w:rPr>
        <w:t>iva</w:t>
      </w:r>
      <w:r w:rsidR="009E279A" w:rsidRPr="00BF7E72">
        <w:rPr>
          <w:rFonts w:ascii="Times New Roman" w:hAnsi="Times New Roman" w:cs="Times New Roman"/>
          <w:sz w:val="24"/>
          <w:szCs w:val="24"/>
        </w:rPr>
        <w:t xml:space="preserve"> no pós-crise.</w:t>
      </w:r>
    </w:p>
    <w:p w:rsidR="00BB16F6" w:rsidRPr="00BF7E72" w:rsidRDefault="00BB16F6" w:rsidP="00BB16F6">
      <w:pPr>
        <w:spacing w:after="0" w:line="240" w:lineRule="auto"/>
        <w:ind w:firstLine="709"/>
        <w:jc w:val="both"/>
        <w:rPr>
          <w:rFonts w:ascii="Times New Roman" w:hAnsi="Times New Roman" w:cs="Times New Roman"/>
          <w:sz w:val="24"/>
          <w:szCs w:val="24"/>
        </w:rPr>
      </w:pPr>
    </w:p>
    <w:p w:rsidR="00052B71" w:rsidRPr="00BF7E72" w:rsidRDefault="00947406" w:rsidP="00BF7E72">
      <w:pPr>
        <w:spacing w:line="240" w:lineRule="auto"/>
        <w:jc w:val="both"/>
        <w:rPr>
          <w:rFonts w:ascii="Times New Roman" w:hAnsi="Times New Roman" w:cs="Times New Roman"/>
          <w:sz w:val="24"/>
          <w:szCs w:val="24"/>
        </w:rPr>
      </w:pPr>
      <w:r w:rsidRPr="00BF7E72">
        <w:rPr>
          <w:rFonts w:ascii="Times New Roman" w:hAnsi="Times New Roman" w:cs="Times New Roman"/>
          <w:sz w:val="24"/>
          <w:szCs w:val="24"/>
        </w:rPr>
        <w:t xml:space="preserve"> </w:t>
      </w:r>
      <w:r w:rsidR="00052B71" w:rsidRPr="00BF7E72">
        <w:rPr>
          <w:rFonts w:ascii="Times New Roman" w:hAnsi="Times New Roman" w:cs="Times New Roman"/>
          <w:sz w:val="24"/>
          <w:szCs w:val="24"/>
        </w:rPr>
        <w:t>4.3</w:t>
      </w:r>
      <w:r w:rsidR="00052B71" w:rsidRPr="00BF7E72">
        <w:rPr>
          <w:rFonts w:ascii="Times New Roman" w:hAnsi="Times New Roman" w:cs="Times New Roman"/>
          <w:b/>
          <w:sz w:val="24"/>
          <w:szCs w:val="24"/>
        </w:rPr>
        <w:t xml:space="preserve">. </w:t>
      </w:r>
      <w:r w:rsidR="000A0FC2" w:rsidRPr="00BF7E72">
        <w:rPr>
          <w:rFonts w:ascii="Times New Roman" w:hAnsi="Times New Roman" w:cs="Times New Roman"/>
          <w:b/>
          <w:sz w:val="24"/>
          <w:szCs w:val="24"/>
        </w:rPr>
        <w:t xml:space="preserve">Os sinais </w:t>
      </w:r>
      <w:r w:rsidR="000A0FC2">
        <w:rPr>
          <w:rFonts w:ascii="Times New Roman" w:hAnsi="Times New Roman" w:cs="Times New Roman"/>
          <w:b/>
          <w:sz w:val="24"/>
          <w:szCs w:val="24"/>
        </w:rPr>
        <w:t>de Capacitação, Conectividade e Variedade</w:t>
      </w:r>
      <w:r w:rsidR="00052B71" w:rsidRPr="00BF7E72">
        <w:rPr>
          <w:rFonts w:ascii="Times New Roman" w:hAnsi="Times New Roman" w:cs="Times New Roman"/>
          <w:b/>
          <w:sz w:val="24"/>
          <w:szCs w:val="24"/>
        </w:rPr>
        <w:t xml:space="preserve"> Setores de Média-Baixa Intensidade Tecnológica</w:t>
      </w:r>
    </w:p>
    <w:p w:rsidR="00052B71" w:rsidRPr="00BF7E72" w:rsidRDefault="00052B71"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Há nesse conjunto</w:t>
      </w:r>
      <w:r w:rsidR="00DF2F7A" w:rsidRPr="00BF7E72">
        <w:rPr>
          <w:rFonts w:ascii="Times New Roman" w:hAnsi="Times New Roman" w:cs="Times New Roman"/>
          <w:sz w:val="24"/>
          <w:szCs w:val="24"/>
        </w:rPr>
        <w:t xml:space="preserve"> muitos</w:t>
      </w:r>
      <w:r w:rsidRPr="00BF7E72">
        <w:rPr>
          <w:rFonts w:ascii="Times New Roman" w:hAnsi="Times New Roman" w:cs="Times New Roman"/>
          <w:sz w:val="24"/>
          <w:szCs w:val="24"/>
        </w:rPr>
        <w:t xml:space="preserve"> setores produtores de bens intermediários (</w:t>
      </w:r>
      <w:r w:rsidR="001D7DC3" w:rsidRPr="00BF7E72">
        <w:rPr>
          <w:rFonts w:ascii="Times New Roman" w:hAnsi="Times New Roman" w:cs="Times New Roman"/>
          <w:sz w:val="24"/>
          <w:szCs w:val="24"/>
        </w:rPr>
        <w:t>S</w:t>
      </w:r>
      <w:r w:rsidRPr="00BF7E72">
        <w:rPr>
          <w:rFonts w:ascii="Times New Roman" w:hAnsi="Times New Roman" w:cs="Times New Roman"/>
          <w:sz w:val="24"/>
          <w:szCs w:val="24"/>
        </w:rPr>
        <w:t xml:space="preserve">iderurgia, Aço, Alumínio, Cimento...), os quais definem suas competitividades pelos grandes investimentos que realizam em capacidade produtiva, </w:t>
      </w:r>
      <w:r w:rsidR="00DF2F7A" w:rsidRPr="00BF7E72">
        <w:rPr>
          <w:rFonts w:ascii="Times New Roman" w:hAnsi="Times New Roman" w:cs="Times New Roman"/>
          <w:sz w:val="24"/>
          <w:szCs w:val="24"/>
        </w:rPr>
        <w:t>por isso conhecidos como</w:t>
      </w:r>
      <w:r w:rsidR="007744AC" w:rsidRPr="00BF7E72">
        <w:rPr>
          <w:rFonts w:ascii="Times New Roman" w:hAnsi="Times New Roman" w:cs="Times New Roman"/>
          <w:sz w:val="24"/>
          <w:szCs w:val="24"/>
        </w:rPr>
        <w:t xml:space="preserve"> </w:t>
      </w:r>
      <w:r w:rsidR="00DF2F7A" w:rsidRPr="00BF7E72">
        <w:rPr>
          <w:rFonts w:ascii="Times New Roman" w:hAnsi="Times New Roman" w:cs="Times New Roman"/>
          <w:sz w:val="24"/>
          <w:szCs w:val="24"/>
        </w:rPr>
        <w:t>“</w:t>
      </w:r>
      <w:r w:rsidR="007744AC" w:rsidRPr="00BF7E72">
        <w:rPr>
          <w:rFonts w:ascii="Times New Roman" w:hAnsi="Times New Roman" w:cs="Times New Roman"/>
          <w:sz w:val="24"/>
          <w:szCs w:val="24"/>
        </w:rPr>
        <w:t xml:space="preserve">intensivos </w:t>
      </w:r>
      <w:r w:rsidRPr="00BF7E72">
        <w:rPr>
          <w:rFonts w:ascii="Times New Roman" w:hAnsi="Times New Roman" w:cs="Times New Roman"/>
          <w:sz w:val="24"/>
          <w:szCs w:val="24"/>
        </w:rPr>
        <w:t>em escala</w:t>
      </w:r>
      <w:r w:rsidR="00DF2F7A" w:rsidRPr="00BF7E72">
        <w:rPr>
          <w:rFonts w:ascii="Times New Roman" w:hAnsi="Times New Roman" w:cs="Times New Roman"/>
          <w:sz w:val="24"/>
          <w:szCs w:val="24"/>
        </w:rPr>
        <w:t>”</w:t>
      </w:r>
      <w:r w:rsidRPr="00BF7E72">
        <w:rPr>
          <w:rFonts w:ascii="Times New Roman" w:hAnsi="Times New Roman" w:cs="Times New Roman"/>
          <w:sz w:val="24"/>
          <w:szCs w:val="24"/>
        </w:rPr>
        <w:t>. São setores menos atingidos pela concorrência externa, uma vez que muito de suas matérias primas são abundantes no Brasil</w:t>
      </w:r>
      <w:r w:rsidRPr="00BF7E72">
        <w:rPr>
          <w:rStyle w:val="Refdenotaderodap"/>
          <w:rFonts w:ascii="Times New Roman" w:hAnsi="Times New Roman" w:cs="Times New Roman"/>
          <w:sz w:val="24"/>
          <w:szCs w:val="24"/>
        </w:rPr>
        <w:footnoteReference w:id="11"/>
      </w:r>
      <w:r w:rsidRPr="00BF7E72">
        <w:rPr>
          <w:rFonts w:ascii="Times New Roman" w:hAnsi="Times New Roman" w:cs="Times New Roman"/>
          <w:sz w:val="24"/>
          <w:szCs w:val="24"/>
        </w:rPr>
        <w:t xml:space="preserve">. </w:t>
      </w:r>
    </w:p>
    <w:p w:rsidR="00052B71" w:rsidRPr="00BF7E72" w:rsidRDefault="00947406"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Os grandes investimentos ocorrem sobretudo durante a aceleração cíclica, mas não em seu início, o que </w:t>
      </w:r>
      <w:r w:rsidR="007744AC" w:rsidRPr="00BF7E72">
        <w:rPr>
          <w:rFonts w:ascii="Times New Roman" w:hAnsi="Times New Roman" w:cs="Times New Roman"/>
          <w:sz w:val="24"/>
          <w:szCs w:val="24"/>
        </w:rPr>
        <w:t>explica</w:t>
      </w:r>
      <w:r w:rsidR="00052B71" w:rsidRPr="00BF7E72">
        <w:rPr>
          <w:rFonts w:ascii="Times New Roman" w:hAnsi="Times New Roman" w:cs="Times New Roman"/>
          <w:sz w:val="24"/>
          <w:szCs w:val="24"/>
        </w:rPr>
        <w:t xml:space="preserve"> crescimento suave </w:t>
      </w:r>
      <w:r w:rsidRPr="00BF7E72">
        <w:rPr>
          <w:rFonts w:ascii="Times New Roman" w:hAnsi="Times New Roman" w:cs="Times New Roman"/>
          <w:sz w:val="24"/>
          <w:szCs w:val="24"/>
        </w:rPr>
        <w:t xml:space="preserve">da taxa de inovação de produto e processo </w:t>
      </w:r>
      <w:r w:rsidR="00052B71" w:rsidRPr="00BF7E72">
        <w:rPr>
          <w:rFonts w:ascii="Times New Roman" w:hAnsi="Times New Roman" w:cs="Times New Roman"/>
          <w:sz w:val="24"/>
          <w:szCs w:val="24"/>
        </w:rPr>
        <w:t xml:space="preserve">durante a fase </w:t>
      </w:r>
      <w:r w:rsidR="00690F88" w:rsidRPr="00BF7E72">
        <w:rPr>
          <w:rFonts w:ascii="Times New Roman" w:hAnsi="Times New Roman" w:cs="Times New Roman"/>
          <w:sz w:val="24"/>
          <w:szCs w:val="24"/>
        </w:rPr>
        <w:t xml:space="preserve">inicial </w:t>
      </w:r>
      <w:r w:rsidR="00052B71" w:rsidRPr="00BF7E72">
        <w:rPr>
          <w:rFonts w:ascii="Times New Roman" w:hAnsi="Times New Roman" w:cs="Times New Roman"/>
          <w:sz w:val="24"/>
          <w:szCs w:val="24"/>
        </w:rPr>
        <w:t xml:space="preserve">de aceleração </w:t>
      </w:r>
      <w:r w:rsidRPr="00BF7E72">
        <w:rPr>
          <w:rFonts w:ascii="Times New Roman" w:hAnsi="Times New Roman" w:cs="Times New Roman"/>
          <w:sz w:val="24"/>
          <w:szCs w:val="24"/>
        </w:rPr>
        <w:t xml:space="preserve">(2000/2003-2003/2005) e a obtenção de novo patamar </w:t>
      </w:r>
      <w:r w:rsidR="00690F88" w:rsidRPr="00BF7E72">
        <w:rPr>
          <w:rFonts w:ascii="Times New Roman" w:hAnsi="Times New Roman" w:cs="Times New Roman"/>
          <w:sz w:val="24"/>
          <w:szCs w:val="24"/>
        </w:rPr>
        <w:t>apenas em</w:t>
      </w:r>
      <w:r w:rsidRPr="00BF7E72">
        <w:rPr>
          <w:rFonts w:ascii="Times New Roman" w:hAnsi="Times New Roman" w:cs="Times New Roman"/>
          <w:sz w:val="24"/>
          <w:szCs w:val="24"/>
        </w:rPr>
        <w:t xml:space="preserve"> 2006/2008</w:t>
      </w:r>
      <w:r w:rsidR="007744AC" w:rsidRPr="00BF7E72">
        <w:rPr>
          <w:rFonts w:ascii="Times New Roman" w:hAnsi="Times New Roman" w:cs="Times New Roman"/>
          <w:sz w:val="24"/>
          <w:szCs w:val="24"/>
        </w:rPr>
        <w:t xml:space="preserve"> </w:t>
      </w:r>
      <w:r w:rsidR="00052B71" w:rsidRPr="00BF7E72">
        <w:rPr>
          <w:rFonts w:ascii="Times New Roman" w:hAnsi="Times New Roman" w:cs="Times New Roman"/>
          <w:sz w:val="24"/>
          <w:szCs w:val="24"/>
        </w:rPr>
        <w:t xml:space="preserve">na fase </w:t>
      </w:r>
      <w:r w:rsidR="007744AC" w:rsidRPr="00BF7E72">
        <w:rPr>
          <w:rFonts w:ascii="Times New Roman" w:hAnsi="Times New Roman" w:cs="Times New Roman"/>
          <w:sz w:val="24"/>
          <w:szCs w:val="24"/>
        </w:rPr>
        <w:t>de pico</w:t>
      </w:r>
      <w:r w:rsidR="00052B71" w:rsidRPr="00BF7E72">
        <w:rPr>
          <w:rFonts w:ascii="Times New Roman" w:hAnsi="Times New Roman" w:cs="Times New Roman"/>
          <w:sz w:val="24"/>
          <w:szCs w:val="24"/>
        </w:rPr>
        <w:t xml:space="preserve">. </w:t>
      </w:r>
      <w:r w:rsidR="00275854" w:rsidRPr="00BF7E72">
        <w:rPr>
          <w:rFonts w:ascii="Times New Roman" w:hAnsi="Times New Roman" w:cs="Times New Roman"/>
          <w:sz w:val="24"/>
          <w:szCs w:val="24"/>
        </w:rPr>
        <w:t>Interessante que entre esses setores a conectividade sistêmica elev</w:t>
      </w:r>
      <w:r w:rsidR="00690F88" w:rsidRPr="00BF7E72">
        <w:rPr>
          <w:rFonts w:ascii="Times New Roman" w:hAnsi="Times New Roman" w:cs="Times New Roman"/>
          <w:sz w:val="24"/>
          <w:szCs w:val="24"/>
        </w:rPr>
        <w:t>ou</w:t>
      </w:r>
      <w:r w:rsidR="00275854" w:rsidRPr="00BF7E72">
        <w:rPr>
          <w:rFonts w:ascii="Times New Roman" w:hAnsi="Times New Roman" w:cs="Times New Roman"/>
          <w:sz w:val="24"/>
          <w:szCs w:val="24"/>
        </w:rPr>
        <w:t xml:space="preserve">-se claramente apenas depois de 2005, o que </w:t>
      </w:r>
      <w:r w:rsidR="000A0FC2">
        <w:rPr>
          <w:rFonts w:ascii="Times New Roman" w:hAnsi="Times New Roman" w:cs="Times New Roman"/>
          <w:sz w:val="24"/>
          <w:szCs w:val="24"/>
        </w:rPr>
        <w:t>aponta para o</w:t>
      </w:r>
      <w:r w:rsidR="00275854" w:rsidRPr="00BF7E72">
        <w:rPr>
          <w:rFonts w:ascii="Times New Roman" w:hAnsi="Times New Roman" w:cs="Times New Roman"/>
          <w:sz w:val="24"/>
          <w:szCs w:val="24"/>
        </w:rPr>
        <w:t xml:space="preserve"> papel </w:t>
      </w:r>
      <w:r w:rsidR="00901F85">
        <w:rPr>
          <w:rFonts w:ascii="Times New Roman" w:hAnsi="Times New Roman" w:cs="Times New Roman"/>
          <w:sz w:val="24"/>
          <w:szCs w:val="24"/>
        </w:rPr>
        <w:t xml:space="preserve">virtuoso </w:t>
      </w:r>
      <w:r w:rsidR="00275854" w:rsidRPr="00BF7E72">
        <w:rPr>
          <w:rFonts w:ascii="Times New Roman" w:hAnsi="Times New Roman" w:cs="Times New Roman"/>
          <w:sz w:val="24"/>
          <w:szCs w:val="24"/>
        </w:rPr>
        <w:t>da</w:t>
      </w:r>
      <w:r w:rsidR="000A0FC2">
        <w:rPr>
          <w:rFonts w:ascii="Times New Roman" w:hAnsi="Times New Roman" w:cs="Times New Roman"/>
          <w:sz w:val="24"/>
          <w:szCs w:val="24"/>
        </w:rPr>
        <w:t xml:space="preserve"> demanda efetiva no auge cíclico</w:t>
      </w:r>
      <w:r w:rsidR="00275854" w:rsidRPr="00BF7E72">
        <w:rPr>
          <w:rFonts w:ascii="Times New Roman" w:hAnsi="Times New Roman" w:cs="Times New Roman"/>
          <w:sz w:val="24"/>
          <w:szCs w:val="24"/>
        </w:rPr>
        <w:t xml:space="preserve"> </w:t>
      </w:r>
      <w:r w:rsidR="000A0FC2">
        <w:rPr>
          <w:rFonts w:ascii="Times New Roman" w:hAnsi="Times New Roman" w:cs="Times New Roman"/>
          <w:sz w:val="24"/>
          <w:szCs w:val="24"/>
        </w:rPr>
        <w:t>para</w:t>
      </w:r>
      <w:r w:rsidR="00DF2F7A" w:rsidRPr="00BF7E72">
        <w:rPr>
          <w:rFonts w:ascii="Times New Roman" w:hAnsi="Times New Roman" w:cs="Times New Roman"/>
          <w:sz w:val="24"/>
          <w:szCs w:val="24"/>
        </w:rPr>
        <w:t xml:space="preserve"> suas </w:t>
      </w:r>
      <w:r w:rsidR="00275854" w:rsidRPr="00BF7E72">
        <w:rPr>
          <w:rFonts w:ascii="Times New Roman" w:hAnsi="Times New Roman" w:cs="Times New Roman"/>
          <w:sz w:val="24"/>
          <w:szCs w:val="24"/>
        </w:rPr>
        <w:t>busca</w:t>
      </w:r>
      <w:r w:rsidR="00DF2F7A" w:rsidRPr="00BF7E72">
        <w:rPr>
          <w:rFonts w:ascii="Times New Roman" w:hAnsi="Times New Roman" w:cs="Times New Roman"/>
          <w:sz w:val="24"/>
          <w:szCs w:val="24"/>
        </w:rPr>
        <w:t>s</w:t>
      </w:r>
      <w:r w:rsidR="00275854" w:rsidRPr="00BF7E72">
        <w:rPr>
          <w:rFonts w:ascii="Times New Roman" w:hAnsi="Times New Roman" w:cs="Times New Roman"/>
          <w:sz w:val="24"/>
          <w:szCs w:val="24"/>
        </w:rPr>
        <w:t xml:space="preserve"> </w:t>
      </w:r>
      <w:proofErr w:type="spellStart"/>
      <w:r w:rsidR="00275854" w:rsidRPr="00BF7E72">
        <w:rPr>
          <w:rFonts w:ascii="Times New Roman" w:hAnsi="Times New Roman" w:cs="Times New Roman"/>
          <w:sz w:val="24"/>
          <w:szCs w:val="24"/>
        </w:rPr>
        <w:t>inovativa</w:t>
      </w:r>
      <w:r w:rsidR="00DF2F7A" w:rsidRPr="00BF7E72">
        <w:rPr>
          <w:rFonts w:ascii="Times New Roman" w:hAnsi="Times New Roman" w:cs="Times New Roman"/>
          <w:sz w:val="24"/>
          <w:szCs w:val="24"/>
        </w:rPr>
        <w:t>s</w:t>
      </w:r>
      <w:proofErr w:type="spellEnd"/>
      <w:r w:rsidR="00275854" w:rsidRPr="00BF7E72">
        <w:rPr>
          <w:rFonts w:ascii="Times New Roman" w:hAnsi="Times New Roman" w:cs="Times New Roman"/>
          <w:sz w:val="24"/>
          <w:szCs w:val="24"/>
        </w:rPr>
        <w:t>. Notável também que esse patamar de conectividade mant</w:t>
      </w:r>
      <w:r w:rsidR="00DF2F7A" w:rsidRPr="00BF7E72">
        <w:rPr>
          <w:rFonts w:ascii="Times New Roman" w:hAnsi="Times New Roman" w:cs="Times New Roman"/>
          <w:sz w:val="24"/>
          <w:szCs w:val="24"/>
        </w:rPr>
        <w:t>eve-se</w:t>
      </w:r>
      <w:r w:rsidR="00275854" w:rsidRPr="00BF7E72">
        <w:rPr>
          <w:rFonts w:ascii="Times New Roman" w:hAnsi="Times New Roman" w:cs="Times New Roman"/>
          <w:sz w:val="24"/>
          <w:szCs w:val="24"/>
        </w:rPr>
        <w:t xml:space="preserve"> alto </w:t>
      </w:r>
      <w:r w:rsidR="00901F85">
        <w:rPr>
          <w:rFonts w:ascii="Times New Roman" w:hAnsi="Times New Roman" w:cs="Times New Roman"/>
          <w:sz w:val="24"/>
          <w:szCs w:val="24"/>
        </w:rPr>
        <w:t>n</w:t>
      </w:r>
      <w:r w:rsidR="00275854" w:rsidRPr="00BF7E72">
        <w:rPr>
          <w:rFonts w:ascii="Times New Roman" w:hAnsi="Times New Roman" w:cs="Times New Roman"/>
          <w:sz w:val="24"/>
          <w:szCs w:val="24"/>
        </w:rPr>
        <w:t xml:space="preserve">os períodos seguintes, sugerindo </w:t>
      </w:r>
      <w:r w:rsidR="00690F88" w:rsidRPr="00BF7E72">
        <w:rPr>
          <w:rFonts w:ascii="Times New Roman" w:hAnsi="Times New Roman" w:cs="Times New Roman"/>
          <w:sz w:val="24"/>
          <w:szCs w:val="24"/>
        </w:rPr>
        <w:t xml:space="preserve">que o impulso inicial possa ter servido de ponto de partida para o fortalecimento de </w:t>
      </w:r>
      <w:r w:rsidR="00DF2F7A" w:rsidRPr="00BF7E72">
        <w:rPr>
          <w:rFonts w:ascii="Times New Roman" w:hAnsi="Times New Roman" w:cs="Times New Roman"/>
          <w:sz w:val="24"/>
          <w:szCs w:val="24"/>
        </w:rPr>
        <w:t xml:space="preserve">redes de </w:t>
      </w:r>
      <w:r w:rsidR="00690F88" w:rsidRPr="00BF7E72">
        <w:rPr>
          <w:rFonts w:ascii="Times New Roman" w:hAnsi="Times New Roman" w:cs="Times New Roman"/>
          <w:sz w:val="24"/>
          <w:szCs w:val="24"/>
        </w:rPr>
        <w:t xml:space="preserve">interações </w:t>
      </w:r>
      <w:r w:rsidR="00901F85">
        <w:rPr>
          <w:rFonts w:ascii="Times New Roman" w:hAnsi="Times New Roman" w:cs="Times New Roman"/>
          <w:sz w:val="24"/>
          <w:szCs w:val="24"/>
        </w:rPr>
        <w:t>que passaram a</w:t>
      </w:r>
      <w:r w:rsidR="00DF2F7A" w:rsidRPr="00BF7E72">
        <w:rPr>
          <w:rFonts w:ascii="Times New Roman" w:hAnsi="Times New Roman" w:cs="Times New Roman"/>
          <w:sz w:val="24"/>
          <w:szCs w:val="24"/>
        </w:rPr>
        <w:t xml:space="preserve"> definir os</w:t>
      </w:r>
      <w:r w:rsidR="00690F88" w:rsidRPr="00BF7E72">
        <w:rPr>
          <w:rFonts w:ascii="Times New Roman" w:hAnsi="Times New Roman" w:cs="Times New Roman"/>
          <w:sz w:val="24"/>
          <w:szCs w:val="24"/>
        </w:rPr>
        <w:t xml:space="preserve"> </w:t>
      </w:r>
      <w:r w:rsidR="00275854" w:rsidRPr="00BF7E72">
        <w:rPr>
          <w:rFonts w:ascii="Times New Roman" w:hAnsi="Times New Roman" w:cs="Times New Roman"/>
          <w:sz w:val="24"/>
          <w:szCs w:val="24"/>
        </w:rPr>
        <w:t>sistema</w:t>
      </w:r>
      <w:r w:rsidR="00DF2F7A" w:rsidRPr="00BF7E72">
        <w:rPr>
          <w:rFonts w:ascii="Times New Roman" w:hAnsi="Times New Roman" w:cs="Times New Roman"/>
          <w:sz w:val="24"/>
          <w:szCs w:val="24"/>
        </w:rPr>
        <w:t>s</w:t>
      </w:r>
      <w:r w:rsidR="00275854" w:rsidRPr="00BF7E72">
        <w:rPr>
          <w:rFonts w:ascii="Times New Roman" w:hAnsi="Times New Roman" w:cs="Times New Roman"/>
          <w:sz w:val="24"/>
          <w:szCs w:val="24"/>
        </w:rPr>
        <w:t xml:space="preserve"> de inovação.</w:t>
      </w:r>
    </w:p>
    <w:p w:rsidR="00275854" w:rsidRPr="00BF7E72" w:rsidRDefault="001D7DC3"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Esse é também momento da significativo incremento dos esforços </w:t>
      </w:r>
      <w:r w:rsidR="00275854" w:rsidRPr="00BF7E72">
        <w:rPr>
          <w:rFonts w:ascii="Times New Roman" w:hAnsi="Times New Roman" w:cs="Times New Roman"/>
          <w:sz w:val="24"/>
          <w:szCs w:val="24"/>
        </w:rPr>
        <w:t>com capacitação</w:t>
      </w:r>
      <w:r w:rsidRPr="00BF7E72">
        <w:rPr>
          <w:rFonts w:ascii="Times New Roman" w:hAnsi="Times New Roman" w:cs="Times New Roman"/>
          <w:sz w:val="24"/>
          <w:szCs w:val="24"/>
        </w:rPr>
        <w:t xml:space="preserve"> tecnológica (gráfico </w:t>
      </w:r>
      <w:r w:rsidR="00901F85">
        <w:rPr>
          <w:rFonts w:ascii="Times New Roman" w:hAnsi="Times New Roman" w:cs="Times New Roman"/>
          <w:sz w:val="24"/>
          <w:szCs w:val="24"/>
        </w:rPr>
        <w:t>4, anexo</w:t>
      </w:r>
      <w:r w:rsidRPr="00BF7E72">
        <w:rPr>
          <w:rFonts w:ascii="Times New Roman" w:hAnsi="Times New Roman" w:cs="Times New Roman"/>
          <w:sz w:val="24"/>
          <w:szCs w:val="24"/>
        </w:rPr>
        <w:t>), corroborado pelo</w:t>
      </w:r>
      <w:r w:rsidR="00052B71" w:rsidRPr="00BF7E72">
        <w:rPr>
          <w:rFonts w:ascii="Times New Roman" w:hAnsi="Times New Roman" w:cs="Times New Roman"/>
          <w:sz w:val="24"/>
          <w:szCs w:val="24"/>
        </w:rPr>
        <w:t xml:space="preserve"> aumento dos gastos em inovação sobre a receita líquida, de 1,8 para 2,2</w:t>
      </w:r>
      <w:r w:rsidRPr="00BF7E72">
        <w:rPr>
          <w:rFonts w:ascii="Times New Roman" w:hAnsi="Times New Roman" w:cs="Times New Roman"/>
          <w:sz w:val="24"/>
          <w:szCs w:val="24"/>
        </w:rPr>
        <w:t>%, ao mesmo tempo em que o</w:t>
      </w:r>
      <w:r w:rsidR="00275854" w:rsidRPr="00BF7E72">
        <w:rPr>
          <w:rFonts w:ascii="Times New Roman" w:hAnsi="Times New Roman" w:cs="Times New Roman"/>
          <w:sz w:val="24"/>
          <w:szCs w:val="24"/>
        </w:rPr>
        <w:t xml:space="preserve"> </w:t>
      </w:r>
      <w:r w:rsidRPr="00BF7E72">
        <w:rPr>
          <w:rFonts w:ascii="Times New Roman" w:hAnsi="Times New Roman" w:cs="Times New Roman"/>
          <w:sz w:val="24"/>
          <w:szCs w:val="24"/>
        </w:rPr>
        <w:t>padrão de gastos revel</w:t>
      </w:r>
      <w:r w:rsidR="00DF2F7A" w:rsidRPr="00BF7E72">
        <w:rPr>
          <w:rFonts w:ascii="Times New Roman" w:hAnsi="Times New Roman" w:cs="Times New Roman"/>
          <w:sz w:val="24"/>
          <w:szCs w:val="24"/>
        </w:rPr>
        <w:t>ou</w:t>
      </w:r>
      <w:r w:rsidRPr="00BF7E72">
        <w:rPr>
          <w:rFonts w:ascii="Times New Roman" w:hAnsi="Times New Roman" w:cs="Times New Roman"/>
          <w:sz w:val="24"/>
          <w:szCs w:val="24"/>
        </w:rPr>
        <w:t xml:space="preserve"> um esperado aumento dos gastos básicos, geradores das escalas econômicas</w:t>
      </w:r>
      <w:r w:rsidR="00DF2F7A" w:rsidRPr="00BF7E72">
        <w:rPr>
          <w:rFonts w:ascii="Times New Roman" w:hAnsi="Times New Roman" w:cs="Times New Roman"/>
          <w:sz w:val="24"/>
          <w:szCs w:val="24"/>
        </w:rPr>
        <w:t xml:space="preserve"> pela aquisição de máquinas e equipamentos</w:t>
      </w:r>
      <w:r w:rsidRPr="00BF7E72">
        <w:rPr>
          <w:rFonts w:ascii="Times New Roman" w:hAnsi="Times New Roman" w:cs="Times New Roman"/>
          <w:sz w:val="24"/>
          <w:szCs w:val="24"/>
        </w:rPr>
        <w:t>,</w:t>
      </w:r>
      <w:r w:rsidR="00275854" w:rsidRPr="00BF7E72">
        <w:rPr>
          <w:rFonts w:ascii="Times New Roman" w:hAnsi="Times New Roman" w:cs="Times New Roman"/>
          <w:sz w:val="24"/>
          <w:szCs w:val="24"/>
        </w:rPr>
        <w:t xml:space="preserve"> assim como elevação dos gastos mais sofisticados em P&amp;D, de</w:t>
      </w:r>
      <w:r w:rsidRPr="00BF7E72">
        <w:rPr>
          <w:rFonts w:ascii="Times New Roman" w:hAnsi="Times New Roman" w:cs="Times New Roman"/>
          <w:sz w:val="24"/>
          <w:szCs w:val="24"/>
        </w:rPr>
        <w:t xml:space="preserve"> </w:t>
      </w:r>
      <w:r w:rsidR="00052B71" w:rsidRPr="00BF7E72">
        <w:rPr>
          <w:rFonts w:ascii="Times New Roman" w:hAnsi="Times New Roman" w:cs="Times New Roman"/>
          <w:sz w:val="24"/>
          <w:szCs w:val="24"/>
        </w:rPr>
        <w:t xml:space="preserve">24,1% em 2003 para 28,7% em 2008, </w:t>
      </w:r>
      <w:r w:rsidR="00275854" w:rsidRPr="00BF7E72">
        <w:rPr>
          <w:rFonts w:ascii="Times New Roman" w:hAnsi="Times New Roman" w:cs="Times New Roman"/>
          <w:sz w:val="24"/>
          <w:szCs w:val="24"/>
        </w:rPr>
        <w:t>em detrimento dos esforços intermediários</w:t>
      </w:r>
      <w:r w:rsidR="00052B71" w:rsidRPr="00BF7E72">
        <w:rPr>
          <w:rFonts w:ascii="Times New Roman" w:hAnsi="Times New Roman" w:cs="Times New Roman"/>
          <w:sz w:val="24"/>
          <w:szCs w:val="24"/>
        </w:rPr>
        <w:t xml:space="preserve">. </w:t>
      </w:r>
    </w:p>
    <w:p w:rsidR="00052B71" w:rsidRPr="00BF7E72" w:rsidRDefault="00275854"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Esse são sinais inequívocos de ME virtuoso, provavelmente em resposta ao </w:t>
      </w:r>
      <w:r w:rsidR="00DF2F7A" w:rsidRPr="00BF7E72">
        <w:rPr>
          <w:rFonts w:ascii="Times New Roman" w:hAnsi="Times New Roman" w:cs="Times New Roman"/>
          <w:sz w:val="24"/>
          <w:szCs w:val="24"/>
        </w:rPr>
        <w:t xml:space="preserve">estímulo </w:t>
      </w:r>
      <w:proofErr w:type="spellStart"/>
      <w:r w:rsidR="00DF2F7A" w:rsidRPr="00BF7E72">
        <w:rPr>
          <w:rFonts w:ascii="Times New Roman" w:hAnsi="Times New Roman" w:cs="Times New Roman"/>
          <w:sz w:val="24"/>
          <w:szCs w:val="24"/>
        </w:rPr>
        <w:t>keynesiano</w:t>
      </w:r>
      <w:proofErr w:type="spellEnd"/>
      <w:r w:rsidR="00DF2F7A" w:rsidRPr="00BF7E72">
        <w:rPr>
          <w:rFonts w:ascii="Times New Roman" w:hAnsi="Times New Roman" w:cs="Times New Roman"/>
          <w:sz w:val="24"/>
          <w:szCs w:val="24"/>
        </w:rPr>
        <w:t xml:space="preserve"> de demanda que, ao impulsionar a </w:t>
      </w:r>
      <w:r w:rsidRPr="00BF7E72">
        <w:rPr>
          <w:rFonts w:ascii="Times New Roman" w:hAnsi="Times New Roman" w:cs="Times New Roman"/>
          <w:sz w:val="24"/>
          <w:szCs w:val="24"/>
        </w:rPr>
        <w:t xml:space="preserve">aceleração cíclica </w:t>
      </w:r>
      <w:r w:rsidR="00DF2F7A" w:rsidRPr="00BF7E72">
        <w:rPr>
          <w:rFonts w:ascii="Times New Roman" w:hAnsi="Times New Roman" w:cs="Times New Roman"/>
          <w:sz w:val="24"/>
          <w:szCs w:val="24"/>
        </w:rPr>
        <w:t>permitiu o</w:t>
      </w:r>
      <w:r w:rsidRPr="00BF7E72">
        <w:rPr>
          <w:rFonts w:ascii="Times New Roman" w:hAnsi="Times New Roman" w:cs="Times New Roman"/>
          <w:sz w:val="24"/>
          <w:szCs w:val="24"/>
        </w:rPr>
        <w:t xml:space="preserve"> aproveitamento d</w:t>
      </w:r>
      <w:r w:rsidR="00DF2F7A" w:rsidRPr="00BF7E72">
        <w:rPr>
          <w:rFonts w:ascii="Times New Roman" w:hAnsi="Times New Roman" w:cs="Times New Roman"/>
          <w:sz w:val="24"/>
          <w:szCs w:val="24"/>
        </w:rPr>
        <w:t>as</w:t>
      </w:r>
      <w:r w:rsidRPr="00BF7E72">
        <w:rPr>
          <w:rFonts w:ascii="Times New Roman" w:hAnsi="Times New Roman" w:cs="Times New Roman"/>
          <w:sz w:val="24"/>
          <w:szCs w:val="24"/>
        </w:rPr>
        <w:t xml:space="preserve"> escalas econômicas estáticas e dinâmicas</w:t>
      </w:r>
      <w:r w:rsidR="00DF2F7A" w:rsidRPr="00BF7E72">
        <w:rPr>
          <w:rFonts w:ascii="Times New Roman" w:hAnsi="Times New Roman" w:cs="Times New Roman"/>
          <w:sz w:val="24"/>
          <w:szCs w:val="24"/>
        </w:rPr>
        <w:t>,</w:t>
      </w:r>
      <w:r w:rsidRPr="00BF7E72">
        <w:rPr>
          <w:rFonts w:ascii="Times New Roman" w:hAnsi="Times New Roman" w:cs="Times New Roman"/>
          <w:sz w:val="24"/>
          <w:szCs w:val="24"/>
        </w:rPr>
        <w:t xml:space="preserve"> que desses setores se espera. </w:t>
      </w:r>
    </w:p>
    <w:p w:rsidR="00690F88" w:rsidRPr="00BF7E72" w:rsidRDefault="00CB36C0"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No segundo período tal virtuosidade fora mantida pela trajetória de</w:t>
      </w:r>
      <w:r w:rsidR="00052B71" w:rsidRPr="00BF7E72">
        <w:rPr>
          <w:rFonts w:ascii="Times New Roman" w:hAnsi="Times New Roman" w:cs="Times New Roman"/>
          <w:sz w:val="24"/>
          <w:szCs w:val="24"/>
        </w:rPr>
        <w:t xml:space="preserve"> aumento da interconectividade</w:t>
      </w:r>
      <w:r w:rsidRPr="00BF7E72">
        <w:rPr>
          <w:rFonts w:ascii="Times New Roman" w:hAnsi="Times New Roman" w:cs="Times New Roman"/>
          <w:sz w:val="24"/>
          <w:szCs w:val="24"/>
        </w:rPr>
        <w:t xml:space="preserve">, pelo aumento dos gastos totais com atividade </w:t>
      </w:r>
      <w:r w:rsidR="00E93BC8">
        <w:rPr>
          <w:rFonts w:ascii="Times New Roman" w:hAnsi="Times New Roman" w:cs="Times New Roman"/>
          <w:sz w:val="24"/>
          <w:szCs w:val="24"/>
        </w:rPr>
        <w:t>em</w:t>
      </w:r>
      <w:r w:rsidRPr="00BF7E72">
        <w:rPr>
          <w:rFonts w:ascii="Times New Roman" w:hAnsi="Times New Roman" w:cs="Times New Roman"/>
          <w:sz w:val="24"/>
          <w:szCs w:val="24"/>
        </w:rPr>
        <w:t xml:space="preserve"> inovação e</w:t>
      </w:r>
      <w:r w:rsidR="00E93BC8">
        <w:rPr>
          <w:rFonts w:ascii="Times New Roman" w:hAnsi="Times New Roman" w:cs="Times New Roman"/>
          <w:sz w:val="24"/>
          <w:szCs w:val="24"/>
        </w:rPr>
        <w:t>m geral e em P&amp;D, em particular</w:t>
      </w:r>
      <w:r w:rsidR="00052B71" w:rsidRPr="00BF7E72">
        <w:rPr>
          <w:rFonts w:ascii="Times New Roman" w:hAnsi="Times New Roman" w:cs="Times New Roman"/>
          <w:sz w:val="24"/>
          <w:szCs w:val="24"/>
        </w:rPr>
        <w:t xml:space="preserve">. </w:t>
      </w:r>
      <w:r w:rsidR="00A2560E" w:rsidRPr="00BF7E72">
        <w:rPr>
          <w:rFonts w:ascii="Times New Roman" w:hAnsi="Times New Roman" w:cs="Times New Roman"/>
          <w:sz w:val="24"/>
          <w:szCs w:val="24"/>
        </w:rPr>
        <w:t>A elevação dos gastos totais é explicada pela ação da</w:t>
      </w:r>
      <w:r w:rsidRPr="00BF7E72">
        <w:rPr>
          <w:rFonts w:ascii="Times New Roman" w:hAnsi="Times New Roman" w:cs="Times New Roman"/>
          <w:sz w:val="24"/>
          <w:szCs w:val="24"/>
        </w:rPr>
        <w:t xml:space="preserve"> Petrobrás</w:t>
      </w:r>
      <w:r w:rsidR="00A2560E" w:rsidRPr="00BF7E72">
        <w:rPr>
          <w:rFonts w:ascii="Times New Roman" w:hAnsi="Times New Roman" w:cs="Times New Roman"/>
          <w:sz w:val="24"/>
          <w:szCs w:val="24"/>
        </w:rPr>
        <w:t xml:space="preserve">, </w:t>
      </w:r>
      <w:r w:rsidR="00690F88" w:rsidRPr="00BF7E72">
        <w:rPr>
          <w:rFonts w:ascii="Times New Roman" w:hAnsi="Times New Roman" w:cs="Times New Roman"/>
          <w:sz w:val="24"/>
          <w:szCs w:val="24"/>
        </w:rPr>
        <w:t>ma</w:t>
      </w:r>
      <w:r w:rsidR="00A2560E" w:rsidRPr="00BF7E72">
        <w:rPr>
          <w:rFonts w:ascii="Times New Roman" w:hAnsi="Times New Roman" w:cs="Times New Roman"/>
          <w:sz w:val="24"/>
          <w:szCs w:val="24"/>
        </w:rPr>
        <w:t xml:space="preserve">ior empresa do setor de </w:t>
      </w:r>
      <w:r w:rsidR="00901F85">
        <w:rPr>
          <w:rFonts w:ascii="Times New Roman" w:hAnsi="Times New Roman" w:cs="Times New Roman"/>
          <w:sz w:val="24"/>
          <w:szCs w:val="24"/>
        </w:rPr>
        <w:t>petróleo,</w:t>
      </w:r>
      <w:r w:rsidR="00A2560E" w:rsidRPr="00BF7E72">
        <w:rPr>
          <w:rFonts w:ascii="Times New Roman" w:hAnsi="Times New Roman" w:cs="Times New Roman"/>
          <w:sz w:val="24"/>
          <w:szCs w:val="24"/>
        </w:rPr>
        <w:t xml:space="preserve"> que </w:t>
      </w:r>
      <w:r w:rsidR="00F74D1D" w:rsidRPr="00BF7E72">
        <w:rPr>
          <w:rFonts w:ascii="Times New Roman" w:hAnsi="Times New Roman" w:cs="Times New Roman"/>
          <w:sz w:val="24"/>
          <w:szCs w:val="24"/>
        </w:rPr>
        <w:t xml:space="preserve">dobrou os gastos totais </w:t>
      </w:r>
      <w:r w:rsidR="00A2560E" w:rsidRPr="00BF7E72">
        <w:rPr>
          <w:rFonts w:ascii="Times New Roman" w:hAnsi="Times New Roman" w:cs="Times New Roman"/>
          <w:sz w:val="24"/>
          <w:szCs w:val="24"/>
        </w:rPr>
        <w:t xml:space="preserve">em inovação </w:t>
      </w:r>
      <w:r w:rsidR="00F74D1D" w:rsidRPr="00BF7E72">
        <w:rPr>
          <w:rFonts w:ascii="Times New Roman" w:hAnsi="Times New Roman" w:cs="Times New Roman"/>
          <w:sz w:val="24"/>
          <w:szCs w:val="24"/>
        </w:rPr>
        <w:t>entre 2008 e 2011</w:t>
      </w:r>
      <w:r w:rsidR="00052B71" w:rsidRPr="00BF7E72">
        <w:rPr>
          <w:rFonts w:ascii="Times New Roman" w:hAnsi="Times New Roman" w:cs="Times New Roman"/>
          <w:sz w:val="24"/>
          <w:szCs w:val="24"/>
        </w:rPr>
        <w:t>.</w:t>
      </w:r>
      <w:r w:rsidR="00A2560E" w:rsidRPr="00BF7E72">
        <w:rPr>
          <w:rFonts w:ascii="Times New Roman" w:hAnsi="Times New Roman" w:cs="Times New Roman"/>
          <w:sz w:val="24"/>
          <w:szCs w:val="24"/>
        </w:rPr>
        <w:t xml:space="preserve"> Ocorre que</w:t>
      </w:r>
      <w:r w:rsidR="004F3818" w:rsidRPr="00BF7E72">
        <w:rPr>
          <w:rFonts w:ascii="Times New Roman" w:hAnsi="Times New Roman" w:cs="Times New Roman"/>
          <w:sz w:val="24"/>
          <w:szCs w:val="24"/>
        </w:rPr>
        <w:t xml:space="preserve"> nesse segmento,</w:t>
      </w:r>
      <w:r w:rsidR="00A2560E" w:rsidRPr="00BF7E72">
        <w:rPr>
          <w:rFonts w:ascii="Times New Roman" w:hAnsi="Times New Roman" w:cs="Times New Roman"/>
          <w:sz w:val="24"/>
          <w:szCs w:val="24"/>
        </w:rPr>
        <w:t xml:space="preserve"> os gastos básicos cresceram mais do que os </w:t>
      </w:r>
      <w:r w:rsidR="004F3818" w:rsidRPr="00BF7E72">
        <w:rPr>
          <w:rFonts w:ascii="Times New Roman" w:hAnsi="Times New Roman" w:cs="Times New Roman"/>
          <w:sz w:val="24"/>
          <w:szCs w:val="24"/>
        </w:rPr>
        <w:t>sofisticados (</w:t>
      </w:r>
      <w:r w:rsidR="00A2560E" w:rsidRPr="00BF7E72">
        <w:rPr>
          <w:rFonts w:ascii="Times New Roman" w:hAnsi="Times New Roman" w:cs="Times New Roman"/>
          <w:sz w:val="24"/>
          <w:szCs w:val="24"/>
        </w:rPr>
        <w:t>P&amp;D</w:t>
      </w:r>
      <w:r w:rsidR="004F3818" w:rsidRPr="00BF7E72">
        <w:rPr>
          <w:rFonts w:ascii="Times New Roman" w:hAnsi="Times New Roman" w:cs="Times New Roman"/>
          <w:sz w:val="24"/>
          <w:szCs w:val="24"/>
        </w:rPr>
        <w:t xml:space="preserve">), diferentemente do </w:t>
      </w:r>
      <w:r w:rsidR="00901F85">
        <w:rPr>
          <w:rFonts w:ascii="Times New Roman" w:hAnsi="Times New Roman" w:cs="Times New Roman"/>
          <w:sz w:val="24"/>
          <w:szCs w:val="24"/>
        </w:rPr>
        <w:t>conjunto de média-baixa intensidade tecnológica</w:t>
      </w:r>
      <w:r w:rsidR="00A2560E" w:rsidRPr="00BF7E72">
        <w:rPr>
          <w:rFonts w:ascii="Times New Roman" w:hAnsi="Times New Roman" w:cs="Times New Roman"/>
          <w:sz w:val="24"/>
          <w:szCs w:val="24"/>
        </w:rPr>
        <w:t xml:space="preserve">. </w:t>
      </w:r>
      <w:r w:rsidR="004F3818" w:rsidRPr="00BF7E72">
        <w:rPr>
          <w:rFonts w:ascii="Times New Roman" w:hAnsi="Times New Roman" w:cs="Times New Roman"/>
          <w:sz w:val="24"/>
          <w:szCs w:val="24"/>
        </w:rPr>
        <w:t>Isso se deve a elevação dos esforços de P&amp;D d</w:t>
      </w:r>
      <w:r w:rsidR="00A2560E" w:rsidRPr="00BF7E72">
        <w:rPr>
          <w:rFonts w:ascii="Times New Roman" w:hAnsi="Times New Roman" w:cs="Times New Roman"/>
          <w:sz w:val="24"/>
          <w:szCs w:val="24"/>
        </w:rPr>
        <w:t>os demais setores, bor</w:t>
      </w:r>
      <w:r w:rsidR="00690F88" w:rsidRPr="00BF7E72">
        <w:rPr>
          <w:rFonts w:ascii="Times New Roman" w:hAnsi="Times New Roman" w:cs="Times New Roman"/>
          <w:sz w:val="24"/>
          <w:szCs w:val="24"/>
        </w:rPr>
        <w:t>r</w:t>
      </w:r>
      <w:r w:rsidR="00A2560E" w:rsidRPr="00BF7E72">
        <w:rPr>
          <w:rFonts w:ascii="Times New Roman" w:hAnsi="Times New Roman" w:cs="Times New Roman"/>
          <w:sz w:val="24"/>
          <w:szCs w:val="24"/>
        </w:rPr>
        <w:t xml:space="preserve">acha e plásticos, minerais não metálicos, metalurgia e de produtos de metal, </w:t>
      </w:r>
      <w:r w:rsidR="004F3818" w:rsidRPr="00BF7E72">
        <w:rPr>
          <w:rFonts w:ascii="Times New Roman" w:hAnsi="Times New Roman" w:cs="Times New Roman"/>
          <w:sz w:val="24"/>
          <w:szCs w:val="24"/>
        </w:rPr>
        <w:t>enquanto que</w:t>
      </w:r>
      <w:r w:rsidR="00A2560E" w:rsidRPr="00BF7E72">
        <w:rPr>
          <w:rFonts w:ascii="Times New Roman" w:hAnsi="Times New Roman" w:cs="Times New Roman"/>
          <w:sz w:val="24"/>
          <w:szCs w:val="24"/>
        </w:rPr>
        <w:t xml:space="preserve"> </w:t>
      </w:r>
      <w:r w:rsidR="004F3818" w:rsidRPr="00BF7E72">
        <w:rPr>
          <w:rFonts w:ascii="Times New Roman" w:hAnsi="Times New Roman" w:cs="Times New Roman"/>
          <w:sz w:val="24"/>
          <w:szCs w:val="24"/>
        </w:rPr>
        <w:t xml:space="preserve">seus esforços </w:t>
      </w:r>
      <w:r w:rsidR="00A2560E" w:rsidRPr="00BF7E72">
        <w:rPr>
          <w:rFonts w:ascii="Times New Roman" w:hAnsi="Times New Roman" w:cs="Times New Roman"/>
          <w:sz w:val="24"/>
          <w:szCs w:val="24"/>
        </w:rPr>
        <w:t xml:space="preserve">básicos </w:t>
      </w:r>
      <w:r w:rsidR="004F3818" w:rsidRPr="00BF7E72">
        <w:rPr>
          <w:rFonts w:ascii="Times New Roman" w:hAnsi="Times New Roman" w:cs="Times New Roman"/>
          <w:sz w:val="24"/>
          <w:szCs w:val="24"/>
        </w:rPr>
        <w:t>mantiveram-se</w:t>
      </w:r>
      <w:r w:rsidR="00A2560E" w:rsidRPr="00BF7E72">
        <w:rPr>
          <w:rFonts w:ascii="Times New Roman" w:hAnsi="Times New Roman" w:cs="Times New Roman"/>
          <w:sz w:val="24"/>
          <w:szCs w:val="24"/>
        </w:rPr>
        <w:t xml:space="preserve"> estáveis ou diminuíram. Já no período seguinte, com </w:t>
      </w:r>
      <w:r w:rsidR="00DF2F7A" w:rsidRPr="00BF7E72">
        <w:rPr>
          <w:rFonts w:ascii="Times New Roman" w:hAnsi="Times New Roman" w:cs="Times New Roman"/>
          <w:sz w:val="24"/>
          <w:szCs w:val="24"/>
        </w:rPr>
        <w:t>exceção</w:t>
      </w:r>
      <w:r w:rsidR="00A2560E" w:rsidRPr="00BF7E72">
        <w:rPr>
          <w:rFonts w:ascii="Times New Roman" w:hAnsi="Times New Roman" w:cs="Times New Roman"/>
          <w:sz w:val="24"/>
          <w:szCs w:val="24"/>
        </w:rPr>
        <w:t xml:space="preserve"> do setor de minerais não met</w:t>
      </w:r>
      <w:r w:rsidR="00690F88" w:rsidRPr="00BF7E72">
        <w:rPr>
          <w:rFonts w:ascii="Times New Roman" w:hAnsi="Times New Roman" w:cs="Times New Roman"/>
          <w:sz w:val="24"/>
          <w:szCs w:val="24"/>
        </w:rPr>
        <w:t>álicos, houve queda suave ou estabilização dos esforços de capacitação tecnológica</w:t>
      </w:r>
      <w:r w:rsidR="004F3818" w:rsidRPr="00BF7E72">
        <w:rPr>
          <w:rFonts w:ascii="Times New Roman" w:hAnsi="Times New Roman" w:cs="Times New Roman"/>
          <w:sz w:val="24"/>
          <w:szCs w:val="24"/>
        </w:rPr>
        <w:t xml:space="preserve"> </w:t>
      </w:r>
      <w:r w:rsidR="00DF2F7A" w:rsidRPr="00BF7E72">
        <w:rPr>
          <w:rFonts w:ascii="Times New Roman" w:hAnsi="Times New Roman" w:cs="Times New Roman"/>
          <w:sz w:val="24"/>
          <w:szCs w:val="24"/>
        </w:rPr>
        <w:t>entre todos os</w:t>
      </w:r>
      <w:r w:rsidR="004F3818" w:rsidRPr="00BF7E72">
        <w:rPr>
          <w:rFonts w:ascii="Times New Roman" w:hAnsi="Times New Roman" w:cs="Times New Roman"/>
          <w:sz w:val="24"/>
          <w:szCs w:val="24"/>
        </w:rPr>
        <w:t xml:space="preserve"> setores</w:t>
      </w:r>
      <w:r w:rsidR="00690F88" w:rsidRPr="00BF7E72">
        <w:rPr>
          <w:rFonts w:ascii="Times New Roman" w:hAnsi="Times New Roman" w:cs="Times New Roman"/>
          <w:sz w:val="24"/>
          <w:szCs w:val="24"/>
        </w:rPr>
        <w:t xml:space="preserve">. </w:t>
      </w:r>
      <w:r w:rsidR="00052B71" w:rsidRPr="00BF7E72">
        <w:rPr>
          <w:rFonts w:ascii="Times New Roman" w:hAnsi="Times New Roman" w:cs="Times New Roman"/>
          <w:sz w:val="24"/>
          <w:szCs w:val="24"/>
        </w:rPr>
        <w:t xml:space="preserve"> </w:t>
      </w:r>
    </w:p>
    <w:p w:rsidR="004F3818" w:rsidRPr="00BF7E72" w:rsidRDefault="004F3818"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Como mencionado, a geração de inovações arrefece pós 2008, caindo de uma taxa de 48,2% para 41,9% em 20</w:t>
      </w:r>
      <w:r w:rsidR="00DF2F7A" w:rsidRPr="00BF7E72">
        <w:rPr>
          <w:rFonts w:ascii="Times New Roman" w:hAnsi="Times New Roman" w:cs="Times New Roman"/>
          <w:sz w:val="24"/>
          <w:szCs w:val="24"/>
        </w:rPr>
        <w:t>1</w:t>
      </w:r>
      <w:r w:rsidRPr="00BF7E72">
        <w:rPr>
          <w:rFonts w:ascii="Times New Roman" w:hAnsi="Times New Roman" w:cs="Times New Roman"/>
          <w:sz w:val="24"/>
          <w:szCs w:val="24"/>
        </w:rPr>
        <w:t>1 e 38,9% em 2014. A queda é mais proeminente nas inovações de produto, enquanto que o percentual de inovações de processo mantém-se superior aos registrados antes de 2008.</w:t>
      </w:r>
      <w:r w:rsidR="00DF2F7A" w:rsidRPr="00BF7E72">
        <w:rPr>
          <w:rFonts w:ascii="Times New Roman" w:hAnsi="Times New Roman" w:cs="Times New Roman"/>
          <w:sz w:val="24"/>
          <w:szCs w:val="24"/>
        </w:rPr>
        <w:t xml:space="preserve"> A desaceleração da demanda interna, o restrito nível de oportunidades tecnológicas, o derivado restrito estímulo da política de inovação,</w:t>
      </w:r>
      <w:r w:rsidR="004149D4" w:rsidRPr="00BF7E72">
        <w:rPr>
          <w:rFonts w:ascii="Times New Roman" w:hAnsi="Times New Roman" w:cs="Times New Roman"/>
          <w:sz w:val="24"/>
          <w:szCs w:val="24"/>
        </w:rPr>
        <w:t xml:space="preserve"> provavelmente</w:t>
      </w:r>
      <w:r w:rsidR="00901F85">
        <w:rPr>
          <w:rFonts w:ascii="Times New Roman" w:hAnsi="Times New Roman" w:cs="Times New Roman"/>
          <w:sz w:val="24"/>
          <w:szCs w:val="24"/>
        </w:rPr>
        <w:t xml:space="preserve"> sejam importantes causas de</w:t>
      </w:r>
      <w:r w:rsidR="004149D4" w:rsidRPr="00BF7E72">
        <w:rPr>
          <w:rFonts w:ascii="Times New Roman" w:hAnsi="Times New Roman" w:cs="Times New Roman"/>
          <w:sz w:val="24"/>
          <w:szCs w:val="24"/>
        </w:rPr>
        <w:t>sse arrefecimento. De qualquer forma, e</w:t>
      </w:r>
      <w:r w:rsidRPr="00BF7E72">
        <w:rPr>
          <w:rFonts w:ascii="Times New Roman" w:hAnsi="Times New Roman" w:cs="Times New Roman"/>
          <w:sz w:val="24"/>
          <w:szCs w:val="24"/>
        </w:rPr>
        <w:t>stima-se que essa frequência de inovações</w:t>
      </w:r>
      <w:r w:rsidR="0074789B" w:rsidRPr="00BF7E72">
        <w:rPr>
          <w:rFonts w:ascii="Times New Roman" w:hAnsi="Times New Roman" w:cs="Times New Roman"/>
          <w:sz w:val="24"/>
          <w:szCs w:val="24"/>
        </w:rPr>
        <w:t xml:space="preserve"> de processo, especialmente as incrementais, </w:t>
      </w:r>
      <w:r w:rsidR="004149D4" w:rsidRPr="00BF7E72">
        <w:rPr>
          <w:rFonts w:ascii="Times New Roman" w:hAnsi="Times New Roman" w:cs="Times New Roman"/>
          <w:sz w:val="24"/>
          <w:szCs w:val="24"/>
        </w:rPr>
        <w:t>deva</w:t>
      </w:r>
      <w:r w:rsidR="0074789B" w:rsidRPr="00BF7E72">
        <w:rPr>
          <w:rFonts w:ascii="Times New Roman" w:hAnsi="Times New Roman" w:cs="Times New Roman"/>
          <w:sz w:val="24"/>
          <w:szCs w:val="24"/>
        </w:rPr>
        <w:t xml:space="preserve"> ser fruto da intensificação</w:t>
      </w:r>
      <w:r w:rsidR="004149D4" w:rsidRPr="00BF7E72">
        <w:rPr>
          <w:rFonts w:ascii="Times New Roman" w:hAnsi="Times New Roman" w:cs="Times New Roman"/>
          <w:sz w:val="24"/>
          <w:szCs w:val="24"/>
        </w:rPr>
        <w:t xml:space="preserve"> </w:t>
      </w:r>
      <w:r w:rsidR="004149D4" w:rsidRPr="00BF7E72">
        <w:rPr>
          <w:rFonts w:ascii="Times New Roman" w:hAnsi="Times New Roman" w:cs="Times New Roman"/>
          <w:sz w:val="24"/>
          <w:szCs w:val="24"/>
        </w:rPr>
        <w:lastRenderedPageBreak/>
        <w:t>virtuosa</w:t>
      </w:r>
      <w:r w:rsidR="0074789B" w:rsidRPr="00BF7E72">
        <w:rPr>
          <w:rFonts w:ascii="Times New Roman" w:hAnsi="Times New Roman" w:cs="Times New Roman"/>
          <w:sz w:val="24"/>
          <w:szCs w:val="24"/>
        </w:rPr>
        <w:t xml:space="preserve"> das relações com fornecedores, apontada como </w:t>
      </w:r>
      <w:r w:rsidR="004149D4" w:rsidRPr="00BF7E72">
        <w:rPr>
          <w:rFonts w:ascii="Times New Roman" w:hAnsi="Times New Roman" w:cs="Times New Roman"/>
          <w:sz w:val="24"/>
          <w:szCs w:val="24"/>
        </w:rPr>
        <w:t xml:space="preserve">importante </w:t>
      </w:r>
      <w:r w:rsidR="00DF2F7A" w:rsidRPr="00BF7E72">
        <w:rPr>
          <w:rFonts w:ascii="Times New Roman" w:hAnsi="Times New Roman" w:cs="Times New Roman"/>
          <w:sz w:val="24"/>
          <w:szCs w:val="24"/>
        </w:rPr>
        <w:t xml:space="preserve">fonte </w:t>
      </w:r>
      <w:r w:rsidR="0074789B" w:rsidRPr="00BF7E72">
        <w:rPr>
          <w:rFonts w:ascii="Times New Roman" w:hAnsi="Times New Roman" w:cs="Times New Roman"/>
          <w:sz w:val="24"/>
          <w:szCs w:val="24"/>
        </w:rPr>
        <w:t>informação aos processo</w:t>
      </w:r>
      <w:r w:rsidR="004149D4" w:rsidRPr="00BF7E72">
        <w:rPr>
          <w:rFonts w:ascii="Times New Roman" w:hAnsi="Times New Roman" w:cs="Times New Roman"/>
          <w:sz w:val="24"/>
          <w:szCs w:val="24"/>
        </w:rPr>
        <w:t>s</w:t>
      </w:r>
      <w:r w:rsidR="0074789B" w:rsidRPr="00BF7E72">
        <w:rPr>
          <w:rFonts w:ascii="Times New Roman" w:hAnsi="Times New Roman" w:cs="Times New Roman"/>
          <w:sz w:val="24"/>
          <w:szCs w:val="24"/>
        </w:rPr>
        <w:t xml:space="preserve"> de inovação de 74% das empresas inovadoras em 2014, percentual que foi de 60% em 2003 e 2005.</w:t>
      </w:r>
    </w:p>
    <w:p w:rsidR="0074789B" w:rsidRDefault="00052B71"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Assim, </w:t>
      </w:r>
      <w:r w:rsidR="00690F88" w:rsidRPr="00BF7E72">
        <w:rPr>
          <w:rFonts w:ascii="Times New Roman" w:hAnsi="Times New Roman" w:cs="Times New Roman"/>
          <w:sz w:val="24"/>
          <w:szCs w:val="24"/>
        </w:rPr>
        <w:t>pode-se dizer que</w:t>
      </w:r>
      <w:r w:rsidR="0074789B" w:rsidRPr="00BF7E72">
        <w:rPr>
          <w:rFonts w:ascii="Times New Roman" w:hAnsi="Times New Roman" w:cs="Times New Roman"/>
          <w:sz w:val="24"/>
          <w:szCs w:val="24"/>
        </w:rPr>
        <w:t xml:space="preserve"> também entre os setores de média-baixa intensidade tecnológica os estímulos </w:t>
      </w:r>
      <w:proofErr w:type="spellStart"/>
      <w:r w:rsidR="0074789B" w:rsidRPr="00BF7E72">
        <w:rPr>
          <w:rFonts w:ascii="Times New Roman" w:hAnsi="Times New Roman" w:cs="Times New Roman"/>
          <w:sz w:val="24"/>
          <w:szCs w:val="24"/>
        </w:rPr>
        <w:t>keynesianos</w:t>
      </w:r>
      <w:proofErr w:type="spellEnd"/>
      <w:r w:rsidR="0074789B" w:rsidRPr="00BF7E72">
        <w:rPr>
          <w:rFonts w:ascii="Times New Roman" w:hAnsi="Times New Roman" w:cs="Times New Roman"/>
          <w:sz w:val="24"/>
          <w:szCs w:val="24"/>
        </w:rPr>
        <w:t xml:space="preserve"> de demanda parecem ter intensificado práticas virtuosas de inovação, sobretudo no auge do ciclo econômico</w:t>
      </w:r>
      <w:r w:rsidR="00A33034" w:rsidRPr="00BF7E72">
        <w:rPr>
          <w:rFonts w:ascii="Times New Roman" w:hAnsi="Times New Roman" w:cs="Times New Roman"/>
          <w:sz w:val="24"/>
          <w:szCs w:val="24"/>
        </w:rPr>
        <w:t>, como esperado</w:t>
      </w:r>
      <w:r w:rsidR="0074789B" w:rsidRPr="00BF7E72">
        <w:rPr>
          <w:rFonts w:ascii="Times New Roman" w:hAnsi="Times New Roman" w:cs="Times New Roman"/>
          <w:sz w:val="24"/>
          <w:szCs w:val="24"/>
        </w:rPr>
        <w:t>. Também entre esse grupo, interconectividade e esforços de capacitação se mant</w:t>
      </w:r>
      <w:r w:rsidR="00A33034" w:rsidRPr="00BF7E72">
        <w:rPr>
          <w:rFonts w:ascii="Times New Roman" w:hAnsi="Times New Roman" w:cs="Times New Roman"/>
          <w:sz w:val="24"/>
          <w:szCs w:val="24"/>
        </w:rPr>
        <w:t>iveram no período</w:t>
      </w:r>
      <w:r w:rsidR="004149D4" w:rsidRPr="00BF7E72">
        <w:rPr>
          <w:rFonts w:ascii="Times New Roman" w:hAnsi="Times New Roman" w:cs="Times New Roman"/>
          <w:sz w:val="24"/>
          <w:szCs w:val="24"/>
        </w:rPr>
        <w:t xml:space="preserve"> posterior ao auge cíclico</w:t>
      </w:r>
      <w:r w:rsidR="00A33034" w:rsidRPr="00BF7E72">
        <w:rPr>
          <w:rFonts w:ascii="Times New Roman" w:hAnsi="Times New Roman" w:cs="Times New Roman"/>
          <w:sz w:val="24"/>
          <w:szCs w:val="24"/>
        </w:rPr>
        <w:t>, o que</w:t>
      </w:r>
      <w:r w:rsidR="0074789B" w:rsidRPr="00BF7E72">
        <w:rPr>
          <w:rFonts w:ascii="Times New Roman" w:hAnsi="Times New Roman" w:cs="Times New Roman"/>
          <w:sz w:val="24"/>
          <w:szCs w:val="24"/>
        </w:rPr>
        <w:t xml:space="preserve"> sinaliza </w:t>
      </w:r>
      <w:r w:rsidR="00A33034" w:rsidRPr="00BF7E72">
        <w:rPr>
          <w:rFonts w:ascii="Times New Roman" w:hAnsi="Times New Roman" w:cs="Times New Roman"/>
          <w:sz w:val="24"/>
          <w:szCs w:val="24"/>
        </w:rPr>
        <w:t>mudança da</w:t>
      </w:r>
      <w:r w:rsidR="0074789B" w:rsidRPr="00BF7E72">
        <w:rPr>
          <w:rFonts w:ascii="Times New Roman" w:hAnsi="Times New Roman" w:cs="Times New Roman"/>
          <w:sz w:val="24"/>
          <w:szCs w:val="24"/>
        </w:rPr>
        <w:t xml:space="preserve"> passividade ou inércia </w:t>
      </w:r>
      <w:proofErr w:type="spellStart"/>
      <w:r w:rsidR="0074789B" w:rsidRPr="00BF7E72">
        <w:rPr>
          <w:rFonts w:ascii="Times New Roman" w:hAnsi="Times New Roman" w:cs="Times New Roman"/>
          <w:sz w:val="24"/>
          <w:szCs w:val="24"/>
        </w:rPr>
        <w:t>inovativa</w:t>
      </w:r>
      <w:proofErr w:type="spellEnd"/>
      <w:r w:rsidRPr="00BF7E72">
        <w:rPr>
          <w:rFonts w:ascii="Times New Roman" w:hAnsi="Times New Roman" w:cs="Times New Roman"/>
          <w:sz w:val="24"/>
          <w:szCs w:val="24"/>
        </w:rPr>
        <w:t xml:space="preserve">, acusado por </w:t>
      </w:r>
      <w:proofErr w:type="spellStart"/>
      <w:r w:rsidRPr="00BF7E72">
        <w:rPr>
          <w:rFonts w:ascii="Times New Roman" w:hAnsi="Times New Roman" w:cs="Times New Roman"/>
          <w:sz w:val="24"/>
          <w:szCs w:val="24"/>
        </w:rPr>
        <w:t>Viotti</w:t>
      </w:r>
      <w:proofErr w:type="spellEnd"/>
      <w:r w:rsidRPr="00BF7E72">
        <w:rPr>
          <w:rFonts w:ascii="Times New Roman" w:hAnsi="Times New Roman" w:cs="Times New Roman"/>
          <w:sz w:val="24"/>
          <w:szCs w:val="24"/>
        </w:rPr>
        <w:t xml:space="preserve"> (2002</w:t>
      </w:r>
      <w:r w:rsidR="004149D4" w:rsidRPr="00BF7E72">
        <w:rPr>
          <w:rFonts w:ascii="Times New Roman" w:hAnsi="Times New Roman" w:cs="Times New Roman"/>
          <w:sz w:val="24"/>
          <w:szCs w:val="24"/>
        </w:rPr>
        <w:t>)</w:t>
      </w:r>
      <w:r w:rsidR="00901F85">
        <w:rPr>
          <w:rFonts w:ascii="Times New Roman" w:hAnsi="Times New Roman" w:cs="Times New Roman"/>
          <w:sz w:val="24"/>
          <w:szCs w:val="24"/>
        </w:rPr>
        <w:t>, para algo sensivelmente mais virtuoso</w:t>
      </w:r>
      <w:r w:rsidR="004149D4" w:rsidRPr="00BF7E72">
        <w:rPr>
          <w:rFonts w:ascii="Times New Roman" w:hAnsi="Times New Roman" w:cs="Times New Roman"/>
          <w:sz w:val="24"/>
          <w:szCs w:val="24"/>
        </w:rPr>
        <w:t>.</w:t>
      </w:r>
      <w:r w:rsidR="00A33034" w:rsidRPr="00BF7E72">
        <w:rPr>
          <w:rFonts w:ascii="Times New Roman" w:hAnsi="Times New Roman" w:cs="Times New Roman"/>
          <w:sz w:val="24"/>
          <w:szCs w:val="24"/>
        </w:rPr>
        <w:t xml:space="preserve"> </w:t>
      </w:r>
    </w:p>
    <w:p w:rsidR="003225AA" w:rsidRPr="00BF7E72" w:rsidRDefault="003225AA" w:rsidP="00BB16F6">
      <w:pPr>
        <w:spacing w:after="0" w:line="240" w:lineRule="auto"/>
        <w:ind w:firstLine="709"/>
        <w:jc w:val="both"/>
        <w:rPr>
          <w:rFonts w:ascii="Times New Roman" w:hAnsi="Times New Roman" w:cs="Times New Roman"/>
          <w:sz w:val="24"/>
          <w:szCs w:val="24"/>
        </w:rPr>
      </w:pPr>
    </w:p>
    <w:p w:rsidR="00052B71" w:rsidRPr="00BF7E72" w:rsidRDefault="00052B71" w:rsidP="00BF7E72">
      <w:pPr>
        <w:spacing w:line="240" w:lineRule="auto"/>
        <w:jc w:val="both"/>
        <w:rPr>
          <w:rFonts w:ascii="Times New Roman" w:hAnsi="Times New Roman" w:cs="Times New Roman"/>
          <w:sz w:val="24"/>
          <w:szCs w:val="24"/>
        </w:rPr>
      </w:pPr>
      <w:r w:rsidRPr="00BF7E72">
        <w:rPr>
          <w:rFonts w:ascii="Times New Roman" w:hAnsi="Times New Roman" w:cs="Times New Roman"/>
          <w:b/>
          <w:sz w:val="24"/>
          <w:szCs w:val="24"/>
        </w:rPr>
        <w:t xml:space="preserve">  </w:t>
      </w:r>
      <w:r w:rsidRPr="00BF7E72">
        <w:rPr>
          <w:rFonts w:ascii="Times New Roman" w:hAnsi="Times New Roman" w:cs="Times New Roman"/>
          <w:sz w:val="24"/>
          <w:szCs w:val="24"/>
        </w:rPr>
        <w:t>4.4</w:t>
      </w:r>
      <w:r w:rsidRPr="00BF7E72">
        <w:rPr>
          <w:rFonts w:ascii="Times New Roman" w:hAnsi="Times New Roman" w:cs="Times New Roman"/>
          <w:b/>
          <w:sz w:val="24"/>
          <w:szCs w:val="24"/>
        </w:rPr>
        <w:t xml:space="preserve">. </w:t>
      </w:r>
      <w:r w:rsidR="000A0FC2" w:rsidRPr="00BF7E72">
        <w:rPr>
          <w:rFonts w:ascii="Times New Roman" w:hAnsi="Times New Roman" w:cs="Times New Roman"/>
          <w:b/>
          <w:sz w:val="24"/>
          <w:szCs w:val="24"/>
        </w:rPr>
        <w:t xml:space="preserve">Os sinais </w:t>
      </w:r>
      <w:r w:rsidR="000A0FC2">
        <w:rPr>
          <w:rFonts w:ascii="Times New Roman" w:hAnsi="Times New Roman" w:cs="Times New Roman"/>
          <w:b/>
          <w:sz w:val="24"/>
          <w:szCs w:val="24"/>
        </w:rPr>
        <w:t>de Capacitação, Conectividade e Variedade</w:t>
      </w:r>
      <w:r w:rsidRPr="00BF7E72">
        <w:rPr>
          <w:rFonts w:ascii="Times New Roman" w:hAnsi="Times New Roman" w:cs="Times New Roman"/>
          <w:b/>
          <w:sz w:val="24"/>
          <w:szCs w:val="24"/>
        </w:rPr>
        <w:t xml:space="preserve"> Setores de Média-Alta Intensidade Tecnológica.</w:t>
      </w:r>
    </w:p>
    <w:p w:rsidR="00052B71" w:rsidRPr="00BF7E72" w:rsidRDefault="004E2137"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Inclui</w:t>
      </w:r>
      <w:r w:rsidR="00052B71" w:rsidRPr="00BF7E72">
        <w:rPr>
          <w:rFonts w:ascii="Times New Roman" w:hAnsi="Times New Roman" w:cs="Times New Roman"/>
          <w:sz w:val="24"/>
          <w:szCs w:val="24"/>
        </w:rPr>
        <w:t xml:space="preserve"> um conjunto de setores produtores de bens de consumo duráveis </w:t>
      </w:r>
      <w:r w:rsidRPr="00BF7E72">
        <w:rPr>
          <w:rFonts w:ascii="Times New Roman" w:hAnsi="Times New Roman" w:cs="Times New Roman"/>
          <w:sz w:val="24"/>
          <w:szCs w:val="24"/>
        </w:rPr>
        <w:t>determinantes do encadeamento industrial brasileiro, tais como</w:t>
      </w:r>
      <w:r w:rsidR="00052B71" w:rsidRPr="00BF7E72">
        <w:rPr>
          <w:rFonts w:ascii="Times New Roman" w:hAnsi="Times New Roman" w:cs="Times New Roman"/>
          <w:sz w:val="24"/>
          <w:szCs w:val="24"/>
        </w:rPr>
        <w:t xml:space="preserve"> automobilístico</w:t>
      </w:r>
      <w:r w:rsidR="004D27F2" w:rsidRPr="00BF7E72">
        <w:rPr>
          <w:rFonts w:ascii="Times New Roman" w:hAnsi="Times New Roman" w:cs="Times New Roman"/>
          <w:sz w:val="24"/>
          <w:szCs w:val="24"/>
        </w:rPr>
        <w:t xml:space="preserve"> (</w:t>
      </w:r>
      <w:proofErr w:type="spellStart"/>
      <w:proofErr w:type="gramStart"/>
      <w:r w:rsidR="004D27F2" w:rsidRPr="00BF7E72">
        <w:rPr>
          <w:rFonts w:ascii="Times New Roman" w:hAnsi="Times New Roman" w:cs="Times New Roman"/>
          <w:sz w:val="24"/>
          <w:szCs w:val="24"/>
        </w:rPr>
        <w:t>Daudt;Willcox</w:t>
      </w:r>
      <w:proofErr w:type="spellEnd"/>
      <w:proofErr w:type="gramEnd"/>
      <w:r w:rsidR="004D27F2" w:rsidRPr="00BF7E72">
        <w:rPr>
          <w:rFonts w:ascii="Times New Roman" w:hAnsi="Times New Roman" w:cs="Times New Roman"/>
          <w:sz w:val="24"/>
          <w:szCs w:val="24"/>
        </w:rPr>
        <w:t xml:space="preserve">, 2018)  </w:t>
      </w:r>
      <w:r w:rsidR="00052B71" w:rsidRPr="00BF7E72">
        <w:rPr>
          <w:rFonts w:ascii="Times New Roman" w:hAnsi="Times New Roman" w:cs="Times New Roman"/>
          <w:sz w:val="24"/>
          <w:szCs w:val="24"/>
        </w:rPr>
        <w:t xml:space="preserve">e de </w:t>
      </w:r>
      <w:proofErr w:type="spellStart"/>
      <w:r w:rsidR="00052B71" w:rsidRPr="00BF7E72">
        <w:rPr>
          <w:rFonts w:ascii="Times New Roman" w:hAnsi="Times New Roman" w:cs="Times New Roman"/>
          <w:sz w:val="24"/>
          <w:szCs w:val="24"/>
        </w:rPr>
        <w:t>eletro-domésticos</w:t>
      </w:r>
      <w:proofErr w:type="spellEnd"/>
      <w:r w:rsidR="00D14FB1" w:rsidRPr="00BF7E72">
        <w:rPr>
          <w:rFonts w:ascii="Times New Roman" w:hAnsi="Times New Roman" w:cs="Times New Roman"/>
          <w:sz w:val="24"/>
          <w:szCs w:val="24"/>
        </w:rPr>
        <w:t xml:space="preserve">, </w:t>
      </w:r>
      <w:r w:rsidR="004D27F2" w:rsidRPr="00BF7E72">
        <w:rPr>
          <w:rFonts w:ascii="Times New Roman" w:hAnsi="Times New Roman" w:cs="Times New Roman"/>
          <w:sz w:val="24"/>
          <w:szCs w:val="24"/>
        </w:rPr>
        <w:t xml:space="preserve">e que, </w:t>
      </w:r>
      <w:r w:rsidR="00D14FB1" w:rsidRPr="00BF7E72">
        <w:rPr>
          <w:rFonts w:ascii="Times New Roman" w:hAnsi="Times New Roman" w:cs="Times New Roman"/>
          <w:sz w:val="24"/>
          <w:szCs w:val="24"/>
        </w:rPr>
        <w:t>há muito, influ</w:t>
      </w:r>
      <w:r w:rsidR="004D27F2" w:rsidRPr="00BF7E72">
        <w:rPr>
          <w:rFonts w:ascii="Times New Roman" w:hAnsi="Times New Roman" w:cs="Times New Roman"/>
          <w:sz w:val="24"/>
          <w:szCs w:val="24"/>
        </w:rPr>
        <w:t>e</w:t>
      </w:r>
      <w:r w:rsidR="00D14FB1" w:rsidRPr="00BF7E72">
        <w:rPr>
          <w:rFonts w:ascii="Times New Roman" w:hAnsi="Times New Roman" w:cs="Times New Roman"/>
          <w:sz w:val="24"/>
          <w:szCs w:val="24"/>
        </w:rPr>
        <w:t>ncia</w:t>
      </w:r>
      <w:r w:rsidR="004D27F2" w:rsidRPr="00BF7E72">
        <w:rPr>
          <w:rFonts w:ascii="Times New Roman" w:hAnsi="Times New Roman" w:cs="Times New Roman"/>
          <w:sz w:val="24"/>
          <w:szCs w:val="24"/>
        </w:rPr>
        <w:t>m</w:t>
      </w:r>
      <w:r w:rsidR="00D14FB1" w:rsidRPr="00BF7E72">
        <w:rPr>
          <w:rFonts w:ascii="Times New Roman" w:hAnsi="Times New Roman" w:cs="Times New Roman"/>
          <w:sz w:val="24"/>
          <w:szCs w:val="24"/>
        </w:rPr>
        <w:t xml:space="preserve"> decisiva</w:t>
      </w:r>
      <w:r w:rsidR="004D27F2" w:rsidRPr="00BF7E72">
        <w:rPr>
          <w:rFonts w:ascii="Times New Roman" w:hAnsi="Times New Roman" w:cs="Times New Roman"/>
          <w:sz w:val="24"/>
          <w:szCs w:val="24"/>
        </w:rPr>
        <w:t>mente</w:t>
      </w:r>
      <w:r w:rsidR="00D14FB1" w:rsidRPr="00BF7E72">
        <w:rPr>
          <w:rFonts w:ascii="Times New Roman" w:hAnsi="Times New Roman" w:cs="Times New Roman"/>
          <w:sz w:val="24"/>
          <w:szCs w:val="24"/>
        </w:rPr>
        <w:t xml:space="preserve"> à formação do</w:t>
      </w:r>
      <w:r w:rsidR="004D27F2" w:rsidRPr="00BF7E72">
        <w:rPr>
          <w:rFonts w:ascii="Times New Roman" w:hAnsi="Times New Roman" w:cs="Times New Roman"/>
          <w:sz w:val="24"/>
          <w:szCs w:val="24"/>
        </w:rPr>
        <w:t>s</w:t>
      </w:r>
      <w:r w:rsidR="00D14FB1" w:rsidRPr="00BF7E72">
        <w:rPr>
          <w:rFonts w:ascii="Times New Roman" w:hAnsi="Times New Roman" w:cs="Times New Roman"/>
          <w:sz w:val="24"/>
          <w:szCs w:val="24"/>
        </w:rPr>
        <w:t xml:space="preserve"> ciclo</w:t>
      </w:r>
      <w:r w:rsidR="004D27F2" w:rsidRPr="00BF7E72">
        <w:rPr>
          <w:rFonts w:ascii="Times New Roman" w:hAnsi="Times New Roman" w:cs="Times New Roman"/>
          <w:sz w:val="24"/>
          <w:szCs w:val="24"/>
        </w:rPr>
        <w:t>s</w:t>
      </w:r>
      <w:r w:rsidR="00D14FB1" w:rsidRPr="00BF7E72">
        <w:rPr>
          <w:rFonts w:ascii="Times New Roman" w:hAnsi="Times New Roman" w:cs="Times New Roman"/>
          <w:sz w:val="24"/>
          <w:szCs w:val="24"/>
        </w:rPr>
        <w:t xml:space="preserve"> econômico</w:t>
      </w:r>
      <w:r w:rsidR="004D27F2" w:rsidRPr="00BF7E72">
        <w:rPr>
          <w:rFonts w:ascii="Times New Roman" w:hAnsi="Times New Roman" w:cs="Times New Roman"/>
          <w:sz w:val="24"/>
          <w:szCs w:val="24"/>
        </w:rPr>
        <w:t>s</w:t>
      </w:r>
      <w:r w:rsidR="00D14FB1" w:rsidRPr="00BF7E72">
        <w:rPr>
          <w:rFonts w:ascii="Times New Roman" w:hAnsi="Times New Roman" w:cs="Times New Roman"/>
          <w:sz w:val="24"/>
          <w:szCs w:val="24"/>
        </w:rPr>
        <w:t xml:space="preserve"> no Brasil</w:t>
      </w:r>
      <w:r w:rsidR="00052B71" w:rsidRPr="00BF7E72">
        <w:rPr>
          <w:rStyle w:val="Refdenotaderodap"/>
          <w:rFonts w:ascii="Times New Roman" w:hAnsi="Times New Roman" w:cs="Times New Roman"/>
          <w:sz w:val="24"/>
          <w:szCs w:val="24"/>
        </w:rPr>
        <w:footnoteReference w:id="12"/>
      </w:r>
      <w:r w:rsidR="00052B71" w:rsidRPr="00BF7E72">
        <w:rPr>
          <w:rFonts w:ascii="Times New Roman" w:hAnsi="Times New Roman" w:cs="Times New Roman"/>
          <w:sz w:val="24"/>
          <w:szCs w:val="24"/>
        </w:rPr>
        <w:t xml:space="preserve"> (</w:t>
      </w:r>
      <w:r w:rsidR="004149D4" w:rsidRPr="00BF7E72">
        <w:rPr>
          <w:rFonts w:ascii="Times New Roman" w:hAnsi="Times New Roman" w:cs="Times New Roman"/>
          <w:sz w:val="24"/>
          <w:szCs w:val="24"/>
        </w:rPr>
        <w:t xml:space="preserve">Conceição </w:t>
      </w:r>
      <w:r w:rsidR="00052B71" w:rsidRPr="00BF7E72">
        <w:rPr>
          <w:rFonts w:ascii="Times New Roman" w:hAnsi="Times New Roman" w:cs="Times New Roman"/>
          <w:sz w:val="24"/>
          <w:szCs w:val="24"/>
        </w:rPr>
        <w:t>Tavares, 19</w:t>
      </w:r>
      <w:r w:rsidR="004149D4" w:rsidRPr="00BF7E72">
        <w:rPr>
          <w:rFonts w:ascii="Times New Roman" w:hAnsi="Times New Roman" w:cs="Times New Roman"/>
          <w:sz w:val="24"/>
          <w:szCs w:val="24"/>
        </w:rPr>
        <w:t>83</w:t>
      </w:r>
      <w:r w:rsidR="00052B71" w:rsidRPr="00BF7E72">
        <w:rPr>
          <w:rFonts w:ascii="Times New Roman" w:hAnsi="Times New Roman" w:cs="Times New Roman"/>
          <w:sz w:val="24"/>
          <w:szCs w:val="24"/>
        </w:rPr>
        <w:t xml:space="preserve">). </w:t>
      </w:r>
      <w:r w:rsidR="00D14FB1" w:rsidRPr="00BF7E72">
        <w:rPr>
          <w:rFonts w:ascii="Times New Roman" w:hAnsi="Times New Roman" w:cs="Times New Roman"/>
          <w:sz w:val="24"/>
          <w:szCs w:val="24"/>
        </w:rPr>
        <w:t>O conjunto é</w:t>
      </w:r>
      <w:r w:rsidR="00052B71" w:rsidRPr="00BF7E72">
        <w:rPr>
          <w:rFonts w:ascii="Times New Roman" w:hAnsi="Times New Roman" w:cs="Times New Roman"/>
          <w:sz w:val="24"/>
          <w:szCs w:val="24"/>
        </w:rPr>
        <w:t xml:space="preserve"> complementado p</w:t>
      </w:r>
      <w:r w:rsidR="00D14FB1" w:rsidRPr="00BF7E72">
        <w:rPr>
          <w:rFonts w:ascii="Times New Roman" w:hAnsi="Times New Roman" w:cs="Times New Roman"/>
          <w:sz w:val="24"/>
          <w:szCs w:val="24"/>
        </w:rPr>
        <w:t>or</w:t>
      </w:r>
      <w:r w:rsidR="004D27F2" w:rsidRPr="00BF7E72">
        <w:rPr>
          <w:rFonts w:ascii="Times New Roman" w:hAnsi="Times New Roman" w:cs="Times New Roman"/>
          <w:sz w:val="24"/>
          <w:szCs w:val="24"/>
        </w:rPr>
        <w:t xml:space="preserve"> setores</w:t>
      </w:r>
      <w:r w:rsidR="00D14FB1" w:rsidRPr="00BF7E72">
        <w:rPr>
          <w:rFonts w:ascii="Times New Roman" w:hAnsi="Times New Roman" w:cs="Times New Roman"/>
          <w:sz w:val="24"/>
          <w:szCs w:val="24"/>
        </w:rPr>
        <w:t xml:space="preserve"> intensivos em escala </w:t>
      </w:r>
      <w:r w:rsidR="00052B71" w:rsidRPr="00BF7E72">
        <w:rPr>
          <w:rFonts w:ascii="Times New Roman" w:hAnsi="Times New Roman" w:cs="Times New Roman"/>
          <w:sz w:val="24"/>
          <w:szCs w:val="24"/>
        </w:rPr>
        <w:t>difusores de progresso técnico (</w:t>
      </w:r>
      <w:proofErr w:type="spellStart"/>
      <w:r w:rsidR="00052B71" w:rsidRPr="00BF7E72">
        <w:rPr>
          <w:rFonts w:ascii="Times New Roman" w:hAnsi="Times New Roman" w:cs="Times New Roman"/>
          <w:sz w:val="24"/>
          <w:szCs w:val="24"/>
        </w:rPr>
        <w:t>Pavitt</w:t>
      </w:r>
      <w:proofErr w:type="spellEnd"/>
      <w:r w:rsidR="00052B71" w:rsidRPr="00BF7E72">
        <w:rPr>
          <w:rFonts w:ascii="Times New Roman" w:hAnsi="Times New Roman" w:cs="Times New Roman"/>
          <w:sz w:val="24"/>
          <w:szCs w:val="24"/>
        </w:rPr>
        <w:t>, 1984)</w:t>
      </w:r>
      <w:r w:rsidR="00901F85">
        <w:rPr>
          <w:rFonts w:ascii="Times New Roman" w:hAnsi="Times New Roman" w:cs="Times New Roman"/>
          <w:sz w:val="24"/>
          <w:szCs w:val="24"/>
        </w:rPr>
        <w:t>,</w:t>
      </w:r>
      <w:r w:rsidR="00052B71" w:rsidRPr="00BF7E72">
        <w:rPr>
          <w:rFonts w:ascii="Times New Roman" w:hAnsi="Times New Roman" w:cs="Times New Roman"/>
          <w:sz w:val="24"/>
          <w:szCs w:val="24"/>
        </w:rPr>
        <w:t xml:space="preserve"> </w:t>
      </w:r>
      <w:r w:rsidR="004D27F2" w:rsidRPr="00BF7E72">
        <w:rPr>
          <w:rFonts w:ascii="Times New Roman" w:hAnsi="Times New Roman" w:cs="Times New Roman"/>
          <w:sz w:val="24"/>
          <w:szCs w:val="24"/>
        </w:rPr>
        <w:t xml:space="preserve">são eles, o </w:t>
      </w:r>
      <w:r w:rsidR="00052B71" w:rsidRPr="00BF7E72">
        <w:rPr>
          <w:rFonts w:ascii="Times New Roman" w:hAnsi="Times New Roman" w:cs="Times New Roman"/>
          <w:sz w:val="24"/>
          <w:szCs w:val="24"/>
        </w:rPr>
        <w:t>químico</w:t>
      </w:r>
      <w:r w:rsidR="004149D4" w:rsidRPr="00BF7E72">
        <w:rPr>
          <w:rFonts w:ascii="Times New Roman" w:hAnsi="Times New Roman" w:cs="Times New Roman"/>
          <w:sz w:val="24"/>
          <w:szCs w:val="24"/>
        </w:rPr>
        <w:t>,</w:t>
      </w:r>
      <w:r w:rsidR="00052B71" w:rsidRPr="00BF7E72">
        <w:rPr>
          <w:rFonts w:ascii="Times New Roman" w:hAnsi="Times New Roman" w:cs="Times New Roman"/>
          <w:sz w:val="24"/>
          <w:szCs w:val="24"/>
        </w:rPr>
        <w:t xml:space="preserve"> de máquinas e equipamentos</w:t>
      </w:r>
      <w:r w:rsidR="004D27F2" w:rsidRPr="00BF7E72">
        <w:rPr>
          <w:rFonts w:ascii="Times New Roman" w:hAnsi="Times New Roman" w:cs="Times New Roman"/>
          <w:sz w:val="24"/>
          <w:szCs w:val="24"/>
        </w:rPr>
        <w:t xml:space="preserve"> e de aparelhos e materiais elétricos</w:t>
      </w:r>
      <w:r w:rsidR="00052B71" w:rsidRPr="00BF7E72">
        <w:rPr>
          <w:rFonts w:ascii="Times New Roman" w:hAnsi="Times New Roman" w:cs="Times New Roman"/>
          <w:sz w:val="24"/>
          <w:szCs w:val="24"/>
        </w:rPr>
        <w:t>, os quais são fortemente impactados</w:t>
      </w:r>
      <w:r w:rsidR="004D27F2" w:rsidRPr="00BF7E72">
        <w:rPr>
          <w:rFonts w:ascii="Times New Roman" w:hAnsi="Times New Roman" w:cs="Times New Roman"/>
          <w:sz w:val="24"/>
          <w:szCs w:val="24"/>
        </w:rPr>
        <w:t>, exatamente,</w:t>
      </w:r>
      <w:r w:rsidR="00052B71" w:rsidRPr="00BF7E72">
        <w:rPr>
          <w:rFonts w:ascii="Times New Roman" w:hAnsi="Times New Roman" w:cs="Times New Roman"/>
          <w:sz w:val="24"/>
          <w:szCs w:val="24"/>
        </w:rPr>
        <w:t xml:space="preserve"> pelos efeitos de encadeamento para trás da demanda dos primeiros</w:t>
      </w:r>
      <w:r w:rsidR="004D27F2" w:rsidRPr="00BF7E72">
        <w:rPr>
          <w:rFonts w:ascii="Times New Roman" w:hAnsi="Times New Roman" w:cs="Times New Roman"/>
          <w:sz w:val="24"/>
          <w:szCs w:val="24"/>
        </w:rPr>
        <w:t xml:space="preserve">. </w:t>
      </w:r>
    </w:p>
    <w:p w:rsidR="004D27F2" w:rsidRPr="00BF7E72" w:rsidRDefault="003E1AE2"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O gráfico </w:t>
      </w:r>
      <w:r w:rsidR="00901F85">
        <w:rPr>
          <w:rFonts w:ascii="Times New Roman" w:hAnsi="Times New Roman" w:cs="Times New Roman"/>
          <w:sz w:val="24"/>
          <w:szCs w:val="24"/>
        </w:rPr>
        <w:t>5</w:t>
      </w:r>
      <w:r w:rsidRPr="00BF7E72">
        <w:rPr>
          <w:rFonts w:ascii="Times New Roman" w:hAnsi="Times New Roman" w:cs="Times New Roman"/>
          <w:sz w:val="24"/>
          <w:szCs w:val="24"/>
        </w:rPr>
        <w:t xml:space="preserve"> mostra </w:t>
      </w:r>
      <w:r w:rsidR="00E13743" w:rsidRPr="00BF7E72">
        <w:rPr>
          <w:rFonts w:ascii="Times New Roman" w:hAnsi="Times New Roman" w:cs="Times New Roman"/>
          <w:sz w:val="24"/>
          <w:szCs w:val="24"/>
        </w:rPr>
        <w:t>crescimento contínuo dos esforços de capacitação até 2008, com mudança do padrão, privilegiando os de P&amp;D</w:t>
      </w:r>
      <w:r w:rsidRPr="00BF7E72">
        <w:rPr>
          <w:rFonts w:ascii="Times New Roman" w:hAnsi="Times New Roman" w:cs="Times New Roman"/>
          <w:sz w:val="24"/>
          <w:szCs w:val="24"/>
        </w:rPr>
        <w:t xml:space="preserve">. </w:t>
      </w:r>
      <w:r w:rsidR="00E13743" w:rsidRPr="00BF7E72">
        <w:rPr>
          <w:rFonts w:ascii="Times New Roman" w:hAnsi="Times New Roman" w:cs="Times New Roman"/>
          <w:sz w:val="24"/>
          <w:szCs w:val="24"/>
        </w:rPr>
        <w:t>O</w:t>
      </w:r>
      <w:r w:rsidRPr="00BF7E72">
        <w:rPr>
          <w:rFonts w:ascii="Times New Roman" w:hAnsi="Times New Roman" w:cs="Times New Roman"/>
          <w:sz w:val="24"/>
          <w:szCs w:val="24"/>
        </w:rPr>
        <w:t xml:space="preserve"> setor automobilístico puxou esse crescimento, sobretudo via esfor</w:t>
      </w:r>
      <w:r w:rsidR="00E13743" w:rsidRPr="00BF7E72">
        <w:rPr>
          <w:rFonts w:ascii="Times New Roman" w:hAnsi="Times New Roman" w:cs="Times New Roman"/>
          <w:sz w:val="24"/>
          <w:szCs w:val="24"/>
        </w:rPr>
        <w:t>ços básicos (de 2003 para 2005), mas depois via</w:t>
      </w:r>
      <w:r w:rsidR="00A14D8C" w:rsidRPr="00BF7E72">
        <w:rPr>
          <w:rFonts w:ascii="Times New Roman" w:hAnsi="Times New Roman" w:cs="Times New Roman"/>
          <w:sz w:val="24"/>
          <w:szCs w:val="24"/>
        </w:rPr>
        <w:t xml:space="preserve"> </w:t>
      </w:r>
      <w:r w:rsidR="00E13743" w:rsidRPr="00BF7E72">
        <w:rPr>
          <w:rFonts w:ascii="Times New Roman" w:hAnsi="Times New Roman" w:cs="Times New Roman"/>
          <w:sz w:val="24"/>
          <w:szCs w:val="24"/>
        </w:rPr>
        <w:t>esforços mais sofisticados</w:t>
      </w:r>
      <w:r w:rsidR="00E3682C" w:rsidRPr="00BF7E72">
        <w:rPr>
          <w:rStyle w:val="Refdenotaderodap"/>
          <w:rFonts w:ascii="Times New Roman" w:hAnsi="Times New Roman" w:cs="Times New Roman"/>
          <w:sz w:val="24"/>
          <w:szCs w:val="24"/>
        </w:rPr>
        <w:footnoteReference w:id="13"/>
      </w:r>
      <w:r w:rsidR="000671B1" w:rsidRPr="00BF7E72">
        <w:rPr>
          <w:rFonts w:ascii="Times New Roman" w:hAnsi="Times New Roman" w:cs="Times New Roman"/>
          <w:sz w:val="24"/>
          <w:szCs w:val="24"/>
        </w:rPr>
        <w:t>.</w:t>
      </w:r>
    </w:p>
    <w:p w:rsidR="00E13743" w:rsidRPr="00BF7E72" w:rsidRDefault="00052B71"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Conforme esperado, a taxa de inovação do conjunto aumentou significativamente no auge do ciclo</w:t>
      </w:r>
      <w:r w:rsidR="00A14D8C" w:rsidRPr="00BF7E72">
        <w:rPr>
          <w:rFonts w:ascii="Times New Roman" w:hAnsi="Times New Roman" w:cs="Times New Roman"/>
          <w:sz w:val="24"/>
          <w:szCs w:val="24"/>
        </w:rPr>
        <w:t xml:space="preserve">, chegando a </w:t>
      </w:r>
      <w:r w:rsidR="0033449D" w:rsidRPr="00BF7E72">
        <w:rPr>
          <w:rFonts w:ascii="Times New Roman" w:hAnsi="Times New Roman" w:cs="Times New Roman"/>
          <w:sz w:val="24"/>
          <w:szCs w:val="24"/>
        </w:rPr>
        <w:t>48%</w:t>
      </w:r>
      <w:r w:rsidR="00A14D8C" w:rsidRPr="00BF7E72">
        <w:rPr>
          <w:rFonts w:ascii="Times New Roman" w:hAnsi="Times New Roman" w:cs="Times New Roman"/>
          <w:sz w:val="24"/>
          <w:szCs w:val="24"/>
        </w:rPr>
        <w:t xml:space="preserve">, </w:t>
      </w:r>
      <w:r w:rsidR="00901F85">
        <w:rPr>
          <w:rFonts w:ascii="Times New Roman" w:hAnsi="Times New Roman" w:cs="Times New Roman"/>
          <w:sz w:val="24"/>
          <w:szCs w:val="24"/>
        </w:rPr>
        <w:t>com destaque à</w:t>
      </w:r>
      <w:r w:rsidR="00E13743" w:rsidRPr="00BF7E72">
        <w:rPr>
          <w:rFonts w:ascii="Times New Roman" w:hAnsi="Times New Roman" w:cs="Times New Roman"/>
          <w:sz w:val="24"/>
          <w:szCs w:val="24"/>
        </w:rPr>
        <w:t>s</w:t>
      </w:r>
      <w:r w:rsidR="00106BE8" w:rsidRPr="00BF7E72">
        <w:rPr>
          <w:rFonts w:ascii="Times New Roman" w:hAnsi="Times New Roman" w:cs="Times New Roman"/>
          <w:sz w:val="24"/>
          <w:szCs w:val="24"/>
        </w:rPr>
        <w:t xml:space="preserve"> inovações</w:t>
      </w:r>
      <w:r w:rsidR="00A14D8C" w:rsidRPr="00BF7E72">
        <w:rPr>
          <w:rFonts w:ascii="Times New Roman" w:hAnsi="Times New Roman" w:cs="Times New Roman"/>
          <w:sz w:val="24"/>
          <w:szCs w:val="24"/>
        </w:rPr>
        <w:t xml:space="preserve"> de produto</w:t>
      </w:r>
      <w:r w:rsidR="00106BE8" w:rsidRPr="00BF7E72">
        <w:rPr>
          <w:rFonts w:ascii="Times New Roman" w:hAnsi="Times New Roman" w:cs="Times New Roman"/>
          <w:sz w:val="24"/>
          <w:szCs w:val="24"/>
        </w:rPr>
        <w:t xml:space="preserve"> para o mercado nacional ou mundial</w:t>
      </w:r>
      <w:r w:rsidR="00E13743" w:rsidRPr="00BF7E72">
        <w:rPr>
          <w:rFonts w:ascii="Times New Roman" w:hAnsi="Times New Roman" w:cs="Times New Roman"/>
          <w:sz w:val="24"/>
          <w:szCs w:val="24"/>
        </w:rPr>
        <w:t>.</w:t>
      </w:r>
      <w:r w:rsidRPr="00BF7E72">
        <w:rPr>
          <w:rFonts w:ascii="Times New Roman" w:hAnsi="Times New Roman" w:cs="Times New Roman"/>
          <w:sz w:val="24"/>
          <w:szCs w:val="24"/>
        </w:rPr>
        <w:t xml:space="preserve"> </w:t>
      </w:r>
      <w:r w:rsidR="00E13743" w:rsidRPr="00BF7E72">
        <w:rPr>
          <w:rFonts w:ascii="Times New Roman" w:hAnsi="Times New Roman" w:cs="Times New Roman"/>
          <w:sz w:val="24"/>
          <w:szCs w:val="24"/>
        </w:rPr>
        <w:t>Essas,</w:t>
      </w:r>
      <w:r w:rsidR="00AF4D93" w:rsidRPr="00BF7E72">
        <w:rPr>
          <w:rFonts w:ascii="Times New Roman" w:hAnsi="Times New Roman" w:cs="Times New Roman"/>
          <w:sz w:val="24"/>
          <w:szCs w:val="24"/>
        </w:rPr>
        <w:t xml:space="preserve"> </w:t>
      </w:r>
      <w:r w:rsidR="00106BE8" w:rsidRPr="00BF7E72">
        <w:rPr>
          <w:rFonts w:ascii="Times New Roman" w:hAnsi="Times New Roman" w:cs="Times New Roman"/>
          <w:sz w:val="24"/>
          <w:szCs w:val="24"/>
        </w:rPr>
        <w:t>ocorreram sobretudo nos setores difusores de progresso técnico, pela ordem,</w:t>
      </w:r>
      <w:r w:rsidRPr="00BF7E72">
        <w:rPr>
          <w:rFonts w:ascii="Times New Roman" w:hAnsi="Times New Roman" w:cs="Times New Roman"/>
          <w:sz w:val="24"/>
          <w:szCs w:val="24"/>
        </w:rPr>
        <w:t xml:space="preserve"> químico</w:t>
      </w:r>
      <w:r w:rsidR="00106BE8" w:rsidRPr="00BF7E72">
        <w:rPr>
          <w:rFonts w:ascii="Times New Roman" w:hAnsi="Times New Roman" w:cs="Times New Roman"/>
          <w:sz w:val="24"/>
          <w:szCs w:val="24"/>
        </w:rPr>
        <w:t>,</w:t>
      </w:r>
      <w:r w:rsidRPr="00BF7E72">
        <w:rPr>
          <w:rFonts w:ascii="Times New Roman" w:hAnsi="Times New Roman" w:cs="Times New Roman"/>
          <w:sz w:val="24"/>
          <w:szCs w:val="24"/>
        </w:rPr>
        <w:t xml:space="preserve"> de máquinas</w:t>
      </w:r>
      <w:r w:rsidR="00AF4D93" w:rsidRPr="00BF7E72">
        <w:rPr>
          <w:rFonts w:ascii="Times New Roman" w:hAnsi="Times New Roman" w:cs="Times New Roman"/>
          <w:sz w:val="24"/>
          <w:szCs w:val="24"/>
        </w:rPr>
        <w:t xml:space="preserve"> e equipamentos, máquinas, </w:t>
      </w:r>
      <w:r w:rsidRPr="00BF7E72">
        <w:rPr>
          <w:rFonts w:ascii="Times New Roman" w:hAnsi="Times New Roman" w:cs="Times New Roman"/>
          <w:sz w:val="24"/>
          <w:szCs w:val="24"/>
        </w:rPr>
        <w:t>aparelhos e materiais elétricos e de autopeças</w:t>
      </w:r>
      <w:r w:rsidR="00E13743" w:rsidRPr="00BF7E72">
        <w:rPr>
          <w:rFonts w:ascii="Times New Roman" w:hAnsi="Times New Roman" w:cs="Times New Roman"/>
          <w:sz w:val="24"/>
          <w:szCs w:val="24"/>
        </w:rPr>
        <w:t xml:space="preserve">. </w:t>
      </w:r>
    </w:p>
    <w:p w:rsidR="00106BE8" w:rsidRPr="00BF7E72" w:rsidRDefault="00901F85" w:rsidP="00BB16F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Isso significa que g</w:t>
      </w:r>
      <w:r w:rsidR="00E13743" w:rsidRPr="00BF7E72">
        <w:rPr>
          <w:rFonts w:ascii="Times New Roman" w:hAnsi="Times New Roman" w:cs="Times New Roman"/>
          <w:sz w:val="24"/>
          <w:szCs w:val="24"/>
        </w:rPr>
        <w:t xml:space="preserve">eração e difusão de progresso técnico estavam sendo </w:t>
      </w:r>
      <w:r w:rsidR="007B1F3E" w:rsidRPr="00BF7E72">
        <w:rPr>
          <w:rFonts w:ascii="Times New Roman" w:hAnsi="Times New Roman" w:cs="Times New Roman"/>
          <w:sz w:val="24"/>
          <w:szCs w:val="24"/>
        </w:rPr>
        <w:t xml:space="preserve">fortemente </w:t>
      </w:r>
      <w:r w:rsidR="00E13743" w:rsidRPr="00BF7E72">
        <w:rPr>
          <w:rFonts w:ascii="Times New Roman" w:hAnsi="Times New Roman" w:cs="Times New Roman"/>
          <w:sz w:val="24"/>
          <w:szCs w:val="24"/>
        </w:rPr>
        <w:t xml:space="preserve">estimuladas </w:t>
      </w:r>
      <w:r w:rsidR="007B1F3E" w:rsidRPr="00BF7E72">
        <w:rPr>
          <w:rFonts w:ascii="Times New Roman" w:hAnsi="Times New Roman" w:cs="Times New Roman"/>
          <w:sz w:val="24"/>
          <w:szCs w:val="24"/>
        </w:rPr>
        <w:t>no auge do ciclo</w:t>
      </w:r>
      <w:r w:rsidR="00E13743" w:rsidRPr="00BF7E72">
        <w:rPr>
          <w:rFonts w:ascii="Times New Roman" w:hAnsi="Times New Roman" w:cs="Times New Roman"/>
          <w:sz w:val="24"/>
          <w:szCs w:val="24"/>
        </w:rPr>
        <w:t xml:space="preserve">. </w:t>
      </w:r>
      <w:r w:rsidR="00DC1408" w:rsidRPr="00BF7E72">
        <w:rPr>
          <w:rFonts w:ascii="Times New Roman" w:hAnsi="Times New Roman" w:cs="Times New Roman"/>
          <w:sz w:val="24"/>
          <w:szCs w:val="24"/>
        </w:rPr>
        <w:t xml:space="preserve">Reforça essa compreensão </w:t>
      </w:r>
      <w:r w:rsidR="00106BE8" w:rsidRPr="00BF7E72">
        <w:rPr>
          <w:rFonts w:ascii="Times New Roman" w:hAnsi="Times New Roman" w:cs="Times New Roman"/>
          <w:sz w:val="24"/>
          <w:szCs w:val="24"/>
        </w:rPr>
        <w:t>o aumento da conectividade sist</w:t>
      </w:r>
      <w:r w:rsidR="007B1F3E" w:rsidRPr="00BF7E72">
        <w:rPr>
          <w:rFonts w:ascii="Times New Roman" w:hAnsi="Times New Roman" w:cs="Times New Roman"/>
          <w:sz w:val="24"/>
          <w:szCs w:val="24"/>
        </w:rPr>
        <w:t>ê</w:t>
      </w:r>
      <w:r w:rsidR="00106BE8" w:rsidRPr="00BF7E72">
        <w:rPr>
          <w:rFonts w:ascii="Times New Roman" w:hAnsi="Times New Roman" w:cs="Times New Roman"/>
          <w:sz w:val="24"/>
          <w:szCs w:val="24"/>
        </w:rPr>
        <w:t>m</w:t>
      </w:r>
      <w:r w:rsidR="007B1F3E" w:rsidRPr="00BF7E72">
        <w:rPr>
          <w:rFonts w:ascii="Times New Roman" w:hAnsi="Times New Roman" w:cs="Times New Roman"/>
          <w:sz w:val="24"/>
          <w:szCs w:val="24"/>
        </w:rPr>
        <w:t>ic</w:t>
      </w:r>
      <w:r w:rsidR="00106BE8" w:rsidRPr="00BF7E72">
        <w:rPr>
          <w:rFonts w:ascii="Times New Roman" w:hAnsi="Times New Roman" w:cs="Times New Roman"/>
          <w:sz w:val="24"/>
          <w:szCs w:val="24"/>
        </w:rPr>
        <w:t>a</w:t>
      </w:r>
      <w:r w:rsidR="007B1F3E" w:rsidRPr="00BF7E72">
        <w:rPr>
          <w:rFonts w:ascii="Times New Roman" w:hAnsi="Times New Roman" w:cs="Times New Roman"/>
          <w:sz w:val="24"/>
          <w:szCs w:val="24"/>
        </w:rPr>
        <w:t xml:space="preserve">, </w:t>
      </w:r>
      <w:r w:rsidR="007F1664" w:rsidRPr="00BF7E72">
        <w:rPr>
          <w:rFonts w:ascii="Times New Roman" w:hAnsi="Times New Roman" w:cs="Times New Roman"/>
          <w:sz w:val="24"/>
          <w:szCs w:val="24"/>
        </w:rPr>
        <w:t>pel</w:t>
      </w:r>
      <w:r>
        <w:rPr>
          <w:rFonts w:ascii="Times New Roman" w:hAnsi="Times New Roman" w:cs="Times New Roman"/>
          <w:sz w:val="24"/>
          <w:szCs w:val="24"/>
        </w:rPr>
        <w:t>a</w:t>
      </w:r>
      <w:r w:rsidR="007F1664" w:rsidRPr="00BF7E72">
        <w:rPr>
          <w:rFonts w:ascii="Times New Roman" w:hAnsi="Times New Roman" w:cs="Times New Roman"/>
          <w:sz w:val="24"/>
          <w:szCs w:val="24"/>
        </w:rPr>
        <w:t xml:space="preserve"> generalizad</w:t>
      </w:r>
      <w:r>
        <w:rPr>
          <w:rFonts w:ascii="Times New Roman" w:hAnsi="Times New Roman" w:cs="Times New Roman"/>
          <w:sz w:val="24"/>
          <w:szCs w:val="24"/>
        </w:rPr>
        <w:t xml:space="preserve">a elevação da importância </w:t>
      </w:r>
      <w:r w:rsidR="007F1664" w:rsidRPr="00BF7E72">
        <w:rPr>
          <w:rFonts w:ascii="Times New Roman" w:hAnsi="Times New Roman" w:cs="Times New Roman"/>
          <w:sz w:val="24"/>
          <w:szCs w:val="24"/>
        </w:rPr>
        <w:t>das fontes externas à emp</w:t>
      </w:r>
      <w:r w:rsidR="00A76E89" w:rsidRPr="00BF7E72">
        <w:rPr>
          <w:rFonts w:ascii="Times New Roman" w:hAnsi="Times New Roman" w:cs="Times New Roman"/>
          <w:sz w:val="24"/>
          <w:szCs w:val="24"/>
        </w:rPr>
        <w:t>resa nos processos de inovação, tais como o</w:t>
      </w:r>
      <w:r w:rsidR="007F1664" w:rsidRPr="00BF7E72">
        <w:rPr>
          <w:rFonts w:ascii="Times New Roman" w:hAnsi="Times New Roman" w:cs="Times New Roman"/>
          <w:sz w:val="24"/>
          <w:szCs w:val="24"/>
        </w:rPr>
        <w:t xml:space="preserve">s </w:t>
      </w:r>
      <w:r w:rsidR="007B1F3E" w:rsidRPr="00BF7E72">
        <w:rPr>
          <w:rFonts w:ascii="Times New Roman" w:hAnsi="Times New Roman" w:cs="Times New Roman"/>
          <w:sz w:val="24"/>
          <w:szCs w:val="24"/>
        </w:rPr>
        <w:t>f</w:t>
      </w:r>
      <w:r w:rsidR="00106BE8" w:rsidRPr="00BF7E72">
        <w:rPr>
          <w:rFonts w:ascii="Times New Roman" w:hAnsi="Times New Roman" w:cs="Times New Roman"/>
          <w:sz w:val="24"/>
          <w:szCs w:val="24"/>
        </w:rPr>
        <w:t xml:space="preserve">ornecedores e conhecimentos especializados (Bittencourt, et.al. 2018), como universidades e consultores, </w:t>
      </w:r>
      <w:r w:rsidR="00AF4D93" w:rsidRPr="00BF7E72">
        <w:rPr>
          <w:rFonts w:ascii="Times New Roman" w:hAnsi="Times New Roman" w:cs="Times New Roman"/>
          <w:sz w:val="24"/>
          <w:szCs w:val="24"/>
        </w:rPr>
        <w:t xml:space="preserve">que </w:t>
      </w:r>
      <w:r w:rsidR="007B1F3E" w:rsidRPr="00BF7E72">
        <w:rPr>
          <w:rFonts w:ascii="Times New Roman" w:hAnsi="Times New Roman" w:cs="Times New Roman"/>
          <w:sz w:val="24"/>
          <w:szCs w:val="24"/>
        </w:rPr>
        <w:t xml:space="preserve">passaram </w:t>
      </w:r>
      <w:r w:rsidR="00A76E89" w:rsidRPr="00BF7E72">
        <w:rPr>
          <w:rFonts w:ascii="Times New Roman" w:hAnsi="Times New Roman" w:cs="Times New Roman"/>
          <w:sz w:val="24"/>
          <w:szCs w:val="24"/>
        </w:rPr>
        <w:t xml:space="preserve">a ser relevantes para 22% dos inovadores no triênio 2006-2008 ante </w:t>
      </w:r>
      <w:r w:rsidR="00106BE8" w:rsidRPr="00BF7E72">
        <w:rPr>
          <w:rFonts w:ascii="Times New Roman" w:hAnsi="Times New Roman" w:cs="Times New Roman"/>
          <w:sz w:val="24"/>
          <w:szCs w:val="24"/>
        </w:rPr>
        <w:t xml:space="preserve">13% no triênio 2001-2003. </w:t>
      </w:r>
    </w:p>
    <w:p w:rsidR="005C2080" w:rsidRPr="00BF7E72" w:rsidRDefault="00DC1408"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Já o segundo contexto </w:t>
      </w:r>
      <w:r w:rsidR="003D075A" w:rsidRPr="00BF7E72">
        <w:rPr>
          <w:rFonts w:ascii="Times New Roman" w:hAnsi="Times New Roman" w:cs="Times New Roman"/>
          <w:sz w:val="24"/>
          <w:szCs w:val="24"/>
        </w:rPr>
        <w:t xml:space="preserve">mostra uma </w:t>
      </w:r>
      <w:r w:rsidR="005C2080" w:rsidRPr="00BF7E72">
        <w:rPr>
          <w:rFonts w:ascii="Times New Roman" w:hAnsi="Times New Roman" w:cs="Times New Roman"/>
          <w:sz w:val="24"/>
          <w:szCs w:val="24"/>
        </w:rPr>
        <w:t>transformação</w:t>
      </w:r>
      <w:r w:rsidR="003D075A" w:rsidRPr="00BF7E72">
        <w:rPr>
          <w:rFonts w:ascii="Times New Roman" w:hAnsi="Times New Roman" w:cs="Times New Roman"/>
          <w:sz w:val="24"/>
          <w:szCs w:val="24"/>
        </w:rPr>
        <w:t xml:space="preserve"> significativa do quadro </w:t>
      </w:r>
      <w:r w:rsidR="00870366" w:rsidRPr="00BF7E72">
        <w:rPr>
          <w:rFonts w:ascii="Times New Roman" w:hAnsi="Times New Roman" w:cs="Times New Roman"/>
          <w:sz w:val="24"/>
          <w:szCs w:val="24"/>
        </w:rPr>
        <w:t>traçado até aqui</w:t>
      </w:r>
      <w:r w:rsidR="003D075A" w:rsidRPr="00BF7E72">
        <w:rPr>
          <w:rFonts w:ascii="Times New Roman" w:hAnsi="Times New Roman" w:cs="Times New Roman"/>
          <w:sz w:val="24"/>
          <w:szCs w:val="24"/>
        </w:rPr>
        <w:t xml:space="preserve">. </w:t>
      </w:r>
      <w:r w:rsidR="009721C0" w:rsidRPr="00BF7E72">
        <w:rPr>
          <w:rFonts w:ascii="Times New Roman" w:hAnsi="Times New Roman" w:cs="Times New Roman"/>
          <w:sz w:val="24"/>
          <w:szCs w:val="24"/>
        </w:rPr>
        <w:t>Houve</w:t>
      </w:r>
      <w:r w:rsidR="003D075A" w:rsidRPr="00BF7E72">
        <w:rPr>
          <w:rFonts w:ascii="Times New Roman" w:hAnsi="Times New Roman" w:cs="Times New Roman"/>
          <w:sz w:val="24"/>
          <w:szCs w:val="24"/>
        </w:rPr>
        <w:t xml:space="preserve"> </w:t>
      </w:r>
      <w:r w:rsidR="00AF4D93" w:rsidRPr="00BF7E72">
        <w:rPr>
          <w:rFonts w:ascii="Times New Roman" w:hAnsi="Times New Roman" w:cs="Times New Roman"/>
          <w:sz w:val="24"/>
          <w:szCs w:val="24"/>
        </w:rPr>
        <w:t>reversão</w:t>
      </w:r>
      <w:r w:rsidR="003D075A" w:rsidRPr="00BF7E72">
        <w:rPr>
          <w:rFonts w:ascii="Times New Roman" w:hAnsi="Times New Roman" w:cs="Times New Roman"/>
          <w:sz w:val="24"/>
          <w:szCs w:val="24"/>
        </w:rPr>
        <w:t xml:space="preserve"> abrupta do total de investimentos</w:t>
      </w:r>
      <w:r w:rsidR="00AF4D93" w:rsidRPr="00BF7E72">
        <w:rPr>
          <w:rFonts w:ascii="Times New Roman" w:hAnsi="Times New Roman" w:cs="Times New Roman"/>
          <w:sz w:val="24"/>
          <w:szCs w:val="24"/>
        </w:rPr>
        <w:t xml:space="preserve"> entre 2008 e </w:t>
      </w:r>
      <w:r w:rsidR="003D075A" w:rsidRPr="00BF7E72">
        <w:rPr>
          <w:rFonts w:ascii="Times New Roman" w:hAnsi="Times New Roman" w:cs="Times New Roman"/>
          <w:sz w:val="24"/>
          <w:szCs w:val="24"/>
        </w:rPr>
        <w:t>2011,</w:t>
      </w:r>
      <w:r w:rsidR="009721C0" w:rsidRPr="00BF7E72">
        <w:rPr>
          <w:rFonts w:ascii="Times New Roman" w:hAnsi="Times New Roman" w:cs="Times New Roman"/>
          <w:sz w:val="24"/>
          <w:szCs w:val="24"/>
        </w:rPr>
        <w:t xml:space="preserve"> </w:t>
      </w:r>
      <w:r w:rsidR="00901F85">
        <w:rPr>
          <w:rFonts w:ascii="Times New Roman" w:hAnsi="Times New Roman" w:cs="Times New Roman"/>
          <w:sz w:val="24"/>
          <w:szCs w:val="24"/>
        </w:rPr>
        <w:t>que</w:t>
      </w:r>
      <w:r w:rsidR="003D075A" w:rsidRPr="00BF7E72">
        <w:rPr>
          <w:rFonts w:ascii="Times New Roman" w:hAnsi="Times New Roman" w:cs="Times New Roman"/>
          <w:sz w:val="24"/>
          <w:szCs w:val="24"/>
        </w:rPr>
        <w:t xml:space="preserve"> se </w:t>
      </w:r>
      <w:r w:rsidR="00AF4D93" w:rsidRPr="00BF7E72">
        <w:rPr>
          <w:rFonts w:ascii="Times New Roman" w:hAnsi="Times New Roman" w:cs="Times New Roman"/>
          <w:sz w:val="24"/>
          <w:szCs w:val="24"/>
        </w:rPr>
        <w:t>segue até</w:t>
      </w:r>
      <w:r w:rsidR="003D075A" w:rsidRPr="00BF7E72">
        <w:rPr>
          <w:rFonts w:ascii="Times New Roman" w:hAnsi="Times New Roman" w:cs="Times New Roman"/>
          <w:sz w:val="24"/>
          <w:szCs w:val="24"/>
        </w:rPr>
        <w:t xml:space="preserve"> 2014</w:t>
      </w:r>
      <w:r w:rsidR="009721C0" w:rsidRPr="00BF7E72">
        <w:rPr>
          <w:rFonts w:ascii="Times New Roman" w:hAnsi="Times New Roman" w:cs="Times New Roman"/>
          <w:sz w:val="24"/>
          <w:szCs w:val="24"/>
        </w:rPr>
        <w:t>. A</w:t>
      </w:r>
      <w:r w:rsidR="003D075A" w:rsidRPr="00BF7E72">
        <w:rPr>
          <w:rFonts w:ascii="Times New Roman" w:hAnsi="Times New Roman" w:cs="Times New Roman"/>
          <w:sz w:val="24"/>
          <w:szCs w:val="24"/>
        </w:rPr>
        <w:t xml:space="preserve">o longo do período, </w:t>
      </w:r>
      <w:r w:rsidR="009721C0" w:rsidRPr="00BF7E72">
        <w:rPr>
          <w:rFonts w:ascii="Times New Roman" w:hAnsi="Times New Roman" w:cs="Times New Roman"/>
          <w:sz w:val="24"/>
          <w:szCs w:val="24"/>
        </w:rPr>
        <w:t>envolveu</w:t>
      </w:r>
      <w:r w:rsidR="003D075A" w:rsidRPr="00BF7E72">
        <w:rPr>
          <w:rFonts w:ascii="Times New Roman" w:hAnsi="Times New Roman" w:cs="Times New Roman"/>
          <w:sz w:val="24"/>
          <w:szCs w:val="24"/>
        </w:rPr>
        <w:t xml:space="preserve"> diversos setores e atividades, mas foi mais aguda </w:t>
      </w:r>
      <w:r w:rsidR="00E816E9" w:rsidRPr="00BF7E72">
        <w:rPr>
          <w:rFonts w:ascii="Times New Roman" w:hAnsi="Times New Roman" w:cs="Times New Roman"/>
          <w:sz w:val="24"/>
          <w:szCs w:val="24"/>
        </w:rPr>
        <w:t xml:space="preserve">nos esforços básicos </w:t>
      </w:r>
      <w:r w:rsidR="009721C0" w:rsidRPr="00BF7E72">
        <w:rPr>
          <w:rFonts w:ascii="Times New Roman" w:hAnsi="Times New Roman" w:cs="Times New Roman"/>
          <w:sz w:val="24"/>
          <w:szCs w:val="24"/>
        </w:rPr>
        <w:t>dos setores</w:t>
      </w:r>
      <w:r w:rsidR="003D075A" w:rsidRPr="00BF7E72">
        <w:rPr>
          <w:rFonts w:ascii="Times New Roman" w:hAnsi="Times New Roman" w:cs="Times New Roman"/>
          <w:sz w:val="24"/>
          <w:szCs w:val="24"/>
        </w:rPr>
        <w:t xml:space="preserve"> automobilístico e</w:t>
      </w:r>
      <w:r w:rsidR="007F1664" w:rsidRPr="00BF7E72">
        <w:rPr>
          <w:rFonts w:ascii="Times New Roman" w:hAnsi="Times New Roman" w:cs="Times New Roman"/>
          <w:sz w:val="24"/>
          <w:szCs w:val="24"/>
        </w:rPr>
        <w:t xml:space="preserve"> de</w:t>
      </w:r>
      <w:r w:rsidR="003D075A" w:rsidRPr="00BF7E72">
        <w:rPr>
          <w:rFonts w:ascii="Times New Roman" w:hAnsi="Times New Roman" w:cs="Times New Roman"/>
          <w:sz w:val="24"/>
          <w:szCs w:val="24"/>
        </w:rPr>
        <w:t xml:space="preserve"> produtos </w:t>
      </w:r>
      <w:r w:rsidR="005C2080" w:rsidRPr="00BF7E72">
        <w:rPr>
          <w:rFonts w:ascii="Times New Roman" w:hAnsi="Times New Roman" w:cs="Times New Roman"/>
          <w:sz w:val="24"/>
          <w:szCs w:val="24"/>
        </w:rPr>
        <w:t>químicos, exatamente</w:t>
      </w:r>
      <w:r w:rsidR="003D075A" w:rsidRPr="00BF7E72">
        <w:rPr>
          <w:rFonts w:ascii="Times New Roman" w:hAnsi="Times New Roman" w:cs="Times New Roman"/>
          <w:sz w:val="24"/>
          <w:szCs w:val="24"/>
        </w:rPr>
        <w:t xml:space="preserve"> os mais representativos do grupo (cerca de 70% dos gastos</w:t>
      </w:r>
      <w:r w:rsidR="00AF4D93" w:rsidRPr="00BF7E72">
        <w:rPr>
          <w:rFonts w:ascii="Times New Roman" w:hAnsi="Times New Roman" w:cs="Times New Roman"/>
          <w:sz w:val="24"/>
          <w:szCs w:val="24"/>
        </w:rPr>
        <w:t xml:space="preserve"> totais</w:t>
      </w:r>
      <w:r w:rsidR="003D075A" w:rsidRPr="00BF7E72">
        <w:rPr>
          <w:rFonts w:ascii="Times New Roman" w:hAnsi="Times New Roman" w:cs="Times New Roman"/>
          <w:sz w:val="24"/>
          <w:szCs w:val="24"/>
        </w:rPr>
        <w:t xml:space="preserve">). </w:t>
      </w:r>
      <w:r w:rsidR="005C2080" w:rsidRPr="00BF7E72">
        <w:rPr>
          <w:rFonts w:ascii="Times New Roman" w:hAnsi="Times New Roman" w:cs="Times New Roman"/>
          <w:sz w:val="24"/>
          <w:szCs w:val="24"/>
        </w:rPr>
        <w:t xml:space="preserve">Já a elevação </w:t>
      </w:r>
      <w:r w:rsidR="007F1664" w:rsidRPr="00BF7E72">
        <w:rPr>
          <w:rFonts w:ascii="Times New Roman" w:hAnsi="Times New Roman" w:cs="Times New Roman"/>
          <w:sz w:val="24"/>
          <w:szCs w:val="24"/>
        </w:rPr>
        <w:t>da proporção</w:t>
      </w:r>
      <w:r w:rsidR="00343694" w:rsidRPr="00BF7E72">
        <w:rPr>
          <w:rFonts w:ascii="Times New Roman" w:hAnsi="Times New Roman" w:cs="Times New Roman"/>
          <w:sz w:val="24"/>
          <w:szCs w:val="24"/>
        </w:rPr>
        <w:t xml:space="preserve"> </w:t>
      </w:r>
      <w:r w:rsidR="005C2080" w:rsidRPr="00BF7E72">
        <w:rPr>
          <w:rFonts w:ascii="Times New Roman" w:hAnsi="Times New Roman" w:cs="Times New Roman"/>
          <w:sz w:val="24"/>
          <w:szCs w:val="24"/>
        </w:rPr>
        <w:t>dos gastos mais sofisticados, em P&amp;D, deve-se</w:t>
      </w:r>
      <w:r w:rsidR="007F7E51" w:rsidRPr="00BF7E72">
        <w:rPr>
          <w:rFonts w:ascii="Times New Roman" w:hAnsi="Times New Roman" w:cs="Times New Roman"/>
          <w:sz w:val="24"/>
          <w:szCs w:val="24"/>
        </w:rPr>
        <w:t xml:space="preserve"> </w:t>
      </w:r>
      <w:r w:rsidR="007F1664" w:rsidRPr="00BF7E72">
        <w:rPr>
          <w:rFonts w:ascii="Times New Roman" w:hAnsi="Times New Roman" w:cs="Times New Roman"/>
          <w:sz w:val="24"/>
          <w:szCs w:val="24"/>
        </w:rPr>
        <w:t>à intensificação desses esforços nos fornecedores especializados,</w:t>
      </w:r>
      <w:r w:rsidR="00870366" w:rsidRPr="00BF7E72">
        <w:rPr>
          <w:rFonts w:ascii="Times New Roman" w:hAnsi="Times New Roman" w:cs="Times New Roman"/>
          <w:sz w:val="24"/>
          <w:szCs w:val="24"/>
        </w:rPr>
        <w:t xml:space="preserve"> especi</w:t>
      </w:r>
      <w:r w:rsidR="003A1727">
        <w:rPr>
          <w:rFonts w:ascii="Times New Roman" w:hAnsi="Times New Roman" w:cs="Times New Roman"/>
          <w:sz w:val="24"/>
          <w:szCs w:val="24"/>
        </w:rPr>
        <w:t xml:space="preserve">almente </w:t>
      </w:r>
      <w:r w:rsidR="00901F85">
        <w:rPr>
          <w:rFonts w:ascii="Times New Roman" w:hAnsi="Times New Roman" w:cs="Times New Roman"/>
          <w:sz w:val="24"/>
          <w:szCs w:val="24"/>
        </w:rPr>
        <w:t>d</w:t>
      </w:r>
      <w:r w:rsidR="00870366" w:rsidRPr="00BF7E72">
        <w:rPr>
          <w:rFonts w:ascii="Times New Roman" w:hAnsi="Times New Roman" w:cs="Times New Roman"/>
          <w:sz w:val="24"/>
          <w:szCs w:val="24"/>
        </w:rPr>
        <w:t>o</w:t>
      </w:r>
      <w:r w:rsidR="007F1664" w:rsidRPr="00BF7E72">
        <w:rPr>
          <w:rFonts w:ascii="Times New Roman" w:hAnsi="Times New Roman" w:cs="Times New Roman"/>
          <w:sz w:val="24"/>
          <w:szCs w:val="24"/>
        </w:rPr>
        <w:t xml:space="preserve"> </w:t>
      </w:r>
      <w:r w:rsidR="003A1727">
        <w:rPr>
          <w:rFonts w:ascii="Times New Roman" w:hAnsi="Times New Roman" w:cs="Times New Roman"/>
          <w:sz w:val="24"/>
          <w:szCs w:val="24"/>
        </w:rPr>
        <w:t xml:space="preserve">setor </w:t>
      </w:r>
      <w:r w:rsidR="007F7E51" w:rsidRPr="00BF7E72">
        <w:rPr>
          <w:rFonts w:ascii="Times New Roman" w:hAnsi="Times New Roman" w:cs="Times New Roman"/>
          <w:sz w:val="24"/>
          <w:szCs w:val="24"/>
        </w:rPr>
        <w:t>químico</w:t>
      </w:r>
      <w:r w:rsidR="007F1664" w:rsidRPr="00BF7E72">
        <w:rPr>
          <w:rFonts w:ascii="Times New Roman" w:hAnsi="Times New Roman" w:cs="Times New Roman"/>
          <w:sz w:val="24"/>
          <w:szCs w:val="24"/>
        </w:rPr>
        <w:t>,</w:t>
      </w:r>
      <w:r w:rsidR="007F7E51" w:rsidRPr="00BF7E72">
        <w:rPr>
          <w:rFonts w:ascii="Times New Roman" w:hAnsi="Times New Roman" w:cs="Times New Roman"/>
          <w:sz w:val="24"/>
          <w:szCs w:val="24"/>
        </w:rPr>
        <w:t xml:space="preserve"> até 2011</w:t>
      </w:r>
      <w:r w:rsidR="007F1664" w:rsidRPr="00BF7E72">
        <w:rPr>
          <w:rFonts w:ascii="Times New Roman" w:hAnsi="Times New Roman" w:cs="Times New Roman"/>
          <w:sz w:val="24"/>
          <w:szCs w:val="24"/>
        </w:rPr>
        <w:t>,</w:t>
      </w:r>
      <w:r w:rsidR="007F7E51" w:rsidRPr="00BF7E72">
        <w:rPr>
          <w:rFonts w:ascii="Times New Roman" w:hAnsi="Times New Roman" w:cs="Times New Roman"/>
          <w:sz w:val="24"/>
          <w:szCs w:val="24"/>
        </w:rPr>
        <w:t xml:space="preserve"> </w:t>
      </w:r>
      <w:r w:rsidR="00901F85">
        <w:rPr>
          <w:rFonts w:ascii="Times New Roman" w:hAnsi="Times New Roman" w:cs="Times New Roman"/>
          <w:sz w:val="24"/>
          <w:szCs w:val="24"/>
        </w:rPr>
        <w:t>mas também</w:t>
      </w:r>
      <w:r w:rsidR="00870366" w:rsidRPr="00BF7E72">
        <w:rPr>
          <w:rFonts w:ascii="Times New Roman" w:hAnsi="Times New Roman" w:cs="Times New Roman"/>
          <w:sz w:val="24"/>
          <w:szCs w:val="24"/>
        </w:rPr>
        <w:t xml:space="preserve"> </w:t>
      </w:r>
      <w:r w:rsidR="003A1727">
        <w:rPr>
          <w:rFonts w:ascii="Times New Roman" w:hAnsi="Times New Roman" w:cs="Times New Roman"/>
          <w:sz w:val="24"/>
          <w:szCs w:val="24"/>
        </w:rPr>
        <w:t>d</w:t>
      </w:r>
      <w:r w:rsidR="00870366" w:rsidRPr="00BF7E72">
        <w:rPr>
          <w:rFonts w:ascii="Times New Roman" w:hAnsi="Times New Roman" w:cs="Times New Roman"/>
          <w:sz w:val="24"/>
          <w:szCs w:val="24"/>
        </w:rPr>
        <w:t xml:space="preserve">os de </w:t>
      </w:r>
      <w:r w:rsidR="005C2080" w:rsidRPr="00BF7E72">
        <w:rPr>
          <w:rFonts w:ascii="Times New Roman" w:hAnsi="Times New Roman" w:cs="Times New Roman"/>
          <w:sz w:val="24"/>
          <w:szCs w:val="24"/>
        </w:rPr>
        <w:t>máquinas, aparelhos e materiais elétricos</w:t>
      </w:r>
      <w:r w:rsidR="007F7E51" w:rsidRPr="00BF7E72">
        <w:rPr>
          <w:rFonts w:ascii="Times New Roman" w:hAnsi="Times New Roman" w:cs="Times New Roman"/>
          <w:sz w:val="24"/>
          <w:szCs w:val="24"/>
        </w:rPr>
        <w:t xml:space="preserve"> </w:t>
      </w:r>
      <w:r w:rsidR="007F1664" w:rsidRPr="00BF7E72">
        <w:rPr>
          <w:rFonts w:ascii="Times New Roman" w:hAnsi="Times New Roman" w:cs="Times New Roman"/>
          <w:sz w:val="24"/>
          <w:szCs w:val="24"/>
        </w:rPr>
        <w:t>e de máquinas e equipamentos</w:t>
      </w:r>
      <w:r w:rsidR="003A1727">
        <w:rPr>
          <w:rFonts w:ascii="Times New Roman" w:hAnsi="Times New Roman" w:cs="Times New Roman"/>
          <w:sz w:val="24"/>
          <w:szCs w:val="24"/>
        </w:rPr>
        <w:t>, de forma mais suave e contínua, até</w:t>
      </w:r>
      <w:r w:rsidR="00AF4D93" w:rsidRPr="00BF7E72">
        <w:rPr>
          <w:rFonts w:ascii="Times New Roman" w:hAnsi="Times New Roman" w:cs="Times New Roman"/>
          <w:sz w:val="24"/>
          <w:szCs w:val="24"/>
        </w:rPr>
        <w:t xml:space="preserve"> 2014</w:t>
      </w:r>
      <w:r w:rsidR="005C2080" w:rsidRPr="00BF7E72">
        <w:rPr>
          <w:rFonts w:ascii="Times New Roman" w:hAnsi="Times New Roman" w:cs="Times New Roman"/>
          <w:sz w:val="24"/>
          <w:szCs w:val="24"/>
        </w:rPr>
        <w:t>.</w:t>
      </w:r>
    </w:p>
    <w:p w:rsidR="007F1664" w:rsidRPr="00BF7E72" w:rsidRDefault="005C2080"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A queda no setor automobilístico não</w:t>
      </w:r>
      <w:r w:rsidR="00343694" w:rsidRPr="00BF7E72">
        <w:rPr>
          <w:rFonts w:ascii="Times New Roman" w:hAnsi="Times New Roman" w:cs="Times New Roman"/>
          <w:sz w:val="24"/>
          <w:szCs w:val="24"/>
        </w:rPr>
        <w:t xml:space="preserve"> pode ser relacionada</w:t>
      </w:r>
      <w:r w:rsidRPr="00BF7E72">
        <w:rPr>
          <w:rFonts w:ascii="Times New Roman" w:hAnsi="Times New Roman" w:cs="Times New Roman"/>
          <w:sz w:val="24"/>
          <w:szCs w:val="24"/>
        </w:rPr>
        <w:t xml:space="preserve"> </w:t>
      </w:r>
      <w:r w:rsidR="00343694" w:rsidRPr="00BF7E72">
        <w:rPr>
          <w:rFonts w:ascii="Times New Roman" w:hAnsi="Times New Roman" w:cs="Times New Roman"/>
          <w:sz w:val="24"/>
          <w:szCs w:val="24"/>
        </w:rPr>
        <w:t>a</w:t>
      </w:r>
      <w:r w:rsidRPr="00BF7E72">
        <w:rPr>
          <w:rFonts w:ascii="Times New Roman" w:hAnsi="Times New Roman" w:cs="Times New Roman"/>
          <w:sz w:val="24"/>
          <w:szCs w:val="24"/>
        </w:rPr>
        <w:t xml:space="preserve"> insuficiência de demanda</w:t>
      </w:r>
      <w:r w:rsidR="007F7E51" w:rsidRPr="00BF7E72">
        <w:rPr>
          <w:rFonts w:ascii="Times New Roman" w:hAnsi="Times New Roman" w:cs="Times New Roman"/>
          <w:sz w:val="24"/>
          <w:szCs w:val="24"/>
        </w:rPr>
        <w:t xml:space="preserve"> interna</w:t>
      </w:r>
      <w:r w:rsidRPr="00BF7E72">
        <w:rPr>
          <w:rFonts w:ascii="Times New Roman" w:hAnsi="Times New Roman" w:cs="Times New Roman"/>
          <w:sz w:val="24"/>
          <w:szCs w:val="24"/>
        </w:rPr>
        <w:t xml:space="preserve">, mas </w:t>
      </w:r>
      <w:r w:rsidR="00343694" w:rsidRPr="00BF7E72">
        <w:rPr>
          <w:rFonts w:ascii="Times New Roman" w:hAnsi="Times New Roman" w:cs="Times New Roman"/>
          <w:sz w:val="24"/>
          <w:szCs w:val="24"/>
        </w:rPr>
        <w:t xml:space="preserve">à </w:t>
      </w:r>
      <w:r w:rsidRPr="00BF7E72">
        <w:rPr>
          <w:rFonts w:ascii="Times New Roman" w:hAnsi="Times New Roman" w:cs="Times New Roman"/>
          <w:sz w:val="24"/>
          <w:szCs w:val="24"/>
        </w:rPr>
        <w:t>incapacidade de manter a competitividade</w:t>
      </w:r>
      <w:r w:rsidR="00343694" w:rsidRPr="00BF7E72">
        <w:rPr>
          <w:rFonts w:ascii="Times New Roman" w:hAnsi="Times New Roman" w:cs="Times New Roman"/>
          <w:sz w:val="24"/>
          <w:szCs w:val="24"/>
        </w:rPr>
        <w:t xml:space="preserve"> frente a avalanche de importações</w:t>
      </w:r>
      <w:r w:rsidRPr="00BF7E72">
        <w:rPr>
          <w:rFonts w:ascii="Times New Roman" w:hAnsi="Times New Roman" w:cs="Times New Roman"/>
          <w:sz w:val="24"/>
          <w:szCs w:val="24"/>
        </w:rPr>
        <w:t xml:space="preserve"> Da Costa e </w:t>
      </w:r>
      <w:proofErr w:type="spellStart"/>
      <w:r w:rsidRPr="00BF7E72">
        <w:rPr>
          <w:rFonts w:ascii="Times New Roman" w:hAnsi="Times New Roman" w:cs="Times New Roman"/>
          <w:sz w:val="24"/>
          <w:szCs w:val="24"/>
        </w:rPr>
        <w:t>Henkin</w:t>
      </w:r>
      <w:proofErr w:type="spellEnd"/>
      <w:r w:rsidRPr="00BF7E72">
        <w:rPr>
          <w:rFonts w:ascii="Times New Roman" w:hAnsi="Times New Roman" w:cs="Times New Roman"/>
          <w:sz w:val="24"/>
          <w:szCs w:val="24"/>
        </w:rPr>
        <w:t xml:space="preserve"> (2016)</w:t>
      </w:r>
      <w:r w:rsidR="007F7E51" w:rsidRPr="00BF7E72">
        <w:rPr>
          <w:rFonts w:ascii="Times New Roman" w:hAnsi="Times New Roman" w:cs="Times New Roman"/>
          <w:sz w:val="24"/>
          <w:szCs w:val="24"/>
        </w:rPr>
        <w:t>.</w:t>
      </w:r>
      <w:r w:rsidR="00D97224" w:rsidRPr="00BF7E72">
        <w:rPr>
          <w:rFonts w:ascii="Times New Roman" w:hAnsi="Times New Roman" w:cs="Times New Roman"/>
          <w:sz w:val="24"/>
          <w:szCs w:val="24"/>
        </w:rPr>
        <w:t xml:space="preserve"> De fato, houve</w:t>
      </w:r>
      <w:r w:rsidR="00024974" w:rsidRPr="00BF7E72">
        <w:rPr>
          <w:rFonts w:ascii="Times New Roman" w:hAnsi="Times New Roman" w:cs="Times New Roman"/>
          <w:sz w:val="24"/>
          <w:szCs w:val="24"/>
        </w:rPr>
        <w:t xml:space="preserve"> queda dos números de veículos produzidos internamente</w:t>
      </w:r>
      <w:r w:rsidR="007F1664" w:rsidRPr="00BF7E72">
        <w:rPr>
          <w:rFonts w:ascii="Times New Roman" w:hAnsi="Times New Roman" w:cs="Times New Roman"/>
          <w:sz w:val="24"/>
          <w:szCs w:val="24"/>
        </w:rPr>
        <w:t xml:space="preserve"> em</w:t>
      </w:r>
      <w:r w:rsidR="00024974" w:rsidRPr="00BF7E72">
        <w:rPr>
          <w:rFonts w:ascii="Times New Roman" w:hAnsi="Times New Roman" w:cs="Times New Roman"/>
          <w:sz w:val="24"/>
          <w:szCs w:val="24"/>
        </w:rPr>
        <w:t xml:space="preserve"> 2009, 2011 e 2012, </w:t>
      </w:r>
      <w:r w:rsidR="00D97224" w:rsidRPr="00BF7E72">
        <w:rPr>
          <w:rFonts w:ascii="Times New Roman" w:hAnsi="Times New Roman" w:cs="Times New Roman"/>
          <w:sz w:val="24"/>
          <w:szCs w:val="24"/>
        </w:rPr>
        <w:t>ao passo que a demanda cresceu continuamente</w:t>
      </w:r>
      <w:r w:rsidR="00024974" w:rsidRPr="00BF7E72">
        <w:rPr>
          <w:rFonts w:ascii="Times New Roman" w:hAnsi="Times New Roman" w:cs="Times New Roman"/>
          <w:sz w:val="24"/>
          <w:szCs w:val="24"/>
        </w:rPr>
        <w:t xml:space="preserve">. </w:t>
      </w:r>
      <w:r w:rsidR="009721C0" w:rsidRPr="00BF7E72">
        <w:rPr>
          <w:rFonts w:ascii="Times New Roman" w:hAnsi="Times New Roman" w:cs="Times New Roman"/>
          <w:sz w:val="24"/>
          <w:szCs w:val="24"/>
        </w:rPr>
        <w:t>Na esteira</w:t>
      </w:r>
      <w:r w:rsidR="000B745A" w:rsidRPr="00BF7E72">
        <w:rPr>
          <w:rFonts w:ascii="Times New Roman" w:hAnsi="Times New Roman" w:cs="Times New Roman"/>
          <w:sz w:val="24"/>
          <w:szCs w:val="24"/>
        </w:rPr>
        <w:t>,</w:t>
      </w:r>
      <w:r w:rsidR="009721C0" w:rsidRPr="00BF7E72">
        <w:rPr>
          <w:rFonts w:ascii="Times New Roman" w:hAnsi="Times New Roman" w:cs="Times New Roman"/>
          <w:sz w:val="24"/>
          <w:szCs w:val="24"/>
        </w:rPr>
        <w:t xml:space="preserve"> a</w:t>
      </w:r>
      <w:r w:rsidR="00024974" w:rsidRPr="00BF7E72">
        <w:rPr>
          <w:rFonts w:ascii="Times New Roman" w:hAnsi="Times New Roman" w:cs="Times New Roman"/>
          <w:sz w:val="24"/>
          <w:szCs w:val="24"/>
        </w:rPr>
        <w:t xml:space="preserve"> taxa de</w:t>
      </w:r>
      <w:r w:rsidR="009721C0" w:rsidRPr="00BF7E72">
        <w:rPr>
          <w:rFonts w:ascii="Times New Roman" w:hAnsi="Times New Roman" w:cs="Times New Roman"/>
          <w:sz w:val="24"/>
          <w:szCs w:val="24"/>
        </w:rPr>
        <w:t xml:space="preserve"> inovações </w:t>
      </w:r>
      <w:r w:rsidR="00024974" w:rsidRPr="00BF7E72">
        <w:rPr>
          <w:rFonts w:ascii="Times New Roman" w:hAnsi="Times New Roman" w:cs="Times New Roman"/>
          <w:sz w:val="24"/>
          <w:szCs w:val="24"/>
        </w:rPr>
        <w:t>arrefece</w:t>
      </w:r>
      <w:r w:rsidR="007F1664" w:rsidRPr="00BF7E72">
        <w:rPr>
          <w:rFonts w:ascii="Times New Roman" w:hAnsi="Times New Roman" w:cs="Times New Roman"/>
          <w:sz w:val="24"/>
          <w:szCs w:val="24"/>
        </w:rPr>
        <w:t>u</w:t>
      </w:r>
      <w:r w:rsidR="009721C0" w:rsidRPr="00BF7E72">
        <w:rPr>
          <w:rFonts w:ascii="Times New Roman" w:hAnsi="Times New Roman" w:cs="Times New Roman"/>
          <w:sz w:val="24"/>
          <w:szCs w:val="24"/>
        </w:rPr>
        <w:t xml:space="preserve"> </w:t>
      </w:r>
      <w:r w:rsidR="007F1664" w:rsidRPr="00BF7E72">
        <w:rPr>
          <w:rFonts w:ascii="Times New Roman" w:hAnsi="Times New Roman" w:cs="Times New Roman"/>
          <w:sz w:val="24"/>
          <w:szCs w:val="24"/>
        </w:rPr>
        <w:t>do triênio</w:t>
      </w:r>
      <w:r w:rsidR="00024974" w:rsidRPr="00BF7E72">
        <w:rPr>
          <w:rFonts w:ascii="Times New Roman" w:hAnsi="Times New Roman" w:cs="Times New Roman"/>
          <w:sz w:val="24"/>
          <w:szCs w:val="24"/>
        </w:rPr>
        <w:t xml:space="preserve"> 2006/</w:t>
      </w:r>
      <w:r w:rsidR="009721C0" w:rsidRPr="00BF7E72">
        <w:rPr>
          <w:rFonts w:ascii="Times New Roman" w:hAnsi="Times New Roman" w:cs="Times New Roman"/>
          <w:sz w:val="24"/>
          <w:szCs w:val="24"/>
        </w:rPr>
        <w:t>2008</w:t>
      </w:r>
      <w:r w:rsidR="00024974" w:rsidRPr="00BF7E72">
        <w:rPr>
          <w:rFonts w:ascii="Times New Roman" w:hAnsi="Times New Roman" w:cs="Times New Roman"/>
          <w:sz w:val="24"/>
          <w:szCs w:val="24"/>
        </w:rPr>
        <w:t xml:space="preserve"> </w:t>
      </w:r>
      <w:r w:rsidR="007F1664" w:rsidRPr="00BF7E72">
        <w:rPr>
          <w:rFonts w:ascii="Times New Roman" w:hAnsi="Times New Roman" w:cs="Times New Roman"/>
          <w:sz w:val="24"/>
          <w:szCs w:val="24"/>
        </w:rPr>
        <w:t>para o de</w:t>
      </w:r>
      <w:r w:rsidR="00024974" w:rsidRPr="00BF7E72">
        <w:rPr>
          <w:rFonts w:ascii="Times New Roman" w:hAnsi="Times New Roman" w:cs="Times New Roman"/>
          <w:sz w:val="24"/>
          <w:szCs w:val="24"/>
        </w:rPr>
        <w:t xml:space="preserve"> </w:t>
      </w:r>
      <w:r w:rsidR="009721C0" w:rsidRPr="00BF7E72">
        <w:rPr>
          <w:rFonts w:ascii="Times New Roman" w:hAnsi="Times New Roman" w:cs="Times New Roman"/>
          <w:sz w:val="24"/>
          <w:szCs w:val="24"/>
        </w:rPr>
        <w:t>2009/2011</w:t>
      </w:r>
      <w:r w:rsidR="00024974" w:rsidRPr="00BF7E72">
        <w:rPr>
          <w:rFonts w:ascii="Times New Roman" w:hAnsi="Times New Roman" w:cs="Times New Roman"/>
          <w:sz w:val="24"/>
          <w:szCs w:val="24"/>
        </w:rPr>
        <w:t>, mas volt</w:t>
      </w:r>
      <w:r w:rsidR="007F1664" w:rsidRPr="00BF7E72">
        <w:rPr>
          <w:rFonts w:ascii="Times New Roman" w:hAnsi="Times New Roman" w:cs="Times New Roman"/>
          <w:sz w:val="24"/>
          <w:szCs w:val="24"/>
        </w:rPr>
        <w:t>ou</w:t>
      </w:r>
      <w:r w:rsidR="00024974" w:rsidRPr="00BF7E72">
        <w:rPr>
          <w:rFonts w:ascii="Times New Roman" w:hAnsi="Times New Roman" w:cs="Times New Roman"/>
          <w:sz w:val="24"/>
          <w:szCs w:val="24"/>
        </w:rPr>
        <w:t xml:space="preserve"> a aumentar entre 20</w:t>
      </w:r>
      <w:r w:rsidR="007F1664" w:rsidRPr="00BF7E72">
        <w:rPr>
          <w:rFonts w:ascii="Times New Roman" w:hAnsi="Times New Roman" w:cs="Times New Roman"/>
          <w:sz w:val="24"/>
          <w:szCs w:val="24"/>
        </w:rPr>
        <w:t>12</w:t>
      </w:r>
      <w:r w:rsidR="00024974" w:rsidRPr="00BF7E72">
        <w:rPr>
          <w:rFonts w:ascii="Times New Roman" w:hAnsi="Times New Roman" w:cs="Times New Roman"/>
          <w:sz w:val="24"/>
          <w:szCs w:val="24"/>
        </w:rPr>
        <w:t>/2014, passando de</w:t>
      </w:r>
      <w:r w:rsidR="009721C0" w:rsidRPr="00BF7E72">
        <w:rPr>
          <w:rFonts w:ascii="Times New Roman" w:hAnsi="Times New Roman" w:cs="Times New Roman"/>
          <w:sz w:val="24"/>
          <w:szCs w:val="24"/>
        </w:rPr>
        <w:t xml:space="preserve"> 44,3% para 29,1% e </w:t>
      </w:r>
      <w:r w:rsidR="00024974" w:rsidRPr="00BF7E72">
        <w:rPr>
          <w:rFonts w:ascii="Times New Roman" w:hAnsi="Times New Roman" w:cs="Times New Roman"/>
          <w:sz w:val="24"/>
          <w:szCs w:val="24"/>
        </w:rPr>
        <w:t>depois para</w:t>
      </w:r>
      <w:r w:rsidR="009721C0" w:rsidRPr="00BF7E72">
        <w:rPr>
          <w:rFonts w:ascii="Times New Roman" w:hAnsi="Times New Roman" w:cs="Times New Roman"/>
          <w:sz w:val="24"/>
          <w:szCs w:val="24"/>
        </w:rPr>
        <w:t xml:space="preserve"> </w:t>
      </w:r>
      <w:r w:rsidR="00024974" w:rsidRPr="00BF7E72">
        <w:rPr>
          <w:rFonts w:ascii="Times New Roman" w:hAnsi="Times New Roman" w:cs="Times New Roman"/>
          <w:sz w:val="24"/>
          <w:szCs w:val="24"/>
        </w:rPr>
        <w:t>39,8</w:t>
      </w:r>
      <w:r w:rsidR="009721C0" w:rsidRPr="00BF7E72">
        <w:rPr>
          <w:rFonts w:ascii="Times New Roman" w:hAnsi="Times New Roman" w:cs="Times New Roman"/>
          <w:sz w:val="24"/>
          <w:szCs w:val="24"/>
        </w:rPr>
        <w:t>%.</w:t>
      </w:r>
      <w:r w:rsidR="00024974" w:rsidRPr="00BF7E72">
        <w:rPr>
          <w:rFonts w:ascii="Times New Roman" w:hAnsi="Times New Roman" w:cs="Times New Roman"/>
          <w:sz w:val="24"/>
          <w:szCs w:val="24"/>
        </w:rPr>
        <w:t xml:space="preserve"> </w:t>
      </w:r>
      <w:r w:rsidR="00D97224" w:rsidRPr="00BF7E72">
        <w:rPr>
          <w:rFonts w:ascii="Times New Roman" w:hAnsi="Times New Roman" w:cs="Times New Roman"/>
          <w:sz w:val="24"/>
          <w:szCs w:val="24"/>
        </w:rPr>
        <w:t>É marcante na retomada a elevação do</w:t>
      </w:r>
      <w:r w:rsidR="0079265E" w:rsidRPr="00BF7E72">
        <w:rPr>
          <w:rFonts w:ascii="Times New Roman" w:hAnsi="Times New Roman" w:cs="Times New Roman"/>
          <w:sz w:val="24"/>
          <w:szCs w:val="24"/>
        </w:rPr>
        <w:t xml:space="preserve"> percentual de inovações</w:t>
      </w:r>
      <w:r w:rsidR="009721C0" w:rsidRPr="00BF7E72">
        <w:rPr>
          <w:rFonts w:ascii="Times New Roman" w:hAnsi="Times New Roman" w:cs="Times New Roman"/>
          <w:sz w:val="24"/>
          <w:szCs w:val="24"/>
        </w:rPr>
        <w:t xml:space="preserve"> para o mercado nacional</w:t>
      </w:r>
      <w:r w:rsidR="0079265E" w:rsidRPr="00BF7E72">
        <w:rPr>
          <w:rFonts w:ascii="Times New Roman" w:hAnsi="Times New Roman" w:cs="Times New Roman"/>
          <w:sz w:val="24"/>
          <w:szCs w:val="24"/>
        </w:rPr>
        <w:t xml:space="preserve"> (ou mundial)</w:t>
      </w:r>
      <w:r w:rsidR="006335C5" w:rsidRPr="00BF7E72">
        <w:rPr>
          <w:rFonts w:ascii="Times New Roman" w:hAnsi="Times New Roman" w:cs="Times New Roman"/>
          <w:sz w:val="24"/>
          <w:szCs w:val="24"/>
        </w:rPr>
        <w:t>.</w:t>
      </w:r>
      <w:r w:rsidR="009721C0" w:rsidRPr="00BF7E72">
        <w:rPr>
          <w:rFonts w:ascii="Times New Roman" w:hAnsi="Times New Roman" w:cs="Times New Roman"/>
          <w:sz w:val="24"/>
          <w:szCs w:val="24"/>
        </w:rPr>
        <w:t xml:space="preserve"> Isso, combinado à contração dos esforços </w:t>
      </w:r>
      <w:r w:rsidR="00003EBD" w:rsidRPr="00BF7E72">
        <w:rPr>
          <w:rFonts w:ascii="Times New Roman" w:hAnsi="Times New Roman" w:cs="Times New Roman"/>
          <w:sz w:val="24"/>
          <w:szCs w:val="24"/>
        </w:rPr>
        <w:t>mais sofisticados (P&amp;D) e intermediários (</w:t>
      </w:r>
      <w:r w:rsidR="003A1727">
        <w:rPr>
          <w:rFonts w:ascii="Times New Roman" w:hAnsi="Times New Roman" w:cs="Times New Roman"/>
          <w:sz w:val="24"/>
          <w:szCs w:val="24"/>
        </w:rPr>
        <w:t>e</w:t>
      </w:r>
      <w:r w:rsidR="00003EBD" w:rsidRPr="00BF7E72">
        <w:rPr>
          <w:rFonts w:ascii="Times New Roman" w:hAnsi="Times New Roman" w:cs="Times New Roman"/>
          <w:sz w:val="24"/>
          <w:szCs w:val="24"/>
        </w:rPr>
        <w:t>ngenharia, marketing e pós venda)</w:t>
      </w:r>
      <w:r w:rsidR="00D97224" w:rsidRPr="00BF7E72">
        <w:rPr>
          <w:rFonts w:ascii="Times New Roman" w:hAnsi="Times New Roman" w:cs="Times New Roman"/>
          <w:sz w:val="24"/>
          <w:szCs w:val="24"/>
        </w:rPr>
        <w:t>, além do</w:t>
      </w:r>
      <w:r w:rsidR="009721C0" w:rsidRPr="00BF7E72">
        <w:rPr>
          <w:rFonts w:ascii="Times New Roman" w:hAnsi="Times New Roman" w:cs="Times New Roman"/>
          <w:sz w:val="24"/>
          <w:szCs w:val="24"/>
        </w:rPr>
        <w:t xml:space="preserve"> aumento de importações</w:t>
      </w:r>
      <w:r w:rsidR="00D97224" w:rsidRPr="00BF7E72">
        <w:rPr>
          <w:rFonts w:ascii="Times New Roman" w:hAnsi="Times New Roman" w:cs="Times New Roman"/>
          <w:sz w:val="24"/>
          <w:szCs w:val="24"/>
        </w:rPr>
        <w:t>,</w:t>
      </w:r>
      <w:r w:rsidR="009721C0" w:rsidRPr="00BF7E72">
        <w:rPr>
          <w:rFonts w:ascii="Times New Roman" w:hAnsi="Times New Roman" w:cs="Times New Roman"/>
          <w:sz w:val="24"/>
          <w:szCs w:val="24"/>
        </w:rPr>
        <w:t xml:space="preserve"> sugerem que tais inovações </w:t>
      </w:r>
      <w:r w:rsidR="0079265E" w:rsidRPr="00BF7E72">
        <w:rPr>
          <w:rFonts w:ascii="Times New Roman" w:hAnsi="Times New Roman" w:cs="Times New Roman"/>
          <w:sz w:val="24"/>
          <w:szCs w:val="24"/>
        </w:rPr>
        <w:t>possam ter envolvido</w:t>
      </w:r>
      <w:r w:rsidR="00003EBD" w:rsidRPr="00BF7E72">
        <w:rPr>
          <w:rFonts w:ascii="Times New Roman" w:hAnsi="Times New Roman" w:cs="Times New Roman"/>
          <w:sz w:val="24"/>
          <w:szCs w:val="24"/>
        </w:rPr>
        <w:t xml:space="preserve"> </w:t>
      </w:r>
      <w:r w:rsidR="00003EBD" w:rsidRPr="00BF7E72">
        <w:rPr>
          <w:rFonts w:ascii="Times New Roman" w:hAnsi="Times New Roman" w:cs="Times New Roman"/>
          <w:sz w:val="24"/>
          <w:szCs w:val="24"/>
        </w:rPr>
        <w:lastRenderedPageBreak/>
        <w:t xml:space="preserve">lançamentos de modelos desenvolvidos anteriormente pelas </w:t>
      </w:r>
      <w:r w:rsidR="00D97224" w:rsidRPr="00BF7E72">
        <w:rPr>
          <w:rFonts w:ascii="Times New Roman" w:hAnsi="Times New Roman" w:cs="Times New Roman"/>
          <w:sz w:val="24"/>
          <w:szCs w:val="24"/>
        </w:rPr>
        <w:t>montadoras</w:t>
      </w:r>
      <w:r w:rsidR="00003EBD" w:rsidRPr="00BF7E72">
        <w:rPr>
          <w:rFonts w:ascii="Times New Roman" w:hAnsi="Times New Roman" w:cs="Times New Roman"/>
          <w:sz w:val="24"/>
          <w:szCs w:val="24"/>
        </w:rPr>
        <w:t xml:space="preserve"> estabelecidas</w:t>
      </w:r>
      <w:r w:rsidR="007F1664" w:rsidRPr="00BF7E72">
        <w:rPr>
          <w:rFonts w:ascii="Times New Roman" w:hAnsi="Times New Roman" w:cs="Times New Roman"/>
          <w:sz w:val="24"/>
          <w:szCs w:val="24"/>
        </w:rPr>
        <w:t xml:space="preserve"> </w:t>
      </w:r>
      <w:r w:rsidR="00D97224" w:rsidRPr="00BF7E72">
        <w:rPr>
          <w:rFonts w:ascii="Times New Roman" w:hAnsi="Times New Roman" w:cs="Times New Roman"/>
          <w:sz w:val="24"/>
          <w:szCs w:val="24"/>
        </w:rPr>
        <w:t>e/ou</w:t>
      </w:r>
      <w:r w:rsidR="007F1664" w:rsidRPr="00BF7E72">
        <w:rPr>
          <w:rFonts w:ascii="Times New Roman" w:hAnsi="Times New Roman" w:cs="Times New Roman"/>
          <w:sz w:val="24"/>
          <w:szCs w:val="24"/>
        </w:rPr>
        <w:t xml:space="preserve"> pela</w:t>
      </w:r>
      <w:r w:rsidR="00003EBD" w:rsidRPr="00BF7E72">
        <w:rPr>
          <w:rFonts w:ascii="Times New Roman" w:hAnsi="Times New Roman" w:cs="Times New Roman"/>
          <w:sz w:val="24"/>
          <w:szCs w:val="24"/>
        </w:rPr>
        <w:t xml:space="preserve"> importaçã</w:t>
      </w:r>
      <w:r w:rsidR="00D97224" w:rsidRPr="00BF7E72">
        <w:rPr>
          <w:rFonts w:ascii="Times New Roman" w:hAnsi="Times New Roman" w:cs="Times New Roman"/>
          <w:sz w:val="24"/>
          <w:szCs w:val="24"/>
        </w:rPr>
        <w:t>o de novos modelos das matrizes de montadoras</w:t>
      </w:r>
      <w:r w:rsidR="003A1727">
        <w:rPr>
          <w:rFonts w:ascii="Times New Roman" w:hAnsi="Times New Roman" w:cs="Times New Roman"/>
          <w:sz w:val="24"/>
          <w:szCs w:val="24"/>
        </w:rPr>
        <w:t>, muitas das quais,</w:t>
      </w:r>
      <w:r w:rsidR="00D97224" w:rsidRPr="00BF7E72">
        <w:rPr>
          <w:rFonts w:ascii="Times New Roman" w:hAnsi="Times New Roman" w:cs="Times New Roman"/>
          <w:sz w:val="24"/>
          <w:szCs w:val="24"/>
        </w:rPr>
        <w:t xml:space="preserve"> posteriormente se instalaram no </w:t>
      </w:r>
      <w:r w:rsidR="003A1727">
        <w:rPr>
          <w:rFonts w:ascii="Times New Roman" w:hAnsi="Times New Roman" w:cs="Times New Roman"/>
          <w:sz w:val="24"/>
          <w:szCs w:val="24"/>
        </w:rPr>
        <w:t>Brasil</w:t>
      </w:r>
      <w:r w:rsidR="00003EBD" w:rsidRPr="00BF7E72">
        <w:rPr>
          <w:rFonts w:ascii="Times New Roman" w:hAnsi="Times New Roman" w:cs="Times New Roman"/>
          <w:sz w:val="24"/>
          <w:szCs w:val="24"/>
        </w:rPr>
        <w:t xml:space="preserve">. </w:t>
      </w:r>
    </w:p>
    <w:p w:rsidR="00830BF1" w:rsidRPr="00BF7E72" w:rsidRDefault="00830BF1"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Assim, ainda que se possa creditar o benefício da intensificação das inovações pós 2011 à saturação de demanda interna, a insuficiência de conhecimentos acumulados internamente revelou seu limite na perda de </w:t>
      </w:r>
      <w:proofErr w:type="spellStart"/>
      <w:r w:rsidRPr="00BF7E72">
        <w:rPr>
          <w:rFonts w:ascii="Times New Roman" w:hAnsi="Times New Roman" w:cs="Times New Roman"/>
          <w:i/>
          <w:sz w:val="24"/>
          <w:szCs w:val="24"/>
        </w:rPr>
        <w:t>market</w:t>
      </w:r>
      <w:proofErr w:type="spellEnd"/>
      <w:r w:rsidRPr="00BF7E72">
        <w:rPr>
          <w:rFonts w:ascii="Times New Roman" w:hAnsi="Times New Roman" w:cs="Times New Roman"/>
          <w:i/>
          <w:sz w:val="24"/>
          <w:szCs w:val="24"/>
        </w:rPr>
        <w:t xml:space="preserve"> </w:t>
      </w:r>
      <w:proofErr w:type="spellStart"/>
      <w:r w:rsidRPr="00BF7E72">
        <w:rPr>
          <w:rFonts w:ascii="Times New Roman" w:hAnsi="Times New Roman" w:cs="Times New Roman"/>
          <w:i/>
          <w:sz w:val="24"/>
          <w:szCs w:val="24"/>
        </w:rPr>
        <w:t>share</w:t>
      </w:r>
      <w:proofErr w:type="spellEnd"/>
      <w:r w:rsidRPr="00BF7E72">
        <w:rPr>
          <w:rFonts w:ascii="Times New Roman" w:hAnsi="Times New Roman" w:cs="Times New Roman"/>
          <w:sz w:val="24"/>
          <w:szCs w:val="24"/>
        </w:rPr>
        <w:t xml:space="preserve"> em um contexto de ampliação da demanda. Frente a essa dificuldade voltou-se ao padrão de inovação passivo (</w:t>
      </w:r>
      <w:proofErr w:type="spellStart"/>
      <w:r w:rsidRPr="00BF7E72">
        <w:rPr>
          <w:rFonts w:ascii="Times New Roman" w:hAnsi="Times New Roman" w:cs="Times New Roman"/>
          <w:sz w:val="24"/>
          <w:szCs w:val="24"/>
        </w:rPr>
        <w:t>Viotti</w:t>
      </w:r>
      <w:proofErr w:type="spellEnd"/>
      <w:r w:rsidRPr="00BF7E72">
        <w:rPr>
          <w:rFonts w:ascii="Times New Roman" w:hAnsi="Times New Roman" w:cs="Times New Roman"/>
          <w:sz w:val="24"/>
          <w:szCs w:val="24"/>
        </w:rPr>
        <w:t>, 2002), ao contrário do que se poderia esperar</w:t>
      </w:r>
      <w:r w:rsidRPr="00BF7E72">
        <w:rPr>
          <w:rStyle w:val="Refdenotaderodap"/>
          <w:rFonts w:ascii="Times New Roman" w:hAnsi="Times New Roman" w:cs="Times New Roman"/>
          <w:sz w:val="24"/>
          <w:szCs w:val="24"/>
        </w:rPr>
        <w:footnoteReference w:id="14"/>
      </w:r>
      <w:r w:rsidRPr="00BF7E72">
        <w:rPr>
          <w:rFonts w:ascii="Times New Roman" w:hAnsi="Times New Roman" w:cs="Times New Roman"/>
          <w:sz w:val="24"/>
          <w:szCs w:val="24"/>
        </w:rPr>
        <w:t xml:space="preserve">.   </w:t>
      </w:r>
    </w:p>
    <w:p w:rsidR="00870366" w:rsidRPr="00BF7E72" w:rsidRDefault="004062D2"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Já</w:t>
      </w:r>
      <w:r w:rsidR="007F7E51" w:rsidRPr="00BF7E72">
        <w:rPr>
          <w:rFonts w:ascii="Times New Roman" w:hAnsi="Times New Roman" w:cs="Times New Roman"/>
          <w:sz w:val="24"/>
          <w:szCs w:val="24"/>
        </w:rPr>
        <w:t xml:space="preserve"> </w:t>
      </w:r>
      <w:r w:rsidRPr="00BF7E72">
        <w:rPr>
          <w:rFonts w:ascii="Times New Roman" w:hAnsi="Times New Roman" w:cs="Times New Roman"/>
          <w:sz w:val="24"/>
          <w:szCs w:val="24"/>
        </w:rPr>
        <w:t xml:space="preserve">os </w:t>
      </w:r>
      <w:r w:rsidR="007F7E51" w:rsidRPr="00BF7E72">
        <w:rPr>
          <w:rFonts w:ascii="Times New Roman" w:hAnsi="Times New Roman" w:cs="Times New Roman"/>
          <w:sz w:val="24"/>
          <w:szCs w:val="24"/>
        </w:rPr>
        <w:t>esforços dos forne</w:t>
      </w:r>
      <w:r w:rsidR="00870366" w:rsidRPr="00BF7E72">
        <w:rPr>
          <w:rFonts w:ascii="Times New Roman" w:hAnsi="Times New Roman" w:cs="Times New Roman"/>
          <w:sz w:val="24"/>
          <w:szCs w:val="24"/>
        </w:rPr>
        <w:t>cedores especializados parecem t</w:t>
      </w:r>
      <w:r w:rsidR="007F7E51" w:rsidRPr="00BF7E72">
        <w:rPr>
          <w:rFonts w:ascii="Times New Roman" w:hAnsi="Times New Roman" w:cs="Times New Roman"/>
          <w:sz w:val="24"/>
          <w:szCs w:val="24"/>
        </w:rPr>
        <w:t>er</w:t>
      </w:r>
      <w:r w:rsidR="00870366" w:rsidRPr="00BF7E72">
        <w:rPr>
          <w:rFonts w:ascii="Times New Roman" w:hAnsi="Times New Roman" w:cs="Times New Roman"/>
          <w:sz w:val="24"/>
          <w:szCs w:val="24"/>
        </w:rPr>
        <w:t xml:space="preserve"> dado</w:t>
      </w:r>
      <w:r w:rsidR="007F7E51" w:rsidRPr="00BF7E72">
        <w:rPr>
          <w:rFonts w:ascii="Times New Roman" w:hAnsi="Times New Roman" w:cs="Times New Roman"/>
          <w:sz w:val="24"/>
          <w:szCs w:val="24"/>
        </w:rPr>
        <w:t xml:space="preserve"> a resposta típica de um setor intensivo em conhecimento frente à forte r</w:t>
      </w:r>
      <w:r w:rsidRPr="00BF7E72">
        <w:rPr>
          <w:rFonts w:ascii="Times New Roman" w:hAnsi="Times New Roman" w:cs="Times New Roman"/>
          <w:sz w:val="24"/>
          <w:szCs w:val="24"/>
        </w:rPr>
        <w:t>ecuperação da demanda a partir de fins de 200</w:t>
      </w:r>
      <w:r w:rsidR="00DD6483" w:rsidRPr="00BF7E72">
        <w:rPr>
          <w:rFonts w:ascii="Times New Roman" w:hAnsi="Times New Roman" w:cs="Times New Roman"/>
          <w:sz w:val="24"/>
          <w:szCs w:val="24"/>
        </w:rPr>
        <w:t>9</w:t>
      </w:r>
      <w:r w:rsidRPr="00BF7E72">
        <w:rPr>
          <w:rFonts w:ascii="Times New Roman" w:hAnsi="Times New Roman" w:cs="Times New Roman"/>
          <w:sz w:val="24"/>
          <w:szCs w:val="24"/>
        </w:rPr>
        <w:t xml:space="preserve"> até 2011</w:t>
      </w:r>
      <w:r w:rsidR="001F2D0E" w:rsidRPr="00BF7E72">
        <w:rPr>
          <w:rFonts w:ascii="Times New Roman" w:hAnsi="Times New Roman" w:cs="Times New Roman"/>
          <w:sz w:val="24"/>
          <w:szCs w:val="24"/>
        </w:rPr>
        <w:t>.</w:t>
      </w:r>
      <w:r w:rsidR="00870366" w:rsidRPr="00BF7E72">
        <w:rPr>
          <w:rFonts w:ascii="Times New Roman" w:hAnsi="Times New Roman" w:cs="Times New Roman"/>
          <w:sz w:val="24"/>
          <w:szCs w:val="24"/>
        </w:rPr>
        <w:t xml:space="preserve"> Entre os bens de capital, a razão da virtuosidade do comportamento inovador parece estar na aderência às políticas industrial e de inovação</w:t>
      </w:r>
      <w:r w:rsidR="00A76E89" w:rsidRPr="00BF7E72">
        <w:rPr>
          <w:rFonts w:ascii="Times New Roman" w:hAnsi="Times New Roman" w:cs="Times New Roman"/>
          <w:sz w:val="24"/>
          <w:szCs w:val="24"/>
        </w:rPr>
        <w:t xml:space="preserve">, sobretudo, </w:t>
      </w:r>
      <w:r w:rsidR="00870366" w:rsidRPr="00BF7E72">
        <w:rPr>
          <w:rFonts w:ascii="Times New Roman" w:hAnsi="Times New Roman" w:cs="Times New Roman"/>
          <w:sz w:val="24"/>
          <w:szCs w:val="24"/>
        </w:rPr>
        <w:t xml:space="preserve">na </w:t>
      </w:r>
      <w:r w:rsidR="00A76E89" w:rsidRPr="00BF7E72">
        <w:rPr>
          <w:rFonts w:ascii="Times New Roman" w:hAnsi="Times New Roman" w:cs="Times New Roman"/>
          <w:sz w:val="24"/>
          <w:szCs w:val="24"/>
        </w:rPr>
        <w:t>potencialização</w:t>
      </w:r>
      <w:r w:rsidR="00870366" w:rsidRPr="00BF7E72">
        <w:rPr>
          <w:rFonts w:ascii="Times New Roman" w:hAnsi="Times New Roman" w:cs="Times New Roman"/>
          <w:sz w:val="24"/>
          <w:szCs w:val="24"/>
        </w:rPr>
        <w:t xml:space="preserve"> do apoio governamental via Programa de Sustentação do Investimento (PSI), </w:t>
      </w:r>
      <w:r w:rsidR="003A1727">
        <w:rPr>
          <w:rFonts w:ascii="Times New Roman" w:hAnsi="Times New Roman" w:cs="Times New Roman"/>
          <w:sz w:val="24"/>
          <w:szCs w:val="24"/>
        </w:rPr>
        <w:t>sobretudo pela</w:t>
      </w:r>
      <w:r w:rsidR="00A76E89" w:rsidRPr="00BF7E72">
        <w:rPr>
          <w:rFonts w:ascii="Times New Roman" w:hAnsi="Times New Roman" w:cs="Times New Roman"/>
          <w:sz w:val="24"/>
          <w:szCs w:val="24"/>
        </w:rPr>
        <w:t xml:space="preserve"> </w:t>
      </w:r>
      <w:r w:rsidR="00870366" w:rsidRPr="00BF7E72">
        <w:rPr>
          <w:rFonts w:ascii="Times New Roman" w:hAnsi="Times New Roman" w:cs="Times New Roman"/>
          <w:sz w:val="24"/>
          <w:szCs w:val="24"/>
        </w:rPr>
        <w:t>linha de financiamento para a aquisição de máquinas e equipamentos, que duplicou o desembolso da FINAME frente ao nível pré-crise (Ferraz, et.al.2015). Esse incentivo é complementar a</w:t>
      </w:r>
      <w:r w:rsidR="00A76E89" w:rsidRPr="00BF7E72">
        <w:rPr>
          <w:rFonts w:ascii="Times New Roman" w:hAnsi="Times New Roman" w:cs="Times New Roman"/>
          <w:sz w:val="24"/>
          <w:szCs w:val="24"/>
        </w:rPr>
        <w:t>o</w:t>
      </w:r>
      <w:r w:rsidR="00870366" w:rsidRPr="00BF7E72">
        <w:rPr>
          <w:rFonts w:ascii="Times New Roman" w:hAnsi="Times New Roman" w:cs="Times New Roman"/>
          <w:sz w:val="24"/>
          <w:szCs w:val="24"/>
        </w:rPr>
        <w:t xml:space="preserve">s específicos à atividade inovadora, especialmente elaborados no PBM (2011), os quais também tiveram forte prelazia à indústria mecânica </w:t>
      </w:r>
      <w:r w:rsidR="00A76E89" w:rsidRPr="00BF7E72">
        <w:rPr>
          <w:rFonts w:ascii="Times New Roman" w:hAnsi="Times New Roman" w:cs="Times New Roman"/>
          <w:sz w:val="24"/>
          <w:szCs w:val="24"/>
        </w:rPr>
        <w:t>e, por isso, parecem</w:t>
      </w:r>
      <w:r w:rsidR="00870366" w:rsidRPr="00BF7E72">
        <w:rPr>
          <w:rFonts w:ascii="Times New Roman" w:hAnsi="Times New Roman" w:cs="Times New Roman"/>
          <w:sz w:val="24"/>
          <w:szCs w:val="24"/>
        </w:rPr>
        <w:t xml:space="preserve"> </w:t>
      </w:r>
      <w:r w:rsidR="00A76E89" w:rsidRPr="00BF7E72">
        <w:rPr>
          <w:rFonts w:ascii="Times New Roman" w:hAnsi="Times New Roman" w:cs="Times New Roman"/>
          <w:sz w:val="24"/>
          <w:szCs w:val="24"/>
        </w:rPr>
        <w:t xml:space="preserve">ter atuado </w:t>
      </w:r>
      <w:r w:rsidR="00870366" w:rsidRPr="00BF7E72">
        <w:rPr>
          <w:rFonts w:ascii="Times New Roman" w:hAnsi="Times New Roman" w:cs="Times New Roman"/>
          <w:sz w:val="24"/>
          <w:szCs w:val="24"/>
        </w:rPr>
        <w:t>na causa da estabilidade do coeficiente de penetração das importações de máquinas e equipamentos entre 2009 à 2014,</w:t>
      </w:r>
      <w:r w:rsidR="003A1727">
        <w:rPr>
          <w:rFonts w:ascii="Times New Roman" w:hAnsi="Times New Roman" w:cs="Times New Roman"/>
          <w:sz w:val="24"/>
          <w:szCs w:val="24"/>
        </w:rPr>
        <w:t xml:space="preserve"> apontada por</w:t>
      </w:r>
      <w:r w:rsidR="00870366" w:rsidRPr="00BF7E72">
        <w:rPr>
          <w:rFonts w:ascii="Times New Roman" w:hAnsi="Times New Roman" w:cs="Times New Roman"/>
          <w:sz w:val="24"/>
          <w:szCs w:val="24"/>
        </w:rPr>
        <w:t xml:space="preserve"> </w:t>
      </w:r>
      <w:proofErr w:type="spellStart"/>
      <w:r w:rsidR="00870366" w:rsidRPr="00BF7E72">
        <w:rPr>
          <w:rFonts w:ascii="Times New Roman" w:hAnsi="Times New Roman" w:cs="Times New Roman"/>
          <w:sz w:val="24"/>
          <w:szCs w:val="24"/>
        </w:rPr>
        <w:t>Sarti</w:t>
      </w:r>
      <w:proofErr w:type="spellEnd"/>
      <w:r w:rsidR="00870366" w:rsidRPr="00BF7E72">
        <w:rPr>
          <w:rFonts w:ascii="Times New Roman" w:hAnsi="Times New Roman" w:cs="Times New Roman"/>
          <w:sz w:val="24"/>
          <w:szCs w:val="24"/>
        </w:rPr>
        <w:t xml:space="preserve"> e </w:t>
      </w:r>
      <w:proofErr w:type="spellStart"/>
      <w:r w:rsidR="00870366" w:rsidRPr="00BF7E72">
        <w:rPr>
          <w:rFonts w:ascii="Times New Roman" w:hAnsi="Times New Roman" w:cs="Times New Roman"/>
          <w:sz w:val="24"/>
          <w:szCs w:val="24"/>
        </w:rPr>
        <w:t>Hiratuka</w:t>
      </w:r>
      <w:proofErr w:type="spellEnd"/>
      <w:r w:rsidR="00870366" w:rsidRPr="00BF7E72">
        <w:rPr>
          <w:rFonts w:ascii="Times New Roman" w:hAnsi="Times New Roman" w:cs="Times New Roman"/>
          <w:sz w:val="24"/>
          <w:szCs w:val="24"/>
        </w:rPr>
        <w:t xml:space="preserve">, (2017). </w:t>
      </w:r>
    </w:p>
    <w:p w:rsidR="00267BE8" w:rsidRPr="00BF7E72" w:rsidRDefault="003A1727" w:rsidP="00BB16F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Também</w:t>
      </w:r>
      <w:r w:rsidR="00552D5E" w:rsidRPr="00BF7E72">
        <w:rPr>
          <w:rFonts w:ascii="Times New Roman" w:hAnsi="Times New Roman" w:cs="Times New Roman"/>
          <w:sz w:val="24"/>
          <w:szCs w:val="24"/>
        </w:rPr>
        <w:t xml:space="preserve"> o setor o setor de</w:t>
      </w:r>
      <w:r w:rsidR="009F0E2E" w:rsidRPr="00BF7E72">
        <w:rPr>
          <w:rFonts w:ascii="Times New Roman" w:hAnsi="Times New Roman" w:cs="Times New Roman"/>
          <w:sz w:val="24"/>
          <w:szCs w:val="24"/>
        </w:rPr>
        <w:t xml:space="preserve"> maquinas</w:t>
      </w:r>
      <w:r w:rsidR="008D4EE8" w:rsidRPr="00BF7E72">
        <w:rPr>
          <w:rFonts w:ascii="Times New Roman" w:hAnsi="Times New Roman" w:cs="Times New Roman"/>
          <w:sz w:val="24"/>
          <w:szCs w:val="24"/>
        </w:rPr>
        <w:t>, aparelhos</w:t>
      </w:r>
      <w:r w:rsidR="009F0E2E" w:rsidRPr="00BF7E72">
        <w:rPr>
          <w:rFonts w:ascii="Times New Roman" w:hAnsi="Times New Roman" w:cs="Times New Roman"/>
          <w:sz w:val="24"/>
          <w:szCs w:val="24"/>
        </w:rPr>
        <w:t xml:space="preserve"> e materiais elétricos </w:t>
      </w:r>
      <w:r w:rsidR="00552D5E" w:rsidRPr="00BF7E72">
        <w:rPr>
          <w:rFonts w:ascii="Times New Roman" w:hAnsi="Times New Roman" w:cs="Times New Roman"/>
          <w:sz w:val="24"/>
          <w:szCs w:val="24"/>
        </w:rPr>
        <w:t>intensificou o uso de</w:t>
      </w:r>
      <w:r w:rsidR="00520C18" w:rsidRPr="00BF7E72">
        <w:rPr>
          <w:rFonts w:ascii="Times New Roman" w:hAnsi="Times New Roman" w:cs="Times New Roman"/>
          <w:sz w:val="24"/>
          <w:szCs w:val="24"/>
        </w:rPr>
        <w:t xml:space="preserve"> incentivos fiscais da Lei de Informática </w:t>
      </w:r>
      <w:r w:rsidR="00552D5E" w:rsidRPr="00BF7E72">
        <w:rPr>
          <w:rFonts w:ascii="Times New Roman" w:hAnsi="Times New Roman" w:cs="Times New Roman"/>
          <w:sz w:val="24"/>
          <w:szCs w:val="24"/>
        </w:rPr>
        <w:t>e dos demais</w:t>
      </w:r>
      <w:r w:rsidR="00503FB5" w:rsidRPr="00BF7E72">
        <w:rPr>
          <w:rFonts w:ascii="Times New Roman" w:hAnsi="Times New Roman" w:cs="Times New Roman"/>
          <w:sz w:val="24"/>
          <w:szCs w:val="24"/>
        </w:rPr>
        <w:t xml:space="preserve"> incentivos à P&amp;D</w:t>
      </w:r>
      <w:r w:rsidR="00552D5E" w:rsidRPr="00BF7E72">
        <w:rPr>
          <w:rFonts w:ascii="Times New Roman" w:hAnsi="Times New Roman" w:cs="Times New Roman"/>
          <w:sz w:val="24"/>
          <w:szCs w:val="24"/>
        </w:rPr>
        <w:t>, incluindo subvenções da FINEP (CNI, 2018), o que ajuda a explicar a manutenção dos níveis de P&amp;D</w:t>
      </w:r>
      <w:r w:rsidR="00520C18" w:rsidRPr="00BF7E72">
        <w:rPr>
          <w:rFonts w:ascii="Times New Roman" w:hAnsi="Times New Roman" w:cs="Times New Roman"/>
          <w:sz w:val="24"/>
          <w:szCs w:val="24"/>
        </w:rPr>
        <w:t xml:space="preserve">. </w:t>
      </w:r>
      <w:r w:rsidR="001F2D0E" w:rsidRPr="00BF7E72">
        <w:rPr>
          <w:rFonts w:ascii="Times New Roman" w:hAnsi="Times New Roman" w:cs="Times New Roman"/>
          <w:sz w:val="24"/>
          <w:szCs w:val="24"/>
        </w:rPr>
        <w:t xml:space="preserve"> </w:t>
      </w:r>
    </w:p>
    <w:p w:rsidR="00267BE8" w:rsidRPr="00BF7E72" w:rsidRDefault="00C901B1"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Importante que a difusão de conhecimentos no sistema de inovação, altamente esperada, sobretudo dos setores fornecedores especializados que compõe esse agrupamento</w:t>
      </w:r>
      <w:r w:rsidR="003A1727">
        <w:rPr>
          <w:rFonts w:ascii="Times New Roman" w:hAnsi="Times New Roman" w:cs="Times New Roman"/>
          <w:sz w:val="24"/>
          <w:szCs w:val="24"/>
        </w:rPr>
        <w:t>,</w:t>
      </w:r>
      <w:r w:rsidRPr="00BF7E72">
        <w:rPr>
          <w:rFonts w:ascii="Times New Roman" w:hAnsi="Times New Roman" w:cs="Times New Roman"/>
          <w:sz w:val="24"/>
          <w:szCs w:val="24"/>
        </w:rPr>
        <w:t xml:space="preserve"> mant</w:t>
      </w:r>
      <w:r w:rsidR="00503FB5" w:rsidRPr="00BF7E72">
        <w:rPr>
          <w:rFonts w:ascii="Times New Roman" w:hAnsi="Times New Roman" w:cs="Times New Roman"/>
          <w:sz w:val="24"/>
          <w:szCs w:val="24"/>
        </w:rPr>
        <w:t>iveram</w:t>
      </w:r>
      <w:r w:rsidRPr="00BF7E72">
        <w:rPr>
          <w:rFonts w:ascii="Times New Roman" w:hAnsi="Times New Roman" w:cs="Times New Roman"/>
          <w:sz w:val="24"/>
          <w:szCs w:val="24"/>
        </w:rPr>
        <w:t xml:space="preserve"> trajetória virtuosa desde </w:t>
      </w:r>
      <w:r w:rsidR="00430B5C" w:rsidRPr="00BF7E72">
        <w:rPr>
          <w:rFonts w:ascii="Times New Roman" w:hAnsi="Times New Roman" w:cs="Times New Roman"/>
          <w:sz w:val="24"/>
          <w:szCs w:val="24"/>
        </w:rPr>
        <w:t>o início do período</w:t>
      </w:r>
      <w:r w:rsidRPr="00BF7E72">
        <w:rPr>
          <w:rFonts w:ascii="Times New Roman" w:hAnsi="Times New Roman" w:cs="Times New Roman"/>
          <w:sz w:val="24"/>
          <w:szCs w:val="24"/>
        </w:rPr>
        <w:t xml:space="preserve"> até 2011 para todas as fontes e informações externas consideradas pela PINTEC, revela</w:t>
      </w:r>
      <w:r w:rsidR="003A1727">
        <w:rPr>
          <w:rFonts w:ascii="Times New Roman" w:hAnsi="Times New Roman" w:cs="Times New Roman"/>
          <w:sz w:val="24"/>
          <w:szCs w:val="24"/>
        </w:rPr>
        <w:t>da pelo</w:t>
      </w:r>
      <w:r w:rsidRPr="00BF7E72">
        <w:rPr>
          <w:rFonts w:ascii="Times New Roman" w:hAnsi="Times New Roman" w:cs="Times New Roman"/>
          <w:sz w:val="24"/>
          <w:szCs w:val="24"/>
        </w:rPr>
        <w:t xml:space="preserve"> aumento da interconectividade. </w:t>
      </w:r>
      <w:r w:rsidR="00552D5E" w:rsidRPr="00BF7E72">
        <w:rPr>
          <w:rFonts w:ascii="Times New Roman" w:hAnsi="Times New Roman" w:cs="Times New Roman"/>
          <w:sz w:val="24"/>
          <w:szCs w:val="24"/>
        </w:rPr>
        <w:t>Não obstante, essa tenha</w:t>
      </w:r>
      <w:r w:rsidRPr="00BF7E72">
        <w:rPr>
          <w:rFonts w:ascii="Times New Roman" w:hAnsi="Times New Roman" w:cs="Times New Roman"/>
          <w:sz w:val="24"/>
          <w:szCs w:val="24"/>
        </w:rPr>
        <w:t xml:space="preserve"> arrefec</w:t>
      </w:r>
      <w:r w:rsidR="00552D5E" w:rsidRPr="00BF7E72">
        <w:rPr>
          <w:rFonts w:ascii="Times New Roman" w:hAnsi="Times New Roman" w:cs="Times New Roman"/>
          <w:sz w:val="24"/>
          <w:szCs w:val="24"/>
        </w:rPr>
        <w:t>ido</w:t>
      </w:r>
      <w:r w:rsidRPr="00BF7E72">
        <w:rPr>
          <w:rFonts w:ascii="Times New Roman" w:hAnsi="Times New Roman" w:cs="Times New Roman"/>
          <w:sz w:val="24"/>
          <w:szCs w:val="24"/>
        </w:rPr>
        <w:t xml:space="preserve"> em seguida (2014), especialmente entre as </w:t>
      </w:r>
      <w:r w:rsidR="003A1727">
        <w:rPr>
          <w:rFonts w:ascii="Times New Roman" w:hAnsi="Times New Roman" w:cs="Times New Roman"/>
          <w:sz w:val="24"/>
          <w:szCs w:val="24"/>
        </w:rPr>
        <w:t>universidades e centros de pesquisa, exatamente as</w:t>
      </w:r>
      <w:r w:rsidRPr="00BF7E72">
        <w:rPr>
          <w:rFonts w:ascii="Times New Roman" w:hAnsi="Times New Roman" w:cs="Times New Roman"/>
          <w:sz w:val="24"/>
          <w:szCs w:val="24"/>
        </w:rPr>
        <w:t xml:space="preserve"> com maior potencial de elevar a agregação de conhecimentos científicos (o P do binômio, P&amp;D).</w:t>
      </w:r>
    </w:p>
    <w:p w:rsidR="00FE4617" w:rsidRDefault="00C901B1" w:rsidP="00BB16F6">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Em conclusão, os sinais da ME analisados </w:t>
      </w:r>
      <w:r w:rsidR="008D050C" w:rsidRPr="00BF7E72">
        <w:rPr>
          <w:rFonts w:ascii="Times New Roman" w:hAnsi="Times New Roman" w:cs="Times New Roman"/>
          <w:sz w:val="24"/>
          <w:szCs w:val="24"/>
        </w:rPr>
        <w:t>levam ao entendimento de que</w:t>
      </w:r>
      <w:r w:rsidR="003A1727">
        <w:rPr>
          <w:rFonts w:ascii="Times New Roman" w:hAnsi="Times New Roman" w:cs="Times New Roman"/>
          <w:sz w:val="24"/>
          <w:szCs w:val="24"/>
        </w:rPr>
        <w:t>,</w:t>
      </w:r>
      <w:r w:rsidR="008D050C" w:rsidRPr="00BF7E72">
        <w:rPr>
          <w:rFonts w:ascii="Times New Roman" w:hAnsi="Times New Roman" w:cs="Times New Roman"/>
          <w:sz w:val="24"/>
          <w:szCs w:val="24"/>
        </w:rPr>
        <w:t xml:space="preserve"> da</w:t>
      </w:r>
      <w:r w:rsidR="00552D5E" w:rsidRPr="00BF7E72">
        <w:rPr>
          <w:rFonts w:ascii="Times New Roman" w:hAnsi="Times New Roman" w:cs="Times New Roman"/>
          <w:sz w:val="24"/>
          <w:szCs w:val="24"/>
        </w:rPr>
        <w:t xml:space="preserve"> aceleração cíclica</w:t>
      </w:r>
      <w:r w:rsidR="008D050C" w:rsidRPr="00BF7E72">
        <w:rPr>
          <w:rFonts w:ascii="Times New Roman" w:hAnsi="Times New Roman" w:cs="Times New Roman"/>
          <w:sz w:val="24"/>
          <w:szCs w:val="24"/>
        </w:rPr>
        <w:t xml:space="preserve"> até seu auge,</w:t>
      </w:r>
      <w:r w:rsidR="00552D5E" w:rsidRPr="00BF7E72">
        <w:rPr>
          <w:rFonts w:ascii="Times New Roman" w:hAnsi="Times New Roman" w:cs="Times New Roman"/>
          <w:sz w:val="24"/>
          <w:szCs w:val="24"/>
        </w:rPr>
        <w:t xml:space="preserve"> intensificou</w:t>
      </w:r>
      <w:r w:rsidR="008D050C" w:rsidRPr="00BF7E72">
        <w:rPr>
          <w:rFonts w:ascii="Times New Roman" w:hAnsi="Times New Roman" w:cs="Times New Roman"/>
          <w:sz w:val="24"/>
          <w:szCs w:val="24"/>
        </w:rPr>
        <w:t>-se</w:t>
      </w:r>
      <w:r w:rsidR="00552D5E" w:rsidRPr="00BF7E72">
        <w:rPr>
          <w:rFonts w:ascii="Times New Roman" w:hAnsi="Times New Roman" w:cs="Times New Roman"/>
          <w:sz w:val="24"/>
          <w:szCs w:val="24"/>
        </w:rPr>
        <w:t xml:space="preserve"> a capacitação inovadora mudando virtuosamente se</w:t>
      </w:r>
      <w:r w:rsidR="008D050C" w:rsidRPr="00BF7E72">
        <w:rPr>
          <w:rFonts w:ascii="Times New Roman" w:hAnsi="Times New Roman" w:cs="Times New Roman"/>
          <w:sz w:val="24"/>
          <w:szCs w:val="24"/>
        </w:rPr>
        <w:t>u</w:t>
      </w:r>
      <w:r w:rsidR="00552D5E" w:rsidRPr="00BF7E72">
        <w:rPr>
          <w:rFonts w:ascii="Times New Roman" w:hAnsi="Times New Roman" w:cs="Times New Roman"/>
          <w:sz w:val="24"/>
          <w:szCs w:val="24"/>
        </w:rPr>
        <w:t xml:space="preserve"> formato para alg</w:t>
      </w:r>
      <w:r w:rsidR="008D050C" w:rsidRPr="00BF7E72">
        <w:rPr>
          <w:rFonts w:ascii="Times New Roman" w:hAnsi="Times New Roman" w:cs="Times New Roman"/>
          <w:sz w:val="24"/>
          <w:szCs w:val="24"/>
        </w:rPr>
        <w:t>o mais ativo. A hostilidade do ambiente que se segue</w:t>
      </w:r>
      <w:r w:rsidR="00346E9E" w:rsidRPr="00BF7E72">
        <w:rPr>
          <w:rFonts w:ascii="Times New Roman" w:hAnsi="Times New Roman" w:cs="Times New Roman"/>
          <w:sz w:val="24"/>
          <w:szCs w:val="24"/>
        </w:rPr>
        <w:t xml:space="preserve"> arrefeceu</w:t>
      </w:r>
      <w:r w:rsidR="00552D5E" w:rsidRPr="00BF7E72">
        <w:rPr>
          <w:rFonts w:ascii="Times New Roman" w:hAnsi="Times New Roman" w:cs="Times New Roman"/>
          <w:sz w:val="24"/>
          <w:szCs w:val="24"/>
        </w:rPr>
        <w:t xml:space="preserve"> esforço inovador, sobretudo do grande setor de automobilístico, incapaz de manter esforços inovadores </w:t>
      </w:r>
      <w:r w:rsidR="00346E9E" w:rsidRPr="00BF7E72">
        <w:rPr>
          <w:rFonts w:ascii="Times New Roman" w:hAnsi="Times New Roman" w:cs="Times New Roman"/>
          <w:sz w:val="24"/>
          <w:szCs w:val="24"/>
        </w:rPr>
        <w:t>e</w:t>
      </w:r>
      <w:r w:rsidR="00552D5E" w:rsidRPr="00BF7E72">
        <w:rPr>
          <w:rFonts w:ascii="Times New Roman" w:hAnsi="Times New Roman" w:cs="Times New Roman"/>
          <w:sz w:val="24"/>
          <w:szCs w:val="24"/>
        </w:rPr>
        <w:t xml:space="preserve"> mesmo </w:t>
      </w:r>
      <w:r w:rsidR="00346E9E" w:rsidRPr="00BF7E72">
        <w:rPr>
          <w:rFonts w:ascii="Times New Roman" w:hAnsi="Times New Roman" w:cs="Times New Roman"/>
          <w:sz w:val="24"/>
          <w:szCs w:val="24"/>
        </w:rPr>
        <w:t>sua</w:t>
      </w:r>
      <w:r w:rsidR="00552D5E" w:rsidRPr="00BF7E72">
        <w:rPr>
          <w:rFonts w:ascii="Times New Roman" w:hAnsi="Times New Roman" w:cs="Times New Roman"/>
          <w:sz w:val="24"/>
          <w:szCs w:val="24"/>
        </w:rPr>
        <w:t xml:space="preserve"> fatia de mercado </w:t>
      </w:r>
      <w:r w:rsidR="00346E9E" w:rsidRPr="00BF7E72">
        <w:rPr>
          <w:rFonts w:ascii="Times New Roman" w:hAnsi="Times New Roman" w:cs="Times New Roman"/>
          <w:sz w:val="24"/>
          <w:szCs w:val="24"/>
        </w:rPr>
        <w:t>quando da combinação de</w:t>
      </w:r>
      <w:r w:rsidR="00552D5E" w:rsidRPr="00BF7E72">
        <w:rPr>
          <w:rFonts w:ascii="Times New Roman" w:hAnsi="Times New Roman" w:cs="Times New Roman"/>
          <w:sz w:val="24"/>
          <w:szCs w:val="24"/>
        </w:rPr>
        <w:t xml:space="preserve"> moeda valorizada e demanda crescente.</w:t>
      </w:r>
      <w:r w:rsidR="00FE4617" w:rsidRPr="00BF7E72">
        <w:rPr>
          <w:rFonts w:ascii="Times New Roman" w:hAnsi="Times New Roman" w:cs="Times New Roman"/>
          <w:sz w:val="24"/>
          <w:szCs w:val="24"/>
        </w:rPr>
        <w:t xml:space="preserve"> </w:t>
      </w:r>
      <w:r w:rsidR="00346E9E" w:rsidRPr="00BF7E72">
        <w:rPr>
          <w:rFonts w:ascii="Times New Roman" w:hAnsi="Times New Roman" w:cs="Times New Roman"/>
          <w:sz w:val="24"/>
          <w:szCs w:val="24"/>
        </w:rPr>
        <w:t xml:space="preserve">Tal debilidade é indício do restrito papel que o setor poderá exercer à uma eventual estratégia de estreitamento do </w:t>
      </w:r>
      <w:r w:rsidR="00346E9E" w:rsidRPr="00957751">
        <w:rPr>
          <w:rFonts w:ascii="Times New Roman" w:hAnsi="Times New Roman" w:cs="Times New Roman"/>
          <w:i/>
          <w:sz w:val="24"/>
          <w:szCs w:val="24"/>
        </w:rPr>
        <w:t xml:space="preserve">gap </w:t>
      </w:r>
      <w:r w:rsidR="00346E9E" w:rsidRPr="00BF7E72">
        <w:rPr>
          <w:rFonts w:ascii="Times New Roman" w:hAnsi="Times New Roman" w:cs="Times New Roman"/>
          <w:sz w:val="24"/>
          <w:szCs w:val="24"/>
        </w:rPr>
        <w:t>tecnológico brasileiro</w:t>
      </w:r>
      <w:r w:rsidR="00957751">
        <w:rPr>
          <w:rFonts w:ascii="Times New Roman" w:hAnsi="Times New Roman" w:cs="Times New Roman"/>
          <w:sz w:val="24"/>
          <w:szCs w:val="24"/>
        </w:rPr>
        <w:t>.</w:t>
      </w:r>
      <w:r w:rsidR="00346E9E" w:rsidRPr="00BF7E72">
        <w:rPr>
          <w:rFonts w:ascii="Times New Roman" w:hAnsi="Times New Roman" w:cs="Times New Roman"/>
          <w:sz w:val="24"/>
          <w:szCs w:val="24"/>
        </w:rPr>
        <w:t xml:space="preserve">  Por outro lado, o</w:t>
      </w:r>
      <w:r w:rsidR="00FE4617" w:rsidRPr="00BF7E72">
        <w:rPr>
          <w:rFonts w:ascii="Times New Roman" w:hAnsi="Times New Roman" w:cs="Times New Roman"/>
          <w:sz w:val="24"/>
          <w:szCs w:val="24"/>
        </w:rPr>
        <w:t xml:space="preserve">s demais setores difusores de progresso técnico parecem ter se apoiado na política industrial e de inovação para manter ou aprimorar suas capacidades tecnológicas. Neles pode-se assistir um processo contínuo e virtuoso de mudança estrutural, em que a capacidades tecnológicas mais sofisticadas foram acumuladas, redes de interação foram fortalecidas e a geração de inovações fora mantida. </w:t>
      </w:r>
    </w:p>
    <w:p w:rsidR="00BB16F6" w:rsidRPr="00BF7E72" w:rsidRDefault="00BB16F6" w:rsidP="00BB16F6">
      <w:pPr>
        <w:spacing w:after="0" w:line="240" w:lineRule="auto"/>
        <w:ind w:firstLine="709"/>
        <w:jc w:val="both"/>
        <w:rPr>
          <w:rFonts w:ascii="Times New Roman" w:hAnsi="Times New Roman" w:cs="Times New Roman"/>
          <w:sz w:val="24"/>
          <w:szCs w:val="24"/>
        </w:rPr>
      </w:pPr>
    </w:p>
    <w:p w:rsidR="00052B71" w:rsidRPr="00BF7E72" w:rsidRDefault="00940BD6" w:rsidP="00BF7E72">
      <w:pPr>
        <w:spacing w:line="240" w:lineRule="auto"/>
        <w:jc w:val="both"/>
        <w:rPr>
          <w:rFonts w:ascii="Times New Roman" w:hAnsi="Times New Roman" w:cs="Times New Roman"/>
          <w:sz w:val="24"/>
          <w:szCs w:val="24"/>
        </w:rPr>
      </w:pPr>
      <w:r w:rsidRPr="00BF7E72">
        <w:rPr>
          <w:rFonts w:ascii="Times New Roman" w:hAnsi="Times New Roman" w:cs="Times New Roman"/>
          <w:sz w:val="24"/>
          <w:szCs w:val="24"/>
        </w:rPr>
        <w:t xml:space="preserve">4.4. </w:t>
      </w:r>
      <w:r w:rsidR="000A0FC2" w:rsidRPr="00BF7E72">
        <w:rPr>
          <w:rFonts w:ascii="Times New Roman" w:hAnsi="Times New Roman" w:cs="Times New Roman"/>
          <w:b/>
          <w:sz w:val="24"/>
          <w:szCs w:val="24"/>
        </w:rPr>
        <w:t xml:space="preserve">Os sinais </w:t>
      </w:r>
      <w:r w:rsidR="000A0FC2">
        <w:rPr>
          <w:rFonts w:ascii="Times New Roman" w:hAnsi="Times New Roman" w:cs="Times New Roman"/>
          <w:b/>
          <w:sz w:val="24"/>
          <w:szCs w:val="24"/>
        </w:rPr>
        <w:t>de Capacitação, Conectividade e Variedade</w:t>
      </w:r>
      <w:r w:rsidRPr="00BF7E72">
        <w:rPr>
          <w:rFonts w:ascii="Times New Roman" w:hAnsi="Times New Roman" w:cs="Times New Roman"/>
          <w:b/>
          <w:sz w:val="24"/>
          <w:szCs w:val="24"/>
        </w:rPr>
        <w:t xml:space="preserve"> Setores de Alta Intensidade Tecnológica.</w:t>
      </w:r>
    </w:p>
    <w:p w:rsidR="00940BD6" w:rsidRPr="00BF7E72" w:rsidRDefault="00B25B67" w:rsidP="003225AA">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Três setores distintos forma o agrupamento.</w:t>
      </w:r>
      <w:r w:rsidR="00940BD6" w:rsidRPr="00BF7E72">
        <w:rPr>
          <w:rFonts w:ascii="Times New Roman" w:hAnsi="Times New Roman" w:cs="Times New Roman"/>
          <w:sz w:val="24"/>
          <w:szCs w:val="24"/>
        </w:rPr>
        <w:t xml:space="preserve"> </w:t>
      </w:r>
      <w:r w:rsidRPr="00BF7E72">
        <w:rPr>
          <w:rFonts w:ascii="Times New Roman" w:hAnsi="Times New Roman" w:cs="Times New Roman"/>
          <w:sz w:val="24"/>
          <w:szCs w:val="24"/>
        </w:rPr>
        <w:t>A indústria farmacêutica, marcada</w:t>
      </w:r>
      <w:r w:rsidR="00EE7336" w:rsidRPr="00BF7E72">
        <w:rPr>
          <w:rFonts w:ascii="Times New Roman" w:hAnsi="Times New Roman" w:cs="Times New Roman"/>
          <w:sz w:val="24"/>
          <w:szCs w:val="24"/>
        </w:rPr>
        <w:t xml:space="preserve"> por empresas de</w:t>
      </w:r>
      <w:r w:rsidR="001C2BCC" w:rsidRPr="00BF7E72">
        <w:rPr>
          <w:rFonts w:ascii="Times New Roman" w:hAnsi="Times New Roman" w:cs="Times New Roman"/>
          <w:sz w:val="24"/>
          <w:szCs w:val="24"/>
        </w:rPr>
        <w:t xml:space="preserve"> pequen</w:t>
      </w:r>
      <w:r w:rsidR="00EE7336" w:rsidRPr="00BF7E72">
        <w:rPr>
          <w:rFonts w:ascii="Times New Roman" w:hAnsi="Times New Roman" w:cs="Times New Roman"/>
          <w:sz w:val="24"/>
          <w:szCs w:val="24"/>
        </w:rPr>
        <w:t>o porte</w:t>
      </w:r>
      <w:r w:rsidR="003A1727">
        <w:rPr>
          <w:rFonts w:ascii="Times New Roman" w:hAnsi="Times New Roman" w:cs="Times New Roman"/>
          <w:sz w:val="24"/>
          <w:szCs w:val="24"/>
        </w:rPr>
        <w:t>;</w:t>
      </w:r>
      <w:r w:rsidRPr="00BF7E72">
        <w:rPr>
          <w:rFonts w:ascii="Times New Roman" w:hAnsi="Times New Roman" w:cs="Times New Roman"/>
          <w:sz w:val="24"/>
          <w:szCs w:val="24"/>
        </w:rPr>
        <w:t xml:space="preserve"> </w:t>
      </w:r>
      <w:r w:rsidR="003A1727">
        <w:rPr>
          <w:rFonts w:ascii="Times New Roman" w:hAnsi="Times New Roman" w:cs="Times New Roman"/>
          <w:sz w:val="24"/>
          <w:szCs w:val="24"/>
        </w:rPr>
        <w:t>o</w:t>
      </w:r>
      <w:r w:rsidRPr="00BF7E72">
        <w:rPr>
          <w:rFonts w:ascii="Times New Roman" w:hAnsi="Times New Roman" w:cs="Times New Roman"/>
          <w:sz w:val="24"/>
          <w:szCs w:val="24"/>
        </w:rPr>
        <w:t xml:space="preserve"> setor de </w:t>
      </w:r>
      <w:r w:rsidR="00ED0CCE" w:rsidRPr="00BF7E72">
        <w:rPr>
          <w:rFonts w:ascii="Times New Roman" w:hAnsi="Times New Roman" w:cs="Times New Roman"/>
          <w:sz w:val="24"/>
          <w:szCs w:val="24"/>
        </w:rPr>
        <w:t>“outros equipamento de transporte”</w:t>
      </w:r>
      <w:r w:rsidR="003A1727">
        <w:rPr>
          <w:rFonts w:ascii="Times New Roman" w:hAnsi="Times New Roman" w:cs="Times New Roman"/>
          <w:sz w:val="24"/>
          <w:szCs w:val="24"/>
        </w:rPr>
        <w:t xml:space="preserve"> que</w:t>
      </w:r>
      <w:r w:rsidR="00EE7336" w:rsidRPr="00BF7E72">
        <w:rPr>
          <w:rFonts w:ascii="Times New Roman" w:hAnsi="Times New Roman" w:cs="Times New Roman"/>
          <w:sz w:val="24"/>
          <w:szCs w:val="24"/>
        </w:rPr>
        <w:t xml:space="preserve"> abriga a </w:t>
      </w:r>
      <w:r w:rsidR="001C2BCC" w:rsidRPr="00BF7E72">
        <w:rPr>
          <w:rFonts w:ascii="Times New Roman" w:hAnsi="Times New Roman" w:cs="Times New Roman"/>
          <w:sz w:val="24"/>
          <w:szCs w:val="24"/>
        </w:rPr>
        <w:t>EMBRAER</w:t>
      </w:r>
      <w:r w:rsidR="00EE7336" w:rsidRPr="00BF7E72">
        <w:rPr>
          <w:rFonts w:ascii="Times New Roman" w:hAnsi="Times New Roman" w:cs="Times New Roman"/>
          <w:sz w:val="24"/>
          <w:szCs w:val="24"/>
        </w:rPr>
        <w:t>, líder mun</w:t>
      </w:r>
      <w:r w:rsidR="003B7842" w:rsidRPr="00BF7E72">
        <w:rPr>
          <w:rFonts w:ascii="Times New Roman" w:hAnsi="Times New Roman" w:cs="Times New Roman"/>
          <w:sz w:val="24"/>
          <w:szCs w:val="24"/>
        </w:rPr>
        <w:t>dial em seu segmento de atuação</w:t>
      </w:r>
      <w:r w:rsidRPr="00BF7E72">
        <w:rPr>
          <w:rFonts w:ascii="Times New Roman" w:hAnsi="Times New Roman" w:cs="Times New Roman"/>
          <w:sz w:val="24"/>
          <w:szCs w:val="24"/>
        </w:rPr>
        <w:t xml:space="preserve">, </w:t>
      </w:r>
      <w:r w:rsidR="003A1727">
        <w:rPr>
          <w:rFonts w:ascii="Times New Roman" w:hAnsi="Times New Roman" w:cs="Times New Roman"/>
          <w:sz w:val="24"/>
          <w:szCs w:val="24"/>
        </w:rPr>
        <w:t>além de</w:t>
      </w:r>
      <w:r w:rsidRPr="00BF7E72">
        <w:rPr>
          <w:rFonts w:ascii="Times New Roman" w:hAnsi="Times New Roman" w:cs="Times New Roman"/>
          <w:sz w:val="24"/>
          <w:szCs w:val="24"/>
        </w:rPr>
        <w:t xml:space="preserve"> </w:t>
      </w:r>
      <w:r w:rsidR="0026551A" w:rsidRPr="00BF7E72">
        <w:rPr>
          <w:rFonts w:ascii="Times New Roman" w:hAnsi="Times New Roman" w:cs="Times New Roman"/>
          <w:sz w:val="24"/>
          <w:szCs w:val="24"/>
        </w:rPr>
        <w:t xml:space="preserve">produtores de </w:t>
      </w:r>
      <w:r w:rsidRPr="00BF7E72">
        <w:rPr>
          <w:rFonts w:ascii="Times New Roman" w:hAnsi="Times New Roman" w:cs="Times New Roman"/>
          <w:sz w:val="24"/>
          <w:szCs w:val="24"/>
        </w:rPr>
        <w:t xml:space="preserve">embarcações, </w:t>
      </w:r>
      <w:r w:rsidR="0026551A" w:rsidRPr="00BF7E72">
        <w:rPr>
          <w:rFonts w:ascii="Times New Roman" w:hAnsi="Times New Roman" w:cs="Times New Roman"/>
          <w:sz w:val="24"/>
          <w:szCs w:val="24"/>
        </w:rPr>
        <w:t xml:space="preserve">veículos ferroviários, militares e motocicletas, assim como </w:t>
      </w:r>
      <w:r w:rsidR="003B7842" w:rsidRPr="00BF7E72">
        <w:rPr>
          <w:rFonts w:ascii="Times New Roman" w:hAnsi="Times New Roman" w:cs="Times New Roman"/>
          <w:sz w:val="24"/>
          <w:szCs w:val="24"/>
        </w:rPr>
        <w:t>d</w:t>
      </w:r>
      <w:r w:rsidRPr="00BF7E72">
        <w:rPr>
          <w:rFonts w:ascii="Times New Roman" w:hAnsi="Times New Roman" w:cs="Times New Roman"/>
          <w:sz w:val="24"/>
          <w:szCs w:val="24"/>
        </w:rPr>
        <w:t>os</w:t>
      </w:r>
      <w:r w:rsidR="0026551A" w:rsidRPr="00BF7E72">
        <w:rPr>
          <w:rFonts w:ascii="Times New Roman" w:hAnsi="Times New Roman" w:cs="Times New Roman"/>
          <w:sz w:val="24"/>
          <w:szCs w:val="24"/>
        </w:rPr>
        <w:t xml:space="preserve"> bens de capital que </w:t>
      </w:r>
      <w:r w:rsidRPr="00BF7E72">
        <w:rPr>
          <w:rFonts w:ascii="Times New Roman" w:hAnsi="Times New Roman" w:cs="Times New Roman"/>
          <w:sz w:val="24"/>
          <w:szCs w:val="24"/>
        </w:rPr>
        <w:t xml:space="preserve">os </w:t>
      </w:r>
      <w:r w:rsidR="003A1727">
        <w:rPr>
          <w:rFonts w:ascii="Times New Roman" w:hAnsi="Times New Roman" w:cs="Times New Roman"/>
          <w:sz w:val="24"/>
          <w:szCs w:val="24"/>
        </w:rPr>
        <w:t>equipam; e</w:t>
      </w:r>
      <w:r w:rsidR="0026551A" w:rsidRPr="00BF7E72">
        <w:rPr>
          <w:rFonts w:ascii="Times New Roman" w:hAnsi="Times New Roman" w:cs="Times New Roman"/>
          <w:sz w:val="24"/>
          <w:szCs w:val="24"/>
        </w:rPr>
        <w:t xml:space="preserve"> </w:t>
      </w:r>
      <w:r w:rsidR="00EE7336" w:rsidRPr="00BF7E72">
        <w:rPr>
          <w:rFonts w:ascii="Times New Roman" w:hAnsi="Times New Roman" w:cs="Times New Roman"/>
          <w:sz w:val="24"/>
          <w:szCs w:val="24"/>
        </w:rPr>
        <w:t xml:space="preserve">a indústria de equipamentos de informática, eletrônicos, </w:t>
      </w:r>
      <w:proofErr w:type="gramStart"/>
      <w:r w:rsidR="00EE7336" w:rsidRPr="00BF7E72">
        <w:rPr>
          <w:rFonts w:ascii="Times New Roman" w:hAnsi="Times New Roman" w:cs="Times New Roman"/>
          <w:sz w:val="24"/>
          <w:szCs w:val="24"/>
        </w:rPr>
        <w:t>etc..</w:t>
      </w:r>
      <w:proofErr w:type="gramEnd"/>
      <w:r w:rsidRPr="00BF7E72">
        <w:rPr>
          <w:rFonts w:ascii="Times New Roman" w:hAnsi="Times New Roman" w:cs="Times New Roman"/>
          <w:sz w:val="24"/>
          <w:szCs w:val="24"/>
        </w:rPr>
        <w:t xml:space="preserve"> </w:t>
      </w:r>
      <w:proofErr w:type="gramStart"/>
      <w:r w:rsidR="00EE7336" w:rsidRPr="00BF7E72">
        <w:rPr>
          <w:rFonts w:ascii="Times New Roman" w:hAnsi="Times New Roman" w:cs="Times New Roman"/>
          <w:sz w:val="24"/>
          <w:szCs w:val="24"/>
        </w:rPr>
        <w:t>também</w:t>
      </w:r>
      <w:proofErr w:type="gramEnd"/>
      <w:r w:rsidR="00EE7336" w:rsidRPr="00BF7E72">
        <w:rPr>
          <w:rFonts w:ascii="Times New Roman" w:hAnsi="Times New Roman" w:cs="Times New Roman"/>
          <w:sz w:val="24"/>
          <w:szCs w:val="24"/>
        </w:rPr>
        <w:t xml:space="preserve"> formada por empresas de porte reduzido e cuja produção é realizada no mercado interno via demandas industriais. Daí que </w:t>
      </w:r>
      <w:r w:rsidRPr="00BF7E72">
        <w:rPr>
          <w:rFonts w:ascii="Times New Roman" w:hAnsi="Times New Roman" w:cs="Times New Roman"/>
          <w:sz w:val="24"/>
          <w:szCs w:val="24"/>
        </w:rPr>
        <w:t xml:space="preserve">desse espere-se </w:t>
      </w:r>
      <w:r w:rsidR="00B374AA" w:rsidRPr="00BF7E72">
        <w:rPr>
          <w:rFonts w:ascii="Times New Roman" w:hAnsi="Times New Roman" w:cs="Times New Roman"/>
          <w:sz w:val="24"/>
          <w:szCs w:val="24"/>
        </w:rPr>
        <w:t>respo</w:t>
      </w:r>
      <w:r w:rsidR="003A1727">
        <w:rPr>
          <w:rFonts w:ascii="Times New Roman" w:hAnsi="Times New Roman" w:cs="Times New Roman"/>
          <w:sz w:val="24"/>
          <w:szCs w:val="24"/>
        </w:rPr>
        <w:t>st</w:t>
      </w:r>
      <w:r w:rsidR="00B374AA" w:rsidRPr="00BF7E72">
        <w:rPr>
          <w:rFonts w:ascii="Times New Roman" w:hAnsi="Times New Roman" w:cs="Times New Roman"/>
          <w:sz w:val="24"/>
          <w:szCs w:val="24"/>
        </w:rPr>
        <w:t>a mais pronunciada à formação do ciclo.</w:t>
      </w:r>
    </w:p>
    <w:p w:rsidR="00382F0B" w:rsidRPr="00BF7E72" w:rsidRDefault="00A16687" w:rsidP="003A1727">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Em todos os casos, </w:t>
      </w:r>
      <w:r w:rsidR="00EE7336" w:rsidRPr="00BF7E72">
        <w:rPr>
          <w:rFonts w:ascii="Times New Roman" w:hAnsi="Times New Roman" w:cs="Times New Roman"/>
          <w:sz w:val="24"/>
          <w:szCs w:val="24"/>
        </w:rPr>
        <w:t xml:space="preserve">os esforços de capacitação </w:t>
      </w:r>
      <w:r w:rsidRPr="00BF7E72">
        <w:rPr>
          <w:rFonts w:ascii="Times New Roman" w:hAnsi="Times New Roman" w:cs="Times New Roman"/>
          <w:sz w:val="24"/>
          <w:szCs w:val="24"/>
        </w:rPr>
        <w:t>revelaram</w:t>
      </w:r>
      <w:r w:rsidR="00EE7336" w:rsidRPr="00BF7E72">
        <w:rPr>
          <w:rFonts w:ascii="Times New Roman" w:hAnsi="Times New Roman" w:cs="Times New Roman"/>
          <w:sz w:val="24"/>
          <w:szCs w:val="24"/>
        </w:rPr>
        <w:t xml:space="preserve"> </w:t>
      </w:r>
      <w:r w:rsidR="003B7842" w:rsidRPr="00BF7E72">
        <w:rPr>
          <w:rFonts w:ascii="Times New Roman" w:hAnsi="Times New Roman" w:cs="Times New Roman"/>
          <w:sz w:val="24"/>
          <w:szCs w:val="24"/>
        </w:rPr>
        <w:t>mudança d</w:t>
      </w:r>
      <w:r w:rsidR="003A1727">
        <w:rPr>
          <w:rFonts w:ascii="Times New Roman" w:hAnsi="Times New Roman" w:cs="Times New Roman"/>
          <w:sz w:val="24"/>
          <w:szCs w:val="24"/>
        </w:rPr>
        <w:t>o formato</w:t>
      </w:r>
      <w:r w:rsidR="003B7842" w:rsidRPr="00BF7E72">
        <w:rPr>
          <w:rFonts w:ascii="Times New Roman" w:hAnsi="Times New Roman" w:cs="Times New Roman"/>
          <w:sz w:val="24"/>
          <w:szCs w:val="24"/>
        </w:rPr>
        <w:t xml:space="preserve"> passivo para</w:t>
      </w:r>
      <w:r w:rsidR="003A1727">
        <w:rPr>
          <w:rFonts w:ascii="Times New Roman" w:hAnsi="Times New Roman" w:cs="Times New Roman"/>
          <w:sz w:val="24"/>
          <w:szCs w:val="24"/>
        </w:rPr>
        <w:t xml:space="preserve"> outro mais</w:t>
      </w:r>
      <w:r w:rsidR="003B7842" w:rsidRPr="00BF7E72">
        <w:rPr>
          <w:rFonts w:ascii="Times New Roman" w:hAnsi="Times New Roman" w:cs="Times New Roman"/>
          <w:sz w:val="24"/>
          <w:szCs w:val="24"/>
        </w:rPr>
        <w:t xml:space="preserve"> ativo</w:t>
      </w:r>
      <w:r w:rsidR="00B25B67" w:rsidRPr="00BF7E72">
        <w:rPr>
          <w:rFonts w:ascii="Times New Roman" w:hAnsi="Times New Roman" w:cs="Times New Roman"/>
          <w:sz w:val="24"/>
          <w:szCs w:val="24"/>
        </w:rPr>
        <w:t xml:space="preserve">, de forma relativamente lenta até </w:t>
      </w:r>
      <w:r w:rsidRPr="00BF7E72">
        <w:rPr>
          <w:rFonts w:ascii="Times New Roman" w:hAnsi="Times New Roman" w:cs="Times New Roman"/>
          <w:sz w:val="24"/>
          <w:szCs w:val="24"/>
        </w:rPr>
        <w:t>2008</w:t>
      </w:r>
      <w:r w:rsidR="00B25B67" w:rsidRPr="00BF7E72">
        <w:rPr>
          <w:rFonts w:ascii="Times New Roman" w:hAnsi="Times New Roman" w:cs="Times New Roman"/>
          <w:sz w:val="24"/>
          <w:szCs w:val="24"/>
        </w:rPr>
        <w:t xml:space="preserve"> e mais intensa depois disso.</w:t>
      </w:r>
      <w:r w:rsidR="003A1727">
        <w:rPr>
          <w:rFonts w:ascii="Times New Roman" w:hAnsi="Times New Roman" w:cs="Times New Roman"/>
          <w:sz w:val="24"/>
          <w:szCs w:val="24"/>
        </w:rPr>
        <w:t xml:space="preserve"> N</w:t>
      </w:r>
      <w:r w:rsidR="00B25B67" w:rsidRPr="00BF7E72">
        <w:rPr>
          <w:rFonts w:ascii="Times New Roman" w:hAnsi="Times New Roman" w:cs="Times New Roman"/>
          <w:sz w:val="24"/>
          <w:szCs w:val="24"/>
        </w:rPr>
        <w:t>a</w:t>
      </w:r>
      <w:r w:rsidR="000D11D4" w:rsidRPr="00BF7E72">
        <w:rPr>
          <w:rFonts w:ascii="Times New Roman" w:hAnsi="Times New Roman" w:cs="Times New Roman"/>
          <w:sz w:val="24"/>
          <w:szCs w:val="24"/>
        </w:rPr>
        <w:t xml:space="preserve"> farmacêutica </w:t>
      </w:r>
      <w:r w:rsidR="00B25B67" w:rsidRPr="00BF7E72">
        <w:rPr>
          <w:rFonts w:ascii="Times New Roman" w:hAnsi="Times New Roman" w:cs="Times New Roman"/>
          <w:sz w:val="24"/>
          <w:szCs w:val="24"/>
        </w:rPr>
        <w:t xml:space="preserve">a elevação </w:t>
      </w:r>
      <w:r w:rsidR="00B25B67" w:rsidRPr="00BF7E72">
        <w:rPr>
          <w:rFonts w:ascii="Times New Roman" w:hAnsi="Times New Roman" w:cs="Times New Roman"/>
          <w:sz w:val="24"/>
          <w:szCs w:val="24"/>
        </w:rPr>
        <w:lastRenderedPageBreak/>
        <w:t xml:space="preserve">dos esforços de P&amp;D </w:t>
      </w:r>
      <w:r w:rsidRPr="00BF7E72">
        <w:rPr>
          <w:rFonts w:ascii="Times New Roman" w:hAnsi="Times New Roman" w:cs="Times New Roman"/>
          <w:sz w:val="24"/>
          <w:szCs w:val="24"/>
        </w:rPr>
        <w:t>foi</w:t>
      </w:r>
      <w:r w:rsidR="00EF5393" w:rsidRPr="00BF7E72">
        <w:rPr>
          <w:rFonts w:ascii="Times New Roman" w:hAnsi="Times New Roman" w:cs="Times New Roman"/>
          <w:sz w:val="24"/>
          <w:szCs w:val="24"/>
        </w:rPr>
        <w:t xml:space="preserve"> inin</w:t>
      </w:r>
      <w:r w:rsidRPr="00BF7E72">
        <w:rPr>
          <w:rFonts w:ascii="Times New Roman" w:hAnsi="Times New Roman" w:cs="Times New Roman"/>
          <w:sz w:val="24"/>
          <w:szCs w:val="24"/>
        </w:rPr>
        <w:t>terrupt</w:t>
      </w:r>
      <w:r w:rsidR="00B25B67" w:rsidRPr="00BF7E72">
        <w:rPr>
          <w:rFonts w:ascii="Times New Roman" w:hAnsi="Times New Roman" w:cs="Times New Roman"/>
          <w:sz w:val="24"/>
          <w:szCs w:val="24"/>
        </w:rPr>
        <w:t>a</w:t>
      </w:r>
      <w:r w:rsidR="003A1727">
        <w:rPr>
          <w:rFonts w:ascii="Times New Roman" w:hAnsi="Times New Roman" w:cs="Times New Roman"/>
          <w:sz w:val="24"/>
          <w:szCs w:val="24"/>
        </w:rPr>
        <w:t xml:space="preserve"> depois de 2008</w:t>
      </w:r>
      <w:r w:rsidR="00B25B67" w:rsidRPr="00BF7E72">
        <w:rPr>
          <w:rFonts w:ascii="Times New Roman" w:hAnsi="Times New Roman" w:cs="Times New Roman"/>
          <w:sz w:val="24"/>
          <w:szCs w:val="24"/>
        </w:rPr>
        <w:t>. Cresceu</w:t>
      </w:r>
      <w:r w:rsidR="00EF5393" w:rsidRPr="00BF7E72">
        <w:rPr>
          <w:rFonts w:ascii="Times New Roman" w:hAnsi="Times New Roman" w:cs="Times New Roman"/>
          <w:sz w:val="24"/>
          <w:szCs w:val="24"/>
        </w:rPr>
        <w:t xml:space="preserve"> </w:t>
      </w:r>
      <w:r w:rsidR="000D11D4" w:rsidRPr="00BF7E72">
        <w:rPr>
          <w:rFonts w:ascii="Times New Roman" w:hAnsi="Times New Roman" w:cs="Times New Roman"/>
          <w:sz w:val="24"/>
          <w:szCs w:val="24"/>
        </w:rPr>
        <w:t>57% entre 2008 e 2011 e</w:t>
      </w:r>
      <w:r w:rsidR="00D47061" w:rsidRPr="00BF7E72">
        <w:rPr>
          <w:rFonts w:ascii="Times New Roman" w:hAnsi="Times New Roman" w:cs="Times New Roman"/>
          <w:sz w:val="24"/>
          <w:szCs w:val="24"/>
        </w:rPr>
        <w:t xml:space="preserve"> mais</w:t>
      </w:r>
      <w:r w:rsidRPr="00BF7E72">
        <w:rPr>
          <w:rFonts w:ascii="Times New Roman" w:hAnsi="Times New Roman" w:cs="Times New Roman"/>
          <w:sz w:val="24"/>
          <w:szCs w:val="24"/>
        </w:rPr>
        <w:t xml:space="preserve"> 26% entre 2011 e 2014.</w:t>
      </w:r>
      <w:r w:rsidR="000D11D4" w:rsidRPr="00BF7E72">
        <w:rPr>
          <w:rFonts w:ascii="Times New Roman" w:hAnsi="Times New Roman" w:cs="Times New Roman"/>
          <w:sz w:val="24"/>
          <w:szCs w:val="24"/>
        </w:rPr>
        <w:t xml:space="preserve"> </w:t>
      </w:r>
      <w:r w:rsidR="00B25B67" w:rsidRPr="00BF7E72">
        <w:rPr>
          <w:rFonts w:ascii="Times New Roman" w:hAnsi="Times New Roman" w:cs="Times New Roman"/>
          <w:sz w:val="24"/>
          <w:szCs w:val="24"/>
        </w:rPr>
        <w:t>Nos</w:t>
      </w:r>
      <w:r w:rsidR="000D11D4" w:rsidRPr="00BF7E72">
        <w:rPr>
          <w:rFonts w:ascii="Times New Roman" w:hAnsi="Times New Roman" w:cs="Times New Roman"/>
          <w:sz w:val="24"/>
          <w:szCs w:val="24"/>
        </w:rPr>
        <w:t xml:space="preserve"> </w:t>
      </w:r>
      <w:r w:rsidR="00D47061" w:rsidRPr="00BF7E72">
        <w:rPr>
          <w:rFonts w:ascii="Times New Roman" w:hAnsi="Times New Roman" w:cs="Times New Roman"/>
          <w:sz w:val="24"/>
          <w:szCs w:val="24"/>
        </w:rPr>
        <w:t>“</w:t>
      </w:r>
      <w:r w:rsidR="000D11D4" w:rsidRPr="00BF7E72">
        <w:rPr>
          <w:rFonts w:ascii="Times New Roman" w:hAnsi="Times New Roman" w:cs="Times New Roman"/>
          <w:sz w:val="24"/>
          <w:szCs w:val="24"/>
        </w:rPr>
        <w:t>equipamentos eletrônicos</w:t>
      </w:r>
      <w:r w:rsidR="00D47061" w:rsidRPr="00BF7E72">
        <w:rPr>
          <w:rFonts w:ascii="Times New Roman" w:hAnsi="Times New Roman" w:cs="Times New Roman"/>
          <w:sz w:val="24"/>
          <w:szCs w:val="24"/>
        </w:rPr>
        <w:t>”</w:t>
      </w:r>
      <w:r w:rsidR="000D11D4" w:rsidRPr="00BF7E72">
        <w:rPr>
          <w:rFonts w:ascii="Times New Roman" w:hAnsi="Times New Roman" w:cs="Times New Roman"/>
          <w:sz w:val="24"/>
          <w:szCs w:val="24"/>
        </w:rPr>
        <w:t xml:space="preserve">, </w:t>
      </w:r>
      <w:r w:rsidR="00EF5393" w:rsidRPr="00BF7E72">
        <w:rPr>
          <w:rFonts w:ascii="Times New Roman" w:hAnsi="Times New Roman" w:cs="Times New Roman"/>
          <w:sz w:val="24"/>
          <w:szCs w:val="24"/>
        </w:rPr>
        <w:t>e</w:t>
      </w:r>
      <w:r w:rsidR="00B25B67" w:rsidRPr="00BF7E72">
        <w:rPr>
          <w:rFonts w:ascii="Times New Roman" w:hAnsi="Times New Roman" w:cs="Times New Roman"/>
          <w:sz w:val="24"/>
          <w:szCs w:val="24"/>
        </w:rPr>
        <w:t xml:space="preserve"> nos</w:t>
      </w:r>
      <w:r w:rsidR="00EF5393" w:rsidRPr="00BF7E72">
        <w:rPr>
          <w:rFonts w:ascii="Times New Roman" w:hAnsi="Times New Roman" w:cs="Times New Roman"/>
          <w:sz w:val="24"/>
          <w:szCs w:val="24"/>
        </w:rPr>
        <w:t xml:space="preserve"> </w:t>
      </w:r>
      <w:r w:rsidR="00D47061" w:rsidRPr="00BF7E72">
        <w:rPr>
          <w:rFonts w:ascii="Times New Roman" w:hAnsi="Times New Roman" w:cs="Times New Roman"/>
          <w:sz w:val="24"/>
          <w:szCs w:val="24"/>
        </w:rPr>
        <w:t>“</w:t>
      </w:r>
      <w:r w:rsidR="00EF5393" w:rsidRPr="00BF7E72">
        <w:rPr>
          <w:rFonts w:ascii="Times New Roman" w:hAnsi="Times New Roman" w:cs="Times New Roman"/>
          <w:sz w:val="24"/>
          <w:szCs w:val="24"/>
        </w:rPr>
        <w:t>outros equipamentos de transporte</w:t>
      </w:r>
      <w:r w:rsidR="00D47061" w:rsidRPr="00BF7E72">
        <w:rPr>
          <w:rFonts w:ascii="Times New Roman" w:hAnsi="Times New Roman" w:cs="Times New Roman"/>
          <w:sz w:val="24"/>
          <w:szCs w:val="24"/>
        </w:rPr>
        <w:t>”</w:t>
      </w:r>
      <w:r w:rsidR="00EF5393" w:rsidRPr="00BF7E72">
        <w:rPr>
          <w:rFonts w:ascii="Times New Roman" w:hAnsi="Times New Roman" w:cs="Times New Roman"/>
          <w:sz w:val="24"/>
          <w:szCs w:val="24"/>
        </w:rPr>
        <w:t xml:space="preserve">, </w:t>
      </w:r>
      <w:r w:rsidRPr="00BF7E72">
        <w:rPr>
          <w:rFonts w:ascii="Times New Roman" w:hAnsi="Times New Roman" w:cs="Times New Roman"/>
          <w:sz w:val="24"/>
          <w:szCs w:val="24"/>
        </w:rPr>
        <w:t>o</w:t>
      </w:r>
      <w:r w:rsidR="000D11D4" w:rsidRPr="00BF7E72">
        <w:rPr>
          <w:rFonts w:ascii="Times New Roman" w:hAnsi="Times New Roman" w:cs="Times New Roman"/>
          <w:sz w:val="24"/>
          <w:szCs w:val="24"/>
        </w:rPr>
        <w:t xml:space="preserve"> crescimento </w:t>
      </w:r>
      <w:r w:rsidR="00B25B67" w:rsidRPr="00BF7E72">
        <w:rPr>
          <w:rFonts w:ascii="Times New Roman" w:hAnsi="Times New Roman" w:cs="Times New Roman"/>
          <w:sz w:val="24"/>
          <w:szCs w:val="24"/>
        </w:rPr>
        <w:t>foi restrito a</w:t>
      </w:r>
      <w:r w:rsidR="000D11D4" w:rsidRPr="00BF7E72">
        <w:rPr>
          <w:rFonts w:ascii="Times New Roman" w:hAnsi="Times New Roman" w:cs="Times New Roman"/>
          <w:sz w:val="24"/>
          <w:szCs w:val="24"/>
        </w:rPr>
        <w:t xml:space="preserve"> 2011 e 2014, de</w:t>
      </w:r>
      <w:r w:rsidR="00B25B67" w:rsidRPr="00BF7E72">
        <w:rPr>
          <w:rFonts w:ascii="Times New Roman" w:hAnsi="Times New Roman" w:cs="Times New Roman"/>
          <w:sz w:val="24"/>
          <w:szCs w:val="24"/>
        </w:rPr>
        <w:t xml:space="preserve"> cerca de </w:t>
      </w:r>
      <w:r w:rsidR="002F1F11">
        <w:rPr>
          <w:rFonts w:ascii="Times New Roman" w:hAnsi="Times New Roman" w:cs="Times New Roman"/>
          <w:sz w:val="24"/>
          <w:szCs w:val="24"/>
        </w:rPr>
        <w:t>7</w:t>
      </w:r>
      <w:r w:rsidR="000D11D4" w:rsidRPr="00BF7E72">
        <w:rPr>
          <w:rFonts w:ascii="Times New Roman" w:hAnsi="Times New Roman" w:cs="Times New Roman"/>
          <w:sz w:val="24"/>
          <w:szCs w:val="24"/>
        </w:rPr>
        <w:t>0%</w:t>
      </w:r>
      <w:r w:rsidR="00EF5393" w:rsidRPr="00BF7E72">
        <w:rPr>
          <w:rFonts w:ascii="Times New Roman" w:hAnsi="Times New Roman" w:cs="Times New Roman"/>
          <w:sz w:val="24"/>
          <w:szCs w:val="24"/>
        </w:rPr>
        <w:t xml:space="preserve"> no primeiro </w:t>
      </w:r>
      <w:r w:rsidRPr="00BF7E72">
        <w:rPr>
          <w:rFonts w:ascii="Times New Roman" w:hAnsi="Times New Roman" w:cs="Times New Roman"/>
          <w:sz w:val="24"/>
          <w:szCs w:val="24"/>
        </w:rPr>
        <w:t>setor e</w:t>
      </w:r>
      <w:r w:rsidR="00EF5393" w:rsidRPr="00BF7E72">
        <w:rPr>
          <w:rFonts w:ascii="Times New Roman" w:hAnsi="Times New Roman" w:cs="Times New Roman"/>
          <w:sz w:val="24"/>
          <w:szCs w:val="24"/>
        </w:rPr>
        <w:t xml:space="preserve"> </w:t>
      </w:r>
      <w:r w:rsidR="000D11D4" w:rsidRPr="00BF7E72">
        <w:rPr>
          <w:rFonts w:ascii="Times New Roman" w:hAnsi="Times New Roman" w:cs="Times New Roman"/>
          <w:sz w:val="24"/>
          <w:szCs w:val="24"/>
        </w:rPr>
        <w:t>293%</w:t>
      </w:r>
      <w:r w:rsidR="00EF5393" w:rsidRPr="00BF7E72">
        <w:rPr>
          <w:rFonts w:ascii="Times New Roman" w:hAnsi="Times New Roman" w:cs="Times New Roman"/>
          <w:sz w:val="24"/>
          <w:szCs w:val="24"/>
        </w:rPr>
        <w:t xml:space="preserve"> no segundo. </w:t>
      </w:r>
    </w:p>
    <w:p w:rsidR="00BC115C" w:rsidRPr="00BF7E72" w:rsidRDefault="00EF5393" w:rsidP="003225AA">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Esse</w:t>
      </w:r>
      <w:r w:rsidR="00D47061" w:rsidRPr="00BF7E72">
        <w:rPr>
          <w:rFonts w:ascii="Times New Roman" w:hAnsi="Times New Roman" w:cs="Times New Roman"/>
          <w:sz w:val="24"/>
          <w:szCs w:val="24"/>
        </w:rPr>
        <w:t xml:space="preserve"> último,</w:t>
      </w:r>
      <w:r w:rsidRPr="00BF7E72">
        <w:rPr>
          <w:rFonts w:ascii="Times New Roman" w:hAnsi="Times New Roman" w:cs="Times New Roman"/>
          <w:sz w:val="24"/>
          <w:szCs w:val="24"/>
        </w:rPr>
        <w:t xml:space="preserve"> </w:t>
      </w:r>
      <w:r w:rsidR="00460B04" w:rsidRPr="00BF7E72">
        <w:rPr>
          <w:rFonts w:ascii="Times New Roman" w:hAnsi="Times New Roman" w:cs="Times New Roman"/>
          <w:sz w:val="24"/>
          <w:szCs w:val="24"/>
        </w:rPr>
        <w:t>decorre</w:t>
      </w:r>
      <w:r w:rsidR="00A16687" w:rsidRPr="00BF7E72">
        <w:rPr>
          <w:rFonts w:ascii="Times New Roman" w:hAnsi="Times New Roman" w:cs="Times New Roman"/>
          <w:sz w:val="24"/>
          <w:szCs w:val="24"/>
        </w:rPr>
        <w:t>u</w:t>
      </w:r>
      <w:r w:rsidR="00460B04" w:rsidRPr="00BF7E72">
        <w:rPr>
          <w:rFonts w:ascii="Times New Roman" w:hAnsi="Times New Roman" w:cs="Times New Roman"/>
          <w:sz w:val="24"/>
          <w:szCs w:val="24"/>
        </w:rPr>
        <w:t xml:space="preserve"> do</w:t>
      </w:r>
      <w:r w:rsidR="00BC115C" w:rsidRPr="00BF7E72">
        <w:rPr>
          <w:rFonts w:ascii="Times New Roman" w:hAnsi="Times New Roman" w:cs="Times New Roman"/>
          <w:sz w:val="24"/>
          <w:szCs w:val="24"/>
        </w:rPr>
        <w:t xml:space="preserve"> </w:t>
      </w:r>
      <w:r w:rsidRPr="00BF7E72">
        <w:rPr>
          <w:rFonts w:ascii="Times New Roman" w:hAnsi="Times New Roman" w:cs="Times New Roman"/>
          <w:sz w:val="24"/>
          <w:szCs w:val="24"/>
        </w:rPr>
        <w:t>in</w:t>
      </w:r>
      <w:r w:rsidR="00A16687" w:rsidRPr="00BF7E72">
        <w:rPr>
          <w:rFonts w:ascii="Times New Roman" w:hAnsi="Times New Roman" w:cs="Times New Roman"/>
          <w:sz w:val="24"/>
          <w:szCs w:val="24"/>
        </w:rPr>
        <w:t>í</w:t>
      </w:r>
      <w:r w:rsidRPr="00BF7E72">
        <w:rPr>
          <w:rFonts w:ascii="Times New Roman" w:hAnsi="Times New Roman" w:cs="Times New Roman"/>
          <w:sz w:val="24"/>
          <w:szCs w:val="24"/>
        </w:rPr>
        <w:t>cio</w:t>
      </w:r>
      <w:r w:rsidR="00B25B67" w:rsidRPr="00BF7E72">
        <w:rPr>
          <w:rFonts w:ascii="Times New Roman" w:hAnsi="Times New Roman" w:cs="Times New Roman"/>
          <w:sz w:val="24"/>
          <w:szCs w:val="24"/>
        </w:rPr>
        <w:t xml:space="preserve"> do esforço</w:t>
      </w:r>
      <w:r w:rsidR="00BC115C" w:rsidRPr="00BF7E72">
        <w:rPr>
          <w:rFonts w:ascii="Times New Roman" w:hAnsi="Times New Roman" w:cs="Times New Roman"/>
          <w:sz w:val="24"/>
          <w:szCs w:val="24"/>
        </w:rPr>
        <w:t xml:space="preserve"> em to</w:t>
      </w:r>
      <w:r w:rsidR="00A16687" w:rsidRPr="00BF7E72">
        <w:rPr>
          <w:rFonts w:ascii="Times New Roman" w:hAnsi="Times New Roman" w:cs="Times New Roman"/>
          <w:sz w:val="24"/>
          <w:szCs w:val="24"/>
        </w:rPr>
        <w:t>r</w:t>
      </w:r>
      <w:r w:rsidR="00BC115C" w:rsidRPr="00BF7E72">
        <w:rPr>
          <w:rFonts w:ascii="Times New Roman" w:hAnsi="Times New Roman" w:cs="Times New Roman"/>
          <w:sz w:val="24"/>
          <w:szCs w:val="24"/>
        </w:rPr>
        <w:t xml:space="preserve">no do </w:t>
      </w:r>
      <w:r w:rsidR="00460B04" w:rsidRPr="00BF7E72">
        <w:rPr>
          <w:rFonts w:ascii="Times New Roman" w:hAnsi="Times New Roman" w:cs="Times New Roman"/>
          <w:sz w:val="24"/>
          <w:szCs w:val="24"/>
        </w:rPr>
        <w:t>desenvolvimento da fam</w:t>
      </w:r>
      <w:r w:rsidR="00382F0B" w:rsidRPr="00BF7E72">
        <w:rPr>
          <w:rFonts w:ascii="Times New Roman" w:hAnsi="Times New Roman" w:cs="Times New Roman"/>
          <w:sz w:val="24"/>
          <w:szCs w:val="24"/>
        </w:rPr>
        <w:t>ília de jatos E2 da EMBRAER, evento ligado à estratégia competitiva global da empresa e</w:t>
      </w:r>
      <w:r w:rsidR="00A16687" w:rsidRPr="00BF7E72">
        <w:rPr>
          <w:rFonts w:ascii="Times New Roman" w:hAnsi="Times New Roman" w:cs="Times New Roman"/>
          <w:sz w:val="24"/>
          <w:szCs w:val="24"/>
        </w:rPr>
        <w:t>, portanto,</w:t>
      </w:r>
      <w:r w:rsidR="00382F0B" w:rsidRPr="00BF7E72">
        <w:rPr>
          <w:rFonts w:ascii="Times New Roman" w:hAnsi="Times New Roman" w:cs="Times New Roman"/>
          <w:sz w:val="24"/>
          <w:szCs w:val="24"/>
        </w:rPr>
        <w:t xml:space="preserve"> com pouco re</w:t>
      </w:r>
      <w:r w:rsidR="006046B8" w:rsidRPr="00BF7E72">
        <w:rPr>
          <w:rFonts w:ascii="Times New Roman" w:hAnsi="Times New Roman" w:cs="Times New Roman"/>
          <w:sz w:val="24"/>
          <w:szCs w:val="24"/>
        </w:rPr>
        <w:t>la</w:t>
      </w:r>
      <w:r w:rsidR="00382F0B" w:rsidRPr="00BF7E72">
        <w:rPr>
          <w:rFonts w:ascii="Times New Roman" w:hAnsi="Times New Roman" w:cs="Times New Roman"/>
          <w:sz w:val="24"/>
          <w:szCs w:val="24"/>
        </w:rPr>
        <w:t>ção com a dinâmica industrial brasileira.</w:t>
      </w:r>
    </w:p>
    <w:p w:rsidR="006046B8" w:rsidRPr="00BF7E72" w:rsidRDefault="00BC115C" w:rsidP="003225AA">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Já a elevação</w:t>
      </w:r>
      <w:r w:rsidR="00625DFD" w:rsidRPr="00BF7E72">
        <w:rPr>
          <w:rFonts w:ascii="Times New Roman" w:hAnsi="Times New Roman" w:cs="Times New Roman"/>
          <w:sz w:val="24"/>
          <w:szCs w:val="24"/>
        </w:rPr>
        <w:t xml:space="preserve"> </w:t>
      </w:r>
      <w:r w:rsidRPr="00BF7E72">
        <w:rPr>
          <w:rFonts w:ascii="Times New Roman" w:hAnsi="Times New Roman" w:cs="Times New Roman"/>
          <w:sz w:val="24"/>
          <w:szCs w:val="24"/>
        </w:rPr>
        <w:t xml:space="preserve">dos </w:t>
      </w:r>
      <w:r w:rsidR="00382F0B" w:rsidRPr="00BF7E72">
        <w:rPr>
          <w:rFonts w:ascii="Times New Roman" w:hAnsi="Times New Roman" w:cs="Times New Roman"/>
          <w:sz w:val="24"/>
          <w:szCs w:val="24"/>
        </w:rPr>
        <w:t>esforços de inovação dos demais setores seria pouco esperada</w:t>
      </w:r>
      <w:r w:rsidR="008419E1" w:rsidRPr="00BF7E72">
        <w:rPr>
          <w:rFonts w:ascii="Times New Roman" w:hAnsi="Times New Roman" w:cs="Times New Roman"/>
          <w:sz w:val="24"/>
          <w:szCs w:val="24"/>
        </w:rPr>
        <w:t xml:space="preserve">, </w:t>
      </w:r>
      <w:r w:rsidR="00147A09" w:rsidRPr="00BF7E72">
        <w:rPr>
          <w:rFonts w:ascii="Times New Roman" w:hAnsi="Times New Roman" w:cs="Times New Roman"/>
          <w:sz w:val="24"/>
          <w:szCs w:val="24"/>
        </w:rPr>
        <w:t xml:space="preserve">considerando as condições </w:t>
      </w:r>
      <w:proofErr w:type="gramStart"/>
      <w:r w:rsidR="00147A09" w:rsidRPr="00BF7E72">
        <w:rPr>
          <w:rFonts w:ascii="Times New Roman" w:hAnsi="Times New Roman" w:cs="Times New Roman"/>
          <w:sz w:val="24"/>
          <w:szCs w:val="24"/>
        </w:rPr>
        <w:t>do</w:t>
      </w:r>
      <w:r w:rsidR="008419E1" w:rsidRPr="00BF7E72">
        <w:rPr>
          <w:rFonts w:ascii="Times New Roman" w:hAnsi="Times New Roman" w:cs="Times New Roman"/>
          <w:sz w:val="24"/>
          <w:szCs w:val="24"/>
        </w:rPr>
        <w:t xml:space="preserve"> pós</w:t>
      </w:r>
      <w:proofErr w:type="gramEnd"/>
      <w:r w:rsidR="008419E1" w:rsidRPr="00BF7E72">
        <w:rPr>
          <w:rFonts w:ascii="Times New Roman" w:hAnsi="Times New Roman" w:cs="Times New Roman"/>
          <w:sz w:val="24"/>
          <w:szCs w:val="24"/>
        </w:rPr>
        <w:t xml:space="preserve"> crise de 2008</w:t>
      </w:r>
      <w:r w:rsidRPr="00BF7E72">
        <w:rPr>
          <w:rFonts w:ascii="Times New Roman" w:hAnsi="Times New Roman" w:cs="Times New Roman"/>
          <w:sz w:val="24"/>
          <w:szCs w:val="24"/>
        </w:rPr>
        <w:t>.</w:t>
      </w:r>
      <w:r w:rsidR="00147A09" w:rsidRPr="00BF7E72">
        <w:rPr>
          <w:rFonts w:ascii="Times New Roman" w:hAnsi="Times New Roman" w:cs="Times New Roman"/>
          <w:sz w:val="24"/>
          <w:szCs w:val="24"/>
        </w:rPr>
        <w:t xml:space="preserve"> </w:t>
      </w:r>
      <w:r w:rsidR="006046B8" w:rsidRPr="00BF7E72">
        <w:rPr>
          <w:rFonts w:ascii="Times New Roman" w:hAnsi="Times New Roman" w:cs="Times New Roman"/>
          <w:sz w:val="24"/>
          <w:szCs w:val="24"/>
        </w:rPr>
        <w:t xml:space="preserve">Ocorre que houve substancial crescimento do privilégio </w:t>
      </w:r>
      <w:r w:rsidR="004A3B8E" w:rsidRPr="00BF7E72">
        <w:rPr>
          <w:rFonts w:ascii="Times New Roman" w:hAnsi="Times New Roman" w:cs="Times New Roman"/>
          <w:sz w:val="24"/>
          <w:szCs w:val="24"/>
        </w:rPr>
        <w:t>ao</w:t>
      </w:r>
      <w:r w:rsidR="006046B8" w:rsidRPr="00BF7E72">
        <w:rPr>
          <w:rFonts w:ascii="Times New Roman" w:hAnsi="Times New Roman" w:cs="Times New Roman"/>
          <w:sz w:val="24"/>
          <w:szCs w:val="24"/>
        </w:rPr>
        <w:t xml:space="preserve"> “sistema de mecânica, eletroeletrônica e </w:t>
      </w:r>
      <w:r w:rsidR="002F1F11">
        <w:rPr>
          <w:rFonts w:ascii="Times New Roman" w:hAnsi="Times New Roman" w:cs="Times New Roman"/>
          <w:sz w:val="24"/>
          <w:szCs w:val="24"/>
        </w:rPr>
        <w:t>s</w:t>
      </w:r>
      <w:r w:rsidR="006046B8" w:rsidRPr="00BF7E72">
        <w:rPr>
          <w:rFonts w:ascii="Times New Roman" w:hAnsi="Times New Roman" w:cs="Times New Roman"/>
          <w:sz w:val="24"/>
          <w:szCs w:val="24"/>
        </w:rPr>
        <w:t xml:space="preserve">aúde” pelos desembolsos do BNDES entre 2003 e 2014 </w:t>
      </w:r>
      <w:r w:rsidR="004A3B8E" w:rsidRPr="00BF7E72">
        <w:rPr>
          <w:rFonts w:ascii="Times New Roman" w:hAnsi="Times New Roman" w:cs="Times New Roman"/>
          <w:sz w:val="24"/>
          <w:szCs w:val="24"/>
        </w:rPr>
        <w:t>(</w:t>
      </w:r>
      <w:r w:rsidR="006046B8" w:rsidRPr="00BF7E72">
        <w:rPr>
          <w:rFonts w:ascii="Times New Roman" w:hAnsi="Times New Roman" w:cs="Times New Roman"/>
          <w:sz w:val="24"/>
          <w:szCs w:val="24"/>
        </w:rPr>
        <w:t>Ferraz, et al.</w:t>
      </w:r>
      <w:r w:rsidR="004A3B8E" w:rsidRPr="00BF7E72">
        <w:rPr>
          <w:rFonts w:ascii="Times New Roman" w:hAnsi="Times New Roman" w:cs="Times New Roman"/>
          <w:sz w:val="24"/>
          <w:szCs w:val="24"/>
        </w:rPr>
        <w:t xml:space="preserve">, </w:t>
      </w:r>
      <w:r w:rsidR="006046B8" w:rsidRPr="00BF7E72">
        <w:rPr>
          <w:rFonts w:ascii="Times New Roman" w:hAnsi="Times New Roman" w:cs="Times New Roman"/>
          <w:sz w:val="24"/>
          <w:szCs w:val="24"/>
        </w:rPr>
        <w:t xml:space="preserve">2015), o que é um forte indício da contribuição do impulso estatal </w:t>
      </w:r>
      <w:proofErr w:type="spellStart"/>
      <w:r w:rsidR="006046B8" w:rsidRPr="00BF7E72">
        <w:rPr>
          <w:rFonts w:ascii="Times New Roman" w:hAnsi="Times New Roman" w:cs="Times New Roman"/>
          <w:sz w:val="24"/>
          <w:szCs w:val="24"/>
        </w:rPr>
        <w:t>schumpeteriano</w:t>
      </w:r>
      <w:proofErr w:type="spellEnd"/>
      <w:r w:rsidR="006046B8" w:rsidRPr="00BF7E72">
        <w:rPr>
          <w:rFonts w:ascii="Times New Roman" w:hAnsi="Times New Roman" w:cs="Times New Roman"/>
          <w:sz w:val="24"/>
          <w:szCs w:val="24"/>
        </w:rPr>
        <w:t xml:space="preserve">.  </w:t>
      </w:r>
    </w:p>
    <w:p w:rsidR="00147A09" w:rsidRPr="00BF7E72" w:rsidRDefault="00147A09" w:rsidP="003225AA">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No caso da farmacêutica, a </w:t>
      </w:r>
      <w:proofErr w:type="gramStart"/>
      <w:r w:rsidRPr="00BF7E72">
        <w:rPr>
          <w:rFonts w:ascii="Times New Roman" w:hAnsi="Times New Roman" w:cs="Times New Roman"/>
          <w:sz w:val="24"/>
          <w:szCs w:val="24"/>
        </w:rPr>
        <w:t>mutação institucional promovid</w:t>
      </w:r>
      <w:r w:rsidR="002F1F11">
        <w:rPr>
          <w:rFonts w:ascii="Times New Roman" w:hAnsi="Times New Roman" w:cs="Times New Roman"/>
          <w:sz w:val="24"/>
          <w:szCs w:val="24"/>
        </w:rPr>
        <w:t>o</w:t>
      </w:r>
      <w:proofErr w:type="gramEnd"/>
      <w:r w:rsidR="002F1F11">
        <w:rPr>
          <w:rFonts w:ascii="Times New Roman" w:hAnsi="Times New Roman" w:cs="Times New Roman"/>
          <w:sz w:val="24"/>
          <w:szCs w:val="24"/>
        </w:rPr>
        <w:t xml:space="preserve"> pela PDP e pelo</w:t>
      </w:r>
      <w:r w:rsidRPr="00BF7E72">
        <w:rPr>
          <w:rFonts w:ascii="Times New Roman" w:hAnsi="Times New Roman" w:cs="Times New Roman"/>
          <w:sz w:val="24"/>
          <w:szCs w:val="24"/>
        </w:rPr>
        <w:t xml:space="preserve"> </w:t>
      </w:r>
      <w:r w:rsidR="002F1F11">
        <w:rPr>
          <w:rFonts w:ascii="Times New Roman" w:hAnsi="Times New Roman" w:cs="Times New Roman"/>
          <w:sz w:val="24"/>
          <w:szCs w:val="24"/>
        </w:rPr>
        <w:t>Plano Brasil Maior (2011)</w:t>
      </w:r>
      <w:r w:rsidRPr="00BF7E72">
        <w:rPr>
          <w:rFonts w:ascii="Times New Roman" w:hAnsi="Times New Roman" w:cs="Times New Roman"/>
          <w:sz w:val="24"/>
          <w:szCs w:val="24"/>
        </w:rPr>
        <w:t xml:space="preserve"> ampliou o caráter sistêmico das ações, especialmente a partir do uso do instrumento das compras públicas para inovação e de incentivo de P&amp;D em parceria com Instituições Científicas e Tecnológicas (</w:t>
      </w:r>
      <w:proofErr w:type="spellStart"/>
      <w:r w:rsidRPr="00BF7E72">
        <w:rPr>
          <w:rFonts w:ascii="Times New Roman" w:hAnsi="Times New Roman" w:cs="Times New Roman"/>
          <w:sz w:val="24"/>
          <w:szCs w:val="24"/>
        </w:rPr>
        <w:t>ICTs</w:t>
      </w:r>
      <w:proofErr w:type="spellEnd"/>
      <w:r w:rsidRPr="00BF7E72">
        <w:rPr>
          <w:rFonts w:ascii="Times New Roman" w:hAnsi="Times New Roman" w:cs="Times New Roman"/>
          <w:sz w:val="24"/>
          <w:szCs w:val="24"/>
        </w:rPr>
        <w:t>), o que mostrou-se bastante relevante ao fundamental processo de acúmulo de capacidades e de aprendizagem interativa que marcam a capacidade competitiva no setor (</w:t>
      </w:r>
      <w:proofErr w:type="spellStart"/>
      <w:r w:rsidRPr="00BF7E72">
        <w:rPr>
          <w:rFonts w:ascii="Times New Roman" w:hAnsi="Times New Roman" w:cs="Times New Roman"/>
          <w:sz w:val="24"/>
          <w:szCs w:val="24"/>
        </w:rPr>
        <w:t>Hasenclever</w:t>
      </w:r>
      <w:proofErr w:type="spellEnd"/>
      <w:r w:rsidRPr="00BF7E72">
        <w:rPr>
          <w:rFonts w:ascii="Times New Roman" w:hAnsi="Times New Roman" w:cs="Times New Roman"/>
          <w:sz w:val="24"/>
          <w:szCs w:val="24"/>
        </w:rPr>
        <w:t xml:space="preserve">, et.al. 2017). </w:t>
      </w:r>
      <w:r w:rsidR="004A3B8E" w:rsidRPr="00BF7E72">
        <w:rPr>
          <w:rFonts w:ascii="Times New Roman" w:hAnsi="Times New Roman" w:cs="Times New Roman"/>
          <w:sz w:val="24"/>
          <w:szCs w:val="24"/>
        </w:rPr>
        <w:t xml:space="preserve">O </w:t>
      </w:r>
      <w:r w:rsidRPr="00BF7E72">
        <w:rPr>
          <w:rFonts w:ascii="Times New Roman" w:hAnsi="Times New Roman" w:cs="Times New Roman"/>
          <w:sz w:val="24"/>
          <w:szCs w:val="24"/>
        </w:rPr>
        <w:t xml:space="preserve">número de empresas que utilizou-se de financiamento público </w:t>
      </w:r>
      <w:r w:rsidR="002F1F11">
        <w:rPr>
          <w:rFonts w:ascii="Times New Roman" w:hAnsi="Times New Roman" w:cs="Times New Roman"/>
          <w:sz w:val="24"/>
          <w:szCs w:val="24"/>
        </w:rPr>
        <w:t>para</w:t>
      </w:r>
      <w:r w:rsidRPr="00BF7E72">
        <w:rPr>
          <w:rFonts w:ascii="Times New Roman" w:hAnsi="Times New Roman" w:cs="Times New Roman"/>
          <w:sz w:val="24"/>
          <w:szCs w:val="24"/>
        </w:rPr>
        <w:t xml:space="preserve"> projetos de P&amp;D com parceria com universidades</w:t>
      </w:r>
      <w:r w:rsidR="002F1F11">
        <w:rPr>
          <w:rFonts w:ascii="Times New Roman" w:hAnsi="Times New Roman" w:cs="Times New Roman"/>
          <w:sz w:val="24"/>
          <w:szCs w:val="24"/>
        </w:rPr>
        <w:t>,</w:t>
      </w:r>
      <w:r w:rsidRPr="00BF7E72">
        <w:rPr>
          <w:rFonts w:ascii="Times New Roman" w:hAnsi="Times New Roman" w:cs="Times New Roman"/>
          <w:sz w:val="24"/>
          <w:szCs w:val="24"/>
        </w:rPr>
        <w:t xml:space="preserve"> elevou-se de 19 para 52, </w:t>
      </w:r>
      <w:r w:rsidR="004A3B8E" w:rsidRPr="00BF7E72">
        <w:rPr>
          <w:rFonts w:ascii="Times New Roman" w:hAnsi="Times New Roman" w:cs="Times New Roman"/>
          <w:sz w:val="24"/>
          <w:szCs w:val="24"/>
        </w:rPr>
        <w:t>pós 2011</w:t>
      </w:r>
      <w:r w:rsidRPr="00BF7E72">
        <w:rPr>
          <w:rFonts w:ascii="Times New Roman" w:hAnsi="Times New Roman" w:cs="Times New Roman"/>
          <w:sz w:val="24"/>
          <w:szCs w:val="24"/>
        </w:rPr>
        <w:t>. Além disso, foi o setor da indústria que proporcionalmente mais beneficiou-se com as aquisições públicas para inovação</w:t>
      </w:r>
      <w:r w:rsidR="006046B8" w:rsidRPr="00BF7E72">
        <w:rPr>
          <w:rFonts w:ascii="Times New Roman" w:hAnsi="Times New Roman" w:cs="Times New Roman"/>
          <w:sz w:val="24"/>
          <w:szCs w:val="24"/>
        </w:rPr>
        <w:t xml:space="preserve"> (</w:t>
      </w:r>
      <w:proofErr w:type="spellStart"/>
      <w:r w:rsidR="006046B8" w:rsidRPr="00BF7E72">
        <w:rPr>
          <w:rFonts w:ascii="Times New Roman" w:hAnsi="Times New Roman" w:cs="Times New Roman"/>
          <w:sz w:val="24"/>
          <w:szCs w:val="24"/>
        </w:rPr>
        <w:t>Rauen</w:t>
      </w:r>
      <w:proofErr w:type="spellEnd"/>
      <w:r w:rsidR="006046B8" w:rsidRPr="00BF7E72">
        <w:rPr>
          <w:rFonts w:ascii="Times New Roman" w:hAnsi="Times New Roman" w:cs="Times New Roman"/>
          <w:sz w:val="24"/>
          <w:szCs w:val="24"/>
        </w:rPr>
        <w:t>, 2017)</w:t>
      </w:r>
      <w:r w:rsidRPr="00BF7E72">
        <w:rPr>
          <w:rFonts w:ascii="Times New Roman" w:hAnsi="Times New Roman" w:cs="Times New Roman"/>
          <w:sz w:val="24"/>
          <w:szCs w:val="24"/>
        </w:rPr>
        <w:t>, cerca de 15% das empresas inovadoras.</w:t>
      </w:r>
    </w:p>
    <w:p w:rsidR="00BC115C" w:rsidRPr="00BF7E72" w:rsidRDefault="00BC115C" w:rsidP="003225AA">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No caso dos </w:t>
      </w:r>
      <w:r w:rsidR="00147A09" w:rsidRPr="00BF7E72">
        <w:rPr>
          <w:rFonts w:ascii="Times New Roman" w:hAnsi="Times New Roman" w:cs="Times New Roman"/>
          <w:sz w:val="24"/>
          <w:szCs w:val="24"/>
        </w:rPr>
        <w:t>“</w:t>
      </w:r>
      <w:r w:rsidRPr="00BF7E72">
        <w:rPr>
          <w:rFonts w:ascii="Times New Roman" w:hAnsi="Times New Roman" w:cs="Times New Roman"/>
          <w:sz w:val="24"/>
          <w:szCs w:val="24"/>
        </w:rPr>
        <w:t xml:space="preserve">equipamentos </w:t>
      </w:r>
      <w:r w:rsidR="00147A09" w:rsidRPr="00BF7E72">
        <w:rPr>
          <w:rFonts w:ascii="Times New Roman" w:hAnsi="Times New Roman" w:cs="Times New Roman"/>
          <w:sz w:val="24"/>
          <w:szCs w:val="24"/>
        </w:rPr>
        <w:t xml:space="preserve">de informática, produtos </w:t>
      </w:r>
      <w:r w:rsidRPr="00BF7E72">
        <w:rPr>
          <w:rFonts w:ascii="Times New Roman" w:hAnsi="Times New Roman" w:cs="Times New Roman"/>
          <w:sz w:val="24"/>
          <w:szCs w:val="24"/>
        </w:rPr>
        <w:t>eletrônicos</w:t>
      </w:r>
      <w:r w:rsidR="00147A09" w:rsidRPr="00BF7E72">
        <w:rPr>
          <w:rFonts w:ascii="Times New Roman" w:hAnsi="Times New Roman" w:cs="Times New Roman"/>
          <w:sz w:val="24"/>
          <w:szCs w:val="24"/>
        </w:rPr>
        <w:t xml:space="preserve"> e de automação”</w:t>
      </w:r>
      <w:r w:rsidRPr="00BF7E72">
        <w:rPr>
          <w:rFonts w:ascii="Times New Roman" w:hAnsi="Times New Roman" w:cs="Times New Roman"/>
          <w:sz w:val="24"/>
          <w:szCs w:val="24"/>
        </w:rPr>
        <w:t xml:space="preserve"> </w:t>
      </w:r>
      <w:r w:rsidR="004A3B8E" w:rsidRPr="00BF7E72">
        <w:rPr>
          <w:rFonts w:ascii="Times New Roman" w:hAnsi="Times New Roman" w:cs="Times New Roman"/>
          <w:sz w:val="24"/>
          <w:szCs w:val="24"/>
        </w:rPr>
        <w:t xml:space="preserve">foram muitos os instrumentos que o </w:t>
      </w:r>
      <w:r w:rsidR="0070710A" w:rsidRPr="00BF7E72">
        <w:rPr>
          <w:rFonts w:ascii="Times New Roman" w:hAnsi="Times New Roman" w:cs="Times New Roman"/>
          <w:sz w:val="24"/>
          <w:szCs w:val="24"/>
        </w:rPr>
        <w:t>privilegiaram</w:t>
      </w:r>
      <w:r w:rsidRPr="00BF7E72">
        <w:rPr>
          <w:rFonts w:ascii="Times New Roman" w:hAnsi="Times New Roman" w:cs="Times New Roman"/>
          <w:sz w:val="24"/>
          <w:szCs w:val="24"/>
        </w:rPr>
        <w:t xml:space="preserve"> implícita ou explicitamente</w:t>
      </w:r>
      <w:r w:rsidR="00625DFD" w:rsidRPr="00BF7E72">
        <w:rPr>
          <w:rFonts w:ascii="Times New Roman" w:hAnsi="Times New Roman" w:cs="Times New Roman"/>
          <w:sz w:val="24"/>
          <w:szCs w:val="24"/>
        </w:rPr>
        <w:t xml:space="preserve">. </w:t>
      </w:r>
      <w:r w:rsidR="004A3B8E" w:rsidRPr="00BF7E72">
        <w:rPr>
          <w:rFonts w:ascii="Times New Roman" w:hAnsi="Times New Roman" w:cs="Times New Roman"/>
          <w:sz w:val="24"/>
          <w:szCs w:val="24"/>
        </w:rPr>
        <w:t>Nele inclui-se</w:t>
      </w:r>
      <w:r w:rsidR="00625DFD" w:rsidRPr="00BF7E72">
        <w:rPr>
          <w:rFonts w:ascii="Times New Roman" w:hAnsi="Times New Roman" w:cs="Times New Roman"/>
          <w:sz w:val="24"/>
          <w:szCs w:val="24"/>
        </w:rPr>
        <w:t xml:space="preserve"> produtores de componentes eletrônicos</w:t>
      </w:r>
      <w:r w:rsidR="000746D1" w:rsidRPr="00BF7E72">
        <w:rPr>
          <w:rFonts w:ascii="Times New Roman" w:hAnsi="Times New Roman" w:cs="Times New Roman"/>
          <w:sz w:val="24"/>
          <w:szCs w:val="24"/>
        </w:rPr>
        <w:t xml:space="preserve"> semicondutores, </w:t>
      </w:r>
      <w:proofErr w:type="spellStart"/>
      <w:r w:rsidR="000746D1" w:rsidRPr="00BF7E72">
        <w:rPr>
          <w:rFonts w:ascii="Times New Roman" w:hAnsi="Times New Roman" w:cs="Times New Roman"/>
          <w:sz w:val="24"/>
          <w:szCs w:val="24"/>
        </w:rPr>
        <w:t>optoeletrônicos</w:t>
      </w:r>
      <w:proofErr w:type="spellEnd"/>
      <w:r w:rsidR="000746D1" w:rsidRPr="00BF7E72">
        <w:rPr>
          <w:rFonts w:ascii="Times New Roman" w:hAnsi="Times New Roman" w:cs="Times New Roman"/>
          <w:sz w:val="24"/>
          <w:szCs w:val="24"/>
        </w:rPr>
        <w:t xml:space="preserve"> e seus insumos, </w:t>
      </w:r>
      <w:r w:rsidR="00A3498D" w:rsidRPr="00BF7E72">
        <w:rPr>
          <w:rFonts w:ascii="Times New Roman" w:hAnsi="Times New Roman" w:cs="Times New Roman"/>
          <w:sz w:val="24"/>
          <w:szCs w:val="24"/>
        </w:rPr>
        <w:t>além de equipamentos</w:t>
      </w:r>
      <w:r w:rsidR="00625DFD" w:rsidRPr="00BF7E72">
        <w:rPr>
          <w:rFonts w:ascii="Times New Roman" w:hAnsi="Times New Roman" w:cs="Times New Roman"/>
          <w:sz w:val="24"/>
          <w:szCs w:val="24"/>
        </w:rPr>
        <w:t xml:space="preserve"> de </w:t>
      </w:r>
      <w:r w:rsidR="000746D1" w:rsidRPr="00BF7E72">
        <w:rPr>
          <w:rFonts w:ascii="Times New Roman" w:hAnsi="Times New Roman" w:cs="Times New Roman"/>
          <w:sz w:val="24"/>
          <w:szCs w:val="24"/>
        </w:rPr>
        <w:t>eletrônica digital e seus insumos e partes</w:t>
      </w:r>
      <w:r w:rsidR="00F03F16" w:rsidRPr="00BF7E72">
        <w:rPr>
          <w:rFonts w:ascii="Times New Roman" w:hAnsi="Times New Roman" w:cs="Times New Roman"/>
          <w:sz w:val="24"/>
          <w:szCs w:val="24"/>
        </w:rPr>
        <w:t>, importantes objetos da Lei de Informática</w:t>
      </w:r>
      <w:r w:rsidR="00503FB5" w:rsidRPr="00BF7E72">
        <w:rPr>
          <w:rFonts w:ascii="Times New Roman" w:hAnsi="Times New Roman" w:cs="Times New Roman"/>
          <w:sz w:val="24"/>
          <w:szCs w:val="24"/>
        </w:rPr>
        <w:t xml:space="preserve">. </w:t>
      </w:r>
      <w:r w:rsidR="004A3B8E" w:rsidRPr="00BF7E72">
        <w:rPr>
          <w:rFonts w:ascii="Times New Roman" w:hAnsi="Times New Roman" w:cs="Times New Roman"/>
          <w:sz w:val="24"/>
          <w:szCs w:val="24"/>
        </w:rPr>
        <w:t>Por isso</w:t>
      </w:r>
      <w:r w:rsidR="00F03F16" w:rsidRPr="00BF7E72">
        <w:rPr>
          <w:rFonts w:ascii="Times New Roman" w:hAnsi="Times New Roman" w:cs="Times New Roman"/>
          <w:sz w:val="24"/>
          <w:szCs w:val="24"/>
        </w:rPr>
        <w:t>,</w:t>
      </w:r>
      <w:r w:rsidR="004A3B8E" w:rsidRPr="00BF7E72">
        <w:rPr>
          <w:rFonts w:ascii="Times New Roman" w:hAnsi="Times New Roman" w:cs="Times New Roman"/>
          <w:sz w:val="24"/>
          <w:szCs w:val="24"/>
        </w:rPr>
        <w:t xml:space="preserve"> no triênio 2012/2014, 40% das empresas inovadoras usaram da Lei, maior proporção entre os setores considerados</w:t>
      </w:r>
      <w:r w:rsidR="00F03F16" w:rsidRPr="00BF7E72">
        <w:rPr>
          <w:rFonts w:ascii="Times New Roman" w:hAnsi="Times New Roman" w:cs="Times New Roman"/>
          <w:sz w:val="24"/>
          <w:szCs w:val="24"/>
        </w:rPr>
        <w:t xml:space="preserve">. </w:t>
      </w:r>
      <w:r w:rsidR="002F1F11">
        <w:rPr>
          <w:rFonts w:ascii="Times New Roman" w:hAnsi="Times New Roman" w:cs="Times New Roman"/>
          <w:sz w:val="24"/>
          <w:szCs w:val="24"/>
        </w:rPr>
        <w:t>Da</w:t>
      </w:r>
      <w:r w:rsidR="004A3B8E" w:rsidRPr="00BF7E72">
        <w:rPr>
          <w:rFonts w:ascii="Times New Roman" w:hAnsi="Times New Roman" w:cs="Times New Roman"/>
          <w:sz w:val="24"/>
          <w:szCs w:val="24"/>
        </w:rPr>
        <w:t>dos da PINTEC ainda revelam que foram mu</w:t>
      </w:r>
      <w:r w:rsidR="003225AA">
        <w:rPr>
          <w:rFonts w:ascii="Times New Roman" w:hAnsi="Times New Roman" w:cs="Times New Roman"/>
          <w:sz w:val="24"/>
          <w:szCs w:val="24"/>
        </w:rPr>
        <w:t>i</w:t>
      </w:r>
      <w:r w:rsidR="004A3B8E" w:rsidRPr="00BF7E72">
        <w:rPr>
          <w:rFonts w:ascii="Times New Roman" w:hAnsi="Times New Roman" w:cs="Times New Roman"/>
          <w:sz w:val="24"/>
          <w:szCs w:val="24"/>
        </w:rPr>
        <w:t>to utilizados também outros incentivos à P&amp;D</w:t>
      </w:r>
      <w:r w:rsidR="00F03F16" w:rsidRPr="00BF7E72">
        <w:rPr>
          <w:rFonts w:ascii="Times New Roman" w:hAnsi="Times New Roman" w:cs="Times New Roman"/>
          <w:sz w:val="24"/>
          <w:szCs w:val="24"/>
        </w:rPr>
        <w:t xml:space="preserve">, o que remete ao </w:t>
      </w:r>
      <w:r w:rsidR="00A3498D" w:rsidRPr="00BF7E72">
        <w:rPr>
          <w:rFonts w:ascii="Times New Roman" w:hAnsi="Times New Roman" w:cs="Times New Roman"/>
          <w:sz w:val="24"/>
          <w:szCs w:val="24"/>
        </w:rPr>
        <w:t>avanço institucional da última política industrial brasileira</w:t>
      </w:r>
      <w:r w:rsidR="00EF5393" w:rsidRPr="00BF7E72">
        <w:rPr>
          <w:rFonts w:ascii="Times New Roman" w:hAnsi="Times New Roman" w:cs="Times New Roman"/>
          <w:sz w:val="24"/>
          <w:szCs w:val="24"/>
        </w:rPr>
        <w:t xml:space="preserve"> (PBM)</w:t>
      </w:r>
      <w:r w:rsidR="00F03F16" w:rsidRPr="00BF7E72">
        <w:rPr>
          <w:rFonts w:ascii="Times New Roman" w:hAnsi="Times New Roman" w:cs="Times New Roman"/>
          <w:sz w:val="24"/>
          <w:szCs w:val="24"/>
        </w:rPr>
        <w:t xml:space="preserve"> que,</w:t>
      </w:r>
      <w:r w:rsidR="00A3498D" w:rsidRPr="00BF7E72">
        <w:rPr>
          <w:rFonts w:ascii="Times New Roman" w:hAnsi="Times New Roman" w:cs="Times New Roman"/>
          <w:sz w:val="24"/>
          <w:szCs w:val="24"/>
        </w:rPr>
        <w:t xml:space="preserve"> por meio do programa Inova Empresa, defini</w:t>
      </w:r>
      <w:r w:rsidR="00F03F16" w:rsidRPr="00BF7E72">
        <w:rPr>
          <w:rFonts w:ascii="Times New Roman" w:hAnsi="Times New Roman" w:cs="Times New Roman"/>
          <w:sz w:val="24"/>
          <w:szCs w:val="24"/>
        </w:rPr>
        <w:t>u</w:t>
      </w:r>
      <w:r w:rsidR="00A3498D" w:rsidRPr="00BF7E72">
        <w:rPr>
          <w:rFonts w:ascii="Times New Roman" w:hAnsi="Times New Roman" w:cs="Times New Roman"/>
          <w:sz w:val="24"/>
          <w:szCs w:val="24"/>
        </w:rPr>
        <w:t xml:space="preserve"> a alocação de recursos em áreas estratégias</w:t>
      </w:r>
      <w:r w:rsidR="00F03F16" w:rsidRPr="00BF7E72">
        <w:rPr>
          <w:rFonts w:ascii="Times New Roman" w:hAnsi="Times New Roman" w:cs="Times New Roman"/>
          <w:sz w:val="24"/>
          <w:szCs w:val="24"/>
        </w:rPr>
        <w:t xml:space="preserve"> e</w:t>
      </w:r>
      <w:r w:rsidR="00A3498D" w:rsidRPr="00BF7E72">
        <w:rPr>
          <w:rFonts w:ascii="Times New Roman" w:hAnsi="Times New Roman" w:cs="Times New Roman"/>
          <w:sz w:val="24"/>
          <w:szCs w:val="24"/>
        </w:rPr>
        <w:t xml:space="preserve"> articulou e coordenou instrumentos </w:t>
      </w:r>
      <w:r w:rsidR="0070710A" w:rsidRPr="00BF7E72">
        <w:rPr>
          <w:rFonts w:ascii="Times New Roman" w:hAnsi="Times New Roman" w:cs="Times New Roman"/>
          <w:sz w:val="24"/>
          <w:szCs w:val="24"/>
        </w:rPr>
        <w:t>da PI de forma a incentivar o desenvolvimento de novas tecnologias decisivas ao</w:t>
      </w:r>
      <w:r w:rsidR="004A3B8E" w:rsidRPr="00BF7E72">
        <w:rPr>
          <w:rFonts w:ascii="Times New Roman" w:hAnsi="Times New Roman" w:cs="Times New Roman"/>
          <w:sz w:val="24"/>
          <w:szCs w:val="24"/>
        </w:rPr>
        <w:t>s</w:t>
      </w:r>
      <w:r w:rsidR="0070710A" w:rsidRPr="00BF7E72">
        <w:rPr>
          <w:rFonts w:ascii="Times New Roman" w:hAnsi="Times New Roman" w:cs="Times New Roman"/>
          <w:sz w:val="24"/>
          <w:szCs w:val="24"/>
        </w:rPr>
        <w:t xml:space="preserve"> segmentos, como as de microeletrônica e novos materiais</w:t>
      </w:r>
      <w:r w:rsidR="0004676E" w:rsidRPr="00BF7E72">
        <w:rPr>
          <w:rFonts w:ascii="Times New Roman" w:hAnsi="Times New Roman" w:cs="Times New Roman"/>
          <w:sz w:val="24"/>
          <w:szCs w:val="24"/>
        </w:rPr>
        <w:t xml:space="preserve"> (Ferraz, et. al, 201</w:t>
      </w:r>
      <w:r w:rsidR="006046B8" w:rsidRPr="00BF7E72">
        <w:rPr>
          <w:rFonts w:ascii="Times New Roman" w:hAnsi="Times New Roman" w:cs="Times New Roman"/>
          <w:sz w:val="24"/>
          <w:szCs w:val="24"/>
        </w:rPr>
        <w:t>5</w:t>
      </w:r>
      <w:r w:rsidR="00F03F16" w:rsidRPr="00BF7E72">
        <w:rPr>
          <w:rFonts w:ascii="Times New Roman" w:hAnsi="Times New Roman" w:cs="Times New Roman"/>
          <w:sz w:val="24"/>
          <w:szCs w:val="24"/>
        </w:rPr>
        <w:t>)</w:t>
      </w:r>
      <w:r w:rsidR="003E2C2C" w:rsidRPr="00BF7E72">
        <w:rPr>
          <w:rFonts w:ascii="Times New Roman" w:hAnsi="Times New Roman" w:cs="Times New Roman"/>
          <w:sz w:val="24"/>
          <w:szCs w:val="24"/>
        </w:rPr>
        <w:t>.</w:t>
      </w:r>
      <w:r w:rsidR="0070710A" w:rsidRPr="00BF7E72">
        <w:rPr>
          <w:rFonts w:ascii="Times New Roman" w:hAnsi="Times New Roman" w:cs="Times New Roman"/>
          <w:sz w:val="24"/>
          <w:szCs w:val="24"/>
        </w:rPr>
        <w:t xml:space="preserve"> </w:t>
      </w:r>
      <w:r w:rsidR="004A3B8E" w:rsidRPr="00BF7E72">
        <w:rPr>
          <w:rFonts w:ascii="Times New Roman" w:hAnsi="Times New Roman" w:cs="Times New Roman"/>
          <w:sz w:val="24"/>
          <w:szCs w:val="24"/>
        </w:rPr>
        <w:t xml:space="preserve">Para </w:t>
      </w:r>
      <w:r w:rsidR="006046B8" w:rsidRPr="00BF7E72">
        <w:rPr>
          <w:rFonts w:ascii="Times New Roman" w:hAnsi="Times New Roman" w:cs="Times New Roman"/>
          <w:sz w:val="24"/>
          <w:szCs w:val="24"/>
        </w:rPr>
        <w:t xml:space="preserve">De Negri </w:t>
      </w:r>
      <w:r w:rsidR="00CA0361" w:rsidRPr="00BF7E72">
        <w:rPr>
          <w:rFonts w:ascii="Times New Roman" w:hAnsi="Times New Roman" w:cs="Times New Roman"/>
          <w:sz w:val="24"/>
          <w:szCs w:val="24"/>
        </w:rPr>
        <w:t xml:space="preserve">(2015) </w:t>
      </w:r>
      <w:r w:rsidR="004A3B8E" w:rsidRPr="00BF7E72">
        <w:rPr>
          <w:rFonts w:ascii="Times New Roman" w:hAnsi="Times New Roman" w:cs="Times New Roman"/>
          <w:sz w:val="24"/>
          <w:szCs w:val="24"/>
        </w:rPr>
        <w:t>esse foi</w:t>
      </w:r>
      <w:r w:rsidR="006046B8" w:rsidRPr="00BF7E72">
        <w:rPr>
          <w:rFonts w:ascii="Times New Roman" w:hAnsi="Times New Roman" w:cs="Times New Roman"/>
          <w:sz w:val="24"/>
          <w:szCs w:val="24"/>
        </w:rPr>
        <w:t xml:space="preserve"> </w:t>
      </w:r>
      <w:r w:rsidR="00F03F16" w:rsidRPr="00BF7E72">
        <w:rPr>
          <w:rFonts w:ascii="Times New Roman" w:hAnsi="Times New Roman" w:cs="Times New Roman"/>
          <w:sz w:val="24"/>
          <w:szCs w:val="24"/>
        </w:rPr>
        <w:t>“</w:t>
      </w:r>
      <w:r w:rsidR="00807412" w:rsidRPr="00BF7E72">
        <w:rPr>
          <w:rFonts w:ascii="Times New Roman" w:hAnsi="Times New Roman" w:cs="Times New Roman"/>
          <w:sz w:val="24"/>
          <w:szCs w:val="24"/>
        </w:rPr>
        <w:t>o mais ambicioso programa de inovação tecnológica lançado até hoje na história do país</w:t>
      </w:r>
      <w:r w:rsidR="00D737B9" w:rsidRPr="00BF7E72">
        <w:rPr>
          <w:rFonts w:ascii="Times New Roman" w:hAnsi="Times New Roman" w:cs="Times New Roman"/>
          <w:sz w:val="24"/>
          <w:szCs w:val="24"/>
        </w:rPr>
        <w:t xml:space="preserve">” (De Negri, 2015 p.48). </w:t>
      </w:r>
      <w:r w:rsidR="00CA0361" w:rsidRPr="00BF7E72">
        <w:rPr>
          <w:rFonts w:ascii="Times New Roman" w:hAnsi="Times New Roman" w:cs="Times New Roman"/>
          <w:sz w:val="24"/>
          <w:szCs w:val="24"/>
        </w:rPr>
        <w:t>Daí</w:t>
      </w:r>
      <w:r w:rsidR="004A3B8E" w:rsidRPr="00BF7E72">
        <w:rPr>
          <w:rFonts w:ascii="Times New Roman" w:hAnsi="Times New Roman" w:cs="Times New Roman"/>
          <w:sz w:val="24"/>
          <w:szCs w:val="24"/>
        </w:rPr>
        <w:t xml:space="preserve"> </w:t>
      </w:r>
      <w:r w:rsidR="00CA0361" w:rsidRPr="00BF7E72">
        <w:rPr>
          <w:rFonts w:ascii="Times New Roman" w:hAnsi="Times New Roman" w:cs="Times New Roman"/>
          <w:sz w:val="24"/>
          <w:szCs w:val="24"/>
        </w:rPr>
        <w:t xml:space="preserve">deriva-se </w:t>
      </w:r>
      <w:r w:rsidR="004A3B8E" w:rsidRPr="00BF7E72">
        <w:rPr>
          <w:rFonts w:ascii="Times New Roman" w:hAnsi="Times New Roman" w:cs="Times New Roman"/>
          <w:sz w:val="24"/>
          <w:szCs w:val="24"/>
        </w:rPr>
        <w:t>a</w:t>
      </w:r>
      <w:r w:rsidR="004B3BEE" w:rsidRPr="00BF7E72">
        <w:rPr>
          <w:rFonts w:ascii="Times New Roman" w:hAnsi="Times New Roman" w:cs="Times New Roman"/>
          <w:sz w:val="24"/>
          <w:szCs w:val="24"/>
        </w:rPr>
        <w:t xml:space="preserve"> relação entre mutação virtuosa das formas de capacitação e avanço institucional da política industrial</w:t>
      </w:r>
      <w:r w:rsidR="00D737B9" w:rsidRPr="00BF7E72">
        <w:rPr>
          <w:rFonts w:ascii="Times New Roman" w:hAnsi="Times New Roman" w:cs="Times New Roman"/>
          <w:sz w:val="24"/>
          <w:szCs w:val="24"/>
        </w:rPr>
        <w:t>.</w:t>
      </w:r>
    </w:p>
    <w:p w:rsidR="00625E11" w:rsidRPr="00BF7E72" w:rsidRDefault="004B3BEE" w:rsidP="003225AA">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Tal </w:t>
      </w:r>
      <w:r w:rsidR="00CA0361" w:rsidRPr="00BF7E72">
        <w:rPr>
          <w:rFonts w:ascii="Times New Roman" w:hAnsi="Times New Roman" w:cs="Times New Roman"/>
          <w:sz w:val="24"/>
          <w:szCs w:val="24"/>
        </w:rPr>
        <w:t>virtuosidade</w:t>
      </w:r>
      <w:r w:rsidRPr="00BF7E72">
        <w:rPr>
          <w:rFonts w:ascii="Times New Roman" w:hAnsi="Times New Roman" w:cs="Times New Roman"/>
          <w:sz w:val="24"/>
          <w:szCs w:val="24"/>
        </w:rPr>
        <w:t xml:space="preserve"> é reforçada pela evolução da </w:t>
      </w:r>
      <w:r w:rsidR="004A3B8E" w:rsidRPr="00BF7E72">
        <w:rPr>
          <w:rFonts w:ascii="Times New Roman" w:hAnsi="Times New Roman" w:cs="Times New Roman"/>
          <w:sz w:val="24"/>
          <w:szCs w:val="24"/>
        </w:rPr>
        <w:t>interconectividade sistêmica</w:t>
      </w:r>
      <w:r w:rsidRPr="00BF7E72">
        <w:rPr>
          <w:rFonts w:ascii="Times New Roman" w:hAnsi="Times New Roman" w:cs="Times New Roman"/>
          <w:sz w:val="24"/>
          <w:szCs w:val="24"/>
        </w:rPr>
        <w:t>, notadamente, pelo</w:t>
      </w:r>
      <w:r w:rsidR="00625E11" w:rsidRPr="00BF7E72">
        <w:rPr>
          <w:rFonts w:ascii="Times New Roman" w:hAnsi="Times New Roman" w:cs="Times New Roman"/>
          <w:sz w:val="24"/>
          <w:szCs w:val="24"/>
        </w:rPr>
        <w:t xml:space="preserve"> avanço da interação com fontes </w:t>
      </w:r>
      <w:r w:rsidR="00090AFF" w:rsidRPr="00BF7E72">
        <w:rPr>
          <w:rFonts w:ascii="Times New Roman" w:hAnsi="Times New Roman" w:cs="Times New Roman"/>
          <w:sz w:val="24"/>
          <w:szCs w:val="24"/>
        </w:rPr>
        <w:t>avançadas de</w:t>
      </w:r>
      <w:r w:rsidR="00625E11" w:rsidRPr="00BF7E72">
        <w:rPr>
          <w:rFonts w:ascii="Times New Roman" w:hAnsi="Times New Roman" w:cs="Times New Roman"/>
          <w:sz w:val="24"/>
          <w:szCs w:val="24"/>
        </w:rPr>
        <w:t xml:space="preserve"> conhecimento</w:t>
      </w:r>
      <w:r w:rsidR="00090AFF" w:rsidRPr="00BF7E72">
        <w:rPr>
          <w:rFonts w:ascii="Times New Roman" w:hAnsi="Times New Roman" w:cs="Times New Roman"/>
          <w:sz w:val="24"/>
          <w:szCs w:val="24"/>
        </w:rPr>
        <w:t>s</w:t>
      </w:r>
      <w:r w:rsidR="00625E11" w:rsidRPr="00BF7E72">
        <w:rPr>
          <w:rFonts w:ascii="Times New Roman" w:hAnsi="Times New Roman" w:cs="Times New Roman"/>
          <w:sz w:val="24"/>
          <w:szCs w:val="24"/>
        </w:rPr>
        <w:t xml:space="preserve"> cient</w:t>
      </w:r>
      <w:r w:rsidR="003D58D9" w:rsidRPr="00BF7E72">
        <w:rPr>
          <w:rFonts w:ascii="Times New Roman" w:hAnsi="Times New Roman" w:cs="Times New Roman"/>
          <w:sz w:val="24"/>
          <w:szCs w:val="24"/>
        </w:rPr>
        <w:t>ífic</w:t>
      </w:r>
      <w:r w:rsidR="00090AFF" w:rsidRPr="00BF7E72">
        <w:rPr>
          <w:rFonts w:ascii="Times New Roman" w:hAnsi="Times New Roman" w:cs="Times New Roman"/>
          <w:sz w:val="24"/>
          <w:szCs w:val="24"/>
        </w:rPr>
        <w:t>os</w:t>
      </w:r>
      <w:r w:rsidR="004C3C4A" w:rsidRPr="00BF7E72">
        <w:rPr>
          <w:rFonts w:ascii="Times New Roman" w:hAnsi="Times New Roman" w:cs="Times New Roman"/>
          <w:sz w:val="24"/>
          <w:szCs w:val="24"/>
        </w:rPr>
        <w:t xml:space="preserve"> e tecnológicos, como</w:t>
      </w:r>
      <w:r w:rsidR="003D58D9" w:rsidRPr="00BF7E72">
        <w:rPr>
          <w:rFonts w:ascii="Times New Roman" w:hAnsi="Times New Roman" w:cs="Times New Roman"/>
          <w:sz w:val="24"/>
          <w:szCs w:val="24"/>
        </w:rPr>
        <w:t xml:space="preserve"> </w:t>
      </w:r>
      <w:r w:rsidR="004C3C4A" w:rsidRPr="00BF7E72">
        <w:rPr>
          <w:rFonts w:ascii="Times New Roman" w:hAnsi="Times New Roman" w:cs="Times New Roman"/>
          <w:sz w:val="24"/>
          <w:szCs w:val="24"/>
        </w:rPr>
        <w:t>u</w:t>
      </w:r>
      <w:r w:rsidR="003D58D9" w:rsidRPr="00BF7E72">
        <w:rPr>
          <w:rFonts w:ascii="Times New Roman" w:hAnsi="Times New Roman" w:cs="Times New Roman"/>
          <w:sz w:val="24"/>
          <w:szCs w:val="24"/>
        </w:rPr>
        <w:t>niversidades</w:t>
      </w:r>
      <w:r w:rsidR="004C3C4A" w:rsidRPr="00BF7E72">
        <w:rPr>
          <w:rFonts w:ascii="Times New Roman" w:hAnsi="Times New Roman" w:cs="Times New Roman"/>
          <w:sz w:val="24"/>
          <w:szCs w:val="24"/>
        </w:rPr>
        <w:t>, institutos de pesquisa</w:t>
      </w:r>
      <w:r w:rsidR="002F1F11">
        <w:rPr>
          <w:rFonts w:ascii="Times New Roman" w:hAnsi="Times New Roman" w:cs="Times New Roman"/>
          <w:sz w:val="24"/>
          <w:szCs w:val="24"/>
        </w:rPr>
        <w:t xml:space="preserve"> (tabela 3)</w:t>
      </w:r>
      <w:r w:rsidRPr="00BF7E72">
        <w:rPr>
          <w:rFonts w:ascii="Times New Roman" w:hAnsi="Times New Roman" w:cs="Times New Roman"/>
          <w:sz w:val="24"/>
          <w:szCs w:val="24"/>
        </w:rPr>
        <w:t xml:space="preserve">. Como </w:t>
      </w:r>
      <w:r w:rsidR="001D3E51" w:rsidRPr="00BF7E72">
        <w:rPr>
          <w:rFonts w:ascii="Times New Roman" w:hAnsi="Times New Roman" w:cs="Times New Roman"/>
          <w:sz w:val="24"/>
          <w:szCs w:val="24"/>
        </w:rPr>
        <w:t xml:space="preserve">no </w:t>
      </w:r>
      <w:r w:rsidRPr="00BF7E72">
        <w:rPr>
          <w:rFonts w:ascii="Times New Roman" w:hAnsi="Times New Roman" w:cs="Times New Roman"/>
          <w:sz w:val="24"/>
          <w:szCs w:val="24"/>
        </w:rPr>
        <w:t xml:space="preserve">período políticas </w:t>
      </w:r>
      <w:r w:rsidR="00842498" w:rsidRPr="00BF7E72">
        <w:rPr>
          <w:rFonts w:ascii="Times New Roman" w:hAnsi="Times New Roman" w:cs="Times New Roman"/>
          <w:sz w:val="24"/>
          <w:szCs w:val="24"/>
        </w:rPr>
        <w:t>procuraram</w:t>
      </w:r>
      <w:r w:rsidRPr="00BF7E72">
        <w:rPr>
          <w:rFonts w:ascii="Times New Roman" w:hAnsi="Times New Roman" w:cs="Times New Roman"/>
          <w:sz w:val="24"/>
          <w:szCs w:val="24"/>
        </w:rPr>
        <w:t xml:space="preserve"> </w:t>
      </w:r>
      <w:r w:rsidR="00842498" w:rsidRPr="00BF7E72">
        <w:rPr>
          <w:rFonts w:ascii="Times New Roman" w:hAnsi="Times New Roman" w:cs="Times New Roman"/>
          <w:sz w:val="24"/>
          <w:szCs w:val="24"/>
        </w:rPr>
        <w:t>fortalecer essas relações e</w:t>
      </w:r>
      <w:r w:rsidRPr="00BF7E72">
        <w:rPr>
          <w:rFonts w:ascii="Times New Roman" w:hAnsi="Times New Roman" w:cs="Times New Roman"/>
          <w:sz w:val="24"/>
          <w:szCs w:val="24"/>
        </w:rPr>
        <w:t xml:space="preserve"> as empresas d</w:t>
      </w:r>
      <w:r w:rsidR="00842498" w:rsidRPr="00BF7E72">
        <w:rPr>
          <w:rFonts w:ascii="Times New Roman" w:hAnsi="Times New Roman" w:cs="Times New Roman"/>
          <w:sz w:val="24"/>
          <w:szCs w:val="24"/>
        </w:rPr>
        <w:t>esses</w:t>
      </w:r>
      <w:r w:rsidRPr="00BF7E72">
        <w:rPr>
          <w:rFonts w:ascii="Times New Roman" w:hAnsi="Times New Roman" w:cs="Times New Roman"/>
          <w:sz w:val="24"/>
          <w:szCs w:val="24"/>
        </w:rPr>
        <w:t xml:space="preserve"> setores e</w:t>
      </w:r>
      <w:r w:rsidR="001D3E51" w:rsidRPr="00BF7E72">
        <w:rPr>
          <w:rFonts w:ascii="Times New Roman" w:hAnsi="Times New Roman" w:cs="Times New Roman"/>
          <w:sz w:val="24"/>
          <w:szCs w:val="24"/>
        </w:rPr>
        <w:t>s</w:t>
      </w:r>
      <w:r w:rsidRPr="00BF7E72">
        <w:rPr>
          <w:rFonts w:ascii="Times New Roman" w:hAnsi="Times New Roman" w:cs="Times New Roman"/>
          <w:sz w:val="24"/>
          <w:szCs w:val="24"/>
        </w:rPr>
        <w:t>tiveram entre as que</w:t>
      </w:r>
      <w:r w:rsidR="002F1F11">
        <w:rPr>
          <w:rFonts w:ascii="Times New Roman" w:hAnsi="Times New Roman" w:cs="Times New Roman"/>
          <w:sz w:val="24"/>
          <w:szCs w:val="24"/>
        </w:rPr>
        <w:t>,</w:t>
      </w:r>
      <w:r w:rsidRPr="00BF7E72">
        <w:rPr>
          <w:rFonts w:ascii="Times New Roman" w:hAnsi="Times New Roman" w:cs="Times New Roman"/>
          <w:sz w:val="24"/>
          <w:szCs w:val="24"/>
        </w:rPr>
        <w:t xml:space="preserve"> proporcionalmente, mais utilizaram-se de financiamentos a projetos de P&amp;D em parceria com universidades, </w:t>
      </w:r>
      <w:r w:rsidR="00842498" w:rsidRPr="00BF7E72">
        <w:rPr>
          <w:rFonts w:ascii="Times New Roman" w:hAnsi="Times New Roman" w:cs="Times New Roman"/>
          <w:sz w:val="24"/>
          <w:szCs w:val="24"/>
        </w:rPr>
        <w:t>viu-se também aqui</w:t>
      </w:r>
      <w:r w:rsidRPr="00BF7E72">
        <w:rPr>
          <w:rFonts w:ascii="Times New Roman" w:hAnsi="Times New Roman" w:cs="Times New Roman"/>
          <w:sz w:val="24"/>
          <w:szCs w:val="24"/>
        </w:rPr>
        <w:t xml:space="preserve"> forte indício de que a mudança institucional </w:t>
      </w:r>
      <w:r w:rsidR="002F1F11">
        <w:rPr>
          <w:rFonts w:ascii="Times New Roman" w:hAnsi="Times New Roman" w:cs="Times New Roman"/>
          <w:sz w:val="24"/>
          <w:szCs w:val="24"/>
        </w:rPr>
        <w:t>explique em certa medida</w:t>
      </w:r>
      <w:r w:rsidRPr="00BF7E72">
        <w:rPr>
          <w:rFonts w:ascii="Times New Roman" w:hAnsi="Times New Roman" w:cs="Times New Roman"/>
          <w:sz w:val="24"/>
          <w:szCs w:val="24"/>
        </w:rPr>
        <w:t xml:space="preserve"> o comportamento virtuoso</w:t>
      </w:r>
      <w:r w:rsidR="00090AFF" w:rsidRPr="00BF7E72">
        <w:rPr>
          <w:rFonts w:ascii="Times New Roman" w:hAnsi="Times New Roman" w:cs="Times New Roman"/>
          <w:sz w:val="24"/>
          <w:szCs w:val="24"/>
        </w:rPr>
        <w:t>.</w:t>
      </w:r>
      <w:r w:rsidR="004F4689" w:rsidRPr="00BF7E72">
        <w:rPr>
          <w:rFonts w:ascii="Times New Roman" w:hAnsi="Times New Roman" w:cs="Times New Roman"/>
          <w:sz w:val="24"/>
          <w:szCs w:val="24"/>
        </w:rPr>
        <w:t xml:space="preserve"> </w:t>
      </w:r>
    </w:p>
    <w:p w:rsidR="0072065A" w:rsidRPr="00BF7E72" w:rsidRDefault="004C3C4A" w:rsidP="003225AA">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Reflexo tanto da dinâmica de crescimento interna como da política industrial </w:t>
      </w:r>
      <w:r w:rsidR="004B3BEE" w:rsidRPr="00BF7E72">
        <w:rPr>
          <w:rFonts w:ascii="Times New Roman" w:hAnsi="Times New Roman" w:cs="Times New Roman"/>
          <w:sz w:val="24"/>
          <w:szCs w:val="24"/>
        </w:rPr>
        <w:t xml:space="preserve">parece ser também </w:t>
      </w:r>
      <w:r w:rsidRPr="00BF7E72">
        <w:rPr>
          <w:rFonts w:ascii="Times New Roman" w:hAnsi="Times New Roman" w:cs="Times New Roman"/>
          <w:sz w:val="24"/>
          <w:szCs w:val="24"/>
        </w:rPr>
        <w:t xml:space="preserve">o avanço ininterrupto da taxa </w:t>
      </w:r>
      <w:r w:rsidR="002F1F11">
        <w:rPr>
          <w:rFonts w:ascii="Times New Roman" w:hAnsi="Times New Roman" w:cs="Times New Roman"/>
          <w:sz w:val="24"/>
          <w:szCs w:val="24"/>
        </w:rPr>
        <w:t>de inovação desde 2005 até 2014, o que</w:t>
      </w:r>
      <w:r w:rsidRPr="00BF7E72">
        <w:rPr>
          <w:rFonts w:ascii="Times New Roman" w:hAnsi="Times New Roman" w:cs="Times New Roman"/>
          <w:sz w:val="24"/>
          <w:szCs w:val="24"/>
        </w:rPr>
        <w:t xml:space="preserve"> </w:t>
      </w:r>
      <w:r w:rsidR="00842498" w:rsidRPr="00BF7E72">
        <w:rPr>
          <w:rFonts w:ascii="Times New Roman" w:hAnsi="Times New Roman" w:cs="Times New Roman"/>
          <w:sz w:val="24"/>
          <w:szCs w:val="24"/>
        </w:rPr>
        <w:t>destoa</w:t>
      </w:r>
      <w:r w:rsidRPr="00BF7E72">
        <w:rPr>
          <w:rFonts w:ascii="Times New Roman" w:hAnsi="Times New Roman" w:cs="Times New Roman"/>
          <w:sz w:val="24"/>
          <w:szCs w:val="24"/>
        </w:rPr>
        <w:t xml:space="preserve"> dos demais grupos analisados</w:t>
      </w:r>
      <w:r w:rsidR="00842498" w:rsidRPr="00BF7E72">
        <w:rPr>
          <w:rFonts w:ascii="Times New Roman" w:hAnsi="Times New Roman" w:cs="Times New Roman"/>
          <w:sz w:val="24"/>
          <w:szCs w:val="24"/>
        </w:rPr>
        <w:t>,</w:t>
      </w:r>
      <w:r w:rsidRPr="00BF7E72">
        <w:rPr>
          <w:rFonts w:ascii="Times New Roman" w:hAnsi="Times New Roman" w:cs="Times New Roman"/>
          <w:sz w:val="24"/>
          <w:szCs w:val="24"/>
        </w:rPr>
        <w:t xml:space="preserve"> sobretudo no último período. </w:t>
      </w:r>
      <w:r w:rsidR="0072065A" w:rsidRPr="00BF7E72">
        <w:rPr>
          <w:rFonts w:ascii="Times New Roman" w:hAnsi="Times New Roman" w:cs="Times New Roman"/>
          <w:sz w:val="24"/>
          <w:szCs w:val="24"/>
        </w:rPr>
        <w:t xml:space="preserve">Essa </w:t>
      </w:r>
      <w:r w:rsidRPr="00BF7E72">
        <w:rPr>
          <w:rFonts w:ascii="Times New Roman" w:hAnsi="Times New Roman" w:cs="Times New Roman"/>
          <w:sz w:val="24"/>
          <w:szCs w:val="24"/>
        </w:rPr>
        <w:t xml:space="preserve">frequência </w:t>
      </w:r>
      <w:r w:rsidR="00842498" w:rsidRPr="00BF7E72">
        <w:rPr>
          <w:rFonts w:ascii="Times New Roman" w:hAnsi="Times New Roman" w:cs="Times New Roman"/>
          <w:sz w:val="24"/>
          <w:szCs w:val="24"/>
        </w:rPr>
        <w:t>foi</w:t>
      </w:r>
      <w:r w:rsidR="0072065A" w:rsidRPr="00BF7E72">
        <w:rPr>
          <w:rFonts w:ascii="Times New Roman" w:hAnsi="Times New Roman" w:cs="Times New Roman"/>
          <w:sz w:val="24"/>
          <w:szCs w:val="24"/>
        </w:rPr>
        <w:t xml:space="preserve"> puxada pelas </w:t>
      </w:r>
      <w:r w:rsidRPr="00BF7E72">
        <w:rPr>
          <w:rFonts w:ascii="Times New Roman" w:hAnsi="Times New Roman" w:cs="Times New Roman"/>
          <w:sz w:val="24"/>
          <w:szCs w:val="24"/>
        </w:rPr>
        <w:t>inovações de</w:t>
      </w:r>
      <w:r w:rsidR="0072065A" w:rsidRPr="00BF7E72">
        <w:rPr>
          <w:rFonts w:ascii="Times New Roman" w:hAnsi="Times New Roman" w:cs="Times New Roman"/>
          <w:sz w:val="24"/>
          <w:szCs w:val="24"/>
        </w:rPr>
        <w:t xml:space="preserve"> </w:t>
      </w:r>
      <w:r w:rsidRPr="00BF7E72">
        <w:rPr>
          <w:rFonts w:ascii="Times New Roman" w:hAnsi="Times New Roman" w:cs="Times New Roman"/>
          <w:sz w:val="24"/>
          <w:szCs w:val="24"/>
        </w:rPr>
        <w:t xml:space="preserve">processo </w:t>
      </w:r>
      <w:r w:rsidR="0072065A" w:rsidRPr="00BF7E72">
        <w:rPr>
          <w:rFonts w:ascii="Times New Roman" w:hAnsi="Times New Roman" w:cs="Times New Roman"/>
          <w:sz w:val="24"/>
          <w:szCs w:val="24"/>
        </w:rPr>
        <w:t xml:space="preserve">para a firma, </w:t>
      </w:r>
      <w:r w:rsidR="004B3BEE" w:rsidRPr="00BF7E72">
        <w:rPr>
          <w:rFonts w:ascii="Times New Roman" w:hAnsi="Times New Roman" w:cs="Times New Roman"/>
          <w:sz w:val="24"/>
          <w:szCs w:val="24"/>
        </w:rPr>
        <w:t>geradoras de</w:t>
      </w:r>
      <w:r w:rsidR="0072065A" w:rsidRPr="00BF7E72">
        <w:rPr>
          <w:rFonts w:ascii="Times New Roman" w:hAnsi="Times New Roman" w:cs="Times New Roman"/>
          <w:sz w:val="24"/>
          <w:szCs w:val="24"/>
        </w:rPr>
        <w:t xml:space="preserve"> </w:t>
      </w:r>
      <w:r w:rsidR="002F1F11">
        <w:rPr>
          <w:rFonts w:ascii="Times New Roman" w:hAnsi="Times New Roman" w:cs="Times New Roman"/>
          <w:sz w:val="24"/>
          <w:szCs w:val="24"/>
        </w:rPr>
        <w:t xml:space="preserve">economias de </w:t>
      </w:r>
      <w:r w:rsidR="0072065A" w:rsidRPr="00BF7E72">
        <w:rPr>
          <w:rFonts w:ascii="Times New Roman" w:hAnsi="Times New Roman" w:cs="Times New Roman"/>
          <w:sz w:val="24"/>
          <w:szCs w:val="24"/>
        </w:rPr>
        <w:t>escalas</w:t>
      </w:r>
      <w:r w:rsidR="002F1F11">
        <w:rPr>
          <w:rFonts w:ascii="Times New Roman" w:hAnsi="Times New Roman" w:cs="Times New Roman"/>
          <w:sz w:val="24"/>
          <w:szCs w:val="24"/>
        </w:rPr>
        <w:t>,</w:t>
      </w:r>
      <w:r w:rsidR="0072065A" w:rsidRPr="00BF7E72">
        <w:rPr>
          <w:rFonts w:ascii="Times New Roman" w:hAnsi="Times New Roman" w:cs="Times New Roman"/>
          <w:sz w:val="24"/>
          <w:szCs w:val="24"/>
        </w:rPr>
        <w:t xml:space="preserve"> </w:t>
      </w:r>
      <w:r w:rsidR="002F1F11">
        <w:rPr>
          <w:rFonts w:ascii="Times New Roman" w:hAnsi="Times New Roman" w:cs="Times New Roman"/>
          <w:sz w:val="24"/>
          <w:szCs w:val="24"/>
        </w:rPr>
        <w:t>especialmente para os</w:t>
      </w:r>
      <w:r w:rsidR="00842498" w:rsidRPr="00BF7E72">
        <w:rPr>
          <w:rFonts w:ascii="Times New Roman" w:hAnsi="Times New Roman" w:cs="Times New Roman"/>
          <w:sz w:val="24"/>
          <w:szCs w:val="24"/>
        </w:rPr>
        <w:t xml:space="preserve"> setores de</w:t>
      </w:r>
      <w:r w:rsidR="0072065A" w:rsidRPr="00BF7E72">
        <w:rPr>
          <w:rFonts w:ascii="Times New Roman" w:hAnsi="Times New Roman" w:cs="Times New Roman"/>
          <w:sz w:val="24"/>
          <w:szCs w:val="24"/>
        </w:rPr>
        <w:t xml:space="preserve"> “equipamentos de </w:t>
      </w:r>
      <w:r w:rsidR="00842498" w:rsidRPr="00BF7E72">
        <w:rPr>
          <w:rFonts w:ascii="Times New Roman" w:hAnsi="Times New Roman" w:cs="Times New Roman"/>
          <w:sz w:val="24"/>
          <w:szCs w:val="24"/>
        </w:rPr>
        <w:t>eletrônicos</w:t>
      </w:r>
      <w:r w:rsidR="0072065A" w:rsidRPr="00BF7E72">
        <w:rPr>
          <w:rFonts w:ascii="Times New Roman" w:hAnsi="Times New Roman" w:cs="Times New Roman"/>
          <w:sz w:val="24"/>
          <w:szCs w:val="24"/>
        </w:rPr>
        <w:t>” e os de “outros equipamentos de transporte”</w:t>
      </w:r>
      <w:r w:rsidR="00625E11" w:rsidRPr="00BF7E72">
        <w:rPr>
          <w:rFonts w:ascii="Times New Roman" w:hAnsi="Times New Roman" w:cs="Times New Roman"/>
          <w:sz w:val="24"/>
          <w:szCs w:val="24"/>
        </w:rPr>
        <w:t xml:space="preserve">. </w:t>
      </w:r>
      <w:r w:rsidR="00842498" w:rsidRPr="00BF7E72">
        <w:rPr>
          <w:rFonts w:ascii="Times New Roman" w:hAnsi="Times New Roman" w:cs="Times New Roman"/>
          <w:sz w:val="24"/>
          <w:szCs w:val="24"/>
        </w:rPr>
        <w:t>Intensificou-se também o ritmo de inovações de produto</w:t>
      </w:r>
      <w:r w:rsidR="002F1F11" w:rsidRPr="002F1F11">
        <w:rPr>
          <w:rFonts w:ascii="Times New Roman" w:hAnsi="Times New Roman" w:cs="Times New Roman"/>
          <w:sz w:val="24"/>
          <w:szCs w:val="24"/>
        </w:rPr>
        <w:t xml:space="preserve"> </w:t>
      </w:r>
      <w:r w:rsidR="002F1F11" w:rsidRPr="00BF7E72">
        <w:rPr>
          <w:rFonts w:ascii="Times New Roman" w:hAnsi="Times New Roman" w:cs="Times New Roman"/>
          <w:sz w:val="24"/>
          <w:szCs w:val="24"/>
        </w:rPr>
        <w:t>nos dois graus considerados</w:t>
      </w:r>
      <w:r w:rsidR="002F1F11">
        <w:rPr>
          <w:rFonts w:ascii="Times New Roman" w:hAnsi="Times New Roman" w:cs="Times New Roman"/>
          <w:sz w:val="24"/>
          <w:szCs w:val="24"/>
        </w:rPr>
        <w:t xml:space="preserve"> entre esses setores</w:t>
      </w:r>
      <w:r w:rsidR="00842498" w:rsidRPr="00BF7E72">
        <w:rPr>
          <w:rFonts w:ascii="Times New Roman" w:hAnsi="Times New Roman" w:cs="Times New Roman"/>
          <w:sz w:val="24"/>
          <w:szCs w:val="24"/>
        </w:rPr>
        <w:t>, o que remete à aceleração</w:t>
      </w:r>
      <w:r w:rsidR="001D3E51" w:rsidRPr="00BF7E72">
        <w:rPr>
          <w:rFonts w:ascii="Times New Roman" w:hAnsi="Times New Roman" w:cs="Times New Roman"/>
          <w:sz w:val="24"/>
          <w:szCs w:val="24"/>
        </w:rPr>
        <w:t xml:space="preserve"> da</w:t>
      </w:r>
      <w:r w:rsidR="0072065A" w:rsidRPr="00BF7E72">
        <w:rPr>
          <w:rFonts w:ascii="Times New Roman" w:hAnsi="Times New Roman" w:cs="Times New Roman"/>
          <w:sz w:val="24"/>
          <w:szCs w:val="24"/>
        </w:rPr>
        <w:t xml:space="preserve"> difusão de progresso técnico</w:t>
      </w:r>
      <w:r w:rsidR="002F1F11">
        <w:rPr>
          <w:rFonts w:ascii="Times New Roman" w:hAnsi="Times New Roman" w:cs="Times New Roman"/>
          <w:sz w:val="24"/>
          <w:szCs w:val="24"/>
        </w:rPr>
        <w:t xml:space="preserve"> para todo o</w:t>
      </w:r>
      <w:r w:rsidR="0072065A" w:rsidRPr="00BF7E72">
        <w:rPr>
          <w:rFonts w:ascii="Times New Roman" w:hAnsi="Times New Roman" w:cs="Times New Roman"/>
          <w:sz w:val="24"/>
          <w:szCs w:val="24"/>
        </w:rPr>
        <w:t xml:space="preserve"> sistema. </w:t>
      </w:r>
    </w:p>
    <w:p w:rsidR="00ED0CCE" w:rsidRDefault="00346E9E" w:rsidP="003225AA">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Em resumo, viu-se que a</w:t>
      </w:r>
      <w:r w:rsidR="00F3050F" w:rsidRPr="00BF7E72">
        <w:rPr>
          <w:rFonts w:ascii="Times New Roman" w:hAnsi="Times New Roman" w:cs="Times New Roman"/>
          <w:sz w:val="24"/>
          <w:szCs w:val="24"/>
        </w:rPr>
        <w:t xml:space="preserve"> aceleração cíclica de 2003-2008, mesmo acompanhada pelos primeiros movimentos de política industrial, não foram suficientes para desengatilhar esforço inovador consistente nesses setores.</w:t>
      </w:r>
      <w:r w:rsidRPr="00BF7E72">
        <w:rPr>
          <w:rFonts w:ascii="Times New Roman" w:hAnsi="Times New Roman" w:cs="Times New Roman"/>
          <w:sz w:val="24"/>
          <w:szCs w:val="24"/>
        </w:rPr>
        <w:t xml:space="preserve"> </w:t>
      </w:r>
      <w:r w:rsidR="00F3050F" w:rsidRPr="00BF7E72">
        <w:rPr>
          <w:rFonts w:ascii="Times New Roman" w:hAnsi="Times New Roman" w:cs="Times New Roman"/>
          <w:sz w:val="24"/>
          <w:szCs w:val="24"/>
        </w:rPr>
        <w:t xml:space="preserve"> Já a maturidade institucional da PDP e do PBM, parecem ter sido essenciais à intensificação do esforço inovador, tanto dos setores de bens de capital (excluindo-se a EMBRAER), como ao setor de farmacêutico.</w:t>
      </w:r>
      <w:r w:rsidRPr="00BF7E72">
        <w:rPr>
          <w:rFonts w:ascii="Times New Roman" w:hAnsi="Times New Roman" w:cs="Times New Roman"/>
          <w:sz w:val="24"/>
          <w:szCs w:val="24"/>
        </w:rPr>
        <w:t xml:space="preserve"> </w:t>
      </w:r>
      <w:r w:rsidR="00F3050F" w:rsidRPr="00BF7E72">
        <w:rPr>
          <w:rFonts w:ascii="Times New Roman" w:hAnsi="Times New Roman" w:cs="Times New Roman"/>
          <w:sz w:val="24"/>
          <w:szCs w:val="24"/>
        </w:rPr>
        <w:t>Tal esforço inovador revelou-se por uma mutação virtuosa, que privilegiou atividades</w:t>
      </w:r>
      <w:r w:rsidR="007E1357" w:rsidRPr="00BF7E72">
        <w:rPr>
          <w:rFonts w:ascii="Times New Roman" w:hAnsi="Times New Roman" w:cs="Times New Roman"/>
          <w:sz w:val="24"/>
          <w:szCs w:val="24"/>
        </w:rPr>
        <w:t xml:space="preserve"> de </w:t>
      </w:r>
      <w:r w:rsidR="007E1357" w:rsidRPr="00BF7E72">
        <w:rPr>
          <w:rFonts w:ascii="Times New Roman" w:hAnsi="Times New Roman" w:cs="Times New Roman"/>
          <w:sz w:val="24"/>
          <w:szCs w:val="24"/>
        </w:rPr>
        <w:lastRenderedPageBreak/>
        <w:t>inovação</w:t>
      </w:r>
      <w:r w:rsidR="00F3050F" w:rsidRPr="00BF7E72">
        <w:rPr>
          <w:rFonts w:ascii="Times New Roman" w:hAnsi="Times New Roman" w:cs="Times New Roman"/>
          <w:sz w:val="24"/>
          <w:szCs w:val="24"/>
        </w:rPr>
        <w:t xml:space="preserve"> mais sofisticadas</w:t>
      </w:r>
      <w:r w:rsidR="007E1357" w:rsidRPr="00BF7E72">
        <w:rPr>
          <w:rFonts w:ascii="Times New Roman" w:hAnsi="Times New Roman" w:cs="Times New Roman"/>
          <w:sz w:val="24"/>
          <w:szCs w:val="24"/>
        </w:rPr>
        <w:t>,</w:t>
      </w:r>
      <w:r w:rsidR="00F3050F" w:rsidRPr="00BF7E72">
        <w:rPr>
          <w:rFonts w:ascii="Times New Roman" w:hAnsi="Times New Roman" w:cs="Times New Roman"/>
          <w:sz w:val="24"/>
          <w:szCs w:val="24"/>
        </w:rPr>
        <w:t xml:space="preserve"> como as de P&amp;D e de engenharia. Esse privilégio, associado </w:t>
      </w:r>
      <w:r w:rsidR="007E1357" w:rsidRPr="00BF7E72">
        <w:rPr>
          <w:rFonts w:ascii="Times New Roman" w:hAnsi="Times New Roman" w:cs="Times New Roman"/>
          <w:sz w:val="24"/>
          <w:szCs w:val="24"/>
        </w:rPr>
        <w:t>aos incentivos da PI</w:t>
      </w:r>
      <w:r w:rsidR="00F3050F" w:rsidRPr="00BF7E72">
        <w:rPr>
          <w:rFonts w:ascii="Times New Roman" w:hAnsi="Times New Roman" w:cs="Times New Roman"/>
          <w:sz w:val="24"/>
          <w:szCs w:val="24"/>
        </w:rPr>
        <w:t xml:space="preserve"> </w:t>
      </w:r>
      <w:r w:rsidR="007E1357" w:rsidRPr="00BF7E72">
        <w:rPr>
          <w:rFonts w:ascii="Times New Roman" w:hAnsi="Times New Roman" w:cs="Times New Roman"/>
          <w:sz w:val="24"/>
          <w:szCs w:val="24"/>
        </w:rPr>
        <w:t>para aumento</w:t>
      </w:r>
      <w:r w:rsidR="00F3050F" w:rsidRPr="00BF7E72">
        <w:rPr>
          <w:rFonts w:ascii="Times New Roman" w:hAnsi="Times New Roman" w:cs="Times New Roman"/>
          <w:sz w:val="24"/>
          <w:szCs w:val="24"/>
        </w:rPr>
        <w:t xml:space="preserve"> da conectividade tecnológica, ajuda a explicar </w:t>
      </w:r>
      <w:r w:rsidR="00ED0CCE" w:rsidRPr="00BF7E72">
        <w:rPr>
          <w:rFonts w:ascii="Times New Roman" w:hAnsi="Times New Roman" w:cs="Times New Roman"/>
          <w:sz w:val="24"/>
          <w:szCs w:val="24"/>
        </w:rPr>
        <w:t>o também virtuoso aumento da interação com fontes de informação de conhecimentos avançados em C&amp;T.</w:t>
      </w:r>
      <w:r w:rsidR="007E1357" w:rsidRPr="00BF7E72">
        <w:rPr>
          <w:rFonts w:ascii="Times New Roman" w:hAnsi="Times New Roman" w:cs="Times New Roman"/>
          <w:sz w:val="24"/>
          <w:szCs w:val="24"/>
        </w:rPr>
        <w:t xml:space="preserve"> </w:t>
      </w:r>
      <w:r w:rsidR="00ED0CCE" w:rsidRPr="00BF7E72">
        <w:rPr>
          <w:rFonts w:ascii="Times New Roman" w:hAnsi="Times New Roman" w:cs="Times New Roman"/>
          <w:sz w:val="24"/>
          <w:szCs w:val="24"/>
        </w:rPr>
        <w:t xml:space="preserve">Como resultado, teve-se o aumento significativo da variedade relacionada e não relacionada de produtos, </w:t>
      </w:r>
      <w:r w:rsidR="007E1357" w:rsidRPr="00BF7E72">
        <w:rPr>
          <w:rFonts w:ascii="Times New Roman" w:hAnsi="Times New Roman" w:cs="Times New Roman"/>
          <w:sz w:val="24"/>
          <w:szCs w:val="24"/>
        </w:rPr>
        <w:t>essencial</w:t>
      </w:r>
      <w:r w:rsidR="00ED0CCE" w:rsidRPr="00BF7E72">
        <w:rPr>
          <w:rFonts w:ascii="Times New Roman" w:hAnsi="Times New Roman" w:cs="Times New Roman"/>
          <w:sz w:val="24"/>
          <w:szCs w:val="24"/>
        </w:rPr>
        <w:t xml:space="preserve"> à geração de conhecimentos à difusão de progresso técnico no interior do sistema</w:t>
      </w:r>
      <w:r w:rsidR="007E1357" w:rsidRPr="00BF7E72">
        <w:rPr>
          <w:rFonts w:ascii="Times New Roman" w:hAnsi="Times New Roman" w:cs="Times New Roman"/>
          <w:sz w:val="24"/>
          <w:szCs w:val="24"/>
        </w:rPr>
        <w:t>, assim como das</w:t>
      </w:r>
      <w:r w:rsidR="00ED0CCE" w:rsidRPr="00BF7E72">
        <w:rPr>
          <w:rFonts w:ascii="Times New Roman" w:hAnsi="Times New Roman" w:cs="Times New Roman"/>
          <w:sz w:val="24"/>
          <w:szCs w:val="24"/>
        </w:rPr>
        <w:t xml:space="preserve"> de processos, também relacionados e não relacionados, o que é central ao aproveitamento d</w:t>
      </w:r>
      <w:r w:rsidR="007E1357" w:rsidRPr="00BF7E72">
        <w:rPr>
          <w:rFonts w:ascii="Times New Roman" w:hAnsi="Times New Roman" w:cs="Times New Roman"/>
          <w:sz w:val="24"/>
          <w:szCs w:val="24"/>
        </w:rPr>
        <w:t>e escalas dinâmicas e estáticas</w:t>
      </w:r>
      <w:r w:rsidR="00ED0CCE" w:rsidRPr="00BF7E72">
        <w:rPr>
          <w:rFonts w:ascii="Times New Roman" w:hAnsi="Times New Roman" w:cs="Times New Roman"/>
          <w:sz w:val="24"/>
          <w:szCs w:val="24"/>
        </w:rPr>
        <w:t>.</w:t>
      </w:r>
    </w:p>
    <w:p w:rsidR="003225AA" w:rsidRPr="00BF7E72" w:rsidRDefault="003225AA" w:rsidP="00BB16F6">
      <w:pPr>
        <w:spacing w:after="0" w:line="240" w:lineRule="auto"/>
        <w:jc w:val="both"/>
        <w:rPr>
          <w:rFonts w:ascii="Times New Roman" w:hAnsi="Times New Roman" w:cs="Times New Roman"/>
          <w:color w:val="FF0000"/>
          <w:sz w:val="24"/>
          <w:szCs w:val="24"/>
        </w:rPr>
      </w:pPr>
    </w:p>
    <w:p w:rsidR="00052B71" w:rsidRDefault="00ED0CCE" w:rsidP="00BB16F6">
      <w:pPr>
        <w:spacing w:after="0" w:line="240" w:lineRule="auto"/>
        <w:jc w:val="both"/>
        <w:rPr>
          <w:rFonts w:ascii="Times New Roman" w:hAnsi="Times New Roman" w:cs="Times New Roman"/>
          <w:b/>
          <w:sz w:val="24"/>
          <w:szCs w:val="24"/>
        </w:rPr>
      </w:pPr>
      <w:r w:rsidRPr="00BF7E72">
        <w:rPr>
          <w:rFonts w:ascii="Times New Roman" w:hAnsi="Times New Roman" w:cs="Times New Roman"/>
          <w:b/>
          <w:sz w:val="24"/>
          <w:szCs w:val="24"/>
        </w:rPr>
        <w:t xml:space="preserve">4.5. </w:t>
      </w:r>
      <w:r w:rsidR="000A0FC2" w:rsidRPr="00BF7E72">
        <w:rPr>
          <w:rFonts w:ascii="Times New Roman" w:hAnsi="Times New Roman" w:cs="Times New Roman"/>
          <w:b/>
          <w:sz w:val="24"/>
          <w:szCs w:val="24"/>
        </w:rPr>
        <w:t xml:space="preserve">Os sinais </w:t>
      </w:r>
      <w:r w:rsidR="000A0FC2">
        <w:rPr>
          <w:rFonts w:ascii="Times New Roman" w:hAnsi="Times New Roman" w:cs="Times New Roman"/>
          <w:b/>
          <w:sz w:val="24"/>
          <w:szCs w:val="24"/>
        </w:rPr>
        <w:t>de Capacitação, Conectividade e Variedade nos</w:t>
      </w:r>
      <w:r w:rsidRPr="00BF7E72">
        <w:rPr>
          <w:rFonts w:ascii="Times New Roman" w:hAnsi="Times New Roman" w:cs="Times New Roman"/>
          <w:b/>
          <w:sz w:val="24"/>
          <w:szCs w:val="24"/>
        </w:rPr>
        <w:t xml:space="preserve"> </w:t>
      </w:r>
      <w:r w:rsidR="00240500" w:rsidRPr="00BF7E72">
        <w:rPr>
          <w:rFonts w:ascii="Times New Roman" w:hAnsi="Times New Roman" w:cs="Times New Roman"/>
          <w:b/>
          <w:sz w:val="24"/>
          <w:szCs w:val="24"/>
        </w:rPr>
        <w:t>T-</w:t>
      </w:r>
      <w:r w:rsidRPr="00BF7E72">
        <w:rPr>
          <w:rFonts w:ascii="Times New Roman" w:hAnsi="Times New Roman" w:cs="Times New Roman"/>
          <w:b/>
          <w:sz w:val="24"/>
          <w:szCs w:val="24"/>
        </w:rPr>
        <w:t>KIBS</w:t>
      </w:r>
    </w:p>
    <w:p w:rsidR="003225AA" w:rsidRPr="00BF7E72" w:rsidRDefault="003225AA" w:rsidP="00BB16F6">
      <w:pPr>
        <w:spacing w:after="0" w:line="240" w:lineRule="auto"/>
        <w:jc w:val="both"/>
        <w:rPr>
          <w:rFonts w:ascii="Times New Roman" w:hAnsi="Times New Roman" w:cs="Times New Roman"/>
          <w:b/>
          <w:sz w:val="24"/>
          <w:szCs w:val="24"/>
        </w:rPr>
      </w:pPr>
    </w:p>
    <w:p w:rsidR="00052B71" w:rsidRPr="00BF7E72" w:rsidRDefault="0026551A" w:rsidP="003225AA">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Trata-se de um</w:t>
      </w:r>
      <w:r w:rsidR="00CF7509" w:rsidRPr="00BF7E72">
        <w:rPr>
          <w:rFonts w:ascii="Times New Roman" w:hAnsi="Times New Roman" w:cs="Times New Roman"/>
          <w:sz w:val="24"/>
          <w:szCs w:val="24"/>
        </w:rPr>
        <w:t xml:space="preserve"> conjunto de setores intensivos em </w:t>
      </w:r>
      <w:r w:rsidR="002F1F11">
        <w:rPr>
          <w:rFonts w:ascii="Times New Roman" w:hAnsi="Times New Roman" w:cs="Times New Roman"/>
          <w:sz w:val="24"/>
          <w:szCs w:val="24"/>
        </w:rPr>
        <w:t>tecnologias de informação e comunicação (</w:t>
      </w:r>
      <w:proofErr w:type="spellStart"/>
      <w:r w:rsidR="00625557" w:rsidRPr="00BF7E72">
        <w:rPr>
          <w:rFonts w:ascii="Times New Roman" w:hAnsi="Times New Roman" w:cs="Times New Roman"/>
          <w:sz w:val="24"/>
          <w:szCs w:val="24"/>
        </w:rPr>
        <w:t>TICs</w:t>
      </w:r>
      <w:proofErr w:type="spellEnd"/>
      <w:r w:rsidR="002F1F11">
        <w:rPr>
          <w:rFonts w:ascii="Times New Roman" w:hAnsi="Times New Roman" w:cs="Times New Roman"/>
          <w:sz w:val="24"/>
          <w:szCs w:val="24"/>
        </w:rPr>
        <w:t>)</w:t>
      </w:r>
      <w:r w:rsidR="00CF7509" w:rsidRPr="00BF7E72">
        <w:rPr>
          <w:rFonts w:ascii="Times New Roman" w:hAnsi="Times New Roman" w:cs="Times New Roman"/>
          <w:sz w:val="24"/>
          <w:szCs w:val="24"/>
        </w:rPr>
        <w:t>,</w:t>
      </w:r>
      <w:r w:rsidR="00625557" w:rsidRPr="00BF7E72">
        <w:rPr>
          <w:rFonts w:ascii="Times New Roman" w:hAnsi="Times New Roman" w:cs="Times New Roman"/>
          <w:sz w:val="24"/>
          <w:szCs w:val="24"/>
        </w:rPr>
        <w:t xml:space="preserve"> com alto potencial de encadeamento para frente e de geração de benefícios à toda o sistema de inovações. A </w:t>
      </w:r>
      <w:proofErr w:type="spellStart"/>
      <w:r w:rsidR="00625557" w:rsidRPr="00BF7E72">
        <w:rPr>
          <w:rFonts w:ascii="Times New Roman" w:hAnsi="Times New Roman" w:cs="Times New Roman"/>
          <w:sz w:val="24"/>
          <w:szCs w:val="24"/>
        </w:rPr>
        <w:t>Pintec</w:t>
      </w:r>
      <w:proofErr w:type="spellEnd"/>
      <w:r w:rsidR="00625557" w:rsidRPr="00BF7E72">
        <w:rPr>
          <w:rFonts w:ascii="Times New Roman" w:hAnsi="Times New Roman" w:cs="Times New Roman"/>
          <w:sz w:val="24"/>
          <w:szCs w:val="24"/>
        </w:rPr>
        <w:t xml:space="preserve"> foca </w:t>
      </w:r>
      <w:r w:rsidR="002F1F11">
        <w:rPr>
          <w:rFonts w:ascii="Times New Roman" w:hAnsi="Times New Roman" w:cs="Times New Roman"/>
          <w:sz w:val="24"/>
          <w:szCs w:val="24"/>
        </w:rPr>
        <w:t>nos segmentos de</w:t>
      </w:r>
      <w:r w:rsidR="00CF7509" w:rsidRPr="00BF7E72">
        <w:rPr>
          <w:rFonts w:ascii="Times New Roman" w:hAnsi="Times New Roman" w:cs="Times New Roman"/>
          <w:sz w:val="24"/>
          <w:szCs w:val="24"/>
        </w:rPr>
        <w:t xml:space="preserve"> (i) </w:t>
      </w:r>
      <w:r w:rsidR="00842498" w:rsidRPr="00BF7E72">
        <w:rPr>
          <w:rFonts w:ascii="Times New Roman" w:hAnsi="Times New Roman" w:cs="Times New Roman"/>
          <w:sz w:val="24"/>
          <w:szCs w:val="24"/>
        </w:rPr>
        <w:t>t</w:t>
      </w:r>
      <w:r w:rsidRPr="00BF7E72">
        <w:rPr>
          <w:rFonts w:ascii="Times New Roman" w:hAnsi="Times New Roman" w:cs="Times New Roman"/>
          <w:sz w:val="24"/>
          <w:szCs w:val="24"/>
        </w:rPr>
        <w:t>elecomunicações</w:t>
      </w:r>
      <w:r w:rsidR="00CF7509" w:rsidRPr="00BF7E72">
        <w:rPr>
          <w:rFonts w:ascii="Times New Roman" w:hAnsi="Times New Roman" w:cs="Times New Roman"/>
          <w:sz w:val="24"/>
          <w:szCs w:val="24"/>
        </w:rPr>
        <w:t xml:space="preserve">, incluindo </w:t>
      </w:r>
      <w:r w:rsidRPr="00BF7E72">
        <w:rPr>
          <w:rFonts w:ascii="Times New Roman" w:hAnsi="Times New Roman" w:cs="Times New Roman"/>
          <w:sz w:val="24"/>
          <w:szCs w:val="24"/>
        </w:rPr>
        <w:t>por fio, sem fio, por satélite</w:t>
      </w:r>
      <w:r w:rsidR="00CF7509" w:rsidRPr="00BF7E72">
        <w:rPr>
          <w:rFonts w:ascii="Times New Roman" w:hAnsi="Times New Roman" w:cs="Times New Roman"/>
          <w:sz w:val="24"/>
          <w:szCs w:val="24"/>
        </w:rPr>
        <w:t xml:space="preserve"> e</w:t>
      </w:r>
      <w:r w:rsidRPr="00BF7E72">
        <w:rPr>
          <w:rFonts w:ascii="Times New Roman" w:hAnsi="Times New Roman" w:cs="Times New Roman"/>
          <w:sz w:val="24"/>
          <w:szCs w:val="24"/>
        </w:rPr>
        <w:t xml:space="preserve"> operadoras de </w:t>
      </w:r>
      <w:r w:rsidR="00CF7509" w:rsidRPr="00BF7E72">
        <w:rPr>
          <w:rFonts w:ascii="Times New Roman" w:hAnsi="Times New Roman" w:cs="Times New Roman"/>
          <w:sz w:val="24"/>
          <w:szCs w:val="24"/>
        </w:rPr>
        <w:t>t</w:t>
      </w:r>
      <w:r w:rsidRPr="00BF7E72">
        <w:rPr>
          <w:rFonts w:ascii="Times New Roman" w:hAnsi="Times New Roman" w:cs="Times New Roman"/>
          <w:sz w:val="24"/>
          <w:szCs w:val="24"/>
        </w:rPr>
        <w:t>elevisão por assinatura</w:t>
      </w:r>
      <w:r w:rsidR="00CF7509" w:rsidRPr="00BF7E72">
        <w:rPr>
          <w:rFonts w:ascii="Times New Roman" w:hAnsi="Times New Roman" w:cs="Times New Roman"/>
          <w:sz w:val="24"/>
          <w:szCs w:val="24"/>
        </w:rPr>
        <w:t>, (</w:t>
      </w:r>
      <w:proofErr w:type="spellStart"/>
      <w:r w:rsidR="00CF7509" w:rsidRPr="00BF7E72">
        <w:rPr>
          <w:rFonts w:ascii="Times New Roman" w:hAnsi="Times New Roman" w:cs="Times New Roman"/>
          <w:sz w:val="24"/>
          <w:szCs w:val="24"/>
        </w:rPr>
        <w:t>ii</w:t>
      </w:r>
      <w:proofErr w:type="spellEnd"/>
      <w:r w:rsidR="00CF7509" w:rsidRPr="00BF7E72">
        <w:rPr>
          <w:rFonts w:ascii="Times New Roman" w:hAnsi="Times New Roman" w:cs="Times New Roman"/>
          <w:sz w:val="24"/>
          <w:szCs w:val="24"/>
        </w:rPr>
        <w:t>)</w:t>
      </w:r>
      <w:r w:rsidRPr="00BF7E72">
        <w:rPr>
          <w:rFonts w:ascii="Times New Roman" w:hAnsi="Times New Roman" w:cs="Times New Roman"/>
          <w:sz w:val="24"/>
          <w:szCs w:val="24"/>
        </w:rPr>
        <w:t xml:space="preserve"> </w:t>
      </w:r>
      <w:r w:rsidR="00CF7509" w:rsidRPr="00BF7E72">
        <w:rPr>
          <w:rFonts w:ascii="Times New Roman" w:hAnsi="Times New Roman" w:cs="Times New Roman"/>
          <w:sz w:val="24"/>
          <w:szCs w:val="24"/>
        </w:rPr>
        <w:t>d</w:t>
      </w:r>
      <w:r w:rsidRPr="00BF7E72">
        <w:rPr>
          <w:rFonts w:ascii="Times New Roman" w:hAnsi="Times New Roman" w:cs="Times New Roman"/>
          <w:sz w:val="24"/>
          <w:szCs w:val="24"/>
        </w:rPr>
        <w:t>esenvolvimento e licenciamento de programas de computador</w:t>
      </w:r>
      <w:r w:rsidR="001F7E6D" w:rsidRPr="00BF7E72">
        <w:rPr>
          <w:rFonts w:ascii="Times New Roman" w:hAnsi="Times New Roman" w:cs="Times New Roman"/>
          <w:sz w:val="24"/>
          <w:szCs w:val="24"/>
        </w:rPr>
        <w:t xml:space="preserve"> (software)</w:t>
      </w:r>
      <w:r w:rsidR="00CF7509" w:rsidRPr="00BF7E72">
        <w:rPr>
          <w:rFonts w:ascii="Times New Roman" w:hAnsi="Times New Roman" w:cs="Times New Roman"/>
          <w:sz w:val="24"/>
          <w:szCs w:val="24"/>
        </w:rPr>
        <w:t>, podendo ser,</w:t>
      </w:r>
      <w:r w:rsidRPr="00BF7E72">
        <w:rPr>
          <w:rFonts w:ascii="Times New Roman" w:hAnsi="Times New Roman" w:cs="Times New Roman"/>
          <w:sz w:val="24"/>
          <w:szCs w:val="24"/>
        </w:rPr>
        <w:t xml:space="preserve"> </w:t>
      </w:r>
      <w:r w:rsidR="00CF7509" w:rsidRPr="00BF7E72">
        <w:rPr>
          <w:rFonts w:ascii="Times New Roman" w:hAnsi="Times New Roman" w:cs="Times New Roman"/>
          <w:sz w:val="24"/>
          <w:szCs w:val="24"/>
        </w:rPr>
        <w:t>customizáveis e</w:t>
      </w:r>
      <w:r w:rsidRPr="00BF7E72">
        <w:rPr>
          <w:rFonts w:ascii="Times New Roman" w:hAnsi="Times New Roman" w:cs="Times New Roman"/>
          <w:sz w:val="24"/>
          <w:szCs w:val="24"/>
        </w:rPr>
        <w:t xml:space="preserve"> não-customizáveis, </w:t>
      </w:r>
      <w:r w:rsidR="00CF7509" w:rsidRPr="00BF7E72">
        <w:rPr>
          <w:rFonts w:ascii="Times New Roman" w:hAnsi="Times New Roman" w:cs="Times New Roman"/>
          <w:sz w:val="24"/>
          <w:szCs w:val="24"/>
        </w:rPr>
        <w:t>(</w:t>
      </w:r>
      <w:proofErr w:type="spellStart"/>
      <w:r w:rsidR="00CF7509" w:rsidRPr="00BF7E72">
        <w:rPr>
          <w:rFonts w:ascii="Times New Roman" w:hAnsi="Times New Roman" w:cs="Times New Roman"/>
          <w:sz w:val="24"/>
          <w:szCs w:val="24"/>
        </w:rPr>
        <w:t>iii</w:t>
      </w:r>
      <w:proofErr w:type="spellEnd"/>
      <w:proofErr w:type="gramStart"/>
      <w:r w:rsidR="00CF7509" w:rsidRPr="00BF7E72">
        <w:rPr>
          <w:rFonts w:ascii="Times New Roman" w:hAnsi="Times New Roman" w:cs="Times New Roman"/>
          <w:sz w:val="24"/>
          <w:szCs w:val="24"/>
        </w:rPr>
        <w:t xml:space="preserve">) </w:t>
      </w:r>
      <w:r w:rsidRPr="00BF7E72">
        <w:rPr>
          <w:rFonts w:ascii="Times New Roman" w:hAnsi="Times New Roman" w:cs="Times New Roman"/>
          <w:sz w:val="24"/>
          <w:szCs w:val="24"/>
        </w:rPr>
        <w:t xml:space="preserve"> tr</w:t>
      </w:r>
      <w:r w:rsidR="00CF7509" w:rsidRPr="00BF7E72">
        <w:rPr>
          <w:rFonts w:ascii="Times New Roman" w:hAnsi="Times New Roman" w:cs="Times New Roman"/>
          <w:sz w:val="24"/>
          <w:szCs w:val="24"/>
        </w:rPr>
        <w:t>atamento</w:t>
      </w:r>
      <w:proofErr w:type="gramEnd"/>
      <w:r w:rsidR="00CF7509" w:rsidRPr="00BF7E72">
        <w:rPr>
          <w:rFonts w:ascii="Times New Roman" w:hAnsi="Times New Roman" w:cs="Times New Roman"/>
          <w:sz w:val="24"/>
          <w:szCs w:val="24"/>
        </w:rPr>
        <w:t xml:space="preserve"> de dados, hospedagem de internet</w:t>
      </w:r>
      <w:r w:rsidR="00625557" w:rsidRPr="00BF7E72">
        <w:rPr>
          <w:rFonts w:ascii="Times New Roman" w:hAnsi="Times New Roman" w:cs="Times New Roman"/>
          <w:sz w:val="24"/>
          <w:szCs w:val="24"/>
        </w:rPr>
        <w:t>, (</w:t>
      </w:r>
      <w:proofErr w:type="spellStart"/>
      <w:r w:rsidR="00625557" w:rsidRPr="00BF7E72">
        <w:rPr>
          <w:rFonts w:ascii="Times New Roman" w:hAnsi="Times New Roman" w:cs="Times New Roman"/>
          <w:sz w:val="24"/>
          <w:szCs w:val="24"/>
        </w:rPr>
        <w:t>iv</w:t>
      </w:r>
      <w:proofErr w:type="spellEnd"/>
      <w:r w:rsidR="00625557" w:rsidRPr="00BF7E72">
        <w:rPr>
          <w:rFonts w:ascii="Times New Roman" w:hAnsi="Times New Roman" w:cs="Times New Roman"/>
          <w:sz w:val="24"/>
          <w:szCs w:val="24"/>
        </w:rPr>
        <w:t xml:space="preserve">) </w:t>
      </w:r>
      <w:r w:rsidR="00061B69" w:rsidRPr="00BF7E72">
        <w:rPr>
          <w:rFonts w:ascii="Times New Roman" w:hAnsi="Times New Roman" w:cs="Times New Roman"/>
          <w:sz w:val="24"/>
          <w:szCs w:val="24"/>
        </w:rPr>
        <w:t>empresas de P&amp;D,</w:t>
      </w:r>
      <w:r w:rsidR="00625557" w:rsidRPr="00BF7E72">
        <w:rPr>
          <w:rFonts w:ascii="Times New Roman" w:hAnsi="Times New Roman" w:cs="Times New Roman"/>
          <w:sz w:val="24"/>
          <w:szCs w:val="24"/>
        </w:rPr>
        <w:t xml:space="preserve"> (v)</w:t>
      </w:r>
      <w:r w:rsidR="00061B69" w:rsidRPr="00BF7E72">
        <w:rPr>
          <w:rFonts w:ascii="Times New Roman" w:hAnsi="Times New Roman" w:cs="Times New Roman"/>
          <w:sz w:val="24"/>
          <w:szCs w:val="24"/>
        </w:rPr>
        <w:t xml:space="preserve"> serviços de arquitetura e engenharia</w:t>
      </w:r>
      <w:r w:rsidR="00061B69" w:rsidRPr="00BF7E72">
        <w:rPr>
          <w:rStyle w:val="Refdenotaderodap"/>
          <w:rFonts w:ascii="Times New Roman" w:hAnsi="Times New Roman" w:cs="Times New Roman"/>
          <w:sz w:val="24"/>
          <w:szCs w:val="24"/>
        </w:rPr>
        <w:footnoteReference w:id="15"/>
      </w:r>
      <w:r w:rsidR="00CF7509" w:rsidRPr="00BF7E72">
        <w:rPr>
          <w:rFonts w:ascii="Times New Roman" w:hAnsi="Times New Roman" w:cs="Times New Roman"/>
          <w:sz w:val="24"/>
          <w:szCs w:val="24"/>
        </w:rPr>
        <w:t>.</w:t>
      </w:r>
      <w:r w:rsidR="00625557" w:rsidRPr="00BF7E72">
        <w:rPr>
          <w:rFonts w:ascii="Times New Roman" w:hAnsi="Times New Roman" w:cs="Times New Roman"/>
          <w:sz w:val="24"/>
          <w:szCs w:val="24"/>
        </w:rPr>
        <w:t xml:space="preserve"> </w:t>
      </w:r>
      <w:r w:rsidR="005B55DD" w:rsidRPr="00BF7E72">
        <w:rPr>
          <w:rFonts w:ascii="Times New Roman" w:hAnsi="Times New Roman" w:cs="Times New Roman"/>
          <w:sz w:val="24"/>
          <w:szCs w:val="24"/>
        </w:rPr>
        <w:t xml:space="preserve">Esse grupo inclui quase todos os </w:t>
      </w:r>
      <w:r w:rsidR="00061B69" w:rsidRPr="00BF7E72">
        <w:rPr>
          <w:rFonts w:ascii="Times New Roman" w:hAnsi="Times New Roman" w:cs="Times New Roman"/>
          <w:sz w:val="24"/>
          <w:szCs w:val="24"/>
        </w:rPr>
        <w:t xml:space="preserve">KIBS </w:t>
      </w:r>
      <w:r w:rsidR="005B55DD" w:rsidRPr="00BF7E72">
        <w:rPr>
          <w:rFonts w:ascii="Times New Roman" w:hAnsi="Times New Roman" w:cs="Times New Roman"/>
          <w:sz w:val="24"/>
          <w:szCs w:val="24"/>
        </w:rPr>
        <w:t>com maior impacto direto aos processo</w:t>
      </w:r>
      <w:r w:rsidR="001F7E6D" w:rsidRPr="00BF7E72">
        <w:rPr>
          <w:rFonts w:ascii="Times New Roman" w:hAnsi="Times New Roman" w:cs="Times New Roman"/>
          <w:sz w:val="24"/>
          <w:szCs w:val="24"/>
        </w:rPr>
        <w:t>s</w:t>
      </w:r>
      <w:r w:rsidR="005B55DD" w:rsidRPr="00BF7E72">
        <w:rPr>
          <w:rFonts w:ascii="Times New Roman" w:hAnsi="Times New Roman" w:cs="Times New Roman"/>
          <w:sz w:val="24"/>
          <w:szCs w:val="24"/>
        </w:rPr>
        <w:t xml:space="preserve"> de inovação, os</w:t>
      </w:r>
      <w:r w:rsidR="001F7E6D" w:rsidRPr="00BF7E72">
        <w:rPr>
          <w:rFonts w:ascii="Times New Roman" w:hAnsi="Times New Roman" w:cs="Times New Roman"/>
          <w:sz w:val="24"/>
          <w:szCs w:val="24"/>
        </w:rPr>
        <w:t xml:space="preserve"> denominados</w:t>
      </w:r>
      <w:r w:rsidR="005B55DD" w:rsidRPr="00BF7E72">
        <w:rPr>
          <w:rFonts w:ascii="Times New Roman" w:hAnsi="Times New Roman" w:cs="Times New Roman"/>
          <w:sz w:val="24"/>
          <w:szCs w:val="24"/>
        </w:rPr>
        <w:t xml:space="preserve"> </w:t>
      </w:r>
      <w:proofErr w:type="spellStart"/>
      <w:r w:rsidR="005B55DD" w:rsidRPr="00BF7E72">
        <w:rPr>
          <w:rFonts w:ascii="Times New Roman" w:hAnsi="Times New Roman" w:cs="Times New Roman"/>
          <w:sz w:val="24"/>
          <w:szCs w:val="24"/>
        </w:rPr>
        <w:t>Technological</w:t>
      </w:r>
      <w:proofErr w:type="spellEnd"/>
      <w:r w:rsidR="005B55DD" w:rsidRPr="00BF7E72">
        <w:rPr>
          <w:rFonts w:ascii="Times New Roman" w:hAnsi="Times New Roman" w:cs="Times New Roman"/>
          <w:sz w:val="24"/>
          <w:szCs w:val="24"/>
        </w:rPr>
        <w:t xml:space="preserve"> KIBS (T-KIBS).</w:t>
      </w:r>
    </w:p>
    <w:p w:rsidR="009063D1" w:rsidRPr="00BF7E72" w:rsidRDefault="009063D1" w:rsidP="003225AA">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O gráfico </w:t>
      </w:r>
      <w:r w:rsidR="002F1F11">
        <w:rPr>
          <w:rFonts w:ascii="Times New Roman" w:hAnsi="Times New Roman" w:cs="Times New Roman"/>
          <w:sz w:val="24"/>
          <w:szCs w:val="24"/>
        </w:rPr>
        <w:t>7</w:t>
      </w:r>
      <w:r w:rsidRPr="00BF7E72">
        <w:rPr>
          <w:rFonts w:ascii="Times New Roman" w:hAnsi="Times New Roman" w:cs="Times New Roman"/>
          <w:sz w:val="24"/>
          <w:szCs w:val="24"/>
        </w:rPr>
        <w:t xml:space="preserve"> mostra um crescimento significativo dos gastos em inovação entre 2005 e 2008, o que </w:t>
      </w:r>
      <w:r w:rsidR="002D691E">
        <w:rPr>
          <w:rFonts w:ascii="Times New Roman" w:hAnsi="Times New Roman" w:cs="Times New Roman"/>
          <w:sz w:val="24"/>
          <w:szCs w:val="24"/>
        </w:rPr>
        <w:t>parece refletir o</w:t>
      </w:r>
      <w:r w:rsidRPr="00BF7E72">
        <w:rPr>
          <w:rFonts w:ascii="Times New Roman" w:hAnsi="Times New Roman" w:cs="Times New Roman"/>
          <w:sz w:val="24"/>
          <w:szCs w:val="24"/>
        </w:rPr>
        <w:t xml:space="preserve"> aumento da demanda industrial.</w:t>
      </w:r>
      <w:r w:rsidR="00BB251F" w:rsidRPr="00BF7E72">
        <w:rPr>
          <w:rFonts w:ascii="Times New Roman" w:hAnsi="Times New Roman" w:cs="Times New Roman"/>
          <w:sz w:val="24"/>
          <w:szCs w:val="24"/>
        </w:rPr>
        <w:t xml:space="preserve"> </w:t>
      </w:r>
      <w:r w:rsidR="00FE558D" w:rsidRPr="00BF7E72">
        <w:rPr>
          <w:rFonts w:ascii="Times New Roman" w:hAnsi="Times New Roman" w:cs="Times New Roman"/>
          <w:sz w:val="24"/>
          <w:szCs w:val="24"/>
        </w:rPr>
        <w:t xml:space="preserve">Mas </w:t>
      </w:r>
      <w:r w:rsidR="00BB251F" w:rsidRPr="00BF7E72">
        <w:rPr>
          <w:rFonts w:ascii="Times New Roman" w:hAnsi="Times New Roman" w:cs="Times New Roman"/>
          <w:sz w:val="24"/>
          <w:szCs w:val="24"/>
        </w:rPr>
        <w:t>segue estável</w:t>
      </w:r>
      <w:r w:rsidRPr="00BF7E72">
        <w:rPr>
          <w:rFonts w:ascii="Times New Roman" w:hAnsi="Times New Roman" w:cs="Times New Roman"/>
          <w:sz w:val="24"/>
          <w:szCs w:val="24"/>
        </w:rPr>
        <w:t xml:space="preserve"> até 2011, sem transformação significativa do padrão</w:t>
      </w:r>
      <w:r w:rsidR="00FE558D" w:rsidRPr="00BF7E72">
        <w:rPr>
          <w:rFonts w:ascii="Times New Roman" w:hAnsi="Times New Roman" w:cs="Times New Roman"/>
          <w:sz w:val="24"/>
          <w:szCs w:val="24"/>
        </w:rPr>
        <w:t xml:space="preserve"> (proporção entre sofisticado, intermediário e básico</w:t>
      </w:r>
      <w:r w:rsidR="002340A0" w:rsidRPr="00BF7E72">
        <w:rPr>
          <w:rFonts w:ascii="Times New Roman" w:hAnsi="Times New Roman" w:cs="Times New Roman"/>
          <w:sz w:val="24"/>
          <w:szCs w:val="24"/>
        </w:rPr>
        <w:t>). Depois disso, eleva-se substancialmente, provavelmente apoiado pela política de inovação</w:t>
      </w:r>
      <w:r w:rsidR="00833F0D" w:rsidRPr="00BF7E72">
        <w:rPr>
          <w:rFonts w:ascii="Times New Roman" w:hAnsi="Times New Roman" w:cs="Times New Roman"/>
          <w:sz w:val="24"/>
          <w:szCs w:val="24"/>
        </w:rPr>
        <w:t xml:space="preserve">. </w:t>
      </w:r>
    </w:p>
    <w:p w:rsidR="0064095D" w:rsidRPr="00BF7E72" w:rsidRDefault="0064095D" w:rsidP="003225AA">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De fato, o percentual de firmas que recebeu apoio governamental elevou-se</w:t>
      </w:r>
      <w:r w:rsidR="002340A0" w:rsidRPr="00BF7E72">
        <w:rPr>
          <w:rFonts w:ascii="Times New Roman" w:hAnsi="Times New Roman" w:cs="Times New Roman"/>
          <w:sz w:val="24"/>
          <w:szCs w:val="24"/>
        </w:rPr>
        <w:t xml:space="preserve"> significativamente</w:t>
      </w:r>
      <w:r w:rsidRPr="00BF7E72">
        <w:rPr>
          <w:rFonts w:ascii="Times New Roman" w:hAnsi="Times New Roman" w:cs="Times New Roman"/>
          <w:sz w:val="24"/>
          <w:szCs w:val="24"/>
        </w:rPr>
        <w:t>.</w:t>
      </w:r>
      <w:r w:rsidR="002340A0" w:rsidRPr="00BF7E72">
        <w:rPr>
          <w:rFonts w:ascii="Times New Roman" w:hAnsi="Times New Roman" w:cs="Times New Roman"/>
          <w:sz w:val="24"/>
          <w:szCs w:val="24"/>
        </w:rPr>
        <w:t xml:space="preserve"> Em</w:t>
      </w:r>
      <w:r w:rsidR="00FE558D" w:rsidRPr="00BF7E72">
        <w:rPr>
          <w:rFonts w:ascii="Times New Roman" w:hAnsi="Times New Roman" w:cs="Times New Roman"/>
          <w:sz w:val="24"/>
          <w:szCs w:val="24"/>
        </w:rPr>
        <w:t xml:space="preserve"> telecomunicações, passou-se de</w:t>
      </w:r>
      <w:r w:rsidRPr="00BF7E72">
        <w:rPr>
          <w:rFonts w:ascii="Times New Roman" w:hAnsi="Times New Roman" w:cs="Times New Roman"/>
          <w:sz w:val="24"/>
          <w:szCs w:val="24"/>
        </w:rPr>
        <w:t xml:space="preserve"> </w:t>
      </w:r>
      <w:r w:rsidR="00FE558D" w:rsidRPr="00BF7E72">
        <w:rPr>
          <w:rFonts w:ascii="Times New Roman" w:hAnsi="Times New Roman" w:cs="Times New Roman"/>
          <w:sz w:val="24"/>
          <w:szCs w:val="24"/>
        </w:rPr>
        <w:t xml:space="preserve">25% de empresas inovadoras para </w:t>
      </w:r>
      <w:r w:rsidRPr="00BF7E72">
        <w:rPr>
          <w:rFonts w:ascii="Times New Roman" w:hAnsi="Times New Roman" w:cs="Times New Roman"/>
          <w:sz w:val="24"/>
          <w:szCs w:val="24"/>
        </w:rPr>
        <w:t xml:space="preserve">75% </w:t>
      </w:r>
      <w:r w:rsidR="00FE558D" w:rsidRPr="00BF7E72">
        <w:rPr>
          <w:rFonts w:ascii="Times New Roman" w:hAnsi="Times New Roman" w:cs="Times New Roman"/>
          <w:sz w:val="24"/>
          <w:szCs w:val="24"/>
        </w:rPr>
        <w:t>em 2011 e</w:t>
      </w:r>
      <w:r w:rsidR="002340A0" w:rsidRPr="00BF7E72">
        <w:rPr>
          <w:rFonts w:ascii="Times New Roman" w:hAnsi="Times New Roman" w:cs="Times New Roman"/>
          <w:sz w:val="24"/>
          <w:szCs w:val="24"/>
        </w:rPr>
        <w:t xml:space="preserve"> </w:t>
      </w:r>
      <w:r w:rsidRPr="00BF7E72">
        <w:rPr>
          <w:rFonts w:ascii="Times New Roman" w:hAnsi="Times New Roman" w:cs="Times New Roman"/>
          <w:sz w:val="24"/>
          <w:szCs w:val="24"/>
        </w:rPr>
        <w:t>62% em 2014</w:t>
      </w:r>
      <w:r w:rsidR="00FE558D" w:rsidRPr="00BF7E72">
        <w:rPr>
          <w:rFonts w:ascii="Times New Roman" w:hAnsi="Times New Roman" w:cs="Times New Roman"/>
          <w:sz w:val="24"/>
          <w:szCs w:val="24"/>
        </w:rPr>
        <w:t>, tendo-se feito uso de d</w:t>
      </w:r>
      <w:r w:rsidRPr="00BF7E72">
        <w:rPr>
          <w:rFonts w:ascii="Times New Roman" w:hAnsi="Times New Roman" w:cs="Times New Roman"/>
          <w:sz w:val="24"/>
          <w:szCs w:val="24"/>
        </w:rPr>
        <w:t xml:space="preserve">iversos instrumentos, </w:t>
      </w:r>
      <w:r w:rsidR="00FE558D" w:rsidRPr="00BF7E72">
        <w:rPr>
          <w:rFonts w:ascii="Times New Roman" w:hAnsi="Times New Roman" w:cs="Times New Roman"/>
          <w:sz w:val="24"/>
          <w:szCs w:val="24"/>
        </w:rPr>
        <w:t>com</w:t>
      </w:r>
      <w:r w:rsidRPr="00BF7E72">
        <w:rPr>
          <w:rFonts w:ascii="Times New Roman" w:hAnsi="Times New Roman" w:cs="Times New Roman"/>
          <w:sz w:val="24"/>
          <w:szCs w:val="24"/>
        </w:rPr>
        <w:t xml:space="preserve"> destaque </w:t>
      </w:r>
      <w:r w:rsidR="00FE558D" w:rsidRPr="00BF7E72">
        <w:rPr>
          <w:rFonts w:ascii="Times New Roman" w:hAnsi="Times New Roman" w:cs="Times New Roman"/>
          <w:sz w:val="24"/>
          <w:szCs w:val="24"/>
        </w:rPr>
        <w:t>às</w:t>
      </w:r>
      <w:r w:rsidRPr="00BF7E72">
        <w:rPr>
          <w:rFonts w:ascii="Times New Roman" w:hAnsi="Times New Roman" w:cs="Times New Roman"/>
          <w:sz w:val="24"/>
          <w:szCs w:val="24"/>
        </w:rPr>
        <w:t xml:space="preserve"> aquisições públicas para inovação</w:t>
      </w:r>
      <w:r w:rsidR="00FE558D" w:rsidRPr="00BF7E72">
        <w:rPr>
          <w:rFonts w:ascii="Times New Roman" w:hAnsi="Times New Roman" w:cs="Times New Roman"/>
          <w:sz w:val="24"/>
          <w:szCs w:val="24"/>
        </w:rPr>
        <w:t>, utilizadas</w:t>
      </w:r>
      <w:r w:rsidRPr="00BF7E72">
        <w:rPr>
          <w:rFonts w:ascii="Times New Roman" w:hAnsi="Times New Roman" w:cs="Times New Roman"/>
          <w:sz w:val="24"/>
          <w:szCs w:val="24"/>
        </w:rPr>
        <w:t xml:space="preserve"> por ¼ das inovadoras</w:t>
      </w:r>
      <w:r w:rsidR="00FE558D" w:rsidRPr="00BF7E72">
        <w:rPr>
          <w:rFonts w:ascii="Times New Roman" w:hAnsi="Times New Roman" w:cs="Times New Roman"/>
          <w:sz w:val="24"/>
          <w:szCs w:val="24"/>
        </w:rPr>
        <w:t xml:space="preserve"> do último período</w:t>
      </w:r>
      <w:r w:rsidRPr="00BF7E72">
        <w:rPr>
          <w:rFonts w:ascii="Times New Roman" w:hAnsi="Times New Roman" w:cs="Times New Roman"/>
          <w:sz w:val="24"/>
          <w:szCs w:val="24"/>
        </w:rPr>
        <w:t>. Em software</w:t>
      </w:r>
      <w:r w:rsidR="00FE558D" w:rsidRPr="00BF7E72">
        <w:rPr>
          <w:rFonts w:ascii="Times New Roman" w:hAnsi="Times New Roman" w:cs="Times New Roman"/>
          <w:sz w:val="24"/>
          <w:szCs w:val="24"/>
        </w:rPr>
        <w:t xml:space="preserve"> e tratamento de dados</w:t>
      </w:r>
      <w:r w:rsidRPr="00BF7E72">
        <w:rPr>
          <w:rFonts w:ascii="Times New Roman" w:hAnsi="Times New Roman" w:cs="Times New Roman"/>
          <w:sz w:val="24"/>
          <w:szCs w:val="24"/>
        </w:rPr>
        <w:t>, de cerca de 20% passou</w:t>
      </w:r>
      <w:r w:rsidR="00FE558D" w:rsidRPr="00BF7E72">
        <w:rPr>
          <w:rFonts w:ascii="Times New Roman" w:hAnsi="Times New Roman" w:cs="Times New Roman"/>
          <w:sz w:val="24"/>
          <w:szCs w:val="24"/>
        </w:rPr>
        <w:t>-se</w:t>
      </w:r>
      <w:r w:rsidRPr="00BF7E72">
        <w:rPr>
          <w:rFonts w:ascii="Times New Roman" w:hAnsi="Times New Roman" w:cs="Times New Roman"/>
          <w:sz w:val="24"/>
          <w:szCs w:val="24"/>
        </w:rPr>
        <w:t xml:space="preserve"> a 33% e depois 40%</w:t>
      </w:r>
      <w:r w:rsidR="00022629" w:rsidRPr="00BF7E72">
        <w:rPr>
          <w:rFonts w:ascii="Times New Roman" w:hAnsi="Times New Roman" w:cs="Times New Roman"/>
          <w:sz w:val="24"/>
          <w:szCs w:val="24"/>
        </w:rPr>
        <w:t>, com forte aderência aos incentivos fiscais para realização de P&amp;D</w:t>
      </w:r>
      <w:r w:rsidR="00FE558D" w:rsidRPr="00BF7E72">
        <w:rPr>
          <w:rFonts w:ascii="Times New Roman" w:hAnsi="Times New Roman" w:cs="Times New Roman"/>
          <w:sz w:val="24"/>
          <w:szCs w:val="24"/>
        </w:rPr>
        <w:t>,</w:t>
      </w:r>
      <w:r w:rsidR="00022629" w:rsidRPr="00BF7E72">
        <w:rPr>
          <w:rFonts w:ascii="Times New Roman" w:hAnsi="Times New Roman" w:cs="Times New Roman"/>
          <w:sz w:val="24"/>
          <w:szCs w:val="24"/>
        </w:rPr>
        <w:t xml:space="preserve"> </w:t>
      </w:r>
      <w:r w:rsidR="002340A0" w:rsidRPr="00BF7E72">
        <w:rPr>
          <w:rFonts w:ascii="Times New Roman" w:hAnsi="Times New Roman" w:cs="Times New Roman"/>
          <w:sz w:val="24"/>
          <w:szCs w:val="24"/>
        </w:rPr>
        <w:t>utilizados por cerca do dobro de firmas no triênio 2012-2014</w:t>
      </w:r>
      <w:r w:rsidR="002D691E">
        <w:rPr>
          <w:rFonts w:ascii="Times New Roman" w:hAnsi="Times New Roman" w:cs="Times New Roman"/>
          <w:sz w:val="24"/>
          <w:szCs w:val="24"/>
        </w:rPr>
        <w:t>,</w:t>
      </w:r>
      <w:r w:rsidR="002340A0" w:rsidRPr="00BF7E72">
        <w:rPr>
          <w:rFonts w:ascii="Times New Roman" w:hAnsi="Times New Roman" w:cs="Times New Roman"/>
          <w:sz w:val="24"/>
          <w:szCs w:val="24"/>
        </w:rPr>
        <w:t xml:space="preserve"> em relação ao anterior</w:t>
      </w:r>
      <w:r w:rsidR="00022629" w:rsidRPr="00BF7E72">
        <w:rPr>
          <w:rFonts w:ascii="Times New Roman" w:hAnsi="Times New Roman" w:cs="Times New Roman"/>
          <w:sz w:val="24"/>
          <w:szCs w:val="24"/>
        </w:rPr>
        <w:t>.</w:t>
      </w:r>
    </w:p>
    <w:p w:rsidR="00833F0D" w:rsidRPr="00BF7E72" w:rsidRDefault="002D691E" w:rsidP="003225A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Em relação a intensificação dos gastos no último período, o</w:t>
      </w:r>
      <w:r w:rsidR="00833F0D" w:rsidRPr="00BF7E72">
        <w:rPr>
          <w:rFonts w:ascii="Times New Roman" w:hAnsi="Times New Roman" w:cs="Times New Roman"/>
          <w:sz w:val="24"/>
          <w:szCs w:val="24"/>
        </w:rPr>
        <w:t xml:space="preserve"> olhar para os dados setoriais revelou que a</w:t>
      </w:r>
      <w:r w:rsidR="009063D1" w:rsidRPr="00BF7E72">
        <w:rPr>
          <w:rFonts w:ascii="Times New Roman" w:hAnsi="Times New Roman" w:cs="Times New Roman"/>
          <w:sz w:val="24"/>
          <w:szCs w:val="24"/>
        </w:rPr>
        <w:t xml:space="preserve"> maior parte de</w:t>
      </w:r>
      <w:r w:rsidR="00022629" w:rsidRPr="00BF7E72">
        <w:rPr>
          <w:rFonts w:ascii="Times New Roman" w:hAnsi="Times New Roman" w:cs="Times New Roman"/>
          <w:sz w:val="24"/>
          <w:szCs w:val="24"/>
        </w:rPr>
        <w:t>ve-se a</w:t>
      </w:r>
      <w:r w:rsidR="009063D1" w:rsidRPr="00BF7E72">
        <w:rPr>
          <w:rFonts w:ascii="Times New Roman" w:hAnsi="Times New Roman" w:cs="Times New Roman"/>
          <w:sz w:val="24"/>
          <w:szCs w:val="24"/>
        </w:rPr>
        <w:t xml:space="preserve"> aquisição de máquinas e equipamentos pelo setor de telecomunicaç</w:t>
      </w:r>
      <w:r w:rsidR="0064095D" w:rsidRPr="00BF7E72">
        <w:rPr>
          <w:rFonts w:ascii="Times New Roman" w:hAnsi="Times New Roman" w:cs="Times New Roman"/>
          <w:sz w:val="24"/>
          <w:szCs w:val="24"/>
        </w:rPr>
        <w:t xml:space="preserve">ões, </w:t>
      </w:r>
      <w:r w:rsidR="00833F0D" w:rsidRPr="00BF7E72">
        <w:rPr>
          <w:rFonts w:ascii="Times New Roman" w:hAnsi="Times New Roman" w:cs="Times New Roman"/>
          <w:sz w:val="24"/>
          <w:szCs w:val="24"/>
        </w:rPr>
        <w:t>crescimento</w:t>
      </w:r>
      <w:r w:rsidR="00022629" w:rsidRPr="00BF7E72">
        <w:rPr>
          <w:rFonts w:ascii="Times New Roman" w:hAnsi="Times New Roman" w:cs="Times New Roman"/>
          <w:sz w:val="24"/>
          <w:szCs w:val="24"/>
        </w:rPr>
        <w:t xml:space="preserve"> </w:t>
      </w:r>
      <w:r w:rsidR="00833F0D" w:rsidRPr="00BF7E72">
        <w:rPr>
          <w:rFonts w:ascii="Times New Roman" w:hAnsi="Times New Roman" w:cs="Times New Roman"/>
          <w:sz w:val="24"/>
          <w:szCs w:val="24"/>
        </w:rPr>
        <w:t>de 250%</w:t>
      </w:r>
      <w:r w:rsidR="0064095D" w:rsidRPr="00BF7E72">
        <w:rPr>
          <w:rFonts w:ascii="Times New Roman" w:hAnsi="Times New Roman" w:cs="Times New Roman"/>
          <w:sz w:val="24"/>
          <w:szCs w:val="24"/>
        </w:rPr>
        <w:t xml:space="preserve"> </w:t>
      </w:r>
      <w:r w:rsidR="00833F0D" w:rsidRPr="00BF7E72">
        <w:rPr>
          <w:rFonts w:ascii="Times New Roman" w:hAnsi="Times New Roman" w:cs="Times New Roman"/>
          <w:sz w:val="24"/>
          <w:szCs w:val="24"/>
        </w:rPr>
        <w:t>comparativa</w:t>
      </w:r>
      <w:r w:rsidR="001C3F5F" w:rsidRPr="00BF7E72">
        <w:rPr>
          <w:rFonts w:ascii="Times New Roman" w:hAnsi="Times New Roman" w:cs="Times New Roman"/>
          <w:sz w:val="24"/>
          <w:szCs w:val="24"/>
        </w:rPr>
        <w:t xml:space="preserve">mente à 2011, provavelmente reflexo da ampliação ou renovação da </w:t>
      </w:r>
      <w:proofErr w:type="spellStart"/>
      <w:r w:rsidR="001C3F5F" w:rsidRPr="00BF7E72">
        <w:rPr>
          <w:rFonts w:ascii="Times New Roman" w:hAnsi="Times New Roman" w:cs="Times New Roman"/>
          <w:sz w:val="24"/>
          <w:szCs w:val="24"/>
        </w:rPr>
        <w:t>infra-estrutura</w:t>
      </w:r>
      <w:proofErr w:type="spellEnd"/>
      <w:r w:rsidR="001C3F5F" w:rsidRPr="00BF7E72">
        <w:rPr>
          <w:rFonts w:ascii="Times New Roman" w:hAnsi="Times New Roman" w:cs="Times New Roman"/>
          <w:sz w:val="24"/>
          <w:szCs w:val="24"/>
        </w:rPr>
        <w:t xml:space="preserve"> de telefonia móvel</w:t>
      </w:r>
      <w:r w:rsidR="00FE558D" w:rsidRPr="00BF7E72">
        <w:rPr>
          <w:rFonts w:ascii="Times New Roman" w:hAnsi="Times New Roman" w:cs="Times New Roman"/>
          <w:sz w:val="24"/>
          <w:szCs w:val="24"/>
        </w:rPr>
        <w:t xml:space="preserve">, </w:t>
      </w:r>
      <w:r w:rsidR="002340A0" w:rsidRPr="00BF7E72">
        <w:rPr>
          <w:rFonts w:ascii="Times New Roman" w:hAnsi="Times New Roman" w:cs="Times New Roman"/>
          <w:sz w:val="24"/>
          <w:szCs w:val="24"/>
        </w:rPr>
        <w:t>em que operam</w:t>
      </w:r>
      <w:r w:rsidR="00FE558D" w:rsidRPr="00BF7E72">
        <w:rPr>
          <w:rFonts w:ascii="Times New Roman" w:hAnsi="Times New Roman" w:cs="Times New Roman"/>
          <w:sz w:val="24"/>
          <w:szCs w:val="24"/>
        </w:rPr>
        <w:t xml:space="preserve"> as poucas “gigantes” do setor</w:t>
      </w:r>
      <w:r w:rsidR="001C3F5F" w:rsidRPr="00BF7E72">
        <w:rPr>
          <w:rFonts w:ascii="Times New Roman" w:hAnsi="Times New Roman" w:cs="Times New Roman"/>
          <w:sz w:val="24"/>
          <w:szCs w:val="24"/>
        </w:rPr>
        <w:t xml:space="preserve">. </w:t>
      </w:r>
      <w:r>
        <w:rPr>
          <w:rFonts w:ascii="Times New Roman" w:hAnsi="Times New Roman" w:cs="Times New Roman"/>
          <w:sz w:val="24"/>
          <w:szCs w:val="24"/>
        </w:rPr>
        <w:t>Não obstante, os</w:t>
      </w:r>
      <w:r w:rsidR="0064095D" w:rsidRPr="00BF7E72">
        <w:rPr>
          <w:rFonts w:ascii="Times New Roman" w:hAnsi="Times New Roman" w:cs="Times New Roman"/>
          <w:sz w:val="24"/>
          <w:szCs w:val="24"/>
        </w:rPr>
        <w:t xml:space="preserve"> gastos com</w:t>
      </w:r>
      <w:r w:rsidR="00833F0D" w:rsidRPr="00BF7E72">
        <w:rPr>
          <w:rFonts w:ascii="Times New Roman" w:hAnsi="Times New Roman" w:cs="Times New Roman"/>
          <w:sz w:val="24"/>
          <w:szCs w:val="24"/>
        </w:rPr>
        <w:t xml:space="preserve"> P&amp;D </w:t>
      </w:r>
      <w:r>
        <w:rPr>
          <w:rFonts w:ascii="Times New Roman" w:hAnsi="Times New Roman" w:cs="Times New Roman"/>
          <w:sz w:val="24"/>
          <w:szCs w:val="24"/>
        </w:rPr>
        <w:t>tenham crescido</w:t>
      </w:r>
      <w:r w:rsidR="00833F0D" w:rsidRPr="00BF7E72">
        <w:rPr>
          <w:rFonts w:ascii="Times New Roman" w:hAnsi="Times New Roman" w:cs="Times New Roman"/>
          <w:sz w:val="24"/>
          <w:szCs w:val="24"/>
        </w:rPr>
        <w:t xml:space="preserve"> 200</w:t>
      </w:r>
      <w:r w:rsidR="004B1DEB" w:rsidRPr="00BF7E72">
        <w:rPr>
          <w:rFonts w:ascii="Times New Roman" w:hAnsi="Times New Roman" w:cs="Times New Roman"/>
          <w:sz w:val="24"/>
          <w:szCs w:val="24"/>
        </w:rPr>
        <w:t>%</w:t>
      </w:r>
      <w:r w:rsidR="001C3F5F" w:rsidRPr="00BF7E72">
        <w:rPr>
          <w:rStyle w:val="Refdenotaderodap"/>
          <w:rFonts w:ascii="Times New Roman" w:hAnsi="Times New Roman" w:cs="Times New Roman"/>
          <w:sz w:val="24"/>
          <w:szCs w:val="24"/>
        </w:rPr>
        <w:footnoteReference w:id="16"/>
      </w:r>
      <w:r>
        <w:rPr>
          <w:rFonts w:ascii="Times New Roman" w:hAnsi="Times New Roman" w:cs="Times New Roman"/>
          <w:sz w:val="24"/>
          <w:szCs w:val="24"/>
        </w:rPr>
        <w:t xml:space="preserve"> no </w:t>
      </w:r>
      <w:proofErr w:type="spellStart"/>
      <w:r>
        <w:rPr>
          <w:rFonts w:ascii="Times New Roman" w:hAnsi="Times New Roman" w:cs="Times New Roman"/>
          <w:sz w:val="24"/>
          <w:szCs w:val="24"/>
        </w:rPr>
        <w:t>períodp</w:t>
      </w:r>
      <w:proofErr w:type="spellEnd"/>
      <w:r w:rsidR="004B1DEB" w:rsidRPr="00BF7E72">
        <w:rPr>
          <w:rFonts w:ascii="Times New Roman" w:hAnsi="Times New Roman" w:cs="Times New Roman"/>
          <w:sz w:val="24"/>
          <w:szCs w:val="24"/>
        </w:rPr>
        <w:t xml:space="preserve">. </w:t>
      </w:r>
    </w:p>
    <w:p w:rsidR="009F7905" w:rsidRPr="00BF7E72" w:rsidRDefault="001C3F5F" w:rsidP="003225AA">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O</w:t>
      </w:r>
      <w:r w:rsidR="004B1DEB" w:rsidRPr="00BF7E72">
        <w:rPr>
          <w:rFonts w:ascii="Times New Roman" w:hAnsi="Times New Roman" w:cs="Times New Roman"/>
          <w:sz w:val="24"/>
          <w:szCs w:val="24"/>
        </w:rPr>
        <w:t xml:space="preserve"> setor de software registrou crescimento contínuo pós 2008</w:t>
      </w:r>
      <w:r w:rsidR="0064095D" w:rsidRPr="00BF7E72">
        <w:rPr>
          <w:rFonts w:ascii="Times New Roman" w:hAnsi="Times New Roman" w:cs="Times New Roman"/>
          <w:sz w:val="24"/>
          <w:szCs w:val="24"/>
        </w:rPr>
        <w:t>, com elevação de</w:t>
      </w:r>
      <w:r w:rsidR="004B1DEB" w:rsidRPr="00BF7E72">
        <w:rPr>
          <w:rFonts w:ascii="Times New Roman" w:hAnsi="Times New Roman" w:cs="Times New Roman"/>
          <w:sz w:val="24"/>
          <w:szCs w:val="24"/>
        </w:rPr>
        <w:t xml:space="preserve"> mais </w:t>
      </w:r>
      <w:r w:rsidR="0064095D" w:rsidRPr="00BF7E72">
        <w:rPr>
          <w:rFonts w:ascii="Times New Roman" w:hAnsi="Times New Roman" w:cs="Times New Roman"/>
          <w:sz w:val="24"/>
          <w:szCs w:val="24"/>
        </w:rPr>
        <w:t>100%</w:t>
      </w:r>
      <w:r w:rsidR="004B1DEB" w:rsidRPr="00BF7E72">
        <w:rPr>
          <w:rFonts w:ascii="Times New Roman" w:hAnsi="Times New Roman" w:cs="Times New Roman"/>
          <w:sz w:val="24"/>
          <w:szCs w:val="24"/>
        </w:rPr>
        <w:t xml:space="preserve"> em P&amp;D entre 2008 e 2011 </w:t>
      </w:r>
      <w:r w:rsidR="0064095D" w:rsidRPr="00BF7E72">
        <w:rPr>
          <w:rFonts w:ascii="Times New Roman" w:hAnsi="Times New Roman" w:cs="Times New Roman"/>
          <w:sz w:val="24"/>
          <w:szCs w:val="24"/>
        </w:rPr>
        <w:t>seguidos de outros</w:t>
      </w:r>
      <w:r w:rsidR="004B1DEB" w:rsidRPr="00BF7E72">
        <w:rPr>
          <w:rFonts w:ascii="Times New Roman" w:hAnsi="Times New Roman" w:cs="Times New Roman"/>
          <w:sz w:val="24"/>
          <w:szCs w:val="24"/>
        </w:rPr>
        <w:t xml:space="preserve"> 80% </w:t>
      </w:r>
      <w:r w:rsidR="0064095D" w:rsidRPr="00BF7E72">
        <w:rPr>
          <w:rFonts w:ascii="Times New Roman" w:hAnsi="Times New Roman" w:cs="Times New Roman"/>
          <w:sz w:val="24"/>
          <w:szCs w:val="24"/>
        </w:rPr>
        <w:t>para 2014</w:t>
      </w:r>
      <w:r w:rsidR="004B1DEB" w:rsidRPr="00BF7E72">
        <w:rPr>
          <w:rFonts w:ascii="Times New Roman" w:hAnsi="Times New Roman" w:cs="Times New Roman"/>
          <w:sz w:val="24"/>
          <w:szCs w:val="24"/>
        </w:rPr>
        <w:t xml:space="preserve">, além de avanços significativos nos esforços </w:t>
      </w:r>
      <w:r w:rsidRPr="00BF7E72">
        <w:rPr>
          <w:rFonts w:ascii="Times New Roman" w:hAnsi="Times New Roman" w:cs="Times New Roman"/>
          <w:sz w:val="24"/>
          <w:szCs w:val="24"/>
        </w:rPr>
        <w:t>intermediários</w:t>
      </w:r>
      <w:r w:rsidR="009F7905" w:rsidRPr="00BF7E72">
        <w:rPr>
          <w:rStyle w:val="Refdenotaderodap"/>
          <w:rFonts w:ascii="Times New Roman" w:hAnsi="Times New Roman" w:cs="Times New Roman"/>
          <w:sz w:val="24"/>
          <w:szCs w:val="24"/>
        </w:rPr>
        <w:footnoteReference w:id="17"/>
      </w:r>
      <w:r w:rsidR="0062198D" w:rsidRPr="00BF7E72">
        <w:rPr>
          <w:rFonts w:ascii="Times New Roman" w:hAnsi="Times New Roman" w:cs="Times New Roman"/>
          <w:sz w:val="24"/>
          <w:szCs w:val="24"/>
        </w:rPr>
        <w:t xml:space="preserve"> e estabilidade nos básicos.</w:t>
      </w:r>
    </w:p>
    <w:p w:rsidR="00022629" w:rsidRPr="00BF7E72" w:rsidRDefault="00022629" w:rsidP="003225AA">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Disso entende-se que, não fosse a extraordinária elevação dos já </w:t>
      </w:r>
      <w:r w:rsidR="001C3F5F" w:rsidRPr="00BF7E72">
        <w:rPr>
          <w:rFonts w:ascii="Times New Roman" w:hAnsi="Times New Roman" w:cs="Times New Roman"/>
          <w:sz w:val="24"/>
          <w:szCs w:val="24"/>
        </w:rPr>
        <w:t>vultosos</w:t>
      </w:r>
      <w:r w:rsidRPr="00BF7E72">
        <w:rPr>
          <w:rFonts w:ascii="Times New Roman" w:hAnsi="Times New Roman" w:cs="Times New Roman"/>
          <w:sz w:val="24"/>
          <w:szCs w:val="24"/>
        </w:rPr>
        <w:t xml:space="preserve"> gastos com aquisição de </w:t>
      </w:r>
      <w:r w:rsidR="00BE64CA" w:rsidRPr="00BF7E72">
        <w:rPr>
          <w:rFonts w:ascii="Times New Roman" w:hAnsi="Times New Roman" w:cs="Times New Roman"/>
          <w:sz w:val="24"/>
          <w:szCs w:val="24"/>
        </w:rPr>
        <w:t>M&amp;E</w:t>
      </w:r>
      <w:r w:rsidRPr="00BF7E72">
        <w:rPr>
          <w:rFonts w:ascii="Times New Roman" w:hAnsi="Times New Roman" w:cs="Times New Roman"/>
          <w:sz w:val="24"/>
          <w:szCs w:val="24"/>
        </w:rPr>
        <w:t xml:space="preserve"> pelo setor de telecomunicações, o padrão do esforço de inovação seguiria a trajetória virtuosa que privilegia gastos mais sofisticados</w:t>
      </w:r>
      <w:r w:rsidR="0062198D" w:rsidRPr="00BF7E72">
        <w:rPr>
          <w:rStyle w:val="Refdenotaderodap"/>
          <w:rFonts w:ascii="Times New Roman" w:hAnsi="Times New Roman" w:cs="Times New Roman"/>
          <w:sz w:val="24"/>
          <w:szCs w:val="24"/>
        </w:rPr>
        <w:footnoteReference w:id="18"/>
      </w:r>
      <w:r w:rsidRPr="00BF7E72">
        <w:rPr>
          <w:rFonts w:ascii="Times New Roman" w:hAnsi="Times New Roman" w:cs="Times New Roman"/>
          <w:sz w:val="24"/>
          <w:szCs w:val="24"/>
        </w:rPr>
        <w:t xml:space="preserve">. </w:t>
      </w:r>
      <w:r w:rsidR="0062198D" w:rsidRPr="00BF7E72">
        <w:rPr>
          <w:rFonts w:ascii="Times New Roman" w:hAnsi="Times New Roman" w:cs="Times New Roman"/>
          <w:sz w:val="24"/>
          <w:szCs w:val="24"/>
        </w:rPr>
        <w:t>Difícil afastar a importância da política de inovação para isso</w:t>
      </w:r>
      <w:r w:rsidR="001C3F5F" w:rsidRPr="00BF7E72">
        <w:rPr>
          <w:rFonts w:ascii="Times New Roman" w:hAnsi="Times New Roman" w:cs="Times New Roman"/>
          <w:sz w:val="24"/>
          <w:szCs w:val="24"/>
        </w:rPr>
        <w:t xml:space="preserve">. </w:t>
      </w:r>
    </w:p>
    <w:p w:rsidR="001C3F5F" w:rsidRPr="00BF7E72" w:rsidRDefault="009F7905" w:rsidP="003225AA">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 xml:space="preserve">Outro elemento importante é </w:t>
      </w:r>
      <w:r w:rsidR="001C3F5F" w:rsidRPr="00BF7E72">
        <w:rPr>
          <w:rFonts w:ascii="Times New Roman" w:hAnsi="Times New Roman" w:cs="Times New Roman"/>
          <w:sz w:val="24"/>
          <w:szCs w:val="24"/>
        </w:rPr>
        <w:t>a queda da taxa de inovação do agrupamento (</w:t>
      </w:r>
      <w:r w:rsidR="002D691E">
        <w:rPr>
          <w:rFonts w:ascii="Times New Roman" w:hAnsi="Times New Roman" w:cs="Times New Roman"/>
          <w:sz w:val="24"/>
          <w:szCs w:val="24"/>
        </w:rPr>
        <w:t>tabela 3</w:t>
      </w:r>
      <w:r w:rsidR="001C3F5F" w:rsidRPr="00BF7E72">
        <w:rPr>
          <w:rFonts w:ascii="Times New Roman" w:hAnsi="Times New Roman" w:cs="Times New Roman"/>
          <w:sz w:val="24"/>
          <w:szCs w:val="24"/>
        </w:rPr>
        <w:t>)</w:t>
      </w:r>
      <w:r w:rsidR="0062198D" w:rsidRPr="00BF7E72">
        <w:rPr>
          <w:rFonts w:ascii="Times New Roman" w:hAnsi="Times New Roman" w:cs="Times New Roman"/>
          <w:sz w:val="24"/>
          <w:szCs w:val="24"/>
        </w:rPr>
        <w:t xml:space="preserve">, uma vez que ela </w:t>
      </w:r>
      <w:r w:rsidR="006C5386" w:rsidRPr="00BF7E72">
        <w:rPr>
          <w:rFonts w:ascii="Times New Roman" w:hAnsi="Times New Roman" w:cs="Times New Roman"/>
          <w:sz w:val="24"/>
          <w:szCs w:val="24"/>
        </w:rPr>
        <w:t xml:space="preserve">esconde </w:t>
      </w:r>
      <w:r w:rsidR="001C3F5F" w:rsidRPr="00BF7E72">
        <w:rPr>
          <w:rFonts w:ascii="Times New Roman" w:hAnsi="Times New Roman" w:cs="Times New Roman"/>
          <w:sz w:val="24"/>
          <w:szCs w:val="24"/>
        </w:rPr>
        <w:t>a constância do número de empresas inovadoras</w:t>
      </w:r>
      <w:r w:rsidR="006C5386" w:rsidRPr="00BF7E72">
        <w:rPr>
          <w:rFonts w:ascii="Times New Roman" w:hAnsi="Times New Roman" w:cs="Times New Roman"/>
          <w:sz w:val="24"/>
          <w:szCs w:val="24"/>
        </w:rPr>
        <w:t xml:space="preserve">. O aparente paradoxo é explicado pelo </w:t>
      </w:r>
      <w:r w:rsidR="006C5386" w:rsidRPr="00BF7E72">
        <w:rPr>
          <w:rFonts w:ascii="Times New Roman" w:hAnsi="Times New Roman" w:cs="Times New Roman"/>
          <w:sz w:val="24"/>
          <w:szCs w:val="24"/>
        </w:rPr>
        <w:lastRenderedPageBreak/>
        <w:t>crescimento exponencial do número de empresas pesquisadas do setor de telecomunicações</w:t>
      </w:r>
      <w:r w:rsidR="006C5386" w:rsidRPr="00BF7E72">
        <w:rPr>
          <w:rStyle w:val="Refdenotaderodap"/>
          <w:rFonts w:ascii="Times New Roman" w:hAnsi="Times New Roman" w:cs="Times New Roman"/>
          <w:sz w:val="24"/>
          <w:szCs w:val="24"/>
        </w:rPr>
        <w:footnoteReference w:id="19"/>
      </w:r>
      <w:r w:rsidR="002D691E">
        <w:rPr>
          <w:rFonts w:ascii="Times New Roman" w:hAnsi="Times New Roman" w:cs="Times New Roman"/>
          <w:sz w:val="24"/>
          <w:szCs w:val="24"/>
        </w:rPr>
        <w:t xml:space="preserve"> pelas últimas edições da PINTEC</w:t>
      </w:r>
      <w:r w:rsidR="006C5386" w:rsidRPr="00BF7E72">
        <w:rPr>
          <w:rFonts w:ascii="Times New Roman" w:hAnsi="Times New Roman" w:cs="Times New Roman"/>
          <w:sz w:val="24"/>
          <w:szCs w:val="24"/>
        </w:rPr>
        <w:t>.</w:t>
      </w:r>
      <w:r w:rsidR="0062198D" w:rsidRPr="00BF7E72">
        <w:rPr>
          <w:rFonts w:ascii="Times New Roman" w:hAnsi="Times New Roman" w:cs="Times New Roman"/>
          <w:sz w:val="24"/>
          <w:szCs w:val="24"/>
        </w:rPr>
        <w:t xml:space="preserve"> Tal</w:t>
      </w:r>
      <w:r w:rsidR="001C3F5F" w:rsidRPr="00BF7E72">
        <w:rPr>
          <w:rFonts w:ascii="Times New Roman" w:hAnsi="Times New Roman" w:cs="Times New Roman"/>
          <w:sz w:val="24"/>
          <w:szCs w:val="24"/>
        </w:rPr>
        <w:t xml:space="preserve"> incremento, certamente, incluiu empresas de porte reduzido, de baixa capacidade de inovação, o que explica </w:t>
      </w:r>
      <w:r w:rsidR="00283DA6" w:rsidRPr="00BF7E72">
        <w:rPr>
          <w:rFonts w:ascii="Times New Roman" w:hAnsi="Times New Roman" w:cs="Times New Roman"/>
          <w:sz w:val="24"/>
          <w:szCs w:val="24"/>
        </w:rPr>
        <w:t>não apenas a</w:t>
      </w:r>
      <w:r w:rsidR="001C3F5F" w:rsidRPr="00BF7E72">
        <w:rPr>
          <w:rFonts w:ascii="Times New Roman" w:hAnsi="Times New Roman" w:cs="Times New Roman"/>
          <w:sz w:val="24"/>
          <w:szCs w:val="24"/>
        </w:rPr>
        <w:t xml:space="preserve"> taxa setorial decrescente, de cerca de 45%</w:t>
      </w:r>
      <w:r w:rsidR="00283DA6" w:rsidRPr="00BF7E72">
        <w:rPr>
          <w:rFonts w:ascii="Times New Roman" w:hAnsi="Times New Roman" w:cs="Times New Roman"/>
          <w:sz w:val="24"/>
          <w:szCs w:val="24"/>
        </w:rPr>
        <w:t>,</w:t>
      </w:r>
      <w:r w:rsidR="001C3F5F" w:rsidRPr="00BF7E72">
        <w:rPr>
          <w:rFonts w:ascii="Times New Roman" w:hAnsi="Times New Roman" w:cs="Times New Roman"/>
          <w:sz w:val="24"/>
          <w:szCs w:val="24"/>
        </w:rPr>
        <w:t xml:space="preserve"> em 2008</w:t>
      </w:r>
      <w:r w:rsidR="00283DA6" w:rsidRPr="00BF7E72">
        <w:rPr>
          <w:rFonts w:ascii="Times New Roman" w:hAnsi="Times New Roman" w:cs="Times New Roman"/>
          <w:sz w:val="24"/>
          <w:szCs w:val="24"/>
        </w:rPr>
        <w:t>,</w:t>
      </w:r>
      <w:r w:rsidR="001C3F5F" w:rsidRPr="00BF7E72">
        <w:rPr>
          <w:rFonts w:ascii="Times New Roman" w:hAnsi="Times New Roman" w:cs="Times New Roman"/>
          <w:sz w:val="24"/>
          <w:szCs w:val="24"/>
        </w:rPr>
        <w:t xml:space="preserve"> para 32 e 21% nas pesquisas seguintes, </w:t>
      </w:r>
      <w:r w:rsidR="00283DA6" w:rsidRPr="00BF7E72">
        <w:rPr>
          <w:rFonts w:ascii="Times New Roman" w:hAnsi="Times New Roman" w:cs="Times New Roman"/>
          <w:sz w:val="24"/>
          <w:szCs w:val="24"/>
        </w:rPr>
        <w:t xml:space="preserve">mas </w:t>
      </w:r>
      <w:r w:rsidR="00D341B6" w:rsidRPr="00BF7E72">
        <w:rPr>
          <w:rFonts w:ascii="Times New Roman" w:hAnsi="Times New Roman" w:cs="Times New Roman"/>
          <w:sz w:val="24"/>
          <w:szCs w:val="24"/>
        </w:rPr>
        <w:t xml:space="preserve">também </w:t>
      </w:r>
      <w:r w:rsidR="00283DA6" w:rsidRPr="00BF7E72">
        <w:rPr>
          <w:rFonts w:ascii="Times New Roman" w:hAnsi="Times New Roman" w:cs="Times New Roman"/>
          <w:sz w:val="24"/>
          <w:szCs w:val="24"/>
        </w:rPr>
        <w:t xml:space="preserve">a relação inversa entre </w:t>
      </w:r>
      <w:r w:rsidR="0062198D" w:rsidRPr="00BF7E72">
        <w:rPr>
          <w:rFonts w:ascii="Times New Roman" w:hAnsi="Times New Roman" w:cs="Times New Roman"/>
          <w:sz w:val="24"/>
          <w:szCs w:val="24"/>
        </w:rPr>
        <w:t xml:space="preserve">essa taxa </w:t>
      </w:r>
      <w:r w:rsidR="00283DA6" w:rsidRPr="00BF7E72">
        <w:rPr>
          <w:rFonts w:ascii="Times New Roman" w:hAnsi="Times New Roman" w:cs="Times New Roman"/>
          <w:sz w:val="24"/>
          <w:szCs w:val="24"/>
        </w:rPr>
        <w:t>e</w:t>
      </w:r>
      <w:r w:rsidR="001C3F5F" w:rsidRPr="00BF7E72">
        <w:rPr>
          <w:rFonts w:ascii="Times New Roman" w:hAnsi="Times New Roman" w:cs="Times New Roman"/>
          <w:sz w:val="24"/>
          <w:szCs w:val="24"/>
        </w:rPr>
        <w:t xml:space="preserve"> </w:t>
      </w:r>
      <w:r w:rsidR="0062198D" w:rsidRPr="00BF7E72">
        <w:rPr>
          <w:rFonts w:ascii="Times New Roman" w:hAnsi="Times New Roman" w:cs="Times New Roman"/>
          <w:sz w:val="24"/>
          <w:szCs w:val="24"/>
        </w:rPr>
        <w:t xml:space="preserve">os </w:t>
      </w:r>
      <w:r w:rsidR="001C3F5F" w:rsidRPr="00BF7E72">
        <w:rPr>
          <w:rFonts w:ascii="Times New Roman" w:hAnsi="Times New Roman" w:cs="Times New Roman"/>
          <w:sz w:val="24"/>
          <w:szCs w:val="24"/>
        </w:rPr>
        <w:t>esforços de inovação</w:t>
      </w:r>
      <w:r w:rsidR="00D341B6" w:rsidRPr="00BF7E72">
        <w:rPr>
          <w:rFonts w:ascii="Times New Roman" w:hAnsi="Times New Roman" w:cs="Times New Roman"/>
          <w:sz w:val="24"/>
          <w:szCs w:val="24"/>
        </w:rPr>
        <w:t xml:space="preserve"> ao longo da série</w:t>
      </w:r>
      <w:r w:rsidR="001C3F5F" w:rsidRPr="00BF7E72">
        <w:rPr>
          <w:rFonts w:ascii="Times New Roman" w:hAnsi="Times New Roman" w:cs="Times New Roman"/>
          <w:sz w:val="24"/>
          <w:szCs w:val="24"/>
        </w:rPr>
        <w:t>.</w:t>
      </w:r>
    </w:p>
    <w:p w:rsidR="00BE64CA" w:rsidRPr="00BF7E72" w:rsidRDefault="00BE64CA" w:rsidP="003225AA">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A</w:t>
      </w:r>
      <w:r w:rsidR="0062198D" w:rsidRPr="00BF7E72">
        <w:rPr>
          <w:rFonts w:ascii="Times New Roman" w:hAnsi="Times New Roman" w:cs="Times New Roman"/>
          <w:sz w:val="24"/>
          <w:szCs w:val="24"/>
        </w:rPr>
        <w:t xml:space="preserve"> expectativa </w:t>
      </w:r>
      <w:r w:rsidRPr="00BF7E72">
        <w:rPr>
          <w:rFonts w:ascii="Times New Roman" w:hAnsi="Times New Roman" w:cs="Times New Roman"/>
          <w:sz w:val="24"/>
          <w:szCs w:val="24"/>
        </w:rPr>
        <w:t>d</w:t>
      </w:r>
      <w:r w:rsidR="0062198D" w:rsidRPr="00BF7E72">
        <w:rPr>
          <w:rFonts w:ascii="Times New Roman" w:hAnsi="Times New Roman" w:cs="Times New Roman"/>
          <w:sz w:val="24"/>
          <w:szCs w:val="24"/>
        </w:rPr>
        <w:t>e que</w:t>
      </w:r>
      <w:r w:rsidR="00582F5C" w:rsidRPr="00BF7E72">
        <w:rPr>
          <w:rFonts w:ascii="Times New Roman" w:hAnsi="Times New Roman" w:cs="Times New Roman"/>
          <w:sz w:val="24"/>
          <w:szCs w:val="24"/>
        </w:rPr>
        <w:t xml:space="preserve"> </w:t>
      </w:r>
      <w:r w:rsidRPr="00BF7E72">
        <w:rPr>
          <w:rFonts w:ascii="Times New Roman" w:hAnsi="Times New Roman" w:cs="Times New Roman"/>
          <w:sz w:val="24"/>
          <w:szCs w:val="24"/>
        </w:rPr>
        <w:t>o adensamento de</w:t>
      </w:r>
      <w:r w:rsidR="00582F5C" w:rsidRPr="00BF7E72">
        <w:rPr>
          <w:rFonts w:ascii="Times New Roman" w:hAnsi="Times New Roman" w:cs="Times New Roman"/>
          <w:sz w:val="24"/>
          <w:szCs w:val="24"/>
        </w:rPr>
        <w:t xml:space="preserve"> KIBS </w:t>
      </w:r>
      <w:r w:rsidRPr="00BF7E72">
        <w:rPr>
          <w:rFonts w:ascii="Times New Roman" w:hAnsi="Times New Roman" w:cs="Times New Roman"/>
          <w:sz w:val="24"/>
          <w:szCs w:val="24"/>
        </w:rPr>
        <w:t>estimulasse</w:t>
      </w:r>
      <w:r w:rsidR="00582F5C" w:rsidRPr="00BF7E72">
        <w:rPr>
          <w:rFonts w:ascii="Times New Roman" w:hAnsi="Times New Roman" w:cs="Times New Roman"/>
          <w:sz w:val="24"/>
          <w:szCs w:val="24"/>
        </w:rPr>
        <w:t xml:space="preserve"> </w:t>
      </w:r>
      <w:r w:rsidRPr="00BF7E72">
        <w:rPr>
          <w:rFonts w:ascii="Times New Roman" w:hAnsi="Times New Roman" w:cs="Times New Roman"/>
          <w:sz w:val="24"/>
          <w:szCs w:val="24"/>
        </w:rPr>
        <w:t>interações para</w:t>
      </w:r>
      <w:r w:rsidR="00582F5C" w:rsidRPr="00BF7E72">
        <w:rPr>
          <w:rFonts w:ascii="Times New Roman" w:hAnsi="Times New Roman" w:cs="Times New Roman"/>
          <w:sz w:val="24"/>
          <w:szCs w:val="24"/>
        </w:rPr>
        <w:t xml:space="preserve"> soluções importantes a</w:t>
      </w:r>
      <w:r w:rsidR="0062198D" w:rsidRPr="00BF7E72">
        <w:rPr>
          <w:rFonts w:ascii="Times New Roman" w:hAnsi="Times New Roman" w:cs="Times New Roman"/>
          <w:sz w:val="24"/>
          <w:szCs w:val="24"/>
        </w:rPr>
        <w:t xml:space="preserve"> seus</w:t>
      </w:r>
      <w:r w:rsidR="00582F5C" w:rsidRPr="00BF7E72">
        <w:rPr>
          <w:rFonts w:ascii="Times New Roman" w:hAnsi="Times New Roman" w:cs="Times New Roman"/>
          <w:sz w:val="24"/>
          <w:szCs w:val="24"/>
        </w:rPr>
        <w:t xml:space="preserve"> clientes</w:t>
      </w:r>
      <w:r w:rsidRPr="00BF7E72">
        <w:rPr>
          <w:rFonts w:ascii="Times New Roman" w:hAnsi="Times New Roman" w:cs="Times New Roman"/>
          <w:sz w:val="24"/>
          <w:szCs w:val="24"/>
        </w:rPr>
        <w:t xml:space="preserve"> foi confirmada</w:t>
      </w:r>
      <w:r w:rsidR="002D691E">
        <w:rPr>
          <w:rFonts w:ascii="Times New Roman" w:hAnsi="Times New Roman" w:cs="Times New Roman"/>
          <w:sz w:val="24"/>
          <w:szCs w:val="24"/>
        </w:rPr>
        <w:t>,</w:t>
      </w:r>
      <w:r w:rsidRPr="00BF7E72">
        <w:rPr>
          <w:rFonts w:ascii="Times New Roman" w:hAnsi="Times New Roman" w:cs="Times New Roman"/>
          <w:sz w:val="24"/>
          <w:szCs w:val="24"/>
        </w:rPr>
        <w:t xml:space="preserve"> </w:t>
      </w:r>
      <w:r w:rsidR="00582F5C" w:rsidRPr="00BF7E72">
        <w:rPr>
          <w:rFonts w:ascii="Times New Roman" w:hAnsi="Times New Roman" w:cs="Times New Roman"/>
          <w:sz w:val="24"/>
          <w:szCs w:val="24"/>
        </w:rPr>
        <w:t>notavelmente</w:t>
      </w:r>
      <w:r w:rsidR="002D691E">
        <w:rPr>
          <w:rFonts w:ascii="Times New Roman" w:hAnsi="Times New Roman" w:cs="Times New Roman"/>
          <w:sz w:val="24"/>
          <w:szCs w:val="24"/>
        </w:rPr>
        <w:t>,</w:t>
      </w:r>
      <w:r w:rsidR="00582F5C" w:rsidRPr="00BF7E72">
        <w:rPr>
          <w:rFonts w:ascii="Times New Roman" w:hAnsi="Times New Roman" w:cs="Times New Roman"/>
          <w:sz w:val="24"/>
          <w:szCs w:val="24"/>
        </w:rPr>
        <w:t xml:space="preserve"> pela</w:t>
      </w:r>
      <w:r w:rsidR="0062198D" w:rsidRPr="00BF7E72">
        <w:rPr>
          <w:rFonts w:ascii="Times New Roman" w:hAnsi="Times New Roman" w:cs="Times New Roman"/>
          <w:sz w:val="24"/>
          <w:szCs w:val="24"/>
        </w:rPr>
        <w:t xml:space="preserve"> força da</w:t>
      </w:r>
      <w:r w:rsidR="00582F5C" w:rsidRPr="00BF7E72">
        <w:rPr>
          <w:rFonts w:ascii="Times New Roman" w:hAnsi="Times New Roman" w:cs="Times New Roman"/>
          <w:sz w:val="24"/>
          <w:szCs w:val="24"/>
        </w:rPr>
        <w:t xml:space="preserve"> introdução de inovações de produto </w:t>
      </w:r>
      <w:r w:rsidR="0062198D" w:rsidRPr="00BF7E72">
        <w:rPr>
          <w:rFonts w:ascii="Times New Roman" w:hAnsi="Times New Roman" w:cs="Times New Roman"/>
          <w:sz w:val="24"/>
          <w:szCs w:val="24"/>
        </w:rPr>
        <w:t xml:space="preserve">de elevado grau (para o </w:t>
      </w:r>
      <w:r w:rsidR="00582F5C" w:rsidRPr="00BF7E72">
        <w:rPr>
          <w:rFonts w:ascii="Times New Roman" w:hAnsi="Times New Roman" w:cs="Times New Roman"/>
          <w:sz w:val="24"/>
          <w:szCs w:val="24"/>
        </w:rPr>
        <w:t>mercado nacional</w:t>
      </w:r>
      <w:r w:rsidR="0062198D" w:rsidRPr="00BF7E72">
        <w:rPr>
          <w:rFonts w:ascii="Times New Roman" w:hAnsi="Times New Roman" w:cs="Times New Roman"/>
          <w:sz w:val="24"/>
          <w:szCs w:val="24"/>
        </w:rPr>
        <w:t xml:space="preserve"> e mundial)</w:t>
      </w:r>
      <w:r w:rsidR="00582F5C" w:rsidRPr="00BF7E72">
        <w:rPr>
          <w:rFonts w:ascii="Times New Roman" w:hAnsi="Times New Roman" w:cs="Times New Roman"/>
          <w:sz w:val="24"/>
          <w:szCs w:val="24"/>
        </w:rPr>
        <w:t xml:space="preserve">. </w:t>
      </w:r>
      <w:r w:rsidR="00BB251F" w:rsidRPr="00BF7E72">
        <w:rPr>
          <w:rFonts w:ascii="Times New Roman" w:hAnsi="Times New Roman" w:cs="Times New Roman"/>
          <w:sz w:val="24"/>
          <w:szCs w:val="24"/>
        </w:rPr>
        <w:t>A evolução d</w:t>
      </w:r>
      <w:r w:rsidR="0062198D" w:rsidRPr="00BF7E72">
        <w:rPr>
          <w:rFonts w:ascii="Times New Roman" w:hAnsi="Times New Roman" w:cs="Times New Roman"/>
          <w:sz w:val="24"/>
          <w:szCs w:val="24"/>
        </w:rPr>
        <w:t>ess</w:t>
      </w:r>
      <w:r w:rsidR="00BB251F" w:rsidRPr="00BF7E72">
        <w:rPr>
          <w:rFonts w:ascii="Times New Roman" w:hAnsi="Times New Roman" w:cs="Times New Roman"/>
          <w:sz w:val="24"/>
          <w:szCs w:val="24"/>
        </w:rPr>
        <w:t xml:space="preserve">a taxa passou de cerca de 10% para 15% </w:t>
      </w:r>
      <w:r w:rsidRPr="00BF7E72">
        <w:rPr>
          <w:rFonts w:ascii="Times New Roman" w:hAnsi="Times New Roman" w:cs="Times New Roman"/>
          <w:sz w:val="24"/>
          <w:szCs w:val="24"/>
        </w:rPr>
        <w:t>de 2005 para 2014</w:t>
      </w:r>
      <w:r w:rsidR="00BB251F" w:rsidRPr="00BF7E72">
        <w:rPr>
          <w:rFonts w:ascii="Times New Roman" w:hAnsi="Times New Roman" w:cs="Times New Roman"/>
          <w:sz w:val="24"/>
          <w:szCs w:val="24"/>
        </w:rPr>
        <w:t>, quando o setor superou o número absoluto de</w:t>
      </w:r>
      <w:r w:rsidRPr="00BF7E72">
        <w:rPr>
          <w:rFonts w:ascii="Times New Roman" w:hAnsi="Times New Roman" w:cs="Times New Roman"/>
          <w:sz w:val="24"/>
          <w:szCs w:val="24"/>
        </w:rPr>
        <w:t xml:space="preserve"> </w:t>
      </w:r>
      <w:r w:rsidR="00BB251F" w:rsidRPr="00BF7E72">
        <w:rPr>
          <w:rFonts w:ascii="Times New Roman" w:hAnsi="Times New Roman" w:cs="Times New Roman"/>
          <w:sz w:val="24"/>
          <w:szCs w:val="24"/>
        </w:rPr>
        <w:t>inovações</w:t>
      </w:r>
      <w:r w:rsidRPr="00BF7E72">
        <w:rPr>
          <w:rFonts w:ascii="Times New Roman" w:hAnsi="Times New Roman" w:cs="Times New Roman"/>
          <w:sz w:val="24"/>
          <w:szCs w:val="24"/>
        </w:rPr>
        <w:t xml:space="preserve"> desse grau</w:t>
      </w:r>
      <w:r w:rsidR="00BB251F" w:rsidRPr="00BF7E72">
        <w:rPr>
          <w:rFonts w:ascii="Times New Roman" w:hAnsi="Times New Roman" w:cs="Times New Roman"/>
          <w:sz w:val="24"/>
          <w:szCs w:val="24"/>
        </w:rPr>
        <w:t xml:space="preserve"> gerado pelo setor de máquinas e equipamentos, tornando-se o responsável pelo maior</w:t>
      </w:r>
      <w:r w:rsidR="00582F5C" w:rsidRPr="00BF7E72">
        <w:rPr>
          <w:rFonts w:ascii="Times New Roman" w:hAnsi="Times New Roman" w:cs="Times New Roman"/>
          <w:sz w:val="24"/>
          <w:szCs w:val="24"/>
        </w:rPr>
        <w:t xml:space="preserve"> </w:t>
      </w:r>
      <w:r w:rsidR="00BB251F" w:rsidRPr="00BF7E72">
        <w:rPr>
          <w:rFonts w:ascii="Times New Roman" w:hAnsi="Times New Roman" w:cs="Times New Roman"/>
          <w:sz w:val="24"/>
          <w:szCs w:val="24"/>
        </w:rPr>
        <w:t xml:space="preserve">número de </w:t>
      </w:r>
      <w:r w:rsidR="00582F5C" w:rsidRPr="00BF7E72">
        <w:rPr>
          <w:rFonts w:ascii="Times New Roman" w:hAnsi="Times New Roman" w:cs="Times New Roman"/>
          <w:sz w:val="24"/>
          <w:szCs w:val="24"/>
        </w:rPr>
        <w:t xml:space="preserve">inovações </w:t>
      </w:r>
      <w:r w:rsidR="002D691E">
        <w:rPr>
          <w:rFonts w:ascii="Times New Roman" w:hAnsi="Times New Roman" w:cs="Times New Roman"/>
          <w:sz w:val="24"/>
          <w:szCs w:val="24"/>
        </w:rPr>
        <w:t>de grau mais elevado entre os setores pesquisados</w:t>
      </w:r>
      <w:r w:rsidR="00BB251F" w:rsidRPr="00BF7E72">
        <w:rPr>
          <w:rFonts w:ascii="Times New Roman" w:hAnsi="Times New Roman" w:cs="Times New Roman"/>
          <w:sz w:val="24"/>
          <w:szCs w:val="24"/>
        </w:rPr>
        <w:t xml:space="preserve">. </w:t>
      </w:r>
      <w:r w:rsidRPr="00BF7E72">
        <w:rPr>
          <w:rFonts w:ascii="Times New Roman" w:hAnsi="Times New Roman" w:cs="Times New Roman"/>
          <w:sz w:val="24"/>
          <w:szCs w:val="24"/>
        </w:rPr>
        <w:t xml:space="preserve">Corrobora essa visão, o aumento do percentual de empresas que tiveram nos clientes importantes fontes de informação, chegando a 80% no último período. </w:t>
      </w:r>
    </w:p>
    <w:p w:rsidR="00061B69" w:rsidRPr="00BF7E72" w:rsidRDefault="00CA0361" w:rsidP="003225AA">
      <w:pPr>
        <w:spacing w:after="0" w:line="240" w:lineRule="auto"/>
        <w:ind w:firstLine="709"/>
        <w:jc w:val="both"/>
        <w:rPr>
          <w:rFonts w:ascii="Times New Roman" w:hAnsi="Times New Roman" w:cs="Times New Roman"/>
          <w:sz w:val="24"/>
          <w:szCs w:val="24"/>
        </w:rPr>
      </w:pPr>
      <w:r w:rsidRPr="00BF7E72">
        <w:rPr>
          <w:rFonts w:ascii="Times New Roman" w:hAnsi="Times New Roman" w:cs="Times New Roman"/>
          <w:sz w:val="24"/>
          <w:szCs w:val="24"/>
        </w:rPr>
        <w:t>Finalmente, pelo aumento do uso de diversas outras fontes de informação confirmou-se a</w:t>
      </w:r>
      <w:r w:rsidR="00BE64CA" w:rsidRPr="00BF7E72">
        <w:rPr>
          <w:rFonts w:ascii="Times New Roman" w:hAnsi="Times New Roman" w:cs="Times New Roman"/>
          <w:sz w:val="24"/>
          <w:szCs w:val="24"/>
        </w:rPr>
        <w:t xml:space="preserve"> expectativa de que nesses</w:t>
      </w:r>
      <w:r w:rsidR="001F7E6D" w:rsidRPr="00BF7E72">
        <w:rPr>
          <w:rFonts w:ascii="Times New Roman" w:hAnsi="Times New Roman" w:cs="Times New Roman"/>
          <w:sz w:val="24"/>
          <w:szCs w:val="24"/>
        </w:rPr>
        <w:t xml:space="preserve"> setores as formas de aprendizado </w:t>
      </w:r>
      <w:r w:rsidR="002D691E">
        <w:rPr>
          <w:rFonts w:ascii="Times New Roman" w:hAnsi="Times New Roman" w:cs="Times New Roman"/>
          <w:sz w:val="24"/>
          <w:szCs w:val="24"/>
        </w:rPr>
        <w:t>intensifiquem um formato de</w:t>
      </w:r>
      <w:r w:rsidR="00A76E89" w:rsidRPr="00BF7E72">
        <w:rPr>
          <w:rFonts w:ascii="Times New Roman" w:hAnsi="Times New Roman" w:cs="Times New Roman"/>
          <w:sz w:val="24"/>
          <w:szCs w:val="24"/>
        </w:rPr>
        <w:t xml:space="preserve"> busca de</w:t>
      </w:r>
      <w:r w:rsidR="001F7E6D" w:rsidRPr="00BF7E72">
        <w:rPr>
          <w:rFonts w:ascii="Times New Roman" w:hAnsi="Times New Roman" w:cs="Times New Roman"/>
          <w:sz w:val="24"/>
          <w:szCs w:val="24"/>
        </w:rPr>
        <w:t xml:space="preserve"> soluções </w:t>
      </w:r>
      <w:r w:rsidR="002D691E">
        <w:rPr>
          <w:rFonts w:ascii="Times New Roman" w:hAnsi="Times New Roman" w:cs="Times New Roman"/>
          <w:sz w:val="24"/>
          <w:szCs w:val="24"/>
        </w:rPr>
        <w:t>que</w:t>
      </w:r>
      <w:r w:rsidR="00A76E89" w:rsidRPr="00BF7E72">
        <w:rPr>
          <w:rFonts w:ascii="Times New Roman" w:hAnsi="Times New Roman" w:cs="Times New Roman"/>
          <w:sz w:val="24"/>
          <w:szCs w:val="24"/>
        </w:rPr>
        <w:t xml:space="preserve"> aument</w:t>
      </w:r>
      <w:r w:rsidR="002D691E">
        <w:rPr>
          <w:rFonts w:ascii="Times New Roman" w:hAnsi="Times New Roman" w:cs="Times New Roman"/>
          <w:sz w:val="24"/>
          <w:szCs w:val="24"/>
        </w:rPr>
        <w:t>e</w:t>
      </w:r>
      <w:r w:rsidR="00A76E89" w:rsidRPr="00BF7E72">
        <w:rPr>
          <w:rFonts w:ascii="Times New Roman" w:hAnsi="Times New Roman" w:cs="Times New Roman"/>
          <w:sz w:val="24"/>
          <w:szCs w:val="24"/>
        </w:rPr>
        <w:t xml:space="preserve"> a</w:t>
      </w:r>
      <w:r w:rsidR="001F7E6D" w:rsidRPr="00BF7E72">
        <w:rPr>
          <w:rFonts w:ascii="Times New Roman" w:hAnsi="Times New Roman" w:cs="Times New Roman"/>
          <w:sz w:val="24"/>
          <w:szCs w:val="24"/>
        </w:rPr>
        <w:t xml:space="preserve"> conectividade do sistema. </w:t>
      </w:r>
    </w:p>
    <w:p w:rsidR="00061B69" w:rsidRPr="00957751" w:rsidRDefault="00A76E89" w:rsidP="002D691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Resumidamente, destaca-se que </w:t>
      </w:r>
      <w:r w:rsidR="00D87307">
        <w:rPr>
          <w:rFonts w:ascii="Times New Roman" w:hAnsi="Times New Roman" w:cs="Times New Roman"/>
          <w:sz w:val="24"/>
          <w:szCs w:val="24"/>
        </w:rPr>
        <w:t>esse s</w:t>
      </w:r>
      <w:r w:rsidR="00D87307" w:rsidRPr="00957751">
        <w:rPr>
          <w:rFonts w:ascii="Times New Roman" w:hAnsi="Times New Roman" w:cs="Times New Roman"/>
          <w:sz w:val="24"/>
          <w:szCs w:val="24"/>
        </w:rPr>
        <w:t xml:space="preserve">etor </w:t>
      </w:r>
      <w:r w:rsidR="0055338A" w:rsidRPr="00957751">
        <w:rPr>
          <w:rFonts w:ascii="Times New Roman" w:hAnsi="Times New Roman" w:cs="Times New Roman"/>
          <w:sz w:val="24"/>
          <w:szCs w:val="24"/>
        </w:rPr>
        <w:t>i</w:t>
      </w:r>
      <w:r w:rsidR="008A3AF7" w:rsidRPr="00957751">
        <w:rPr>
          <w:rFonts w:ascii="Times New Roman" w:hAnsi="Times New Roman" w:cs="Times New Roman"/>
          <w:sz w:val="24"/>
          <w:szCs w:val="24"/>
        </w:rPr>
        <w:t>ntensivo em conhecimentos do</w:t>
      </w:r>
      <w:r w:rsidR="0055338A" w:rsidRPr="00957751">
        <w:rPr>
          <w:rFonts w:ascii="Times New Roman" w:hAnsi="Times New Roman" w:cs="Times New Roman"/>
          <w:sz w:val="24"/>
          <w:szCs w:val="24"/>
        </w:rPr>
        <w:t xml:space="preserve"> </w:t>
      </w:r>
      <w:r w:rsidR="008A3AF7" w:rsidRPr="00957751">
        <w:rPr>
          <w:rFonts w:ascii="Times New Roman" w:hAnsi="Times New Roman" w:cs="Times New Roman"/>
          <w:sz w:val="24"/>
          <w:szCs w:val="24"/>
        </w:rPr>
        <w:t xml:space="preserve">atual paradigma </w:t>
      </w:r>
      <w:r w:rsidR="0055338A" w:rsidRPr="00957751">
        <w:rPr>
          <w:rFonts w:ascii="Times New Roman" w:hAnsi="Times New Roman" w:cs="Times New Roman"/>
          <w:sz w:val="24"/>
          <w:szCs w:val="24"/>
        </w:rPr>
        <w:t>elevou sua participação n</w:t>
      </w:r>
      <w:r w:rsidR="00D87307" w:rsidRPr="00957751">
        <w:rPr>
          <w:rFonts w:ascii="Times New Roman" w:hAnsi="Times New Roman" w:cs="Times New Roman"/>
          <w:sz w:val="24"/>
          <w:szCs w:val="24"/>
        </w:rPr>
        <w:t>a geração de emprego no período, ao mesmo tempo em que a</w:t>
      </w:r>
      <w:r w:rsidR="0055338A" w:rsidRPr="00957751">
        <w:rPr>
          <w:rFonts w:ascii="Times New Roman" w:hAnsi="Times New Roman" w:cs="Times New Roman"/>
          <w:sz w:val="24"/>
          <w:szCs w:val="24"/>
        </w:rPr>
        <w:t>s expectativas de aumento dos esforços de inovação no auge do ciclo foram confirmadas</w:t>
      </w:r>
      <w:r w:rsidR="00D87307" w:rsidRPr="00957751">
        <w:rPr>
          <w:rFonts w:ascii="Times New Roman" w:hAnsi="Times New Roman" w:cs="Times New Roman"/>
          <w:sz w:val="24"/>
          <w:szCs w:val="24"/>
        </w:rPr>
        <w:t>, assim como, a</w:t>
      </w:r>
      <w:r w:rsidR="0055338A" w:rsidRPr="00957751">
        <w:rPr>
          <w:rFonts w:ascii="Times New Roman" w:hAnsi="Times New Roman" w:cs="Times New Roman"/>
          <w:sz w:val="24"/>
          <w:szCs w:val="24"/>
        </w:rPr>
        <w:t xml:space="preserve"> expectativa de aumento do volume de inovações (geração de variedade).</w:t>
      </w:r>
      <w:r w:rsidR="002D691E">
        <w:rPr>
          <w:rFonts w:ascii="Times New Roman" w:hAnsi="Times New Roman" w:cs="Times New Roman"/>
          <w:sz w:val="24"/>
          <w:szCs w:val="24"/>
        </w:rPr>
        <w:t xml:space="preserve"> </w:t>
      </w:r>
      <w:r w:rsidR="00957751" w:rsidRPr="00957751">
        <w:rPr>
          <w:rFonts w:ascii="Times New Roman" w:hAnsi="Times New Roman" w:cs="Times New Roman"/>
          <w:sz w:val="24"/>
          <w:szCs w:val="24"/>
        </w:rPr>
        <w:t xml:space="preserve">Já no que se refere ao período de reversão da atividade, na crise/recuperação (2009/2011), </w:t>
      </w:r>
      <w:r w:rsidR="0055338A" w:rsidRPr="00957751">
        <w:rPr>
          <w:rFonts w:ascii="Times New Roman" w:hAnsi="Times New Roman" w:cs="Times New Roman"/>
          <w:sz w:val="24"/>
          <w:szCs w:val="24"/>
        </w:rPr>
        <w:t>uma expectativa</w:t>
      </w:r>
      <w:r w:rsidR="00957751" w:rsidRPr="00957751">
        <w:rPr>
          <w:rFonts w:ascii="Times New Roman" w:hAnsi="Times New Roman" w:cs="Times New Roman"/>
          <w:sz w:val="24"/>
          <w:szCs w:val="24"/>
        </w:rPr>
        <w:t xml:space="preserve"> plausível</w:t>
      </w:r>
      <w:r w:rsidR="0055338A" w:rsidRPr="00957751">
        <w:rPr>
          <w:rFonts w:ascii="Times New Roman" w:hAnsi="Times New Roman" w:cs="Times New Roman"/>
          <w:sz w:val="24"/>
          <w:szCs w:val="24"/>
        </w:rPr>
        <w:t xml:space="preserve"> de arrefecimento do esforço inovador foi frustrada</w:t>
      </w:r>
      <w:r w:rsidR="00957751" w:rsidRPr="00957751">
        <w:rPr>
          <w:rFonts w:ascii="Times New Roman" w:hAnsi="Times New Roman" w:cs="Times New Roman"/>
          <w:sz w:val="24"/>
          <w:szCs w:val="24"/>
        </w:rPr>
        <w:t xml:space="preserve">. Mais do que isso, a </w:t>
      </w:r>
      <w:r w:rsidR="003225AA" w:rsidRPr="00957751">
        <w:rPr>
          <w:rFonts w:ascii="Times New Roman" w:hAnsi="Times New Roman" w:cs="Times New Roman"/>
          <w:sz w:val="24"/>
          <w:szCs w:val="24"/>
        </w:rPr>
        <w:t>sequência</w:t>
      </w:r>
      <w:r w:rsidR="00957751" w:rsidRPr="00957751">
        <w:rPr>
          <w:rFonts w:ascii="Times New Roman" w:hAnsi="Times New Roman" w:cs="Times New Roman"/>
          <w:sz w:val="24"/>
          <w:szCs w:val="24"/>
        </w:rPr>
        <w:t xml:space="preserve"> do período marcou elevação do nível de esforço inovador mesmo em um contexto de desaceleração da demanda e de conturbação política. Em grande </w:t>
      </w:r>
      <w:r w:rsidR="002D691E">
        <w:rPr>
          <w:rFonts w:ascii="Times New Roman" w:hAnsi="Times New Roman" w:cs="Times New Roman"/>
          <w:sz w:val="24"/>
          <w:szCs w:val="24"/>
        </w:rPr>
        <w:t>medida</w:t>
      </w:r>
      <w:r w:rsidR="00957751" w:rsidRPr="00957751">
        <w:rPr>
          <w:rFonts w:ascii="Times New Roman" w:hAnsi="Times New Roman" w:cs="Times New Roman"/>
          <w:sz w:val="24"/>
          <w:szCs w:val="24"/>
        </w:rPr>
        <w:t>, a</w:t>
      </w:r>
      <w:r w:rsidR="0055338A" w:rsidRPr="00957751">
        <w:rPr>
          <w:rFonts w:ascii="Times New Roman" w:hAnsi="Times New Roman" w:cs="Times New Roman"/>
          <w:sz w:val="24"/>
          <w:szCs w:val="24"/>
        </w:rPr>
        <w:t xml:space="preserve"> forte aderência do setor à política industrial e de inovação do período</w:t>
      </w:r>
      <w:r w:rsidR="00957751" w:rsidRPr="00957751">
        <w:rPr>
          <w:rFonts w:ascii="Times New Roman" w:hAnsi="Times New Roman" w:cs="Times New Roman"/>
          <w:sz w:val="24"/>
          <w:szCs w:val="24"/>
        </w:rPr>
        <w:t xml:space="preserve"> parece ter sustentado esse desempenho</w:t>
      </w:r>
      <w:r w:rsidR="0055338A" w:rsidRPr="00957751">
        <w:rPr>
          <w:rFonts w:ascii="Times New Roman" w:hAnsi="Times New Roman" w:cs="Times New Roman"/>
          <w:sz w:val="24"/>
          <w:szCs w:val="24"/>
        </w:rPr>
        <w:t>.</w:t>
      </w:r>
    </w:p>
    <w:p w:rsidR="00957751" w:rsidRPr="00957751" w:rsidRDefault="00957751" w:rsidP="003225AA">
      <w:pPr>
        <w:spacing w:after="0" w:line="240" w:lineRule="auto"/>
        <w:ind w:firstLine="709"/>
        <w:jc w:val="both"/>
        <w:rPr>
          <w:rFonts w:ascii="Times New Roman" w:hAnsi="Times New Roman" w:cs="Times New Roman"/>
          <w:sz w:val="24"/>
          <w:szCs w:val="24"/>
        </w:rPr>
      </w:pPr>
      <w:r w:rsidRPr="00957751">
        <w:rPr>
          <w:rFonts w:ascii="Times New Roman" w:hAnsi="Times New Roman" w:cs="Times New Roman"/>
          <w:sz w:val="24"/>
          <w:szCs w:val="24"/>
        </w:rPr>
        <w:t>Adicionalmente, a expectativa de geração de inovações de produto, como fruto de uma dinâmica interativa virtuosa, foi confirmada tanto pelo aumento do percentual de empresas que relegaram alta importância às diversas fontes de informação extra muros em seus processos de inovação, como pela intensificação de inovações de produto de alto grau, sobretudo pelo setor de software.</w:t>
      </w:r>
    </w:p>
    <w:p w:rsidR="00061B69" w:rsidRPr="00957751" w:rsidRDefault="00957751" w:rsidP="003225AA">
      <w:pPr>
        <w:spacing w:after="0" w:line="240" w:lineRule="auto"/>
        <w:ind w:firstLine="709"/>
        <w:jc w:val="both"/>
        <w:rPr>
          <w:rFonts w:ascii="Times New Roman" w:hAnsi="Times New Roman" w:cs="Times New Roman"/>
          <w:sz w:val="24"/>
          <w:szCs w:val="24"/>
        </w:rPr>
      </w:pPr>
      <w:r w:rsidRPr="00957751">
        <w:rPr>
          <w:rFonts w:ascii="Times New Roman" w:hAnsi="Times New Roman" w:cs="Times New Roman"/>
          <w:sz w:val="24"/>
          <w:szCs w:val="24"/>
        </w:rPr>
        <w:t xml:space="preserve">Assim, </w:t>
      </w:r>
      <w:r w:rsidR="00F86CCD" w:rsidRPr="00957751">
        <w:rPr>
          <w:rFonts w:ascii="Times New Roman" w:hAnsi="Times New Roman" w:cs="Times New Roman"/>
          <w:sz w:val="24"/>
          <w:szCs w:val="24"/>
        </w:rPr>
        <w:t xml:space="preserve">pode-se </w:t>
      </w:r>
      <w:r w:rsidRPr="00957751">
        <w:rPr>
          <w:rFonts w:ascii="Times New Roman" w:hAnsi="Times New Roman" w:cs="Times New Roman"/>
          <w:sz w:val="24"/>
          <w:szCs w:val="24"/>
        </w:rPr>
        <w:t xml:space="preserve">atestar </w:t>
      </w:r>
      <w:r w:rsidR="00F86CCD" w:rsidRPr="00957751">
        <w:rPr>
          <w:rFonts w:ascii="Times New Roman" w:hAnsi="Times New Roman" w:cs="Times New Roman"/>
          <w:sz w:val="24"/>
          <w:szCs w:val="24"/>
        </w:rPr>
        <w:t>mudança</w:t>
      </w:r>
      <w:r w:rsidRPr="00957751">
        <w:rPr>
          <w:rFonts w:ascii="Times New Roman" w:hAnsi="Times New Roman" w:cs="Times New Roman"/>
          <w:sz w:val="24"/>
          <w:szCs w:val="24"/>
        </w:rPr>
        <w:t xml:space="preserve"> virtuosa, ainda que lenta, marcada por </w:t>
      </w:r>
      <w:r w:rsidR="00F86CCD" w:rsidRPr="00957751">
        <w:rPr>
          <w:rFonts w:ascii="Times New Roman" w:hAnsi="Times New Roman" w:cs="Times New Roman"/>
          <w:sz w:val="24"/>
          <w:szCs w:val="24"/>
        </w:rPr>
        <w:t>padrão dos esforços de inovação</w:t>
      </w:r>
      <w:r w:rsidRPr="00957751">
        <w:rPr>
          <w:rFonts w:ascii="Times New Roman" w:hAnsi="Times New Roman" w:cs="Times New Roman"/>
          <w:sz w:val="24"/>
          <w:szCs w:val="24"/>
        </w:rPr>
        <w:t xml:space="preserve"> que privilegiaram P&amp;D</w:t>
      </w:r>
      <w:r w:rsidR="00F86CCD" w:rsidRPr="00957751">
        <w:rPr>
          <w:rFonts w:ascii="Times New Roman" w:hAnsi="Times New Roman" w:cs="Times New Roman"/>
          <w:sz w:val="24"/>
          <w:szCs w:val="24"/>
        </w:rPr>
        <w:t>,</w:t>
      </w:r>
      <w:r w:rsidRPr="00957751">
        <w:rPr>
          <w:rFonts w:ascii="Times New Roman" w:hAnsi="Times New Roman" w:cs="Times New Roman"/>
          <w:sz w:val="24"/>
          <w:szCs w:val="24"/>
        </w:rPr>
        <w:t xml:space="preserve"> por aumento da conectividade sistêmica e, em determinados segmentos, por melhora da capacidade de geração de variedade</w:t>
      </w:r>
      <w:r w:rsidR="00F86CCD" w:rsidRPr="00957751">
        <w:rPr>
          <w:rFonts w:ascii="Times New Roman" w:hAnsi="Times New Roman" w:cs="Times New Roman"/>
          <w:sz w:val="24"/>
          <w:szCs w:val="24"/>
        </w:rPr>
        <w:t xml:space="preserve">, </w:t>
      </w:r>
      <w:r w:rsidRPr="00957751">
        <w:rPr>
          <w:rFonts w:ascii="Times New Roman" w:hAnsi="Times New Roman" w:cs="Times New Roman"/>
          <w:sz w:val="24"/>
          <w:szCs w:val="24"/>
        </w:rPr>
        <w:t>apontando</w:t>
      </w:r>
      <w:r w:rsidR="00F86CCD" w:rsidRPr="00957751">
        <w:rPr>
          <w:rFonts w:ascii="Times New Roman" w:hAnsi="Times New Roman" w:cs="Times New Roman"/>
          <w:sz w:val="24"/>
          <w:szCs w:val="24"/>
        </w:rPr>
        <w:t xml:space="preserve"> evolução positiva do padrão passivo para outro mais ativo, acompanhando a tendência </w:t>
      </w:r>
      <w:r w:rsidRPr="00957751">
        <w:rPr>
          <w:rFonts w:ascii="Times New Roman" w:hAnsi="Times New Roman" w:cs="Times New Roman"/>
          <w:sz w:val="24"/>
          <w:szCs w:val="24"/>
        </w:rPr>
        <w:t>de</w:t>
      </w:r>
      <w:r w:rsidR="00F86CCD" w:rsidRPr="00957751">
        <w:rPr>
          <w:rFonts w:ascii="Times New Roman" w:hAnsi="Times New Roman" w:cs="Times New Roman"/>
          <w:sz w:val="24"/>
          <w:szCs w:val="24"/>
        </w:rPr>
        <w:t xml:space="preserve"> outros setores mais intensivos em conhecimento.</w:t>
      </w:r>
      <w:r w:rsidRPr="00957751">
        <w:rPr>
          <w:rFonts w:ascii="Times New Roman" w:hAnsi="Times New Roman" w:cs="Times New Roman"/>
          <w:sz w:val="24"/>
          <w:szCs w:val="24"/>
        </w:rPr>
        <w:t xml:space="preserve"> </w:t>
      </w:r>
    </w:p>
    <w:p w:rsidR="003225AA" w:rsidRDefault="003225AA" w:rsidP="00BB16F6">
      <w:pPr>
        <w:spacing w:after="0" w:line="240" w:lineRule="auto"/>
        <w:jc w:val="both"/>
        <w:rPr>
          <w:rFonts w:ascii="Times New Roman" w:hAnsi="Times New Roman" w:cs="Times New Roman"/>
          <w:b/>
          <w:sz w:val="24"/>
          <w:szCs w:val="24"/>
        </w:rPr>
      </w:pPr>
    </w:p>
    <w:p w:rsidR="00957751" w:rsidRDefault="000A0FC2" w:rsidP="00BB16F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6. Notas </w:t>
      </w:r>
      <w:r w:rsidR="00957751" w:rsidRPr="00957751">
        <w:rPr>
          <w:rFonts w:ascii="Times New Roman" w:hAnsi="Times New Roman" w:cs="Times New Roman"/>
          <w:b/>
          <w:sz w:val="24"/>
          <w:szCs w:val="24"/>
        </w:rPr>
        <w:t>Conclus</w:t>
      </w:r>
      <w:r>
        <w:rPr>
          <w:rFonts w:ascii="Times New Roman" w:hAnsi="Times New Roman" w:cs="Times New Roman"/>
          <w:b/>
          <w:sz w:val="24"/>
          <w:szCs w:val="24"/>
        </w:rPr>
        <w:t>ivas</w:t>
      </w:r>
    </w:p>
    <w:p w:rsidR="003225AA" w:rsidRPr="00957751" w:rsidRDefault="003225AA" w:rsidP="00BB16F6">
      <w:pPr>
        <w:spacing w:after="0" w:line="240" w:lineRule="auto"/>
        <w:jc w:val="both"/>
        <w:rPr>
          <w:rFonts w:ascii="Times New Roman" w:hAnsi="Times New Roman" w:cs="Times New Roman"/>
          <w:b/>
          <w:sz w:val="24"/>
          <w:szCs w:val="24"/>
        </w:rPr>
      </w:pPr>
    </w:p>
    <w:p w:rsidR="00170207" w:rsidRDefault="00957751" w:rsidP="003225A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Maior objetivo desse artigo foi apontar o sentido da mutação do Sistema Nacional de Inovação Brasileiro no </w:t>
      </w:r>
      <w:r w:rsidR="002C71AB">
        <w:rPr>
          <w:rFonts w:ascii="Times New Roman" w:hAnsi="Times New Roman" w:cs="Times New Roman"/>
          <w:sz w:val="24"/>
          <w:szCs w:val="24"/>
        </w:rPr>
        <w:t>c</w:t>
      </w:r>
      <w:r>
        <w:rPr>
          <w:rFonts w:ascii="Times New Roman" w:hAnsi="Times New Roman" w:cs="Times New Roman"/>
          <w:sz w:val="24"/>
          <w:szCs w:val="24"/>
        </w:rPr>
        <w:t xml:space="preserve">ontexto das Políticas </w:t>
      </w:r>
      <w:proofErr w:type="spellStart"/>
      <w:r>
        <w:rPr>
          <w:rFonts w:ascii="Times New Roman" w:hAnsi="Times New Roman" w:cs="Times New Roman"/>
          <w:sz w:val="24"/>
          <w:szCs w:val="24"/>
        </w:rPr>
        <w:t>Keynesianas</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Neoshumpeterianas</w:t>
      </w:r>
      <w:proofErr w:type="spellEnd"/>
      <w:r>
        <w:rPr>
          <w:rFonts w:ascii="Times New Roman" w:hAnsi="Times New Roman" w:cs="Times New Roman"/>
          <w:sz w:val="24"/>
          <w:szCs w:val="24"/>
        </w:rPr>
        <w:t xml:space="preserve"> aplicadas durante o governo Lula e Dilma.</w:t>
      </w:r>
      <w:r w:rsidR="00170207">
        <w:rPr>
          <w:rFonts w:ascii="Times New Roman" w:hAnsi="Times New Roman" w:cs="Times New Roman"/>
          <w:sz w:val="24"/>
          <w:szCs w:val="24"/>
        </w:rPr>
        <w:t xml:space="preserve"> </w:t>
      </w:r>
      <w:r>
        <w:rPr>
          <w:rFonts w:ascii="Times New Roman" w:hAnsi="Times New Roman" w:cs="Times New Roman"/>
          <w:sz w:val="24"/>
          <w:szCs w:val="24"/>
        </w:rPr>
        <w:t>Depois de apresentar o fundamento das políticas e sua intencionalidade, destacou-se que o sentido pretendido da mutação envolvia a ME virtuosa.</w:t>
      </w:r>
      <w:r w:rsidR="00170207">
        <w:rPr>
          <w:rFonts w:ascii="Times New Roman" w:hAnsi="Times New Roman" w:cs="Times New Roman"/>
          <w:sz w:val="24"/>
          <w:szCs w:val="24"/>
        </w:rPr>
        <w:t xml:space="preserve"> </w:t>
      </w:r>
      <w:r>
        <w:rPr>
          <w:rFonts w:ascii="Times New Roman" w:hAnsi="Times New Roman" w:cs="Times New Roman"/>
          <w:sz w:val="24"/>
          <w:szCs w:val="24"/>
        </w:rPr>
        <w:t xml:space="preserve"> Para analisa-la foram propostos indicadores em quatro dimensões</w:t>
      </w:r>
      <w:r w:rsidR="00170207">
        <w:rPr>
          <w:rFonts w:ascii="Times New Roman" w:hAnsi="Times New Roman" w:cs="Times New Roman"/>
          <w:sz w:val="24"/>
          <w:szCs w:val="24"/>
        </w:rPr>
        <w:t xml:space="preserve"> de análise</w:t>
      </w:r>
      <w:r>
        <w:rPr>
          <w:rFonts w:ascii="Times New Roman" w:hAnsi="Times New Roman" w:cs="Times New Roman"/>
          <w:sz w:val="24"/>
          <w:szCs w:val="24"/>
        </w:rPr>
        <w:t xml:space="preserve">, </w:t>
      </w:r>
      <w:r w:rsidR="00170207">
        <w:rPr>
          <w:rFonts w:ascii="Times New Roman" w:hAnsi="Times New Roman" w:cs="Times New Roman"/>
          <w:sz w:val="24"/>
          <w:szCs w:val="24"/>
        </w:rPr>
        <w:t>capazes de</w:t>
      </w:r>
      <w:r>
        <w:rPr>
          <w:rFonts w:ascii="Times New Roman" w:hAnsi="Times New Roman" w:cs="Times New Roman"/>
          <w:sz w:val="24"/>
          <w:szCs w:val="24"/>
        </w:rPr>
        <w:t xml:space="preserve"> sugerir sinais do processo de ME, são elas: </w:t>
      </w:r>
      <w:r w:rsidR="00170207">
        <w:rPr>
          <w:rFonts w:ascii="Times New Roman" w:hAnsi="Times New Roman" w:cs="Times New Roman"/>
          <w:sz w:val="24"/>
          <w:szCs w:val="24"/>
        </w:rPr>
        <w:t>c</w:t>
      </w:r>
      <w:r>
        <w:rPr>
          <w:rFonts w:ascii="Times New Roman" w:hAnsi="Times New Roman" w:cs="Times New Roman"/>
          <w:sz w:val="24"/>
          <w:szCs w:val="24"/>
        </w:rPr>
        <w:t>apacitação</w:t>
      </w:r>
      <w:r w:rsidR="00170207">
        <w:rPr>
          <w:rFonts w:ascii="Times New Roman" w:hAnsi="Times New Roman" w:cs="Times New Roman"/>
          <w:sz w:val="24"/>
          <w:szCs w:val="24"/>
        </w:rPr>
        <w:t xml:space="preserve"> tecnológica</w:t>
      </w:r>
      <w:r>
        <w:rPr>
          <w:rFonts w:ascii="Times New Roman" w:hAnsi="Times New Roman" w:cs="Times New Roman"/>
          <w:sz w:val="24"/>
          <w:szCs w:val="24"/>
        </w:rPr>
        <w:t>, conectividade sistêmica, geração de variedade e composição setorial</w:t>
      </w:r>
      <w:r w:rsidR="00170207">
        <w:rPr>
          <w:rFonts w:ascii="Times New Roman" w:hAnsi="Times New Roman" w:cs="Times New Roman"/>
          <w:sz w:val="24"/>
          <w:szCs w:val="24"/>
        </w:rPr>
        <w:t xml:space="preserve"> do emprego. </w:t>
      </w:r>
    </w:p>
    <w:p w:rsidR="00957751" w:rsidRDefault="00170207" w:rsidP="003225A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Entre os setores de baixa intensidade viu-se que a</w:t>
      </w:r>
      <w:r w:rsidR="00957751">
        <w:rPr>
          <w:rFonts w:ascii="Times New Roman" w:hAnsi="Times New Roman" w:cs="Times New Roman"/>
          <w:sz w:val="24"/>
          <w:szCs w:val="24"/>
        </w:rPr>
        <w:t xml:space="preserve"> perda de participação no total do emprego não </w:t>
      </w:r>
      <w:r>
        <w:rPr>
          <w:rFonts w:ascii="Times New Roman" w:hAnsi="Times New Roman" w:cs="Times New Roman"/>
          <w:sz w:val="24"/>
          <w:szCs w:val="24"/>
        </w:rPr>
        <w:t>foi</w:t>
      </w:r>
      <w:r w:rsidR="00957751">
        <w:rPr>
          <w:rFonts w:ascii="Times New Roman" w:hAnsi="Times New Roman" w:cs="Times New Roman"/>
          <w:sz w:val="24"/>
          <w:szCs w:val="24"/>
        </w:rPr>
        <w:t xml:space="preserve"> incompatível com um momento de ME virtuosa até a crise de 2009. </w:t>
      </w:r>
      <w:r>
        <w:rPr>
          <w:rFonts w:ascii="Times New Roman" w:hAnsi="Times New Roman" w:cs="Times New Roman"/>
          <w:sz w:val="24"/>
          <w:szCs w:val="24"/>
        </w:rPr>
        <w:t>Enquanto isso, os</w:t>
      </w:r>
      <w:r w:rsidR="00957751">
        <w:rPr>
          <w:rFonts w:ascii="Times New Roman" w:hAnsi="Times New Roman" w:cs="Times New Roman"/>
          <w:sz w:val="24"/>
          <w:szCs w:val="24"/>
        </w:rPr>
        <w:t xml:space="preserve"> demais indicadores atestavam uma transformação</w:t>
      </w:r>
      <w:r>
        <w:rPr>
          <w:rFonts w:ascii="Times New Roman" w:hAnsi="Times New Roman" w:cs="Times New Roman"/>
          <w:sz w:val="24"/>
          <w:szCs w:val="24"/>
        </w:rPr>
        <w:t xml:space="preserve"> lenta, mas</w:t>
      </w:r>
      <w:r w:rsidR="00957751">
        <w:rPr>
          <w:rFonts w:ascii="Times New Roman" w:hAnsi="Times New Roman" w:cs="Times New Roman"/>
          <w:sz w:val="24"/>
          <w:szCs w:val="24"/>
        </w:rPr>
        <w:t xml:space="preserve"> virtuosa </w:t>
      </w:r>
      <w:r>
        <w:rPr>
          <w:rFonts w:ascii="Times New Roman" w:hAnsi="Times New Roman" w:cs="Times New Roman"/>
          <w:sz w:val="24"/>
          <w:szCs w:val="24"/>
        </w:rPr>
        <w:t>como se deveria esperar desses setores</w:t>
      </w:r>
      <w:r w:rsidR="00957751">
        <w:rPr>
          <w:rFonts w:ascii="Times New Roman" w:hAnsi="Times New Roman" w:cs="Times New Roman"/>
          <w:sz w:val="24"/>
          <w:szCs w:val="24"/>
        </w:rPr>
        <w:t xml:space="preserve">. Depois disso, a intensidade da perda e o arrefecimento </w:t>
      </w:r>
      <w:r w:rsidR="000D6E15">
        <w:rPr>
          <w:rFonts w:ascii="Times New Roman" w:hAnsi="Times New Roman" w:cs="Times New Roman"/>
          <w:sz w:val="24"/>
          <w:szCs w:val="24"/>
        </w:rPr>
        <w:t>das taxas de</w:t>
      </w:r>
      <w:r w:rsidR="00957751">
        <w:rPr>
          <w:rFonts w:ascii="Times New Roman" w:hAnsi="Times New Roman" w:cs="Times New Roman"/>
          <w:sz w:val="24"/>
          <w:szCs w:val="24"/>
        </w:rPr>
        <w:t xml:space="preserve"> inova</w:t>
      </w:r>
      <w:r w:rsidR="000D6E15">
        <w:rPr>
          <w:rFonts w:ascii="Times New Roman" w:hAnsi="Times New Roman" w:cs="Times New Roman"/>
          <w:sz w:val="24"/>
          <w:szCs w:val="24"/>
        </w:rPr>
        <w:t>ções</w:t>
      </w:r>
      <w:r w:rsidR="00957751">
        <w:rPr>
          <w:rFonts w:ascii="Times New Roman" w:hAnsi="Times New Roman" w:cs="Times New Roman"/>
          <w:sz w:val="24"/>
          <w:szCs w:val="24"/>
        </w:rPr>
        <w:t>, acompanhado</w:t>
      </w:r>
      <w:r w:rsidR="000D6E15">
        <w:rPr>
          <w:rFonts w:ascii="Times New Roman" w:hAnsi="Times New Roman" w:cs="Times New Roman"/>
          <w:sz w:val="24"/>
          <w:szCs w:val="24"/>
        </w:rPr>
        <w:t>s</w:t>
      </w:r>
      <w:r w:rsidR="00957751">
        <w:rPr>
          <w:rFonts w:ascii="Times New Roman" w:hAnsi="Times New Roman" w:cs="Times New Roman"/>
          <w:sz w:val="24"/>
          <w:szCs w:val="24"/>
        </w:rPr>
        <w:t xml:space="preserve"> por elevação dos esforços </w:t>
      </w:r>
      <w:r w:rsidR="00957751">
        <w:rPr>
          <w:rFonts w:ascii="Times New Roman" w:hAnsi="Times New Roman" w:cs="Times New Roman"/>
          <w:sz w:val="24"/>
          <w:szCs w:val="24"/>
        </w:rPr>
        <w:lastRenderedPageBreak/>
        <w:t>em P&amp;D</w:t>
      </w:r>
      <w:r w:rsidR="000D6E15">
        <w:rPr>
          <w:rFonts w:ascii="Times New Roman" w:hAnsi="Times New Roman" w:cs="Times New Roman"/>
          <w:sz w:val="24"/>
          <w:szCs w:val="24"/>
        </w:rPr>
        <w:t>,</w:t>
      </w:r>
      <w:r w:rsidR="00957751">
        <w:rPr>
          <w:rFonts w:ascii="Times New Roman" w:hAnsi="Times New Roman" w:cs="Times New Roman"/>
          <w:sz w:val="24"/>
          <w:szCs w:val="24"/>
        </w:rPr>
        <w:t xml:space="preserve"> sugerem que </w:t>
      </w:r>
      <w:r w:rsidR="000D6E15">
        <w:rPr>
          <w:rFonts w:ascii="Times New Roman" w:hAnsi="Times New Roman" w:cs="Times New Roman"/>
          <w:sz w:val="24"/>
          <w:szCs w:val="24"/>
        </w:rPr>
        <w:t>algumas</w:t>
      </w:r>
      <w:r w:rsidR="00957751">
        <w:rPr>
          <w:rFonts w:ascii="Times New Roman" w:hAnsi="Times New Roman" w:cs="Times New Roman"/>
          <w:sz w:val="24"/>
          <w:szCs w:val="24"/>
        </w:rPr>
        <w:t xml:space="preserve"> grandes empresas tenham conseguido manter </w:t>
      </w:r>
      <w:r w:rsidR="000D6E15">
        <w:rPr>
          <w:rFonts w:ascii="Times New Roman" w:hAnsi="Times New Roman" w:cs="Times New Roman"/>
          <w:sz w:val="24"/>
          <w:szCs w:val="24"/>
        </w:rPr>
        <w:t>a</w:t>
      </w:r>
      <w:r w:rsidR="00957751">
        <w:rPr>
          <w:rFonts w:ascii="Times New Roman" w:hAnsi="Times New Roman" w:cs="Times New Roman"/>
          <w:sz w:val="24"/>
          <w:szCs w:val="24"/>
        </w:rPr>
        <w:t xml:space="preserve"> agressividade tecnológica frente ao ambiente hostil, provavelmente, </w:t>
      </w:r>
      <w:r w:rsidR="000D6E15">
        <w:rPr>
          <w:rFonts w:ascii="Times New Roman" w:hAnsi="Times New Roman" w:cs="Times New Roman"/>
          <w:sz w:val="24"/>
          <w:szCs w:val="24"/>
        </w:rPr>
        <w:t>porque acumularam</w:t>
      </w:r>
      <w:r w:rsidR="00957751">
        <w:rPr>
          <w:rFonts w:ascii="Times New Roman" w:hAnsi="Times New Roman" w:cs="Times New Roman"/>
          <w:sz w:val="24"/>
          <w:szCs w:val="24"/>
        </w:rPr>
        <w:t xml:space="preserve"> conhecimentos na fase anterior de bonança.</w:t>
      </w:r>
    </w:p>
    <w:p w:rsidR="00957751" w:rsidRDefault="00957751" w:rsidP="003225A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Entre os setores de média-baixa houve intensificação da atividade inovadora até o auge cíclico (2008), como esperado de um setor marcado por altas escalas econômicas, o que é revertido em seguida, reforçando o potencial das políticas de crescimento</w:t>
      </w:r>
      <w:r w:rsidR="002C71AB">
        <w:rPr>
          <w:rFonts w:ascii="Times New Roman" w:hAnsi="Times New Roman" w:cs="Times New Roman"/>
          <w:sz w:val="24"/>
          <w:szCs w:val="24"/>
        </w:rPr>
        <w:t xml:space="preserve"> implementadas</w:t>
      </w:r>
      <w:r w:rsidR="000D6E15">
        <w:rPr>
          <w:rFonts w:ascii="Times New Roman" w:hAnsi="Times New Roman" w:cs="Times New Roman"/>
          <w:sz w:val="24"/>
          <w:szCs w:val="24"/>
        </w:rPr>
        <w:t xml:space="preserve"> </w:t>
      </w:r>
      <w:r>
        <w:rPr>
          <w:rFonts w:ascii="Times New Roman" w:hAnsi="Times New Roman" w:cs="Times New Roman"/>
          <w:sz w:val="24"/>
          <w:szCs w:val="24"/>
        </w:rPr>
        <w:t>a</w:t>
      </w:r>
      <w:r w:rsidR="002C71AB">
        <w:rPr>
          <w:rFonts w:ascii="Times New Roman" w:hAnsi="Times New Roman" w:cs="Times New Roman"/>
          <w:sz w:val="24"/>
          <w:szCs w:val="24"/>
        </w:rPr>
        <w:t>os</w:t>
      </w:r>
      <w:r>
        <w:rPr>
          <w:rFonts w:ascii="Times New Roman" w:hAnsi="Times New Roman" w:cs="Times New Roman"/>
          <w:sz w:val="24"/>
          <w:szCs w:val="24"/>
        </w:rPr>
        <w:t xml:space="preserve"> setores que o compõe.</w:t>
      </w:r>
    </w:p>
    <w:p w:rsidR="00957751" w:rsidRDefault="00957751" w:rsidP="003225A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Também entre os setores de média</w:t>
      </w:r>
      <w:r w:rsidR="000D6E15">
        <w:rPr>
          <w:rFonts w:ascii="Times New Roman" w:hAnsi="Times New Roman" w:cs="Times New Roman"/>
          <w:sz w:val="24"/>
          <w:szCs w:val="24"/>
        </w:rPr>
        <w:t>-</w:t>
      </w:r>
      <w:r>
        <w:rPr>
          <w:rFonts w:ascii="Times New Roman" w:hAnsi="Times New Roman" w:cs="Times New Roman"/>
          <w:sz w:val="24"/>
          <w:szCs w:val="24"/>
        </w:rPr>
        <w:t>alta</w:t>
      </w:r>
      <w:r w:rsidR="000D6E15">
        <w:rPr>
          <w:rFonts w:ascii="Times New Roman" w:hAnsi="Times New Roman" w:cs="Times New Roman"/>
          <w:sz w:val="24"/>
          <w:szCs w:val="24"/>
        </w:rPr>
        <w:t xml:space="preserve"> intensidade</w:t>
      </w:r>
      <w:r>
        <w:rPr>
          <w:rFonts w:ascii="Times New Roman" w:hAnsi="Times New Roman" w:cs="Times New Roman"/>
          <w:sz w:val="24"/>
          <w:szCs w:val="24"/>
        </w:rPr>
        <w:t xml:space="preserve"> o auge cíclico parece ter sido decisivo. Depois disso, o ímpe</w:t>
      </w:r>
      <w:r w:rsidR="000D6E15">
        <w:rPr>
          <w:rFonts w:ascii="Times New Roman" w:hAnsi="Times New Roman" w:cs="Times New Roman"/>
          <w:sz w:val="24"/>
          <w:szCs w:val="24"/>
        </w:rPr>
        <w:t>t</w:t>
      </w:r>
      <w:r>
        <w:rPr>
          <w:rFonts w:ascii="Times New Roman" w:hAnsi="Times New Roman" w:cs="Times New Roman"/>
          <w:sz w:val="24"/>
          <w:szCs w:val="24"/>
        </w:rPr>
        <w:t>o inovador do maior setor, o automobilístico, arrefeceu,</w:t>
      </w:r>
      <w:r w:rsidR="000D6E15">
        <w:rPr>
          <w:rFonts w:ascii="Times New Roman" w:hAnsi="Times New Roman" w:cs="Times New Roman"/>
          <w:sz w:val="24"/>
          <w:szCs w:val="24"/>
        </w:rPr>
        <w:t xml:space="preserve"> provavelmente</w:t>
      </w:r>
      <w:r>
        <w:rPr>
          <w:rFonts w:ascii="Times New Roman" w:hAnsi="Times New Roman" w:cs="Times New Roman"/>
          <w:sz w:val="24"/>
          <w:szCs w:val="24"/>
        </w:rPr>
        <w:t xml:space="preserve"> contra arrestado pela valorização da moeda nacional, apesar da demanda</w:t>
      </w:r>
      <w:r w:rsidR="000D6E15">
        <w:rPr>
          <w:rFonts w:ascii="Times New Roman" w:hAnsi="Times New Roman" w:cs="Times New Roman"/>
          <w:sz w:val="24"/>
          <w:szCs w:val="24"/>
        </w:rPr>
        <w:t xml:space="preserve"> interna</w:t>
      </w:r>
      <w:r>
        <w:rPr>
          <w:rFonts w:ascii="Times New Roman" w:hAnsi="Times New Roman" w:cs="Times New Roman"/>
          <w:sz w:val="24"/>
          <w:szCs w:val="24"/>
        </w:rPr>
        <w:t xml:space="preserve"> em alta. Em contraste, os demais setores responderam virtuosamente aos consistente</w:t>
      </w:r>
      <w:r w:rsidR="000D6E15">
        <w:rPr>
          <w:rFonts w:ascii="Times New Roman" w:hAnsi="Times New Roman" w:cs="Times New Roman"/>
          <w:sz w:val="24"/>
          <w:szCs w:val="24"/>
        </w:rPr>
        <w:t>s</w:t>
      </w:r>
      <w:r>
        <w:rPr>
          <w:rFonts w:ascii="Times New Roman" w:hAnsi="Times New Roman" w:cs="Times New Roman"/>
          <w:sz w:val="24"/>
          <w:szCs w:val="24"/>
        </w:rPr>
        <w:t xml:space="preserve"> estímulos da política industrial e de inovação.</w:t>
      </w:r>
    </w:p>
    <w:p w:rsidR="00957751" w:rsidRDefault="000D6E15" w:rsidP="003225A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avanço de tais políticas</w:t>
      </w:r>
      <w:r w:rsidR="00957751">
        <w:rPr>
          <w:rFonts w:ascii="Times New Roman" w:hAnsi="Times New Roman" w:cs="Times New Roman"/>
          <w:sz w:val="24"/>
          <w:szCs w:val="24"/>
        </w:rPr>
        <w:t xml:space="preserve"> </w:t>
      </w:r>
      <w:r>
        <w:rPr>
          <w:rFonts w:ascii="Times New Roman" w:hAnsi="Times New Roman" w:cs="Times New Roman"/>
          <w:sz w:val="24"/>
          <w:szCs w:val="24"/>
        </w:rPr>
        <w:t xml:space="preserve">foi </w:t>
      </w:r>
      <w:r w:rsidR="00957751">
        <w:rPr>
          <w:rFonts w:ascii="Times New Roman" w:hAnsi="Times New Roman" w:cs="Times New Roman"/>
          <w:sz w:val="24"/>
          <w:szCs w:val="24"/>
        </w:rPr>
        <w:t>decisiv</w:t>
      </w:r>
      <w:r>
        <w:rPr>
          <w:rFonts w:ascii="Times New Roman" w:hAnsi="Times New Roman" w:cs="Times New Roman"/>
          <w:sz w:val="24"/>
          <w:szCs w:val="24"/>
        </w:rPr>
        <w:t>o também</w:t>
      </w:r>
      <w:r w:rsidR="00957751">
        <w:rPr>
          <w:rFonts w:ascii="Times New Roman" w:hAnsi="Times New Roman" w:cs="Times New Roman"/>
          <w:sz w:val="24"/>
          <w:szCs w:val="24"/>
        </w:rPr>
        <w:t xml:space="preserve"> aos setores de alta intensidade tecnológica e aos </w:t>
      </w:r>
      <w:proofErr w:type="spellStart"/>
      <w:r w:rsidR="00957751">
        <w:rPr>
          <w:rFonts w:ascii="Times New Roman" w:hAnsi="Times New Roman" w:cs="Times New Roman"/>
          <w:sz w:val="24"/>
          <w:szCs w:val="24"/>
        </w:rPr>
        <w:t>KIBs</w:t>
      </w:r>
      <w:proofErr w:type="spellEnd"/>
      <w:r w:rsidR="00957751">
        <w:rPr>
          <w:rFonts w:ascii="Times New Roman" w:hAnsi="Times New Roman" w:cs="Times New Roman"/>
          <w:sz w:val="24"/>
          <w:szCs w:val="24"/>
        </w:rPr>
        <w:t xml:space="preserve">, que utilizaram-se de muitos dos seus mecanismos para fortalecer laços tecnológicos virtuosos, notadamente com a tradicional estrutura de C&amp;T, </w:t>
      </w:r>
      <w:r>
        <w:rPr>
          <w:rFonts w:ascii="Times New Roman" w:hAnsi="Times New Roman" w:cs="Times New Roman"/>
          <w:sz w:val="24"/>
          <w:szCs w:val="24"/>
        </w:rPr>
        <w:t xml:space="preserve">assim como, </w:t>
      </w:r>
      <w:r w:rsidR="00957751">
        <w:rPr>
          <w:rFonts w:ascii="Times New Roman" w:hAnsi="Times New Roman" w:cs="Times New Roman"/>
          <w:sz w:val="24"/>
          <w:szCs w:val="24"/>
        </w:rPr>
        <w:t xml:space="preserve">para intensificar sua capacidade de gerar e absorver conhecimentos via P&amp;D. </w:t>
      </w:r>
    </w:p>
    <w:p w:rsidR="002C71AB" w:rsidRDefault="002C71AB" w:rsidP="003225A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Visto isso, entende-se que e</w:t>
      </w:r>
      <w:r w:rsidR="00027B53">
        <w:rPr>
          <w:rFonts w:ascii="Times New Roman" w:hAnsi="Times New Roman" w:cs="Times New Roman"/>
          <w:sz w:val="24"/>
          <w:szCs w:val="24"/>
        </w:rPr>
        <w:t>sses sinais virtuosos desautorizam uma conclusão de ME essencialmente regressiva</w:t>
      </w:r>
      <w:r w:rsidR="003B3F66">
        <w:rPr>
          <w:rFonts w:ascii="Times New Roman" w:hAnsi="Times New Roman" w:cs="Times New Roman"/>
          <w:sz w:val="24"/>
          <w:szCs w:val="24"/>
        </w:rPr>
        <w:t xml:space="preserve">, </w:t>
      </w:r>
      <w:r>
        <w:rPr>
          <w:rFonts w:ascii="Times New Roman" w:hAnsi="Times New Roman" w:cs="Times New Roman"/>
          <w:sz w:val="24"/>
          <w:szCs w:val="24"/>
        </w:rPr>
        <w:t>típica da</w:t>
      </w:r>
      <w:r w:rsidR="00B46388">
        <w:rPr>
          <w:rFonts w:ascii="Times New Roman" w:hAnsi="Times New Roman" w:cs="Times New Roman"/>
          <w:sz w:val="24"/>
          <w:szCs w:val="24"/>
        </w:rPr>
        <w:t xml:space="preserve"> simples</w:t>
      </w:r>
      <w:r w:rsidR="003B3F66">
        <w:rPr>
          <w:rFonts w:ascii="Times New Roman" w:hAnsi="Times New Roman" w:cs="Times New Roman"/>
          <w:sz w:val="24"/>
          <w:szCs w:val="24"/>
        </w:rPr>
        <w:t xml:space="preserve"> absorção de bens de capital consumo</w:t>
      </w:r>
      <w:r w:rsidR="00027B53">
        <w:rPr>
          <w:rFonts w:ascii="Times New Roman" w:hAnsi="Times New Roman" w:cs="Times New Roman"/>
          <w:sz w:val="24"/>
          <w:szCs w:val="24"/>
        </w:rPr>
        <w:t>. Tampouco, são incon</w:t>
      </w:r>
      <w:r w:rsidR="003B3F66">
        <w:rPr>
          <w:rFonts w:ascii="Times New Roman" w:hAnsi="Times New Roman" w:cs="Times New Roman"/>
          <w:sz w:val="24"/>
          <w:szCs w:val="24"/>
        </w:rPr>
        <w:t>tes</w:t>
      </w:r>
      <w:r w:rsidR="00027B53">
        <w:rPr>
          <w:rFonts w:ascii="Times New Roman" w:hAnsi="Times New Roman" w:cs="Times New Roman"/>
          <w:sz w:val="24"/>
          <w:szCs w:val="24"/>
        </w:rPr>
        <w:t xml:space="preserve">táveis sinais de ME virtuosa, dado o ainda restrito peso dos setores </w:t>
      </w:r>
      <w:r w:rsidR="00B46388">
        <w:rPr>
          <w:rFonts w:ascii="Times New Roman" w:hAnsi="Times New Roman" w:cs="Times New Roman"/>
          <w:sz w:val="24"/>
          <w:szCs w:val="24"/>
        </w:rPr>
        <w:t>int</w:t>
      </w:r>
      <w:r w:rsidR="00027B53">
        <w:rPr>
          <w:rFonts w:ascii="Times New Roman" w:hAnsi="Times New Roman" w:cs="Times New Roman"/>
          <w:sz w:val="24"/>
          <w:szCs w:val="24"/>
        </w:rPr>
        <w:t>ensi</w:t>
      </w:r>
      <w:r w:rsidR="00B46388">
        <w:rPr>
          <w:rFonts w:ascii="Times New Roman" w:hAnsi="Times New Roman" w:cs="Times New Roman"/>
          <w:sz w:val="24"/>
          <w:szCs w:val="24"/>
        </w:rPr>
        <w:t>vos em</w:t>
      </w:r>
      <w:r w:rsidR="00027B53">
        <w:rPr>
          <w:rFonts w:ascii="Times New Roman" w:hAnsi="Times New Roman" w:cs="Times New Roman"/>
          <w:sz w:val="24"/>
          <w:szCs w:val="24"/>
        </w:rPr>
        <w:t xml:space="preserve"> tecnológica, a lentidão da mudança nos esforços de capacitação e a contida gera</w:t>
      </w:r>
      <w:r w:rsidR="00B46388">
        <w:rPr>
          <w:rFonts w:ascii="Times New Roman" w:hAnsi="Times New Roman" w:cs="Times New Roman"/>
          <w:sz w:val="24"/>
          <w:szCs w:val="24"/>
        </w:rPr>
        <w:t>ção de</w:t>
      </w:r>
      <w:r w:rsidR="00027B53">
        <w:rPr>
          <w:rFonts w:ascii="Times New Roman" w:hAnsi="Times New Roman" w:cs="Times New Roman"/>
          <w:sz w:val="24"/>
          <w:szCs w:val="24"/>
        </w:rPr>
        <w:t xml:space="preserve"> inovações. Os sinais sugerem que a virtuosidade foi lenta</w:t>
      </w:r>
      <w:r w:rsidR="00B46388">
        <w:rPr>
          <w:rFonts w:ascii="Times New Roman" w:hAnsi="Times New Roman" w:cs="Times New Roman"/>
          <w:sz w:val="24"/>
          <w:szCs w:val="24"/>
        </w:rPr>
        <w:t>,</w:t>
      </w:r>
      <w:r w:rsidR="00027B53">
        <w:rPr>
          <w:rFonts w:ascii="Times New Roman" w:hAnsi="Times New Roman" w:cs="Times New Roman"/>
          <w:sz w:val="24"/>
          <w:szCs w:val="24"/>
        </w:rPr>
        <w:t xml:space="preserve"> setorialmente generalizada</w:t>
      </w:r>
      <w:r w:rsidR="00B46388">
        <w:rPr>
          <w:rFonts w:ascii="Times New Roman" w:hAnsi="Times New Roman" w:cs="Times New Roman"/>
          <w:sz w:val="24"/>
          <w:szCs w:val="24"/>
        </w:rPr>
        <w:t xml:space="preserve"> e influenciada pelas políticas </w:t>
      </w:r>
      <w:proofErr w:type="spellStart"/>
      <w:r w:rsidR="00B46388">
        <w:rPr>
          <w:rFonts w:ascii="Times New Roman" w:hAnsi="Times New Roman" w:cs="Times New Roman"/>
          <w:sz w:val="24"/>
          <w:szCs w:val="24"/>
        </w:rPr>
        <w:t>keynesiana</w:t>
      </w:r>
      <w:proofErr w:type="spellEnd"/>
      <w:r w:rsidR="00B46388">
        <w:rPr>
          <w:rFonts w:ascii="Times New Roman" w:hAnsi="Times New Roman" w:cs="Times New Roman"/>
          <w:sz w:val="24"/>
          <w:szCs w:val="24"/>
        </w:rPr>
        <w:t xml:space="preserve"> e </w:t>
      </w:r>
      <w:proofErr w:type="spellStart"/>
      <w:r w:rsidR="00B46388">
        <w:rPr>
          <w:rFonts w:ascii="Times New Roman" w:hAnsi="Times New Roman" w:cs="Times New Roman"/>
          <w:sz w:val="24"/>
          <w:szCs w:val="24"/>
        </w:rPr>
        <w:t>schumpeteriana</w:t>
      </w:r>
      <w:proofErr w:type="spellEnd"/>
      <w:r w:rsidR="00027B53">
        <w:rPr>
          <w:rFonts w:ascii="Times New Roman" w:hAnsi="Times New Roman" w:cs="Times New Roman"/>
          <w:sz w:val="24"/>
          <w:szCs w:val="24"/>
        </w:rPr>
        <w:t xml:space="preserve"> na primeira fase do ciclo</w:t>
      </w:r>
      <w:r w:rsidR="00B46388">
        <w:rPr>
          <w:rFonts w:ascii="Times New Roman" w:hAnsi="Times New Roman" w:cs="Times New Roman"/>
          <w:sz w:val="24"/>
          <w:szCs w:val="24"/>
        </w:rPr>
        <w:t xml:space="preserve">. </w:t>
      </w:r>
      <w:r w:rsidR="00D14176">
        <w:rPr>
          <w:rFonts w:ascii="Times New Roman" w:hAnsi="Times New Roman" w:cs="Times New Roman"/>
          <w:sz w:val="24"/>
          <w:szCs w:val="24"/>
        </w:rPr>
        <w:t>Mas,</w:t>
      </w:r>
      <w:r w:rsidR="00B46388">
        <w:rPr>
          <w:rFonts w:ascii="Times New Roman" w:hAnsi="Times New Roman" w:cs="Times New Roman"/>
          <w:sz w:val="24"/>
          <w:szCs w:val="24"/>
        </w:rPr>
        <w:t xml:space="preserve"> mais </w:t>
      </w:r>
      <w:r w:rsidR="00027B53">
        <w:rPr>
          <w:rFonts w:ascii="Times New Roman" w:hAnsi="Times New Roman" w:cs="Times New Roman"/>
          <w:sz w:val="24"/>
          <w:szCs w:val="24"/>
        </w:rPr>
        <w:t>intensa</w:t>
      </w:r>
      <w:r w:rsidR="003B3F66">
        <w:rPr>
          <w:rFonts w:ascii="Times New Roman" w:hAnsi="Times New Roman" w:cs="Times New Roman"/>
          <w:sz w:val="24"/>
          <w:szCs w:val="24"/>
        </w:rPr>
        <w:t>,</w:t>
      </w:r>
      <w:r w:rsidR="00027B53">
        <w:rPr>
          <w:rFonts w:ascii="Times New Roman" w:hAnsi="Times New Roman" w:cs="Times New Roman"/>
          <w:sz w:val="24"/>
          <w:szCs w:val="24"/>
        </w:rPr>
        <w:t xml:space="preserve"> setorialmente restrita</w:t>
      </w:r>
      <w:r w:rsidR="003B3F66">
        <w:rPr>
          <w:rFonts w:ascii="Times New Roman" w:hAnsi="Times New Roman" w:cs="Times New Roman"/>
          <w:sz w:val="24"/>
          <w:szCs w:val="24"/>
        </w:rPr>
        <w:t xml:space="preserve"> e dependente da política de inovação</w:t>
      </w:r>
      <w:r w:rsidR="00D14176">
        <w:rPr>
          <w:rFonts w:ascii="Times New Roman" w:hAnsi="Times New Roman" w:cs="Times New Roman"/>
          <w:sz w:val="24"/>
          <w:szCs w:val="24"/>
        </w:rPr>
        <w:t>, no pós-crise</w:t>
      </w:r>
      <w:r w:rsidR="003B3F66">
        <w:rPr>
          <w:rFonts w:ascii="Times New Roman" w:hAnsi="Times New Roman" w:cs="Times New Roman"/>
          <w:sz w:val="24"/>
          <w:szCs w:val="24"/>
        </w:rPr>
        <w:t>.</w:t>
      </w:r>
      <w:r>
        <w:rPr>
          <w:rFonts w:ascii="Times New Roman" w:hAnsi="Times New Roman" w:cs="Times New Roman"/>
          <w:sz w:val="24"/>
          <w:szCs w:val="24"/>
        </w:rPr>
        <w:t xml:space="preserve"> </w:t>
      </w:r>
    </w:p>
    <w:p w:rsidR="000D6E15" w:rsidRDefault="002C71AB" w:rsidP="003225A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 isso, entende-se que o artigo cumpriu seu objetivo de ampliar a compreensão sobre o processo de mudança estrutural que teve espaço no período dos governos petistas no Brasil. </w:t>
      </w:r>
      <w:r w:rsidR="003B3F66">
        <w:rPr>
          <w:rFonts w:ascii="Times New Roman" w:hAnsi="Times New Roman" w:cs="Times New Roman"/>
          <w:sz w:val="24"/>
          <w:szCs w:val="24"/>
        </w:rPr>
        <w:t xml:space="preserve"> </w:t>
      </w:r>
      <w:r w:rsidR="00027B53">
        <w:rPr>
          <w:rFonts w:ascii="Times New Roman" w:hAnsi="Times New Roman" w:cs="Times New Roman"/>
          <w:sz w:val="24"/>
          <w:szCs w:val="24"/>
        </w:rPr>
        <w:t xml:space="preserve"> </w:t>
      </w:r>
    </w:p>
    <w:p w:rsidR="00957751" w:rsidRDefault="0098243E" w:rsidP="003225A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Finalmente, </w:t>
      </w:r>
      <w:r w:rsidR="00B46388">
        <w:rPr>
          <w:rFonts w:ascii="Times New Roman" w:hAnsi="Times New Roman" w:cs="Times New Roman"/>
          <w:sz w:val="24"/>
          <w:szCs w:val="24"/>
        </w:rPr>
        <w:t>lembre-se que</w:t>
      </w:r>
      <w:r w:rsidR="00957751">
        <w:rPr>
          <w:rFonts w:ascii="Times New Roman" w:hAnsi="Times New Roman" w:cs="Times New Roman"/>
          <w:sz w:val="24"/>
          <w:szCs w:val="24"/>
        </w:rPr>
        <w:t xml:space="preserve"> motivação principal da pesquisa que resultou nesse artigo era compreender</w:t>
      </w:r>
      <w:r w:rsidR="00B46388">
        <w:rPr>
          <w:rFonts w:ascii="Times New Roman" w:hAnsi="Times New Roman" w:cs="Times New Roman"/>
          <w:sz w:val="24"/>
          <w:szCs w:val="24"/>
        </w:rPr>
        <w:t>,</w:t>
      </w:r>
      <w:r w:rsidR="00957751">
        <w:rPr>
          <w:rFonts w:ascii="Times New Roman" w:hAnsi="Times New Roman" w:cs="Times New Roman"/>
          <w:sz w:val="24"/>
          <w:szCs w:val="24"/>
        </w:rPr>
        <w:t xml:space="preserve"> em perspectiva evolucionária</w:t>
      </w:r>
      <w:r w:rsidR="00B46388">
        <w:rPr>
          <w:rFonts w:ascii="Times New Roman" w:hAnsi="Times New Roman" w:cs="Times New Roman"/>
          <w:sz w:val="24"/>
          <w:szCs w:val="24"/>
        </w:rPr>
        <w:t>,</w:t>
      </w:r>
      <w:r w:rsidR="00957751">
        <w:rPr>
          <w:rFonts w:ascii="Times New Roman" w:hAnsi="Times New Roman" w:cs="Times New Roman"/>
          <w:sz w:val="24"/>
          <w:szCs w:val="24"/>
        </w:rPr>
        <w:t xml:space="preserve"> o que aconteceu no sistema de inovação brasileiro, pois </w:t>
      </w:r>
      <w:r w:rsidR="00B46388">
        <w:rPr>
          <w:rFonts w:ascii="Times New Roman" w:hAnsi="Times New Roman" w:cs="Times New Roman"/>
          <w:sz w:val="24"/>
          <w:szCs w:val="24"/>
        </w:rPr>
        <w:t>a qualidade de sua</w:t>
      </w:r>
      <w:r w:rsidR="00957751">
        <w:rPr>
          <w:rFonts w:ascii="Times New Roman" w:hAnsi="Times New Roman" w:cs="Times New Roman"/>
          <w:sz w:val="24"/>
          <w:szCs w:val="24"/>
        </w:rPr>
        <w:t xml:space="preserve"> mutação determina suas possibilidades futuras </w:t>
      </w:r>
      <w:r w:rsidR="00B46388">
        <w:rPr>
          <w:rFonts w:ascii="Times New Roman" w:hAnsi="Times New Roman" w:cs="Times New Roman"/>
          <w:sz w:val="24"/>
          <w:szCs w:val="24"/>
        </w:rPr>
        <w:t>(</w:t>
      </w:r>
      <w:r w:rsidR="00957751" w:rsidRPr="00957751">
        <w:rPr>
          <w:rFonts w:ascii="Times New Roman" w:hAnsi="Times New Roman" w:cs="Times New Roman"/>
          <w:i/>
          <w:sz w:val="24"/>
          <w:szCs w:val="24"/>
        </w:rPr>
        <w:t xml:space="preserve">path </w:t>
      </w:r>
      <w:proofErr w:type="spellStart"/>
      <w:r w:rsidR="00957751" w:rsidRPr="00957751">
        <w:rPr>
          <w:rFonts w:ascii="Times New Roman" w:hAnsi="Times New Roman" w:cs="Times New Roman"/>
          <w:i/>
          <w:sz w:val="24"/>
          <w:szCs w:val="24"/>
        </w:rPr>
        <w:t>depen</w:t>
      </w:r>
      <w:r w:rsidR="00B46388">
        <w:rPr>
          <w:rFonts w:ascii="Times New Roman" w:hAnsi="Times New Roman" w:cs="Times New Roman"/>
          <w:i/>
          <w:sz w:val="24"/>
          <w:szCs w:val="24"/>
        </w:rPr>
        <w:t>ce</w:t>
      </w:r>
      <w:proofErr w:type="spellEnd"/>
      <w:r w:rsidR="00B46388">
        <w:rPr>
          <w:rFonts w:ascii="Times New Roman" w:hAnsi="Times New Roman" w:cs="Times New Roman"/>
          <w:i/>
          <w:sz w:val="24"/>
          <w:szCs w:val="24"/>
        </w:rPr>
        <w:t>)</w:t>
      </w:r>
      <w:r w:rsidR="00957751">
        <w:rPr>
          <w:rFonts w:ascii="Times New Roman" w:hAnsi="Times New Roman" w:cs="Times New Roman"/>
          <w:i/>
          <w:sz w:val="24"/>
          <w:szCs w:val="24"/>
        </w:rPr>
        <w:t xml:space="preserve">. </w:t>
      </w:r>
      <w:r w:rsidR="00957751">
        <w:rPr>
          <w:rFonts w:ascii="Times New Roman" w:hAnsi="Times New Roman" w:cs="Times New Roman"/>
          <w:sz w:val="24"/>
          <w:szCs w:val="24"/>
        </w:rPr>
        <w:t xml:space="preserve">Notou-se que, o sistema apresentou evolução positiva em uma de suas principais debilidades, a passividade dos processos de inovação. Processos mais virtuosos, típicos da melhora na capacidade de gerar e gerir a mudança tecnológica parecem ser reflexo da </w:t>
      </w:r>
      <w:r w:rsidR="00B46388">
        <w:rPr>
          <w:rFonts w:ascii="Times New Roman" w:hAnsi="Times New Roman" w:cs="Times New Roman"/>
          <w:sz w:val="24"/>
          <w:szCs w:val="24"/>
        </w:rPr>
        <w:t>mudança</w:t>
      </w:r>
      <w:r w:rsidR="00957751">
        <w:rPr>
          <w:rFonts w:ascii="Times New Roman" w:hAnsi="Times New Roman" w:cs="Times New Roman"/>
          <w:sz w:val="24"/>
          <w:szCs w:val="24"/>
        </w:rPr>
        <w:t xml:space="preserve"> </w:t>
      </w:r>
      <w:r w:rsidR="00B46388">
        <w:rPr>
          <w:rFonts w:ascii="Times New Roman" w:hAnsi="Times New Roman" w:cs="Times New Roman"/>
          <w:sz w:val="24"/>
          <w:szCs w:val="24"/>
        </w:rPr>
        <w:t>n</w:t>
      </w:r>
      <w:r w:rsidR="00957751">
        <w:rPr>
          <w:rFonts w:ascii="Times New Roman" w:hAnsi="Times New Roman" w:cs="Times New Roman"/>
          <w:sz w:val="24"/>
          <w:szCs w:val="24"/>
        </w:rPr>
        <w:t>a</w:t>
      </w:r>
      <w:r w:rsidR="00B46388">
        <w:rPr>
          <w:rFonts w:ascii="Times New Roman" w:hAnsi="Times New Roman" w:cs="Times New Roman"/>
          <w:sz w:val="24"/>
          <w:szCs w:val="24"/>
        </w:rPr>
        <w:t xml:space="preserve"> forma de</w:t>
      </w:r>
      <w:r w:rsidR="00957751">
        <w:rPr>
          <w:rFonts w:ascii="Times New Roman" w:hAnsi="Times New Roman" w:cs="Times New Roman"/>
          <w:sz w:val="24"/>
          <w:szCs w:val="24"/>
        </w:rPr>
        <w:t xml:space="preserve"> capacita</w:t>
      </w:r>
      <w:r w:rsidR="00B46388">
        <w:rPr>
          <w:rFonts w:ascii="Times New Roman" w:hAnsi="Times New Roman" w:cs="Times New Roman"/>
          <w:sz w:val="24"/>
          <w:szCs w:val="24"/>
        </w:rPr>
        <w:t>r-se e aprender</w:t>
      </w:r>
      <w:r w:rsidR="00957751">
        <w:rPr>
          <w:rFonts w:ascii="Times New Roman" w:hAnsi="Times New Roman" w:cs="Times New Roman"/>
          <w:sz w:val="24"/>
          <w:szCs w:val="24"/>
        </w:rPr>
        <w:t xml:space="preserve"> </w:t>
      </w:r>
      <w:r w:rsidR="00B46388">
        <w:rPr>
          <w:rFonts w:ascii="Times New Roman" w:hAnsi="Times New Roman" w:cs="Times New Roman"/>
          <w:sz w:val="24"/>
          <w:szCs w:val="24"/>
        </w:rPr>
        <w:t xml:space="preserve">tecnologicamente, tanto pela mudança no padrão de esforços e pelo </w:t>
      </w:r>
      <w:r w:rsidR="00957751">
        <w:rPr>
          <w:rFonts w:ascii="Times New Roman" w:hAnsi="Times New Roman" w:cs="Times New Roman"/>
          <w:sz w:val="24"/>
          <w:szCs w:val="24"/>
        </w:rPr>
        <w:t>aumento da interconectividade sistêmica</w:t>
      </w:r>
      <w:r w:rsidR="00B46388">
        <w:rPr>
          <w:rFonts w:ascii="Times New Roman" w:hAnsi="Times New Roman" w:cs="Times New Roman"/>
          <w:sz w:val="24"/>
          <w:szCs w:val="24"/>
        </w:rPr>
        <w:t>, respectivamente</w:t>
      </w:r>
      <w:r w:rsidR="00957751">
        <w:rPr>
          <w:rStyle w:val="Refdenotaderodap"/>
          <w:rFonts w:ascii="Times New Roman" w:hAnsi="Times New Roman" w:cs="Times New Roman"/>
          <w:sz w:val="24"/>
          <w:szCs w:val="24"/>
        </w:rPr>
        <w:footnoteReference w:id="20"/>
      </w:r>
      <w:r w:rsidR="00957751">
        <w:rPr>
          <w:rFonts w:ascii="Times New Roman" w:hAnsi="Times New Roman" w:cs="Times New Roman"/>
          <w:sz w:val="24"/>
          <w:szCs w:val="24"/>
        </w:rPr>
        <w:t xml:space="preserve">. </w:t>
      </w:r>
    </w:p>
    <w:p w:rsidR="003225AA" w:rsidRDefault="003225AA" w:rsidP="00052B71">
      <w:pPr>
        <w:jc w:val="both"/>
        <w:rPr>
          <w:rFonts w:ascii="Times New Roman" w:hAnsi="Times New Roman" w:cs="Times New Roman"/>
          <w:b/>
          <w:sz w:val="24"/>
          <w:szCs w:val="24"/>
        </w:rPr>
      </w:pPr>
    </w:p>
    <w:p w:rsidR="00052B71" w:rsidRPr="00EB074F" w:rsidRDefault="00052B71" w:rsidP="00052B71">
      <w:pPr>
        <w:jc w:val="both"/>
        <w:rPr>
          <w:rFonts w:ascii="Times New Roman" w:hAnsi="Times New Roman" w:cs="Times New Roman"/>
          <w:b/>
          <w:sz w:val="24"/>
          <w:szCs w:val="24"/>
        </w:rPr>
      </w:pPr>
      <w:r w:rsidRPr="00EB074F">
        <w:rPr>
          <w:rFonts w:ascii="Times New Roman" w:hAnsi="Times New Roman" w:cs="Times New Roman"/>
          <w:b/>
          <w:sz w:val="24"/>
          <w:szCs w:val="24"/>
        </w:rPr>
        <w:t>Referências Bibliográficas</w:t>
      </w:r>
    </w:p>
    <w:p w:rsidR="00624C99" w:rsidRPr="002C71AB" w:rsidRDefault="00624C99" w:rsidP="00624C99">
      <w:pPr>
        <w:autoSpaceDE w:val="0"/>
        <w:autoSpaceDN w:val="0"/>
        <w:adjustRightInd w:val="0"/>
        <w:spacing w:after="0" w:line="240" w:lineRule="auto"/>
        <w:jc w:val="both"/>
        <w:rPr>
          <w:rFonts w:ascii="Times New Roman" w:hAnsi="Times New Roman" w:cs="Times New Roman"/>
          <w:sz w:val="24"/>
          <w:szCs w:val="24"/>
          <w:shd w:val="clear" w:color="auto" w:fill="FFFFFF"/>
          <w:lang w:val="en-US"/>
        </w:rPr>
      </w:pPr>
      <w:r w:rsidRPr="002C71AB">
        <w:rPr>
          <w:rFonts w:ascii="Times New Roman" w:hAnsi="Times New Roman" w:cs="Times New Roman"/>
          <w:sz w:val="24"/>
          <w:szCs w:val="24"/>
          <w:shd w:val="clear" w:color="auto" w:fill="FFFFFF"/>
        </w:rPr>
        <w:t xml:space="preserve">ARESTIS, Philip; BALTAR, Carolina Troncoso. </w:t>
      </w:r>
      <w:r w:rsidRPr="002C71AB">
        <w:rPr>
          <w:rFonts w:ascii="Times New Roman" w:hAnsi="Times New Roman" w:cs="Times New Roman"/>
          <w:sz w:val="24"/>
          <w:szCs w:val="24"/>
          <w:shd w:val="clear" w:color="auto" w:fill="FFFFFF"/>
          <w:lang w:val="en-US"/>
        </w:rPr>
        <w:t>A Model of Economic Growth for an Open Emerging Country: Empirical Evidence for Brazil. </w:t>
      </w:r>
      <w:r w:rsidRPr="002C71AB">
        <w:rPr>
          <w:rFonts w:ascii="Times New Roman" w:hAnsi="Times New Roman" w:cs="Times New Roman"/>
          <w:bCs/>
          <w:sz w:val="24"/>
          <w:szCs w:val="24"/>
          <w:shd w:val="clear" w:color="auto" w:fill="FFFFFF"/>
          <w:lang w:val="en-US"/>
        </w:rPr>
        <w:t>Structural Change and Economic Dynamics</w:t>
      </w:r>
      <w:r w:rsidRPr="002C71AB">
        <w:rPr>
          <w:rFonts w:ascii="Times New Roman" w:hAnsi="Times New Roman" w:cs="Times New Roman"/>
          <w:sz w:val="24"/>
          <w:szCs w:val="24"/>
          <w:shd w:val="clear" w:color="auto" w:fill="FFFFFF"/>
          <w:lang w:val="en-US"/>
        </w:rPr>
        <w:t>, 2018.</w:t>
      </w:r>
    </w:p>
    <w:p w:rsidR="00624C99" w:rsidRPr="002C71AB" w:rsidRDefault="00624C99" w:rsidP="00624C99">
      <w:pPr>
        <w:autoSpaceDE w:val="0"/>
        <w:autoSpaceDN w:val="0"/>
        <w:adjustRightInd w:val="0"/>
        <w:spacing w:after="0" w:line="240" w:lineRule="auto"/>
        <w:jc w:val="both"/>
        <w:rPr>
          <w:rFonts w:ascii="Times New Roman" w:hAnsi="Times New Roman" w:cs="Times New Roman"/>
          <w:sz w:val="24"/>
          <w:szCs w:val="24"/>
          <w:lang w:val="en-US"/>
        </w:rPr>
      </w:pPr>
      <w:r w:rsidRPr="002C71AB">
        <w:rPr>
          <w:rFonts w:ascii="Times New Roman" w:hAnsi="Times New Roman" w:cs="Times New Roman"/>
          <w:color w:val="222222"/>
          <w:sz w:val="24"/>
          <w:szCs w:val="24"/>
          <w:shd w:val="clear" w:color="auto" w:fill="FFFFFF"/>
          <w:lang w:val="en-US"/>
        </w:rPr>
        <w:t>BELL, Martin; FIGUEIREDO, Paulo N. Building innovative capabilities in latecomer emerging market firms: some key issues. </w:t>
      </w:r>
      <w:r w:rsidRPr="002C71AB">
        <w:rPr>
          <w:rFonts w:ascii="Times New Roman" w:hAnsi="Times New Roman" w:cs="Times New Roman"/>
          <w:bCs/>
          <w:color w:val="222222"/>
          <w:sz w:val="24"/>
          <w:szCs w:val="24"/>
          <w:shd w:val="clear" w:color="auto" w:fill="FFFFFF"/>
          <w:lang w:val="en-US"/>
        </w:rPr>
        <w:t>Innovative firms in emerging market countries</w:t>
      </w:r>
      <w:r w:rsidRPr="002C71AB">
        <w:rPr>
          <w:rFonts w:ascii="Times New Roman" w:hAnsi="Times New Roman" w:cs="Times New Roman"/>
          <w:color w:val="222222"/>
          <w:sz w:val="24"/>
          <w:szCs w:val="24"/>
          <w:shd w:val="clear" w:color="auto" w:fill="FFFFFF"/>
          <w:lang w:val="en-US"/>
        </w:rPr>
        <w:t>, p. 24-109, 2012.</w:t>
      </w:r>
    </w:p>
    <w:p w:rsidR="00624C99" w:rsidRPr="002C71AB" w:rsidRDefault="00624C99" w:rsidP="00624C99">
      <w:pPr>
        <w:spacing w:after="0" w:line="240" w:lineRule="auto"/>
        <w:jc w:val="both"/>
        <w:rPr>
          <w:rFonts w:ascii="Times New Roman" w:hAnsi="Times New Roman" w:cs="Times New Roman"/>
          <w:sz w:val="24"/>
          <w:szCs w:val="24"/>
          <w:shd w:val="clear" w:color="auto" w:fill="FFFFFF"/>
        </w:rPr>
      </w:pPr>
      <w:r w:rsidRPr="002C71AB">
        <w:rPr>
          <w:rFonts w:ascii="Times New Roman" w:hAnsi="Times New Roman" w:cs="Times New Roman"/>
          <w:sz w:val="24"/>
          <w:szCs w:val="24"/>
          <w:shd w:val="clear" w:color="auto" w:fill="FFFFFF"/>
          <w:lang w:val="en-US"/>
        </w:rPr>
        <w:t xml:space="preserve">BASTOS, Pedro Paulo </w:t>
      </w:r>
      <w:proofErr w:type="spellStart"/>
      <w:r w:rsidRPr="002C71AB">
        <w:rPr>
          <w:rFonts w:ascii="Times New Roman" w:hAnsi="Times New Roman" w:cs="Times New Roman"/>
          <w:sz w:val="24"/>
          <w:szCs w:val="24"/>
          <w:shd w:val="clear" w:color="auto" w:fill="FFFFFF"/>
          <w:lang w:val="en-US"/>
        </w:rPr>
        <w:t>Zahluth</w:t>
      </w:r>
      <w:proofErr w:type="spellEnd"/>
      <w:r w:rsidRPr="002C71AB">
        <w:rPr>
          <w:rFonts w:ascii="Times New Roman" w:hAnsi="Times New Roman" w:cs="Times New Roman"/>
          <w:sz w:val="24"/>
          <w:szCs w:val="24"/>
          <w:shd w:val="clear" w:color="auto" w:fill="FFFFFF"/>
          <w:lang w:val="en-US"/>
        </w:rPr>
        <w:t xml:space="preserve"> et al. </w:t>
      </w:r>
      <w:r w:rsidRPr="002C71AB">
        <w:rPr>
          <w:rFonts w:ascii="Times New Roman" w:hAnsi="Times New Roman" w:cs="Times New Roman"/>
          <w:sz w:val="24"/>
          <w:szCs w:val="24"/>
          <w:shd w:val="clear" w:color="auto" w:fill="FFFFFF"/>
        </w:rPr>
        <w:t>A economia política do novo-desenvolvimentismo e do social desenvolvimentismo. </w:t>
      </w:r>
      <w:r w:rsidRPr="002C71AB">
        <w:rPr>
          <w:rFonts w:ascii="Times New Roman" w:hAnsi="Times New Roman" w:cs="Times New Roman"/>
          <w:bCs/>
          <w:sz w:val="24"/>
          <w:szCs w:val="24"/>
          <w:shd w:val="clear" w:color="auto" w:fill="FFFFFF"/>
        </w:rPr>
        <w:t>Economia e sociedade</w:t>
      </w:r>
      <w:r w:rsidRPr="002C71AB">
        <w:rPr>
          <w:rFonts w:ascii="Times New Roman" w:hAnsi="Times New Roman" w:cs="Times New Roman"/>
          <w:sz w:val="24"/>
          <w:szCs w:val="24"/>
          <w:shd w:val="clear" w:color="auto" w:fill="FFFFFF"/>
        </w:rPr>
        <w:t>, 2012.</w:t>
      </w:r>
    </w:p>
    <w:p w:rsidR="00624C99" w:rsidRPr="002C71AB" w:rsidRDefault="00624C99" w:rsidP="00624C99">
      <w:pPr>
        <w:spacing w:after="0" w:line="240" w:lineRule="auto"/>
        <w:jc w:val="both"/>
        <w:rPr>
          <w:rFonts w:ascii="Times New Roman" w:hAnsi="Times New Roman" w:cs="Times New Roman"/>
          <w:sz w:val="24"/>
          <w:szCs w:val="24"/>
          <w:shd w:val="clear" w:color="auto" w:fill="FFFFFF"/>
        </w:rPr>
      </w:pPr>
      <w:r w:rsidRPr="002C71AB">
        <w:rPr>
          <w:rFonts w:ascii="Times New Roman" w:hAnsi="Times New Roman" w:cs="Times New Roman"/>
          <w:sz w:val="24"/>
          <w:szCs w:val="24"/>
          <w:shd w:val="clear" w:color="auto" w:fill="FFFFFF"/>
        </w:rPr>
        <w:t xml:space="preserve">BASTOS, Pedro Paulo </w:t>
      </w:r>
      <w:proofErr w:type="spellStart"/>
      <w:r w:rsidRPr="002C71AB">
        <w:rPr>
          <w:rFonts w:ascii="Times New Roman" w:hAnsi="Times New Roman" w:cs="Times New Roman"/>
          <w:sz w:val="24"/>
          <w:szCs w:val="24"/>
          <w:shd w:val="clear" w:color="auto" w:fill="FFFFFF"/>
        </w:rPr>
        <w:t>Zahluth</w:t>
      </w:r>
      <w:proofErr w:type="spellEnd"/>
      <w:r w:rsidRPr="002C71AB">
        <w:rPr>
          <w:rFonts w:ascii="Times New Roman" w:hAnsi="Times New Roman" w:cs="Times New Roman"/>
          <w:sz w:val="24"/>
          <w:szCs w:val="24"/>
          <w:shd w:val="clear" w:color="auto" w:fill="FFFFFF"/>
        </w:rPr>
        <w:t>. Ascensão e Crise do Governo Dilma Rousseff e o Golpe de 2016: Poder Estrutural, Contradição e Ideologia. </w:t>
      </w:r>
      <w:r w:rsidRPr="002C71AB">
        <w:rPr>
          <w:rFonts w:ascii="Times New Roman" w:hAnsi="Times New Roman" w:cs="Times New Roman"/>
          <w:bCs/>
          <w:sz w:val="24"/>
          <w:szCs w:val="24"/>
          <w:shd w:val="clear" w:color="auto" w:fill="FFFFFF"/>
        </w:rPr>
        <w:t>Revista de Economia Contemporânea</w:t>
      </w:r>
      <w:r w:rsidRPr="002C71AB">
        <w:rPr>
          <w:rFonts w:ascii="Times New Roman" w:hAnsi="Times New Roman" w:cs="Times New Roman"/>
          <w:sz w:val="24"/>
          <w:szCs w:val="24"/>
          <w:shd w:val="clear" w:color="auto" w:fill="FFFFFF"/>
        </w:rPr>
        <w:t>, v. 21, n. 2, 2017.</w:t>
      </w:r>
    </w:p>
    <w:p w:rsidR="00624C99" w:rsidRPr="002C71AB" w:rsidRDefault="00624C99" w:rsidP="00624C99">
      <w:pPr>
        <w:spacing w:after="0" w:line="240" w:lineRule="auto"/>
        <w:jc w:val="both"/>
        <w:rPr>
          <w:rFonts w:ascii="Times New Roman" w:hAnsi="Times New Roman" w:cs="Times New Roman"/>
          <w:color w:val="222222"/>
          <w:sz w:val="24"/>
          <w:szCs w:val="24"/>
          <w:shd w:val="clear" w:color="auto" w:fill="FFFFFF"/>
        </w:rPr>
      </w:pPr>
      <w:r w:rsidRPr="002C71AB">
        <w:rPr>
          <w:rFonts w:ascii="Times New Roman" w:hAnsi="Times New Roman" w:cs="Times New Roman"/>
          <w:color w:val="222222"/>
          <w:sz w:val="24"/>
          <w:szCs w:val="24"/>
          <w:shd w:val="clear" w:color="auto" w:fill="FFFFFF"/>
        </w:rPr>
        <w:t>BIELSCHOWSKY, Ricardo. </w:t>
      </w:r>
      <w:r w:rsidRPr="002C71AB">
        <w:rPr>
          <w:rFonts w:ascii="Times New Roman" w:hAnsi="Times New Roman" w:cs="Times New Roman"/>
          <w:bCs/>
          <w:color w:val="222222"/>
          <w:sz w:val="24"/>
          <w:szCs w:val="24"/>
          <w:shd w:val="clear" w:color="auto" w:fill="FFFFFF"/>
        </w:rPr>
        <w:t>Estratégia de desenvolvimento e as três frentes de expansão no Brasil: um desenho conceitual</w:t>
      </w:r>
      <w:r w:rsidRPr="002C71AB">
        <w:rPr>
          <w:rFonts w:ascii="Times New Roman" w:hAnsi="Times New Roman" w:cs="Times New Roman"/>
          <w:color w:val="222222"/>
          <w:sz w:val="24"/>
          <w:szCs w:val="24"/>
          <w:shd w:val="clear" w:color="auto" w:fill="FFFFFF"/>
        </w:rPr>
        <w:t>. Texto para Discussão, Instituto de Pesquisa Econômica Aplicada (IPEA), 2013.</w:t>
      </w:r>
    </w:p>
    <w:p w:rsidR="00624C99" w:rsidRPr="002C71AB" w:rsidRDefault="00624C99" w:rsidP="00624C99">
      <w:pPr>
        <w:spacing w:after="0" w:line="240" w:lineRule="auto"/>
        <w:jc w:val="both"/>
        <w:rPr>
          <w:rFonts w:ascii="Times New Roman" w:hAnsi="Times New Roman" w:cs="Times New Roman"/>
          <w:sz w:val="24"/>
          <w:szCs w:val="24"/>
          <w:shd w:val="clear" w:color="auto" w:fill="FFFFFF"/>
        </w:rPr>
      </w:pPr>
      <w:r w:rsidRPr="002C71AB">
        <w:rPr>
          <w:rFonts w:ascii="Times New Roman" w:hAnsi="Times New Roman" w:cs="Times New Roman"/>
          <w:color w:val="222222"/>
          <w:sz w:val="24"/>
          <w:szCs w:val="24"/>
          <w:shd w:val="clear" w:color="auto" w:fill="FFFFFF"/>
        </w:rPr>
        <w:t>BIANCARELLI, A M. A Era Lula e sua questão econômica principal: crescimento, mercado interno e distribuição de renda. </w:t>
      </w:r>
      <w:r w:rsidRPr="002C71AB">
        <w:rPr>
          <w:rFonts w:ascii="Times New Roman" w:hAnsi="Times New Roman" w:cs="Times New Roman"/>
          <w:bCs/>
          <w:color w:val="222222"/>
          <w:sz w:val="24"/>
          <w:szCs w:val="24"/>
          <w:shd w:val="clear" w:color="auto" w:fill="FFFFFF"/>
        </w:rPr>
        <w:t>Revista do Instituto de Estudos Brasileiros</w:t>
      </w:r>
      <w:r w:rsidRPr="002C71AB">
        <w:rPr>
          <w:rFonts w:ascii="Times New Roman" w:hAnsi="Times New Roman" w:cs="Times New Roman"/>
          <w:color w:val="222222"/>
          <w:sz w:val="24"/>
          <w:szCs w:val="24"/>
          <w:shd w:val="clear" w:color="auto" w:fill="FFFFFF"/>
        </w:rPr>
        <w:t>, n. 58, p. 263-288, 2014.</w:t>
      </w:r>
    </w:p>
    <w:p w:rsidR="00624C99" w:rsidRPr="002C71AB" w:rsidRDefault="00624C99" w:rsidP="00624C99">
      <w:pPr>
        <w:spacing w:after="0" w:line="240" w:lineRule="auto"/>
        <w:jc w:val="both"/>
        <w:rPr>
          <w:rFonts w:ascii="Times New Roman" w:hAnsi="Times New Roman" w:cs="Times New Roman"/>
          <w:sz w:val="24"/>
          <w:szCs w:val="24"/>
          <w:lang w:val="en-US"/>
        </w:rPr>
      </w:pPr>
      <w:r w:rsidRPr="002C71AB">
        <w:rPr>
          <w:rFonts w:ascii="Times New Roman" w:hAnsi="Times New Roman" w:cs="Times New Roman"/>
          <w:color w:val="222222"/>
          <w:sz w:val="24"/>
          <w:szCs w:val="24"/>
          <w:shd w:val="clear" w:color="auto" w:fill="FFFFFF"/>
        </w:rPr>
        <w:lastRenderedPageBreak/>
        <w:t xml:space="preserve">BRAGA, A. M., MARQUES, C. S., SERRASQUEIRO, Z. M., BRAGA, V. L., &amp; CORREIA, A. </w:t>
      </w:r>
      <w:proofErr w:type="gramStart"/>
      <w:r w:rsidRPr="002C71AB">
        <w:rPr>
          <w:rFonts w:ascii="Times New Roman" w:hAnsi="Times New Roman" w:cs="Times New Roman"/>
          <w:color w:val="222222"/>
          <w:sz w:val="24"/>
          <w:szCs w:val="24"/>
          <w:shd w:val="clear" w:color="auto" w:fill="FFFFFF"/>
        </w:rPr>
        <w:t>I..</w:t>
      </w:r>
      <w:proofErr w:type="gramEnd"/>
      <w:r w:rsidRPr="002C71AB">
        <w:rPr>
          <w:rFonts w:ascii="Times New Roman" w:hAnsi="Times New Roman" w:cs="Times New Roman"/>
          <w:color w:val="222222"/>
          <w:sz w:val="24"/>
          <w:szCs w:val="24"/>
          <w:shd w:val="clear" w:color="auto" w:fill="FFFFFF"/>
        </w:rPr>
        <w:t xml:space="preserve"> </w:t>
      </w:r>
      <w:r w:rsidRPr="002C71AB">
        <w:rPr>
          <w:rFonts w:ascii="Times New Roman" w:hAnsi="Times New Roman" w:cs="Times New Roman"/>
          <w:color w:val="222222"/>
          <w:sz w:val="24"/>
          <w:szCs w:val="24"/>
          <w:shd w:val="clear" w:color="auto" w:fill="FFFFFF"/>
          <w:lang w:val="en-US"/>
        </w:rPr>
        <w:t>The contribution of KIBS to innovation and competitiveness in business networks. In </w:t>
      </w:r>
      <w:r w:rsidRPr="002C71AB">
        <w:rPr>
          <w:rFonts w:ascii="Times New Roman" w:hAnsi="Times New Roman" w:cs="Times New Roman"/>
          <w:i/>
          <w:iCs/>
          <w:color w:val="222222"/>
          <w:sz w:val="24"/>
          <w:szCs w:val="24"/>
          <w:shd w:val="clear" w:color="auto" w:fill="FFFFFF"/>
          <w:lang w:val="en-US"/>
        </w:rPr>
        <w:t>Cooperative and Networking Strategies in Small Business</w:t>
      </w:r>
      <w:r w:rsidRPr="002C71AB">
        <w:rPr>
          <w:rFonts w:ascii="Times New Roman" w:hAnsi="Times New Roman" w:cs="Times New Roman"/>
          <w:color w:val="222222"/>
          <w:sz w:val="24"/>
          <w:szCs w:val="24"/>
          <w:shd w:val="clear" w:color="auto" w:fill="FFFFFF"/>
          <w:lang w:val="en-US"/>
        </w:rPr>
        <w:t> (pp. 63-80). Springer, Cham. 2017.</w:t>
      </w:r>
    </w:p>
    <w:p w:rsidR="00624C99" w:rsidRPr="002C71AB" w:rsidRDefault="00624C99" w:rsidP="00624C99">
      <w:pPr>
        <w:autoSpaceDE w:val="0"/>
        <w:autoSpaceDN w:val="0"/>
        <w:adjustRightInd w:val="0"/>
        <w:spacing w:after="0" w:line="240" w:lineRule="auto"/>
        <w:jc w:val="both"/>
        <w:rPr>
          <w:rFonts w:ascii="Times New Roman" w:hAnsi="Times New Roman" w:cs="Times New Roman"/>
          <w:sz w:val="24"/>
          <w:szCs w:val="24"/>
          <w:shd w:val="clear" w:color="auto" w:fill="FFFFFF"/>
          <w:lang w:val="en-US"/>
        </w:rPr>
      </w:pPr>
      <w:r w:rsidRPr="002C71AB">
        <w:rPr>
          <w:rFonts w:ascii="Times New Roman" w:hAnsi="Times New Roman" w:cs="Times New Roman"/>
          <w:sz w:val="24"/>
          <w:szCs w:val="24"/>
          <w:shd w:val="clear" w:color="auto" w:fill="FFFFFF"/>
          <w:lang w:val="en-US"/>
        </w:rPr>
        <w:t>BLECKER, Robert A. Wage-led versus profit-led demand regimes: the long and the short of it. </w:t>
      </w:r>
      <w:r w:rsidRPr="002C71AB">
        <w:rPr>
          <w:rFonts w:ascii="Times New Roman" w:hAnsi="Times New Roman" w:cs="Times New Roman"/>
          <w:bCs/>
          <w:sz w:val="24"/>
          <w:szCs w:val="24"/>
          <w:shd w:val="clear" w:color="auto" w:fill="FFFFFF"/>
          <w:lang w:val="en-US"/>
        </w:rPr>
        <w:t>Review of Keynesian Economics</w:t>
      </w:r>
      <w:r w:rsidRPr="002C71AB">
        <w:rPr>
          <w:rFonts w:ascii="Times New Roman" w:hAnsi="Times New Roman" w:cs="Times New Roman"/>
          <w:sz w:val="24"/>
          <w:szCs w:val="24"/>
          <w:shd w:val="clear" w:color="auto" w:fill="FFFFFF"/>
          <w:lang w:val="en-US"/>
        </w:rPr>
        <w:t>, v. 4, n. 4, p. 373-390, 2016.</w:t>
      </w:r>
    </w:p>
    <w:p w:rsidR="00624C99" w:rsidRPr="002C71AB" w:rsidRDefault="00624C99" w:rsidP="00624C99">
      <w:pPr>
        <w:spacing w:after="0" w:line="240" w:lineRule="auto"/>
        <w:jc w:val="both"/>
        <w:rPr>
          <w:rFonts w:ascii="Times New Roman" w:hAnsi="Times New Roman" w:cs="Times New Roman"/>
          <w:color w:val="222222"/>
          <w:sz w:val="24"/>
          <w:szCs w:val="24"/>
          <w:shd w:val="clear" w:color="auto" w:fill="FFFFFF"/>
          <w:lang w:val="en-US"/>
        </w:rPr>
      </w:pPr>
      <w:r w:rsidRPr="002C71AB">
        <w:rPr>
          <w:rFonts w:ascii="Times New Roman" w:hAnsi="Times New Roman" w:cs="Times New Roman"/>
          <w:color w:val="222222"/>
          <w:sz w:val="24"/>
          <w:szCs w:val="24"/>
          <w:shd w:val="clear" w:color="auto" w:fill="FFFFFF"/>
          <w:lang w:val="en-US"/>
        </w:rPr>
        <w:t>BOGERS, Marcel; CHESBROUGH, Henry; MOEDAS, Carlos. Open innovation: research, practices, and policies. </w:t>
      </w:r>
      <w:r w:rsidRPr="002C71AB">
        <w:rPr>
          <w:rFonts w:ascii="Times New Roman" w:hAnsi="Times New Roman" w:cs="Times New Roman"/>
          <w:bCs/>
          <w:color w:val="222222"/>
          <w:sz w:val="24"/>
          <w:szCs w:val="24"/>
          <w:shd w:val="clear" w:color="auto" w:fill="FFFFFF"/>
          <w:lang w:val="en-US"/>
        </w:rPr>
        <w:t>California Management Review</w:t>
      </w:r>
      <w:r w:rsidRPr="002C71AB">
        <w:rPr>
          <w:rFonts w:ascii="Times New Roman" w:hAnsi="Times New Roman" w:cs="Times New Roman"/>
          <w:color w:val="222222"/>
          <w:sz w:val="24"/>
          <w:szCs w:val="24"/>
          <w:shd w:val="clear" w:color="auto" w:fill="FFFFFF"/>
          <w:lang w:val="en-US"/>
        </w:rPr>
        <w:t>, v. 60, n. 2, p. 5-16, 2018.</w:t>
      </w:r>
    </w:p>
    <w:p w:rsidR="00624C99" w:rsidRPr="002C71AB" w:rsidRDefault="00624C99" w:rsidP="00624C99">
      <w:pPr>
        <w:spacing w:after="0" w:line="240" w:lineRule="auto"/>
        <w:jc w:val="both"/>
        <w:rPr>
          <w:rFonts w:ascii="Times New Roman" w:hAnsi="Times New Roman" w:cs="Times New Roman"/>
          <w:color w:val="222222"/>
          <w:sz w:val="24"/>
          <w:szCs w:val="24"/>
          <w:shd w:val="clear" w:color="auto" w:fill="FFFFFF"/>
        </w:rPr>
      </w:pPr>
      <w:r w:rsidRPr="002C71AB">
        <w:rPr>
          <w:rFonts w:ascii="Times New Roman" w:hAnsi="Times New Roman" w:cs="Times New Roman"/>
          <w:color w:val="222222"/>
          <w:sz w:val="24"/>
          <w:szCs w:val="24"/>
          <w:shd w:val="clear" w:color="auto" w:fill="FFFFFF"/>
          <w:lang w:val="en-US"/>
        </w:rPr>
        <w:t xml:space="preserve">CIMOLI, Mario et al. </w:t>
      </w:r>
      <w:r w:rsidRPr="002C71AB">
        <w:rPr>
          <w:rFonts w:ascii="Times New Roman" w:hAnsi="Times New Roman" w:cs="Times New Roman"/>
          <w:color w:val="222222"/>
          <w:sz w:val="24"/>
          <w:szCs w:val="24"/>
          <w:shd w:val="clear" w:color="auto" w:fill="FFFFFF"/>
        </w:rPr>
        <w:t>Instituições e políticas moldando o desenvolvimento industrial: uma nota introdutória. </w:t>
      </w:r>
      <w:r w:rsidRPr="002C71AB">
        <w:rPr>
          <w:rFonts w:ascii="Times New Roman" w:hAnsi="Times New Roman" w:cs="Times New Roman"/>
          <w:bCs/>
          <w:color w:val="222222"/>
          <w:sz w:val="24"/>
          <w:szCs w:val="24"/>
          <w:shd w:val="clear" w:color="auto" w:fill="FFFFFF"/>
        </w:rPr>
        <w:t>Revista brasileira de inovação</w:t>
      </w:r>
      <w:r w:rsidRPr="002C71AB">
        <w:rPr>
          <w:rFonts w:ascii="Times New Roman" w:hAnsi="Times New Roman" w:cs="Times New Roman"/>
          <w:color w:val="222222"/>
          <w:sz w:val="24"/>
          <w:szCs w:val="24"/>
          <w:shd w:val="clear" w:color="auto" w:fill="FFFFFF"/>
        </w:rPr>
        <w:t>, v. 6, n. 1, p. 55-85, 2007.</w:t>
      </w:r>
    </w:p>
    <w:p w:rsidR="00624C99" w:rsidRPr="002C71AB" w:rsidRDefault="00624C99" w:rsidP="00624C99">
      <w:pPr>
        <w:spacing w:after="0" w:line="240" w:lineRule="auto"/>
        <w:jc w:val="both"/>
        <w:rPr>
          <w:rFonts w:ascii="Times New Roman" w:hAnsi="Times New Roman" w:cs="Times New Roman"/>
          <w:color w:val="222222"/>
          <w:sz w:val="24"/>
          <w:szCs w:val="24"/>
          <w:shd w:val="clear" w:color="auto" w:fill="FFFFFF"/>
        </w:rPr>
      </w:pPr>
      <w:r w:rsidRPr="002C71AB">
        <w:rPr>
          <w:rFonts w:ascii="Times New Roman" w:hAnsi="Times New Roman" w:cs="Times New Roman"/>
          <w:color w:val="222222"/>
          <w:sz w:val="24"/>
          <w:szCs w:val="24"/>
          <w:shd w:val="clear" w:color="auto" w:fill="FFFFFF"/>
        </w:rPr>
        <w:t>CORRÊA, VANESSA PETRELLI. Padrão de acumulação e desenvolvimento brasileiro. 2013.</w:t>
      </w:r>
    </w:p>
    <w:p w:rsidR="00624C99" w:rsidRPr="002C71AB" w:rsidRDefault="00624C99" w:rsidP="00624C99">
      <w:pPr>
        <w:spacing w:after="0" w:line="240" w:lineRule="auto"/>
        <w:jc w:val="both"/>
        <w:rPr>
          <w:rFonts w:ascii="Times New Roman" w:hAnsi="Times New Roman" w:cs="Times New Roman"/>
          <w:sz w:val="24"/>
          <w:szCs w:val="24"/>
        </w:rPr>
      </w:pPr>
      <w:r w:rsidRPr="002C71AB">
        <w:rPr>
          <w:rFonts w:ascii="Times New Roman" w:hAnsi="Times New Roman" w:cs="Times New Roman"/>
          <w:color w:val="222222"/>
          <w:sz w:val="24"/>
          <w:szCs w:val="24"/>
          <w:shd w:val="clear" w:color="auto" w:fill="FFFFFF"/>
        </w:rPr>
        <w:t xml:space="preserve">CNI, </w:t>
      </w:r>
      <w:r w:rsidRPr="002C71AB">
        <w:rPr>
          <w:rFonts w:ascii="Times New Roman" w:hAnsi="Times New Roman" w:cs="Times New Roman"/>
          <w:sz w:val="24"/>
          <w:szCs w:val="24"/>
        </w:rPr>
        <w:t xml:space="preserve">Análise da evolução recente do financiamento federal à inovação e propostas de aprimoramento / Confederação Nacional da Indústria, Serviço Social da Indústria, Serviço Nacional de Aprendizagem Industrial, Instituto </w:t>
      </w:r>
      <w:proofErr w:type="spellStart"/>
      <w:r w:rsidRPr="002C71AB">
        <w:rPr>
          <w:rFonts w:ascii="Times New Roman" w:hAnsi="Times New Roman" w:cs="Times New Roman"/>
          <w:sz w:val="24"/>
          <w:szCs w:val="24"/>
        </w:rPr>
        <w:t>Euvaldo</w:t>
      </w:r>
      <w:proofErr w:type="spellEnd"/>
      <w:r w:rsidRPr="002C71AB">
        <w:rPr>
          <w:rFonts w:ascii="Times New Roman" w:hAnsi="Times New Roman" w:cs="Times New Roman"/>
          <w:sz w:val="24"/>
          <w:szCs w:val="24"/>
        </w:rPr>
        <w:t xml:space="preserve"> </w:t>
      </w:r>
      <w:proofErr w:type="spellStart"/>
      <w:r w:rsidRPr="002C71AB">
        <w:rPr>
          <w:rFonts w:ascii="Times New Roman" w:hAnsi="Times New Roman" w:cs="Times New Roman"/>
          <w:sz w:val="24"/>
          <w:szCs w:val="24"/>
        </w:rPr>
        <w:t>Lodi</w:t>
      </w:r>
      <w:proofErr w:type="spellEnd"/>
      <w:r w:rsidRPr="002C71AB">
        <w:rPr>
          <w:rFonts w:ascii="Times New Roman" w:hAnsi="Times New Roman" w:cs="Times New Roman"/>
          <w:sz w:val="24"/>
          <w:szCs w:val="24"/>
        </w:rPr>
        <w:t xml:space="preserve">. – </w:t>
      </w:r>
      <w:proofErr w:type="gramStart"/>
      <w:r w:rsidRPr="002C71AB">
        <w:rPr>
          <w:rFonts w:ascii="Times New Roman" w:hAnsi="Times New Roman" w:cs="Times New Roman"/>
          <w:sz w:val="24"/>
          <w:szCs w:val="24"/>
        </w:rPr>
        <w:t>Brasília :</w:t>
      </w:r>
      <w:proofErr w:type="gramEnd"/>
      <w:r w:rsidRPr="002C71AB">
        <w:rPr>
          <w:rFonts w:ascii="Times New Roman" w:hAnsi="Times New Roman" w:cs="Times New Roman"/>
          <w:sz w:val="24"/>
          <w:szCs w:val="24"/>
        </w:rPr>
        <w:t xml:space="preserve"> 2018.</w:t>
      </w:r>
    </w:p>
    <w:p w:rsidR="00624C99" w:rsidRPr="002C71AB" w:rsidRDefault="00624C99" w:rsidP="00624C99">
      <w:pPr>
        <w:spacing w:after="0" w:line="240" w:lineRule="auto"/>
        <w:jc w:val="both"/>
        <w:rPr>
          <w:rFonts w:ascii="Times New Roman" w:hAnsi="Times New Roman" w:cs="Times New Roman"/>
          <w:sz w:val="24"/>
          <w:szCs w:val="24"/>
        </w:rPr>
      </w:pPr>
      <w:r w:rsidRPr="002C71AB">
        <w:rPr>
          <w:rFonts w:ascii="Times New Roman" w:hAnsi="Times New Roman" w:cs="Times New Roman"/>
          <w:color w:val="222222"/>
          <w:sz w:val="24"/>
          <w:szCs w:val="24"/>
          <w:shd w:val="clear" w:color="auto" w:fill="FFFFFF"/>
        </w:rPr>
        <w:t>CONCEIÇÃO TAVARES, Maria. </w:t>
      </w:r>
      <w:r w:rsidRPr="002C71AB">
        <w:rPr>
          <w:rFonts w:ascii="Times New Roman" w:hAnsi="Times New Roman" w:cs="Times New Roman"/>
          <w:bCs/>
          <w:color w:val="222222"/>
          <w:sz w:val="24"/>
          <w:szCs w:val="24"/>
          <w:shd w:val="clear" w:color="auto" w:fill="FFFFFF"/>
        </w:rPr>
        <w:t>A dinâmica cíclica da industrialização recente no Brasil</w:t>
      </w:r>
      <w:r w:rsidRPr="002C71AB">
        <w:rPr>
          <w:rFonts w:ascii="Times New Roman" w:hAnsi="Times New Roman" w:cs="Times New Roman"/>
          <w:color w:val="222222"/>
          <w:sz w:val="24"/>
          <w:szCs w:val="24"/>
          <w:shd w:val="clear" w:color="auto" w:fill="FFFFFF"/>
        </w:rPr>
        <w:t>. Instituto de Filosofia e Ciências Humanas, Universidade Estadual de Campinas, 1983.</w:t>
      </w:r>
    </w:p>
    <w:p w:rsidR="00624C99" w:rsidRPr="002C71AB" w:rsidRDefault="00624C99" w:rsidP="00624C99">
      <w:pPr>
        <w:spacing w:after="0" w:line="240" w:lineRule="auto"/>
        <w:jc w:val="both"/>
        <w:rPr>
          <w:rFonts w:ascii="Times New Roman" w:hAnsi="Times New Roman" w:cs="Times New Roman"/>
          <w:sz w:val="24"/>
          <w:szCs w:val="24"/>
        </w:rPr>
      </w:pPr>
      <w:r w:rsidRPr="002C71AB">
        <w:rPr>
          <w:rFonts w:ascii="Times New Roman" w:hAnsi="Times New Roman" w:cs="Times New Roman"/>
          <w:color w:val="222222"/>
          <w:sz w:val="24"/>
          <w:szCs w:val="24"/>
          <w:shd w:val="clear" w:color="auto" w:fill="FFFFFF"/>
        </w:rPr>
        <w:t>DA COSTA, Rodrigo Morem; HENKIN, Hélio. Estratégias competitivas e desempenho da indústria automobilística no Brasil. </w:t>
      </w:r>
      <w:r w:rsidRPr="002C71AB">
        <w:rPr>
          <w:rFonts w:ascii="Times New Roman" w:hAnsi="Times New Roman" w:cs="Times New Roman"/>
          <w:bCs/>
          <w:color w:val="222222"/>
          <w:sz w:val="24"/>
          <w:szCs w:val="24"/>
          <w:shd w:val="clear" w:color="auto" w:fill="FFFFFF"/>
        </w:rPr>
        <w:t>Economia e Sociedade</w:t>
      </w:r>
      <w:r w:rsidRPr="002C71AB">
        <w:rPr>
          <w:rFonts w:ascii="Times New Roman" w:hAnsi="Times New Roman" w:cs="Times New Roman"/>
          <w:color w:val="222222"/>
          <w:sz w:val="24"/>
          <w:szCs w:val="24"/>
          <w:shd w:val="clear" w:color="auto" w:fill="FFFFFF"/>
        </w:rPr>
        <w:t>, v. 25, n. 2, p. 457-487, 2016.</w:t>
      </w:r>
    </w:p>
    <w:p w:rsidR="00624C99" w:rsidRPr="002C71AB" w:rsidRDefault="00624C99" w:rsidP="00624C99">
      <w:pPr>
        <w:spacing w:after="0" w:line="240" w:lineRule="auto"/>
        <w:jc w:val="both"/>
        <w:rPr>
          <w:rFonts w:ascii="Times New Roman" w:hAnsi="Times New Roman" w:cs="Times New Roman"/>
          <w:sz w:val="24"/>
          <w:szCs w:val="24"/>
        </w:rPr>
      </w:pPr>
      <w:r w:rsidRPr="002C71AB">
        <w:rPr>
          <w:rFonts w:ascii="Times New Roman" w:hAnsi="Times New Roman" w:cs="Times New Roman"/>
          <w:sz w:val="24"/>
          <w:szCs w:val="24"/>
        </w:rPr>
        <w:t xml:space="preserve">DATHEIN, R., org. Teoria </w:t>
      </w:r>
      <w:proofErr w:type="spellStart"/>
      <w:r w:rsidRPr="002C71AB">
        <w:rPr>
          <w:rFonts w:ascii="Times New Roman" w:hAnsi="Times New Roman" w:cs="Times New Roman"/>
          <w:sz w:val="24"/>
          <w:szCs w:val="24"/>
        </w:rPr>
        <w:t>neoschumpeteriana</w:t>
      </w:r>
      <w:proofErr w:type="spellEnd"/>
      <w:r w:rsidRPr="002C71AB">
        <w:rPr>
          <w:rFonts w:ascii="Times New Roman" w:hAnsi="Times New Roman" w:cs="Times New Roman"/>
          <w:sz w:val="24"/>
          <w:szCs w:val="24"/>
        </w:rPr>
        <w:t xml:space="preserve"> e desenvolvimento econômico. In: Desenvolvimentismo: o conceito, as bases teóricas e as políticas [online]. Porto Alegre: Editora da UFRGS, 2003. Estudos e pesquisas IEPE series, pp. 193-222. ISBN 978-85-386-0382-5.</w:t>
      </w:r>
    </w:p>
    <w:p w:rsidR="00624C99" w:rsidRPr="002C71AB" w:rsidRDefault="00624C99" w:rsidP="00624C99">
      <w:pPr>
        <w:spacing w:after="0" w:line="240" w:lineRule="auto"/>
        <w:jc w:val="both"/>
        <w:rPr>
          <w:rFonts w:ascii="Times New Roman" w:hAnsi="Times New Roman" w:cs="Times New Roman"/>
          <w:color w:val="222222"/>
          <w:sz w:val="24"/>
          <w:szCs w:val="24"/>
          <w:shd w:val="clear" w:color="auto" w:fill="FFFFFF"/>
        </w:rPr>
      </w:pPr>
      <w:r w:rsidRPr="00C466B6">
        <w:rPr>
          <w:rFonts w:ascii="Times New Roman" w:hAnsi="Times New Roman" w:cs="Times New Roman"/>
          <w:color w:val="222222"/>
          <w:sz w:val="24"/>
          <w:szCs w:val="24"/>
          <w:shd w:val="clear" w:color="auto" w:fill="FFFFFF"/>
        </w:rPr>
        <w:t xml:space="preserve">DAUDT, Gabriel Marino; WILLCOX, Luiz Daniel. </w:t>
      </w:r>
      <w:r w:rsidRPr="002C71AB">
        <w:rPr>
          <w:rFonts w:ascii="Times New Roman" w:hAnsi="Times New Roman" w:cs="Times New Roman"/>
          <w:color w:val="222222"/>
          <w:sz w:val="24"/>
          <w:szCs w:val="24"/>
          <w:shd w:val="clear" w:color="auto" w:fill="FFFFFF"/>
        </w:rPr>
        <w:t xml:space="preserve">Indústria automotiva. 2018. </w:t>
      </w:r>
      <w:proofErr w:type="gramStart"/>
      <w:r w:rsidRPr="002C71AB">
        <w:rPr>
          <w:rFonts w:ascii="Times New Roman" w:hAnsi="Times New Roman" w:cs="Times New Roman"/>
          <w:color w:val="222222"/>
          <w:sz w:val="24"/>
          <w:szCs w:val="24"/>
          <w:shd w:val="clear" w:color="auto" w:fill="FFFFFF"/>
        </w:rPr>
        <w:t>In.:</w:t>
      </w:r>
      <w:proofErr w:type="gramEnd"/>
      <w:r w:rsidRPr="002C71AB">
        <w:rPr>
          <w:rFonts w:ascii="Times New Roman" w:hAnsi="Times New Roman" w:cs="Times New Roman"/>
          <w:color w:val="222222"/>
          <w:sz w:val="24"/>
          <w:szCs w:val="24"/>
          <w:shd w:val="clear" w:color="auto" w:fill="FFFFFF"/>
        </w:rPr>
        <w:t xml:space="preserve"> PUGA, Fernando Pimentel; CASTRO, Lavínia Barros de. Visão 2035: Brasil, país desenvolvido: agendas setoriais para alcance da meta. 2018.</w:t>
      </w:r>
    </w:p>
    <w:p w:rsidR="00624C99" w:rsidRPr="002C71AB" w:rsidRDefault="00624C99" w:rsidP="00624C99">
      <w:pPr>
        <w:spacing w:after="0" w:line="240" w:lineRule="auto"/>
        <w:jc w:val="both"/>
        <w:rPr>
          <w:rFonts w:ascii="Times New Roman" w:hAnsi="Times New Roman" w:cs="Times New Roman"/>
          <w:color w:val="222222"/>
          <w:sz w:val="24"/>
          <w:szCs w:val="24"/>
          <w:shd w:val="clear" w:color="auto" w:fill="FFFFFF"/>
          <w:lang w:val="en-US"/>
        </w:rPr>
      </w:pPr>
      <w:r w:rsidRPr="002C71AB">
        <w:rPr>
          <w:rFonts w:ascii="Times New Roman" w:hAnsi="Times New Roman" w:cs="Times New Roman"/>
          <w:color w:val="222222"/>
          <w:sz w:val="24"/>
          <w:szCs w:val="24"/>
          <w:shd w:val="clear" w:color="auto" w:fill="FFFFFF"/>
        </w:rPr>
        <w:t>DE NEGRI, João. Avançar ou avançar na política de inovação. </w:t>
      </w:r>
      <w:r w:rsidRPr="002C71AB">
        <w:rPr>
          <w:rFonts w:ascii="Times New Roman" w:hAnsi="Times New Roman" w:cs="Times New Roman"/>
          <w:bCs/>
          <w:color w:val="222222"/>
          <w:sz w:val="24"/>
          <w:szCs w:val="24"/>
          <w:shd w:val="clear" w:color="auto" w:fill="FFFFFF"/>
        </w:rPr>
        <w:t xml:space="preserve">Indústria e desenvolvimento produtivo no Brasil. </w:t>
      </w:r>
      <w:r w:rsidRPr="002C71AB">
        <w:rPr>
          <w:rFonts w:ascii="Times New Roman" w:hAnsi="Times New Roman" w:cs="Times New Roman"/>
          <w:bCs/>
          <w:color w:val="222222"/>
          <w:sz w:val="24"/>
          <w:szCs w:val="24"/>
          <w:shd w:val="clear" w:color="auto" w:fill="FFFFFF"/>
          <w:lang w:val="en-US"/>
        </w:rPr>
        <w:t>Rio de Janeiro: Elsevier</w:t>
      </w:r>
      <w:r w:rsidRPr="002C71AB">
        <w:rPr>
          <w:rFonts w:ascii="Times New Roman" w:hAnsi="Times New Roman" w:cs="Times New Roman"/>
          <w:color w:val="222222"/>
          <w:sz w:val="24"/>
          <w:szCs w:val="24"/>
          <w:shd w:val="clear" w:color="auto" w:fill="FFFFFF"/>
          <w:lang w:val="en-US"/>
        </w:rPr>
        <w:t>, p. 359-375, 2015.</w:t>
      </w:r>
    </w:p>
    <w:p w:rsidR="00624C99" w:rsidRPr="002C71AB" w:rsidRDefault="00624C99" w:rsidP="00624C99">
      <w:pPr>
        <w:spacing w:after="0" w:line="240" w:lineRule="auto"/>
        <w:jc w:val="both"/>
        <w:rPr>
          <w:rFonts w:ascii="Times New Roman" w:hAnsi="Times New Roman" w:cs="Times New Roman"/>
          <w:color w:val="222222"/>
          <w:sz w:val="24"/>
          <w:szCs w:val="24"/>
          <w:shd w:val="clear" w:color="auto" w:fill="FFFFFF"/>
          <w:lang w:val="en-US"/>
        </w:rPr>
      </w:pPr>
      <w:r w:rsidRPr="002C71AB">
        <w:rPr>
          <w:rFonts w:ascii="Times New Roman" w:hAnsi="Times New Roman" w:cs="Times New Roman"/>
          <w:color w:val="222222"/>
          <w:sz w:val="24"/>
          <w:szCs w:val="24"/>
          <w:shd w:val="clear" w:color="auto" w:fill="FFFFFF"/>
          <w:lang w:val="en-US"/>
        </w:rPr>
        <w:t>DOSI, Giovanni. Sources, procedures, and microeconomic effects of innovation. </w:t>
      </w:r>
      <w:r w:rsidRPr="002C71AB">
        <w:rPr>
          <w:rFonts w:ascii="Times New Roman" w:hAnsi="Times New Roman" w:cs="Times New Roman"/>
          <w:bCs/>
          <w:color w:val="222222"/>
          <w:sz w:val="24"/>
          <w:szCs w:val="24"/>
          <w:shd w:val="clear" w:color="auto" w:fill="FFFFFF"/>
          <w:lang w:val="en-US"/>
        </w:rPr>
        <w:t>Journal of economic literature</w:t>
      </w:r>
      <w:r w:rsidRPr="002C71AB">
        <w:rPr>
          <w:rFonts w:ascii="Times New Roman" w:hAnsi="Times New Roman" w:cs="Times New Roman"/>
          <w:color w:val="222222"/>
          <w:sz w:val="24"/>
          <w:szCs w:val="24"/>
          <w:shd w:val="clear" w:color="auto" w:fill="FFFFFF"/>
          <w:lang w:val="en-US"/>
        </w:rPr>
        <w:t>, p. 1120-1171, 1988.</w:t>
      </w:r>
    </w:p>
    <w:p w:rsidR="00624C99" w:rsidRPr="002C71AB" w:rsidRDefault="00624C99" w:rsidP="00624C99">
      <w:pPr>
        <w:spacing w:after="0" w:line="240" w:lineRule="auto"/>
        <w:jc w:val="both"/>
        <w:rPr>
          <w:rFonts w:ascii="Times New Roman" w:hAnsi="Times New Roman" w:cs="Times New Roman"/>
          <w:color w:val="222222"/>
          <w:sz w:val="24"/>
          <w:szCs w:val="24"/>
          <w:shd w:val="clear" w:color="auto" w:fill="FFFFFF"/>
        </w:rPr>
      </w:pPr>
      <w:r w:rsidRPr="002C71AB">
        <w:rPr>
          <w:rFonts w:ascii="Times New Roman" w:hAnsi="Times New Roman" w:cs="Times New Roman"/>
          <w:color w:val="222222"/>
          <w:sz w:val="24"/>
          <w:szCs w:val="24"/>
          <w:shd w:val="clear" w:color="auto" w:fill="FFFFFF"/>
          <w:lang w:val="en-US"/>
        </w:rPr>
        <w:t xml:space="preserve">EVANGELISTA, </w:t>
      </w:r>
      <w:proofErr w:type="spellStart"/>
      <w:r w:rsidRPr="002C71AB">
        <w:rPr>
          <w:rFonts w:ascii="Times New Roman" w:hAnsi="Times New Roman" w:cs="Times New Roman"/>
          <w:color w:val="222222"/>
          <w:sz w:val="24"/>
          <w:szCs w:val="24"/>
          <w:shd w:val="clear" w:color="auto" w:fill="FFFFFF"/>
          <w:lang w:val="en-US"/>
        </w:rPr>
        <w:t>Rinaldo</w:t>
      </w:r>
      <w:proofErr w:type="spellEnd"/>
      <w:r w:rsidRPr="002C71AB">
        <w:rPr>
          <w:rFonts w:ascii="Times New Roman" w:hAnsi="Times New Roman" w:cs="Times New Roman"/>
          <w:color w:val="222222"/>
          <w:sz w:val="24"/>
          <w:szCs w:val="24"/>
          <w:shd w:val="clear" w:color="auto" w:fill="FFFFFF"/>
          <w:lang w:val="en-US"/>
        </w:rPr>
        <w:t xml:space="preserve">; LUCCHESE, Matteo; MELICIANI, Valentina. Business services, innovation and </w:t>
      </w:r>
      <w:proofErr w:type="spellStart"/>
      <w:r w:rsidRPr="002C71AB">
        <w:rPr>
          <w:rFonts w:ascii="Times New Roman" w:hAnsi="Times New Roman" w:cs="Times New Roman"/>
          <w:color w:val="222222"/>
          <w:sz w:val="24"/>
          <w:szCs w:val="24"/>
          <w:shd w:val="clear" w:color="auto" w:fill="FFFFFF"/>
          <w:lang w:val="en-US"/>
        </w:rPr>
        <w:t>sectoral</w:t>
      </w:r>
      <w:proofErr w:type="spellEnd"/>
      <w:r w:rsidRPr="002C71AB">
        <w:rPr>
          <w:rFonts w:ascii="Times New Roman" w:hAnsi="Times New Roman" w:cs="Times New Roman"/>
          <w:color w:val="222222"/>
          <w:sz w:val="24"/>
          <w:szCs w:val="24"/>
          <w:shd w:val="clear" w:color="auto" w:fill="FFFFFF"/>
          <w:lang w:val="en-US"/>
        </w:rPr>
        <w:t xml:space="preserve"> growth. </w:t>
      </w:r>
      <w:proofErr w:type="spellStart"/>
      <w:r w:rsidRPr="002C71AB">
        <w:rPr>
          <w:rFonts w:ascii="Times New Roman" w:hAnsi="Times New Roman" w:cs="Times New Roman"/>
          <w:bCs/>
          <w:color w:val="222222"/>
          <w:sz w:val="24"/>
          <w:szCs w:val="24"/>
          <w:shd w:val="clear" w:color="auto" w:fill="FFFFFF"/>
        </w:rPr>
        <w:t>Structural</w:t>
      </w:r>
      <w:proofErr w:type="spellEnd"/>
      <w:r w:rsidRPr="002C71AB">
        <w:rPr>
          <w:rFonts w:ascii="Times New Roman" w:hAnsi="Times New Roman" w:cs="Times New Roman"/>
          <w:bCs/>
          <w:color w:val="222222"/>
          <w:sz w:val="24"/>
          <w:szCs w:val="24"/>
          <w:shd w:val="clear" w:color="auto" w:fill="FFFFFF"/>
        </w:rPr>
        <w:t xml:space="preserve"> </w:t>
      </w:r>
      <w:proofErr w:type="spellStart"/>
      <w:r w:rsidRPr="002C71AB">
        <w:rPr>
          <w:rFonts w:ascii="Times New Roman" w:hAnsi="Times New Roman" w:cs="Times New Roman"/>
          <w:bCs/>
          <w:color w:val="222222"/>
          <w:sz w:val="24"/>
          <w:szCs w:val="24"/>
          <w:shd w:val="clear" w:color="auto" w:fill="FFFFFF"/>
        </w:rPr>
        <w:t>change</w:t>
      </w:r>
      <w:proofErr w:type="spellEnd"/>
      <w:r w:rsidRPr="002C71AB">
        <w:rPr>
          <w:rFonts w:ascii="Times New Roman" w:hAnsi="Times New Roman" w:cs="Times New Roman"/>
          <w:bCs/>
          <w:color w:val="222222"/>
          <w:sz w:val="24"/>
          <w:szCs w:val="24"/>
          <w:shd w:val="clear" w:color="auto" w:fill="FFFFFF"/>
        </w:rPr>
        <w:t xml:space="preserve"> </w:t>
      </w:r>
      <w:proofErr w:type="spellStart"/>
      <w:r w:rsidRPr="002C71AB">
        <w:rPr>
          <w:rFonts w:ascii="Times New Roman" w:hAnsi="Times New Roman" w:cs="Times New Roman"/>
          <w:bCs/>
          <w:color w:val="222222"/>
          <w:sz w:val="24"/>
          <w:szCs w:val="24"/>
          <w:shd w:val="clear" w:color="auto" w:fill="FFFFFF"/>
        </w:rPr>
        <w:t>and</w:t>
      </w:r>
      <w:proofErr w:type="spellEnd"/>
      <w:r w:rsidRPr="002C71AB">
        <w:rPr>
          <w:rFonts w:ascii="Times New Roman" w:hAnsi="Times New Roman" w:cs="Times New Roman"/>
          <w:bCs/>
          <w:color w:val="222222"/>
          <w:sz w:val="24"/>
          <w:szCs w:val="24"/>
          <w:shd w:val="clear" w:color="auto" w:fill="FFFFFF"/>
        </w:rPr>
        <w:t xml:space="preserve"> </w:t>
      </w:r>
      <w:proofErr w:type="spellStart"/>
      <w:r w:rsidRPr="002C71AB">
        <w:rPr>
          <w:rFonts w:ascii="Times New Roman" w:hAnsi="Times New Roman" w:cs="Times New Roman"/>
          <w:bCs/>
          <w:color w:val="222222"/>
          <w:sz w:val="24"/>
          <w:szCs w:val="24"/>
          <w:shd w:val="clear" w:color="auto" w:fill="FFFFFF"/>
        </w:rPr>
        <w:t>economic</w:t>
      </w:r>
      <w:proofErr w:type="spellEnd"/>
      <w:r w:rsidRPr="002C71AB">
        <w:rPr>
          <w:rFonts w:ascii="Times New Roman" w:hAnsi="Times New Roman" w:cs="Times New Roman"/>
          <w:bCs/>
          <w:color w:val="222222"/>
          <w:sz w:val="24"/>
          <w:szCs w:val="24"/>
          <w:shd w:val="clear" w:color="auto" w:fill="FFFFFF"/>
        </w:rPr>
        <w:t xml:space="preserve"> dynamics</w:t>
      </w:r>
      <w:r w:rsidRPr="002C71AB">
        <w:rPr>
          <w:rFonts w:ascii="Times New Roman" w:hAnsi="Times New Roman" w:cs="Times New Roman"/>
          <w:color w:val="222222"/>
          <w:sz w:val="24"/>
          <w:szCs w:val="24"/>
          <w:shd w:val="clear" w:color="auto" w:fill="FFFFFF"/>
        </w:rPr>
        <w:t>, v. 25, p. 119-132, 2013.</w:t>
      </w:r>
    </w:p>
    <w:p w:rsidR="00624C99" w:rsidRPr="002C71AB" w:rsidRDefault="00624C99" w:rsidP="00624C99">
      <w:pPr>
        <w:spacing w:after="0" w:line="240" w:lineRule="auto"/>
        <w:jc w:val="both"/>
        <w:rPr>
          <w:rFonts w:ascii="Times New Roman" w:hAnsi="Times New Roman" w:cs="Times New Roman"/>
          <w:color w:val="222222"/>
          <w:sz w:val="24"/>
          <w:szCs w:val="24"/>
          <w:shd w:val="clear" w:color="auto" w:fill="FFFFFF"/>
        </w:rPr>
      </w:pPr>
      <w:r w:rsidRPr="002C71AB">
        <w:rPr>
          <w:rFonts w:ascii="Times New Roman" w:hAnsi="Times New Roman" w:cs="Times New Roman"/>
          <w:color w:val="222222"/>
          <w:sz w:val="24"/>
          <w:szCs w:val="24"/>
          <w:shd w:val="clear" w:color="auto" w:fill="FFFFFF"/>
        </w:rPr>
        <w:t>FERRAZ, João Carlos; MARQUES, Felipe Silveira; ALVES JR, Antônio José. A contribuição do BNDES para a política industrial brasileira, 2003-2014. </w:t>
      </w:r>
      <w:r w:rsidRPr="002C71AB">
        <w:rPr>
          <w:rFonts w:ascii="Times New Roman" w:hAnsi="Times New Roman" w:cs="Times New Roman"/>
          <w:bCs/>
          <w:color w:val="222222"/>
          <w:sz w:val="24"/>
          <w:szCs w:val="24"/>
          <w:shd w:val="clear" w:color="auto" w:fill="FFFFFF"/>
        </w:rPr>
        <w:t>ABDI, Dez anos de política industrial, balanço &amp; perspectivas</w:t>
      </w:r>
      <w:r w:rsidRPr="002C71AB">
        <w:rPr>
          <w:rFonts w:ascii="Times New Roman" w:hAnsi="Times New Roman" w:cs="Times New Roman"/>
          <w:color w:val="222222"/>
          <w:sz w:val="24"/>
          <w:szCs w:val="24"/>
          <w:shd w:val="clear" w:color="auto" w:fill="FFFFFF"/>
        </w:rPr>
        <w:t>, v. 2014.</w:t>
      </w:r>
    </w:p>
    <w:p w:rsidR="00624C99" w:rsidRPr="002C71AB" w:rsidRDefault="00624C99" w:rsidP="00624C99">
      <w:pPr>
        <w:spacing w:after="0" w:line="240" w:lineRule="auto"/>
        <w:jc w:val="both"/>
        <w:rPr>
          <w:rFonts w:ascii="Times New Roman" w:hAnsi="Times New Roman" w:cs="Times New Roman"/>
          <w:sz w:val="24"/>
          <w:szCs w:val="24"/>
        </w:rPr>
      </w:pPr>
      <w:r w:rsidRPr="002C71AB">
        <w:rPr>
          <w:rFonts w:ascii="Times New Roman" w:hAnsi="Times New Roman" w:cs="Times New Roman"/>
          <w:color w:val="222222"/>
          <w:sz w:val="24"/>
          <w:szCs w:val="24"/>
          <w:shd w:val="clear" w:color="auto" w:fill="FFFFFF"/>
        </w:rPr>
        <w:t>FREEMAN, Chris; SOETE, Luc. </w:t>
      </w:r>
      <w:r w:rsidRPr="002C71AB">
        <w:rPr>
          <w:rFonts w:ascii="Times New Roman" w:hAnsi="Times New Roman" w:cs="Times New Roman"/>
          <w:bCs/>
          <w:color w:val="222222"/>
          <w:sz w:val="24"/>
          <w:szCs w:val="24"/>
          <w:shd w:val="clear" w:color="auto" w:fill="FFFFFF"/>
        </w:rPr>
        <w:t>A economia da inovação industrial</w:t>
      </w:r>
      <w:r w:rsidRPr="002C71AB">
        <w:rPr>
          <w:rFonts w:ascii="Times New Roman" w:hAnsi="Times New Roman" w:cs="Times New Roman"/>
          <w:color w:val="222222"/>
          <w:sz w:val="24"/>
          <w:szCs w:val="24"/>
          <w:shd w:val="clear" w:color="auto" w:fill="FFFFFF"/>
        </w:rPr>
        <w:t>. Editora da UNICAMP, 2008.</w:t>
      </w:r>
    </w:p>
    <w:p w:rsidR="00624C99" w:rsidRPr="002C71AB" w:rsidRDefault="00624C99" w:rsidP="00624C99">
      <w:pPr>
        <w:spacing w:after="0" w:line="240" w:lineRule="auto"/>
        <w:jc w:val="both"/>
        <w:rPr>
          <w:rFonts w:ascii="Times New Roman" w:hAnsi="Times New Roman" w:cs="Times New Roman"/>
          <w:color w:val="222222"/>
          <w:sz w:val="24"/>
          <w:szCs w:val="24"/>
          <w:shd w:val="clear" w:color="auto" w:fill="FFFFFF"/>
          <w:lang w:val="en-US"/>
        </w:rPr>
      </w:pPr>
      <w:r w:rsidRPr="002C71AB">
        <w:rPr>
          <w:rFonts w:ascii="Times New Roman" w:hAnsi="Times New Roman" w:cs="Times New Roman"/>
          <w:color w:val="222222"/>
          <w:sz w:val="24"/>
          <w:szCs w:val="24"/>
          <w:shd w:val="clear" w:color="auto" w:fill="FFFFFF"/>
        </w:rPr>
        <w:t>HASENCLEVER, L., PARANHOS, J., CHAVES, G., DORIA, R., &amp; GOMES, E. Política industrial e tecnológica para o setor de saúde: o instrumento de parcerias de desenvolvimento produtivo e os desafios de sua operação. </w:t>
      </w:r>
      <w:r w:rsidRPr="002C71AB">
        <w:rPr>
          <w:rFonts w:ascii="Times New Roman" w:hAnsi="Times New Roman" w:cs="Times New Roman"/>
          <w:i/>
          <w:iCs/>
          <w:color w:val="222222"/>
          <w:sz w:val="24"/>
          <w:szCs w:val="24"/>
          <w:shd w:val="clear" w:color="auto" w:fill="FFFFFF"/>
          <w:lang w:val="en-US"/>
        </w:rPr>
        <w:t xml:space="preserve">Anita </w:t>
      </w:r>
      <w:proofErr w:type="spellStart"/>
      <w:r w:rsidRPr="002C71AB">
        <w:rPr>
          <w:rFonts w:ascii="Times New Roman" w:hAnsi="Times New Roman" w:cs="Times New Roman"/>
          <w:i/>
          <w:iCs/>
          <w:color w:val="222222"/>
          <w:sz w:val="24"/>
          <w:szCs w:val="24"/>
          <w:shd w:val="clear" w:color="auto" w:fill="FFFFFF"/>
          <w:lang w:val="en-US"/>
        </w:rPr>
        <w:t>Kon</w:t>
      </w:r>
      <w:proofErr w:type="spellEnd"/>
      <w:r w:rsidRPr="002C71AB">
        <w:rPr>
          <w:rFonts w:ascii="Times New Roman" w:hAnsi="Times New Roman" w:cs="Times New Roman"/>
          <w:i/>
          <w:iCs/>
          <w:color w:val="222222"/>
          <w:sz w:val="24"/>
          <w:szCs w:val="24"/>
          <w:shd w:val="clear" w:color="auto" w:fill="FFFFFF"/>
          <w:lang w:val="en-US"/>
        </w:rPr>
        <w:t>• Elizabeth Borelli</w:t>
      </w:r>
      <w:r w:rsidRPr="002C71AB">
        <w:rPr>
          <w:rFonts w:ascii="Times New Roman" w:hAnsi="Times New Roman" w:cs="Times New Roman"/>
          <w:color w:val="222222"/>
          <w:sz w:val="24"/>
          <w:szCs w:val="24"/>
          <w:shd w:val="clear" w:color="auto" w:fill="FFFFFF"/>
          <w:lang w:val="en-US"/>
        </w:rPr>
        <w:t>, 9, (2017).</w:t>
      </w:r>
    </w:p>
    <w:p w:rsidR="00624C99" w:rsidRPr="002C71AB" w:rsidRDefault="00624C99" w:rsidP="00624C99">
      <w:pPr>
        <w:spacing w:after="0" w:line="240" w:lineRule="auto"/>
        <w:jc w:val="both"/>
        <w:rPr>
          <w:rFonts w:ascii="Times New Roman" w:hAnsi="Times New Roman" w:cs="Times New Roman"/>
          <w:color w:val="222222"/>
          <w:sz w:val="24"/>
          <w:szCs w:val="24"/>
          <w:shd w:val="clear" w:color="auto" w:fill="FFFFFF"/>
          <w:lang w:val="en-US"/>
        </w:rPr>
      </w:pPr>
      <w:r w:rsidRPr="002C71AB">
        <w:rPr>
          <w:rFonts w:ascii="Times New Roman" w:hAnsi="Times New Roman" w:cs="Times New Roman"/>
          <w:color w:val="222222"/>
          <w:sz w:val="24"/>
          <w:szCs w:val="24"/>
          <w:shd w:val="clear" w:color="auto" w:fill="FFFFFF"/>
          <w:lang w:val="en-US"/>
        </w:rPr>
        <w:t xml:space="preserve">HERTOG, </w:t>
      </w:r>
      <w:proofErr w:type="spellStart"/>
      <w:r w:rsidRPr="002C71AB">
        <w:rPr>
          <w:rFonts w:ascii="Times New Roman" w:hAnsi="Times New Roman" w:cs="Times New Roman"/>
          <w:color w:val="222222"/>
          <w:sz w:val="24"/>
          <w:szCs w:val="24"/>
          <w:shd w:val="clear" w:color="auto" w:fill="FFFFFF"/>
          <w:lang w:val="en-US"/>
        </w:rPr>
        <w:t>Pim</w:t>
      </w:r>
      <w:proofErr w:type="spellEnd"/>
      <w:r w:rsidRPr="002C71AB">
        <w:rPr>
          <w:rFonts w:ascii="Times New Roman" w:hAnsi="Times New Roman" w:cs="Times New Roman"/>
          <w:color w:val="222222"/>
          <w:sz w:val="24"/>
          <w:szCs w:val="24"/>
          <w:shd w:val="clear" w:color="auto" w:fill="FFFFFF"/>
          <w:lang w:val="en-US"/>
        </w:rPr>
        <w:t xml:space="preserve"> Den. Knowledge-intensive business services as co-producers of innovation. </w:t>
      </w:r>
      <w:r w:rsidRPr="002C71AB">
        <w:rPr>
          <w:rFonts w:ascii="Times New Roman" w:hAnsi="Times New Roman" w:cs="Times New Roman"/>
          <w:bCs/>
          <w:color w:val="222222"/>
          <w:sz w:val="24"/>
          <w:szCs w:val="24"/>
          <w:shd w:val="clear" w:color="auto" w:fill="FFFFFF"/>
          <w:lang w:val="en-US"/>
        </w:rPr>
        <w:t>International journal of innovation management</w:t>
      </w:r>
      <w:r w:rsidRPr="002C71AB">
        <w:rPr>
          <w:rFonts w:ascii="Times New Roman" w:hAnsi="Times New Roman" w:cs="Times New Roman"/>
          <w:color w:val="222222"/>
          <w:sz w:val="24"/>
          <w:szCs w:val="24"/>
          <w:shd w:val="clear" w:color="auto" w:fill="FFFFFF"/>
          <w:lang w:val="en-US"/>
        </w:rPr>
        <w:t>, v. 4, n. 04, p. 491-528, 2000.</w:t>
      </w:r>
    </w:p>
    <w:p w:rsidR="00624C99" w:rsidRPr="002C71AB" w:rsidRDefault="00624C99" w:rsidP="00624C99">
      <w:pPr>
        <w:spacing w:after="0" w:line="240" w:lineRule="auto"/>
        <w:jc w:val="both"/>
        <w:rPr>
          <w:rFonts w:ascii="Times New Roman" w:hAnsi="Times New Roman" w:cs="Times New Roman"/>
          <w:color w:val="222222"/>
          <w:sz w:val="24"/>
          <w:szCs w:val="24"/>
          <w:shd w:val="clear" w:color="auto" w:fill="FFFFFF"/>
          <w:lang w:val="en-US"/>
        </w:rPr>
      </w:pPr>
      <w:r w:rsidRPr="002C71AB">
        <w:rPr>
          <w:rFonts w:ascii="Times New Roman" w:hAnsi="Times New Roman" w:cs="Times New Roman"/>
          <w:color w:val="222222"/>
          <w:sz w:val="24"/>
          <w:szCs w:val="24"/>
          <w:shd w:val="clear" w:color="auto" w:fill="FFFFFF"/>
          <w:lang w:val="en-US"/>
        </w:rPr>
        <w:t>JENSEN, M. B., JOHNSON, B., LORENZ, E., LUNDVALL, B. Å. Forms of knowledge and modes of innovation. </w:t>
      </w:r>
      <w:r w:rsidRPr="002C71AB">
        <w:rPr>
          <w:rFonts w:ascii="Times New Roman" w:hAnsi="Times New Roman" w:cs="Times New Roman"/>
          <w:i/>
          <w:iCs/>
          <w:color w:val="222222"/>
          <w:sz w:val="24"/>
          <w:szCs w:val="24"/>
          <w:shd w:val="clear" w:color="auto" w:fill="FFFFFF"/>
          <w:lang w:val="en-US"/>
        </w:rPr>
        <w:t>The learning economy and the economics of hope</w:t>
      </w:r>
      <w:r w:rsidRPr="002C71AB">
        <w:rPr>
          <w:rFonts w:ascii="Times New Roman" w:hAnsi="Times New Roman" w:cs="Times New Roman"/>
          <w:color w:val="222222"/>
          <w:sz w:val="24"/>
          <w:szCs w:val="24"/>
          <w:shd w:val="clear" w:color="auto" w:fill="FFFFFF"/>
          <w:lang w:val="en-US"/>
        </w:rPr>
        <w:t>, 155-182, 2016).</w:t>
      </w:r>
    </w:p>
    <w:p w:rsidR="002C71AB" w:rsidRPr="00C466B6" w:rsidRDefault="002C71AB" w:rsidP="002C71AB">
      <w:pPr>
        <w:spacing w:after="0" w:line="240" w:lineRule="auto"/>
        <w:jc w:val="both"/>
        <w:rPr>
          <w:rFonts w:ascii="Times New Roman" w:hAnsi="Times New Roman" w:cs="Times New Roman"/>
          <w:color w:val="222222"/>
          <w:sz w:val="24"/>
          <w:szCs w:val="24"/>
          <w:shd w:val="clear" w:color="auto" w:fill="FFFFFF"/>
        </w:rPr>
      </w:pPr>
      <w:r w:rsidRPr="002C71AB">
        <w:rPr>
          <w:rFonts w:ascii="Times New Roman" w:hAnsi="Times New Roman" w:cs="Times New Roman"/>
          <w:color w:val="222222"/>
          <w:sz w:val="24"/>
          <w:szCs w:val="24"/>
          <w:shd w:val="clear" w:color="auto" w:fill="FFFFFF"/>
          <w:lang w:val="en-US"/>
        </w:rPr>
        <w:t>KALDOR, Nicholas. </w:t>
      </w:r>
      <w:r w:rsidRPr="002C71AB">
        <w:rPr>
          <w:rFonts w:ascii="Times New Roman" w:hAnsi="Times New Roman" w:cs="Times New Roman"/>
          <w:bCs/>
          <w:color w:val="222222"/>
          <w:sz w:val="24"/>
          <w:szCs w:val="24"/>
          <w:shd w:val="clear" w:color="auto" w:fill="FFFFFF"/>
          <w:lang w:val="en-US"/>
        </w:rPr>
        <w:t>Causes of the slow rate of economic growth of the United Kingdom: an inaugural lecture</w:t>
      </w:r>
      <w:r w:rsidRPr="002C71AB">
        <w:rPr>
          <w:rFonts w:ascii="Times New Roman" w:hAnsi="Times New Roman" w:cs="Times New Roman"/>
          <w:color w:val="222222"/>
          <w:sz w:val="24"/>
          <w:szCs w:val="24"/>
          <w:shd w:val="clear" w:color="auto" w:fill="FFFFFF"/>
          <w:lang w:val="en-US"/>
        </w:rPr>
        <w:t xml:space="preserve">. </w:t>
      </w:r>
      <w:r w:rsidRPr="00C466B6">
        <w:rPr>
          <w:rFonts w:ascii="Times New Roman" w:hAnsi="Times New Roman" w:cs="Times New Roman"/>
          <w:color w:val="222222"/>
          <w:sz w:val="24"/>
          <w:szCs w:val="24"/>
          <w:shd w:val="clear" w:color="auto" w:fill="FFFFFF"/>
        </w:rPr>
        <w:t xml:space="preserve">Cambridge </w:t>
      </w:r>
      <w:proofErr w:type="spellStart"/>
      <w:r w:rsidRPr="00C466B6">
        <w:rPr>
          <w:rFonts w:ascii="Times New Roman" w:hAnsi="Times New Roman" w:cs="Times New Roman"/>
          <w:color w:val="222222"/>
          <w:sz w:val="24"/>
          <w:szCs w:val="24"/>
          <w:shd w:val="clear" w:color="auto" w:fill="FFFFFF"/>
        </w:rPr>
        <w:t>University</w:t>
      </w:r>
      <w:proofErr w:type="spellEnd"/>
      <w:r w:rsidRPr="00C466B6">
        <w:rPr>
          <w:rFonts w:ascii="Times New Roman" w:hAnsi="Times New Roman" w:cs="Times New Roman"/>
          <w:color w:val="222222"/>
          <w:sz w:val="24"/>
          <w:szCs w:val="24"/>
          <w:shd w:val="clear" w:color="auto" w:fill="FFFFFF"/>
        </w:rPr>
        <w:t xml:space="preserve"> Press, 1966.</w:t>
      </w:r>
    </w:p>
    <w:p w:rsidR="002C71AB" w:rsidRPr="002C71AB" w:rsidRDefault="002C71AB" w:rsidP="002C71AB">
      <w:pPr>
        <w:spacing w:after="0" w:line="240" w:lineRule="auto"/>
        <w:jc w:val="both"/>
        <w:rPr>
          <w:rFonts w:ascii="Times New Roman" w:hAnsi="Times New Roman" w:cs="Times New Roman"/>
          <w:color w:val="222222"/>
          <w:sz w:val="24"/>
          <w:szCs w:val="24"/>
          <w:shd w:val="clear" w:color="auto" w:fill="FFFFFF"/>
        </w:rPr>
      </w:pPr>
      <w:r w:rsidRPr="002C71AB">
        <w:rPr>
          <w:rFonts w:ascii="Times New Roman" w:hAnsi="Times New Roman" w:cs="Times New Roman"/>
          <w:color w:val="222222"/>
          <w:sz w:val="24"/>
          <w:szCs w:val="24"/>
          <w:shd w:val="clear" w:color="auto" w:fill="FFFFFF"/>
        </w:rPr>
        <w:t>KUPFER, David. Dez anos de política industrial. </w:t>
      </w:r>
      <w:r w:rsidRPr="002C71AB">
        <w:rPr>
          <w:rFonts w:ascii="Times New Roman" w:hAnsi="Times New Roman" w:cs="Times New Roman"/>
          <w:b/>
          <w:bCs/>
          <w:color w:val="222222"/>
          <w:sz w:val="24"/>
          <w:szCs w:val="24"/>
          <w:shd w:val="clear" w:color="auto" w:fill="FFFFFF"/>
        </w:rPr>
        <w:t>Valor econômico</w:t>
      </w:r>
      <w:r w:rsidRPr="002C71AB">
        <w:rPr>
          <w:rFonts w:ascii="Times New Roman" w:hAnsi="Times New Roman" w:cs="Times New Roman"/>
          <w:color w:val="222222"/>
          <w:sz w:val="24"/>
          <w:szCs w:val="24"/>
          <w:shd w:val="clear" w:color="auto" w:fill="FFFFFF"/>
        </w:rPr>
        <w:t>, v. 8, n. 07, p. 2013, 2013</w:t>
      </w:r>
    </w:p>
    <w:p w:rsidR="002C71AB" w:rsidRPr="002C71AB" w:rsidRDefault="00624C99" w:rsidP="00624C99">
      <w:pPr>
        <w:spacing w:after="0" w:line="240" w:lineRule="auto"/>
        <w:jc w:val="both"/>
        <w:rPr>
          <w:rFonts w:ascii="Times New Roman" w:hAnsi="Times New Roman" w:cs="Times New Roman"/>
          <w:color w:val="222222"/>
          <w:sz w:val="24"/>
          <w:szCs w:val="24"/>
          <w:shd w:val="clear" w:color="auto" w:fill="FFFFFF"/>
        </w:rPr>
      </w:pPr>
      <w:r w:rsidRPr="00C466B6">
        <w:rPr>
          <w:rFonts w:ascii="Times New Roman" w:hAnsi="Times New Roman" w:cs="Times New Roman"/>
          <w:color w:val="222222"/>
          <w:sz w:val="24"/>
          <w:szCs w:val="24"/>
          <w:shd w:val="clear" w:color="auto" w:fill="FFFFFF"/>
        </w:rPr>
        <w:t>LOPREATO, Francisco Luiz C. </w:t>
      </w:r>
      <w:r w:rsidRPr="00C466B6">
        <w:rPr>
          <w:rFonts w:ascii="Times New Roman" w:hAnsi="Times New Roman" w:cs="Times New Roman"/>
          <w:bCs/>
          <w:color w:val="222222"/>
          <w:sz w:val="24"/>
          <w:szCs w:val="24"/>
          <w:shd w:val="clear" w:color="auto" w:fill="FFFFFF"/>
        </w:rPr>
        <w:t>Aspectos da atuação estatal de FHC a Dilma</w:t>
      </w:r>
      <w:r w:rsidRPr="00C466B6">
        <w:rPr>
          <w:rFonts w:ascii="Times New Roman" w:hAnsi="Times New Roman" w:cs="Times New Roman"/>
          <w:color w:val="222222"/>
          <w:sz w:val="24"/>
          <w:szCs w:val="24"/>
          <w:shd w:val="clear" w:color="auto" w:fill="FFFFFF"/>
        </w:rPr>
        <w:t xml:space="preserve">. </w:t>
      </w:r>
      <w:r w:rsidRPr="002C71AB">
        <w:rPr>
          <w:rFonts w:ascii="Times New Roman" w:hAnsi="Times New Roman" w:cs="Times New Roman"/>
          <w:color w:val="222222"/>
          <w:sz w:val="24"/>
          <w:szCs w:val="24"/>
          <w:shd w:val="clear" w:color="auto" w:fill="FFFFFF"/>
        </w:rPr>
        <w:t>Texto para Discussão, Instituto de Pesquisa E</w:t>
      </w:r>
      <w:r w:rsidR="002C71AB" w:rsidRPr="002C71AB">
        <w:rPr>
          <w:rFonts w:ascii="Times New Roman" w:hAnsi="Times New Roman" w:cs="Times New Roman"/>
          <w:color w:val="222222"/>
          <w:sz w:val="24"/>
          <w:szCs w:val="24"/>
          <w:shd w:val="clear" w:color="auto" w:fill="FFFFFF"/>
        </w:rPr>
        <w:t>conômica Aplicada (IPEA), 2015.</w:t>
      </w:r>
    </w:p>
    <w:p w:rsidR="00624C99" w:rsidRPr="002C71AB" w:rsidRDefault="00624C99" w:rsidP="00624C99">
      <w:pPr>
        <w:spacing w:after="0" w:line="240" w:lineRule="auto"/>
        <w:jc w:val="both"/>
        <w:rPr>
          <w:rFonts w:ascii="Times New Roman" w:hAnsi="Times New Roman" w:cs="Times New Roman"/>
          <w:sz w:val="24"/>
          <w:szCs w:val="24"/>
          <w:lang w:val="en-US"/>
        </w:rPr>
      </w:pPr>
      <w:r w:rsidRPr="00C466B6">
        <w:rPr>
          <w:rFonts w:ascii="Times New Roman" w:hAnsi="Times New Roman" w:cs="Times New Roman"/>
          <w:color w:val="222222"/>
          <w:sz w:val="24"/>
          <w:szCs w:val="24"/>
          <w:shd w:val="clear" w:color="auto" w:fill="FFFFFF"/>
        </w:rPr>
        <w:t xml:space="preserve">MARCONI, Nelson; ROCHA, Igor L.; MAGACHO, Guilherme R. </w:t>
      </w:r>
      <w:proofErr w:type="spellStart"/>
      <w:r w:rsidRPr="00C466B6">
        <w:rPr>
          <w:rFonts w:ascii="Times New Roman" w:hAnsi="Times New Roman" w:cs="Times New Roman"/>
          <w:color w:val="222222"/>
          <w:sz w:val="24"/>
          <w:szCs w:val="24"/>
          <w:shd w:val="clear" w:color="auto" w:fill="FFFFFF"/>
        </w:rPr>
        <w:t>Sectoral</w:t>
      </w:r>
      <w:proofErr w:type="spellEnd"/>
      <w:r w:rsidRPr="00C466B6">
        <w:rPr>
          <w:rFonts w:ascii="Times New Roman" w:hAnsi="Times New Roman" w:cs="Times New Roman"/>
          <w:color w:val="222222"/>
          <w:sz w:val="24"/>
          <w:szCs w:val="24"/>
          <w:shd w:val="clear" w:color="auto" w:fill="FFFFFF"/>
        </w:rPr>
        <w:t xml:space="preserve"> </w:t>
      </w:r>
      <w:proofErr w:type="spellStart"/>
      <w:r w:rsidRPr="00C466B6">
        <w:rPr>
          <w:rFonts w:ascii="Times New Roman" w:hAnsi="Times New Roman" w:cs="Times New Roman"/>
          <w:color w:val="222222"/>
          <w:sz w:val="24"/>
          <w:szCs w:val="24"/>
          <w:shd w:val="clear" w:color="auto" w:fill="FFFFFF"/>
        </w:rPr>
        <w:t>capabilities</w:t>
      </w:r>
      <w:proofErr w:type="spellEnd"/>
      <w:r w:rsidRPr="00C466B6">
        <w:rPr>
          <w:rFonts w:ascii="Times New Roman" w:hAnsi="Times New Roman" w:cs="Times New Roman"/>
          <w:color w:val="222222"/>
          <w:sz w:val="24"/>
          <w:szCs w:val="24"/>
          <w:shd w:val="clear" w:color="auto" w:fill="FFFFFF"/>
        </w:rPr>
        <w:t xml:space="preserve"> </w:t>
      </w:r>
      <w:proofErr w:type="spellStart"/>
      <w:r w:rsidRPr="00C466B6">
        <w:rPr>
          <w:rFonts w:ascii="Times New Roman" w:hAnsi="Times New Roman" w:cs="Times New Roman"/>
          <w:color w:val="222222"/>
          <w:sz w:val="24"/>
          <w:szCs w:val="24"/>
          <w:shd w:val="clear" w:color="auto" w:fill="FFFFFF"/>
        </w:rPr>
        <w:t>and</w:t>
      </w:r>
      <w:proofErr w:type="spellEnd"/>
      <w:r w:rsidRPr="00C466B6">
        <w:rPr>
          <w:rFonts w:ascii="Times New Roman" w:hAnsi="Times New Roman" w:cs="Times New Roman"/>
          <w:color w:val="222222"/>
          <w:sz w:val="24"/>
          <w:szCs w:val="24"/>
          <w:shd w:val="clear" w:color="auto" w:fill="FFFFFF"/>
        </w:rPr>
        <w:t xml:space="preserve"> </w:t>
      </w:r>
      <w:proofErr w:type="spellStart"/>
      <w:r w:rsidRPr="00C466B6">
        <w:rPr>
          <w:rFonts w:ascii="Times New Roman" w:hAnsi="Times New Roman" w:cs="Times New Roman"/>
          <w:color w:val="222222"/>
          <w:sz w:val="24"/>
          <w:szCs w:val="24"/>
          <w:shd w:val="clear" w:color="auto" w:fill="FFFFFF"/>
        </w:rPr>
        <w:t>productive</w:t>
      </w:r>
      <w:proofErr w:type="spellEnd"/>
      <w:r w:rsidRPr="00C466B6">
        <w:rPr>
          <w:rFonts w:ascii="Times New Roman" w:hAnsi="Times New Roman" w:cs="Times New Roman"/>
          <w:color w:val="222222"/>
          <w:sz w:val="24"/>
          <w:szCs w:val="24"/>
          <w:shd w:val="clear" w:color="auto" w:fill="FFFFFF"/>
        </w:rPr>
        <w:t xml:space="preserve"> </w:t>
      </w:r>
      <w:proofErr w:type="spellStart"/>
      <w:r w:rsidRPr="00C466B6">
        <w:rPr>
          <w:rFonts w:ascii="Times New Roman" w:hAnsi="Times New Roman" w:cs="Times New Roman"/>
          <w:color w:val="222222"/>
          <w:sz w:val="24"/>
          <w:szCs w:val="24"/>
          <w:shd w:val="clear" w:color="auto" w:fill="FFFFFF"/>
        </w:rPr>
        <w:t>structure</w:t>
      </w:r>
      <w:proofErr w:type="spellEnd"/>
      <w:r w:rsidRPr="00C466B6">
        <w:rPr>
          <w:rFonts w:ascii="Times New Roman" w:hAnsi="Times New Roman" w:cs="Times New Roman"/>
          <w:color w:val="222222"/>
          <w:sz w:val="24"/>
          <w:szCs w:val="24"/>
          <w:shd w:val="clear" w:color="auto" w:fill="FFFFFF"/>
        </w:rPr>
        <w:t xml:space="preserve">: </w:t>
      </w:r>
      <w:proofErr w:type="spellStart"/>
      <w:r w:rsidRPr="00C466B6">
        <w:rPr>
          <w:rFonts w:ascii="Times New Roman" w:hAnsi="Times New Roman" w:cs="Times New Roman"/>
          <w:color w:val="222222"/>
          <w:sz w:val="24"/>
          <w:szCs w:val="24"/>
          <w:shd w:val="clear" w:color="auto" w:fill="FFFFFF"/>
        </w:rPr>
        <w:t>An</w:t>
      </w:r>
      <w:proofErr w:type="spellEnd"/>
      <w:r w:rsidRPr="00C466B6">
        <w:rPr>
          <w:rFonts w:ascii="Times New Roman" w:hAnsi="Times New Roman" w:cs="Times New Roman"/>
          <w:color w:val="222222"/>
          <w:sz w:val="24"/>
          <w:szCs w:val="24"/>
          <w:shd w:val="clear" w:color="auto" w:fill="FFFFFF"/>
        </w:rPr>
        <w:t xml:space="preserve"> input-output </w:t>
      </w:r>
      <w:proofErr w:type="spellStart"/>
      <w:r w:rsidRPr="00C466B6">
        <w:rPr>
          <w:rFonts w:ascii="Times New Roman" w:hAnsi="Times New Roman" w:cs="Times New Roman"/>
          <w:color w:val="222222"/>
          <w:sz w:val="24"/>
          <w:szCs w:val="24"/>
          <w:shd w:val="clear" w:color="auto" w:fill="FFFFFF"/>
        </w:rPr>
        <w:t>analysis</w:t>
      </w:r>
      <w:proofErr w:type="spellEnd"/>
      <w:r w:rsidRPr="00C466B6">
        <w:rPr>
          <w:rFonts w:ascii="Times New Roman" w:hAnsi="Times New Roman" w:cs="Times New Roman"/>
          <w:color w:val="222222"/>
          <w:sz w:val="24"/>
          <w:szCs w:val="24"/>
          <w:shd w:val="clear" w:color="auto" w:fill="FFFFFF"/>
        </w:rPr>
        <w:t xml:space="preserve"> </w:t>
      </w:r>
      <w:proofErr w:type="spellStart"/>
      <w:r w:rsidRPr="00C466B6">
        <w:rPr>
          <w:rFonts w:ascii="Times New Roman" w:hAnsi="Times New Roman" w:cs="Times New Roman"/>
          <w:color w:val="222222"/>
          <w:sz w:val="24"/>
          <w:szCs w:val="24"/>
          <w:shd w:val="clear" w:color="auto" w:fill="FFFFFF"/>
        </w:rPr>
        <w:t>of</w:t>
      </w:r>
      <w:proofErr w:type="spellEnd"/>
      <w:r w:rsidRPr="00C466B6">
        <w:rPr>
          <w:rFonts w:ascii="Times New Roman" w:hAnsi="Times New Roman" w:cs="Times New Roman"/>
          <w:color w:val="222222"/>
          <w:sz w:val="24"/>
          <w:szCs w:val="24"/>
          <w:shd w:val="clear" w:color="auto" w:fill="FFFFFF"/>
        </w:rPr>
        <w:t xml:space="preserve"> </w:t>
      </w:r>
      <w:proofErr w:type="spellStart"/>
      <w:r w:rsidRPr="00C466B6">
        <w:rPr>
          <w:rFonts w:ascii="Times New Roman" w:hAnsi="Times New Roman" w:cs="Times New Roman"/>
          <w:color w:val="222222"/>
          <w:sz w:val="24"/>
          <w:szCs w:val="24"/>
          <w:shd w:val="clear" w:color="auto" w:fill="FFFFFF"/>
        </w:rPr>
        <w:t>the</w:t>
      </w:r>
      <w:proofErr w:type="spellEnd"/>
      <w:r w:rsidRPr="00C466B6">
        <w:rPr>
          <w:rFonts w:ascii="Times New Roman" w:hAnsi="Times New Roman" w:cs="Times New Roman"/>
          <w:color w:val="222222"/>
          <w:sz w:val="24"/>
          <w:szCs w:val="24"/>
          <w:shd w:val="clear" w:color="auto" w:fill="FFFFFF"/>
        </w:rPr>
        <w:t xml:space="preserve"> </w:t>
      </w:r>
      <w:proofErr w:type="spellStart"/>
      <w:r w:rsidRPr="00C466B6">
        <w:rPr>
          <w:rFonts w:ascii="Times New Roman" w:hAnsi="Times New Roman" w:cs="Times New Roman"/>
          <w:color w:val="222222"/>
          <w:sz w:val="24"/>
          <w:szCs w:val="24"/>
          <w:shd w:val="clear" w:color="auto" w:fill="FFFFFF"/>
        </w:rPr>
        <w:t>key</w:t>
      </w:r>
      <w:proofErr w:type="spellEnd"/>
      <w:r w:rsidRPr="00C466B6">
        <w:rPr>
          <w:rFonts w:ascii="Times New Roman" w:hAnsi="Times New Roman" w:cs="Times New Roman"/>
          <w:color w:val="222222"/>
          <w:sz w:val="24"/>
          <w:szCs w:val="24"/>
          <w:shd w:val="clear" w:color="auto" w:fill="FFFFFF"/>
        </w:rPr>
        <w:t xml:space="preserve"> </w:t>
      </w:r>
      <w:proofErr w:type="spellStart"/>
      <w:r w:rsidRPr="00C466B6">
        <w:rPr>
          <w:rFonts w:ascii="Times New Roman" w:hAnsi="Times New Roman" w:cs="Times New Roman"/>
          <w:color w:val="222222"/>
          <w:sz w:val="24"/>
          <w:szCs w:val="24"/>
          <w:shd w:val="clear" w:color="auto" w:fill="FFFFFF"/>
        </w:rPr>
        <w:t>sectors</w:t>
      </w:r>
      <w:proofErr w:type="spellEnd"/>
      <w:r w:rsidRPr="00C466B6">
        <w:rPr>
          <w:rFonts w:ascii="Times New Roman" w:hAnsi="Times New Roman" w:cs="Times New Roman"/>
          <w:color w:val="222222"/>
          <w:sz w:val="24"/>
          <w:szCs w:val="24"/>
          <w:shd w:val="clear" w:color="auto" w:fill="FFFFFF"/>
        </w:rPr>
        <w:t xml:space="preserve"> </w:t>
      </w:r>
      <w:proofErr w:type="spellStart"/>
      <w:r w:rsidRPr="00C466B6">
        <w:rPr>
          <w:rFonts w:ascii="Times New Roman" w:hAnsi="Times New Roman" w:cs="Times New Roman"/>
          <w:color w:val="222222"/>
          <w:sz w:val="24"/>
          <w:szCs w:val="24"/>
          <w:shd w:val="clear" w:color="auto" w:fill="FFFFFF"/>
        </w:rPr>
        <w:t>of</w:t>
      </w:r>
      <w:proofErr w:type="spellEnd"/>
      <w:r w:rsidRPr="00C466B6">
        <w:rPr>
          <w:rFonts w:ascii="Times New Roman" w:hAnsi="Times New Roman" w:cs="Times New Roman"/>
          <w:color w:val="222222"/>
          <w:sz w:val="24"/>
          <w:szCs w:val="24"/>
          <w:shd w:val="clear" w:color="auto" w:fill="FFFFFF"/>
        </w:rPr>
        <w:t xml:space="preserve"> </w:t>
      </w:r>
      <w:proofErr w:type="spellStart"/>
      <w:r w:rsidRPr="00C466B6">
        <w:rPr>
          <w:rFonts w:ascii="Times New Roman" w:hAnsi="Times New Roman" w:cs="Times New Roman"/>
          <w:color w:val="222222"/>
          <w:sz w:val="24"/>
          <w:szCs w:val="24"/>
          <w:shd w:val="clear" w:color="auto" w:fill="FFFFFF"/>
        </w:rPr>
        <w:t>the</w:t>
      </w:r>
      <w:proofErr w:type="spellEnd"/>
      <w:r w:rsidRPr="00C466B6">
        <w:rPr>
          <w:rFonts w:ascii="Times New Roman" w:hAnsi="Times New Roman" w:cs="Times New Roman"/>
          <w:color w:val="222222"/>
          <w:sz w:val="24"/>
          <w:szCs w:val="24"/>
          <w:shd w:val="clear" w:color="auto" w:fill="FFFFFF"/>
        </w:rPr>
        <w:t xml:space="preserve"> </w:t>
      </w:r>
      <w:proofErr w:type="spellStart"/>
      <w:r w:rsidRPr="00C466B6">
        <w:rPr>
          <w:rFonts w:ascii="Times New Roman" w:hAnsi="Times New Roman" w:cs="Times New Roman"/>
          <w:color w:val="222222"/>
          <w:sz w:val="24"/>
          <w:szCs w:val="24"/>
          <w:shd w:val="clear" w:color="auto" w:fill="FFFFFF"/>
        </w:rPr>
        <w:t>Brazilian</w:t>
      </w:r>
      <w:proofErr w:type="spellEnd"/>
      <w:r w:rsidRPr="00C466B6">
        <w:rPr>
          <w:rFonts w:ascii="Times New Roman" w:hAnsi="Times New Roman" w:cs="Times New Roman"/>
          <w:color w:val="222222"/>
          <w:sz w:val="24"/>
          <w:szCs w:val="24"/>
          <w:shd w:val="clear" w:color="auto" w:fill="FFFFFF"/>
        </w:rPr>
        <w:t xml:space="preserve"> </w:t>
      </w:r>
      <w:proofErr w:type="spellStart"/>
      <w:r w:rsidRPr="00C466B6">
        <w:rPr>
          <w:rFonts w:ascii="Times New Roman" w:hAnsi="Times New Roman" w:cs="Times New Roman"/>
          <w:color w:val="222222"/>
          <w:sz w:val="24"/>
          <w:szCs w:val="24"/>
          <w:shd w:val="clear" w:color="auto" w:fill="FFFFFF"/>
        </w:rPr>
        <w:t>economy</w:t>
      </w:r>
      <w:proofErr w:type="spellEnd"/>
      <w:r w:rsidRPr="00C466B6">
        <w:rPr>
          <w:rFonts w:ascii="Times New Roman" w:hAnsi="Times New Roman" w:cs="Times New Roman"/>
          <w:color w:val="222222"/>
          <w:sz w:val="24"/>
          <w:szCs w:val="24"/>
          <w:shd w:val="clear" w:color="auto" w:fill="FFFFFF"/>
        </w:rPr>
        <w:t>. </w:t>
      </w:r>
      <w:r w:rsidRPr="002C71AB">
        <w:rPr>
          <w:rFonts w:ascii="Times New Roman" w:hAnsi="Times New Roman" w:cs="Times New Roman"/>
          <w:bCs/>
          <w:color w:val="222222"/>
          <w:sz w:val="24"/>
          <w:szCs w:val="24"/>
          <w:shd w:val="clear" w:color="auto" w:fill="FFFFFF"/>
          <w:lang w:val="en-US"/>
        </w:rPr>
        <w:t>Brazilian Journal of Political Economy</w:t>
      </w:r>
      <w:r w:rsidRPr="002C71AB">
        <w:rPr>
          <w:rFonts w:ascii="Times New Roman" w:hAnsi="Times New Roman" w:cs="Times New Roman"/>
          <w:color w:val="222222"/>
          <w:sz w:val="24"/>
          <w:szCs w:val="24"/>
          <w:shd w:val="clear" w:color="auto" w:fill="FFFFFF"/>
          <w:lang w:val="en-US"/>
        </w:rPr>
        <w:t>, v. 36, n. 3, p. 470-492, 2016.</w:t>
      </w:r>
    </w:p>
    <w:p w:rsidR="00624C99" w:rsidRPr="002C71AB" w:rsidRDefault="00624C99" w:rsidP="00624C99">
      <w:pPr>
        <w:spacing w:after="0" w:line="240" w:lineRule="auto"/>
        <w:jc w:val="both"/>
        <w:rPr>
          <w:rFonts w:ascii="Times New Roman" w:hAnsi="Times New Roman" w:cs="Times New Roman"/>
          <w:sz w:val="24"/>
          <w:szCs w:val="24"/>
          <w:shd w:val="clear" w:color="auto" w:fill="FFFFFF"/>
        </w:rPr>
      </w:pPr>
      <w:r w:rsidRPr="00C466B6">
        <w:rPr>
          <w:rFonts w:ascii="Times New Roman" w:hAnsi="Times New Roman" w:cs="Times New Roman"/>
          <w:sz w:val="24"/>
          <w:szCs w:val="24"/>
          <w:shd w:val="clear" w:color="auto" w:fill="FFFFFF"/>
          <w:lang w:val="en-US"/>
        </w:rPr>
        <w:lastRenderedPageBreak/>
        <w:t xml:space="preserve">MARTINS, </w:t>
      </w:r>
      <w:proofErr w:type="spellStart"/>
      <w:r w:rsidRPr="00C466B6">
        <w:rPr>
          <w:rFonts w:ascii="Times New Roman" w:hAnsi="Times New Roman" w:cs="Times New Roman"/>
          <w:sz w:val="24"/>
          <w:szCs w:val="24"/>
          <w:shd w:val="clear" w:color="auto" w:fill="FFFFFF"/>
          <w:lang w:val="en-US"/>
        </w:rPr>
        <w:t>Marcilene</w:t>
      </w:r>
      <w:proofErr w:type="spellEnd"/>
      <w:r w:rsidRPr="00C466B6">
        <w:rPr>
          <w:rFonts w:ascii="Times New Roman" w:hAnsi="Times New Roman" w:cs="Times New Roman"/>
          <w:sz w:val="24"/>
          <w:szCs w:val="24"/>
          <w:shd w:val="clear" w:color="auto" w:fill="FFFFFF"/>
          <w:lang w:val="en-US"/>
        </w:rPr>
        <w:t xml:space="preserve"> </w:t>
      </w:r>
      <w:proofErr w:type="spellStart"/>
      <w:r w:rsidRPr="00C466B6">
        <w:rPr>
          <w:rFonts w:ascii="Times New Roman" w:hAnsi="Times New Roman" w:cs="Times New Roman"/>
          <w:sz w:val="24"/>
          <w:szCs w:val="24"/>
          <w:shd w:val="clear" w:color="auto" w:fill="FFFFFF"/>
          <w:lang w:val="en-US"/>
        </w:rPr>
        <w:t>Aparecida</w:t>
      </w:r>
      <w:proofErr w:type="spellEnd"/>
      <w:r w:rsidRPr="00C466B6">
        <w:rPr>
          <w:rFonts w:ascii="Times New Roman" w:hAnsi="Times New Roman" w:cs="Times New Roman"/>
          <w:sz w:val="24"/>
          <w:szCs w:val="24"/>
          <w:shd w:val="clear" w:color="auto" w:fill="FFFFFF"/>
          <w:lang w:val="en-US"/>
        </w:rPr>
        <w:t xml:space="preserve">. </w:t>
      </w:r>
      <w:r w:rsidRPr="002C71AB">
        <w:rPr>
          <w:rFonts w:ascii="Times New Roman" w:hAnsi="Times New Roman" w:cs="Times New Roman"/>
          <w:sz w:val="24"/>
          <w:szCs w:val="24"/>
          <w:shd w:val="clear" w:color="auto" w:fill="FFFFFF"/>
        </w:rPr>
        <w:t>Padrões de eficiência no comércio: definições e implicações normativas. </w:t>
      </w:r>
      <w:r w:rsidRPr="002C71AB">
        <w:rPr>
          <w:rFonts w:ascii="Times New Roman" w:hAnsi="Times New Roman" w:cs="Times New Roman"/>
          <w:bCs/>
          <w:sz w:val="24"/>
          <w:szCs w:val="24"/>
          <w:shd w:val="clear" w:color="auto" w:fill="FFFFFF"/>
        </w:rPr>
        <w:t>Nova economia. Belo Horizonte. Vol. 18, n. 2 (maio/ago. 2008), p. 293-</w:t>
      </w:r>
      <w:proofErr w:type="gramStart"/>
      <w:r w:rsidRPr="002C71AB">
        <w:rPr>
          <w:rFonts w:ascii="Times New Roman" w:hAnsi="Times New Roman" w:cs="Times New Roman"/>
          <w:bCs/>
          <w:sz w:val="24"/>
          <w:szCs w:val="24"/>
          <w:shd w:val="clear" w:color="auto" w:fill="FFFFFF"/>
        </w:rPr>
        <w:t>313.</w:t>
      </w:r>
      <w:r w:rsidRPr="002C71AB">
        <w:rPr>
          <w:rFonts w:ascii="Times New Roman" w:hAnsi="Times New Roman" w:cs="Times New Roman"/>
          <w:sz w:val="24"/>
          <w:szCs w:val="24"/>
          <w:shd w:val="clear" w:color="auto" w:fill="FFFFFF"/>
        </w:rPr>
        <w:t>,</w:t>
      </w:r>
      <w:proofErr w:type="gramEnd"/>
      <w:r w:rsidRPr="002C71AB">
        <w:rPr>
          <w:rFonts w:ascii="Times New Roman" w:hAnsi="Times New Roman" w:cs="Times New Roman"/>
          <w:sz w:val="24"/>
          <w:szCs w:val="24"/>
          <w:shd w:val="clear" w:color="auto" w:fill="FFFFFF"/>
        </w:rPr>
        <w:t xml:space="preserve"> 2008.</w:t>
      </w:r>
    </w:p>
    <w:p w:rsidR="00624C99" w:rsidRPr="002C71AB" w:rsidRDefault="00624C99" w:rsidP="00624C99">
      <w:pPr>
        <w:spacing w:after="0" w:line="240" w:lineRule="auto"/>
        <w:jc w:val="both"/>
        <w:rPr>
          <w:rFonts w:ascii="Times New Roman" w:hAnsi="Times New Roman" w:cs="Times New Roman"/>
          <w:sz w:val="24"/>
          <w:szCs w:val="24"/>
          <w:shd w:val="clear" w:color="auto" w:fill="FFFFFF"/>
          <w:lang w:val="en-US"/>
        </w:rPr>
      </w:pPr>
      <w:r w:rsidRPr="002C71AB">
        <w:rPr>
          <w:rFonts w:ascii="Times New Roman" w:hAnsi="Times New Roman" w:cs="Times New Roman"/>
          <w:color w:val="222222"/>
          <w:sz w:val="24"/>
          <w:szCs w:val="24"/>
          <w:shd w:val="clear" w:color="auto" w:fill="FFFFFF"/>
        </w:rPr>
        <w:t xml:space="preserve">MILES, Ian et al. </w:t>
      </w:r>
      <w:r w:rsidRPr="002C71AB">
        <w:rPr>
          <w:rFonts w:ascii="Times New Roman" w:hAnsi="Times New Roman" w:cs="Times New Roman"/>
          <w:color w:val="222222"/>
          <w:sz w:val="24"/>
          <w:szCs w:val="24"/>
          <w:shd w:val="clear" w:color="auto" w:fill="FFFFFF"/>
          <w:lang w:val="en-US"/>
        </w:rPr>
        <w:t>Knowledge-intensive business services. </w:t>
      </w:r>
      <w:r w:rsidRPr="002C71AB">
        <w:rPr>
          <w:rFonts w:ascii="Times New Roman" w:hAnsi="Times New Roman" w:cs="Times New Roman"/>
          <w:bCs/>
          <w:color w:val="222222"/>
          <w:sz w:val="24"/>
          <w:szCs w:val="24"/>
          <w:shd w:val="clear" w:color="auto" w:fill="FFFFFF"/>
          <w:lang w:val="en-US"/>
        </w:rPr>
        <w:t>EIMS publication</w:t>
      </w:r>
      <w:r w:rsidRPr="002C71AB">
        <w:rPr>
          <w:rFonts w:ascii="Times New Roman" w:hAnsi="Times New Roman" w:cs="Times New Roman"/>
          <w:color w:val="222222"/>
          <w:sz w:val="24"/>
          <w:szCs w:val="24"/>
          <w:shd w:val="clear" w:color="auto" w:fill="FFFFFF"/>
          <w:lang w:val="en-US"/>
        </w:rPr>
        <w:t>, v. 15, p. 25-90, 1995.</w:t>
      </w:r>
    </w:p>
    <w:p w:rsidR="00624C99" w:rsidRPr="002C71AB" w:rsidRDefault="00624C99" w:rsidP="00624C99">
      <w:pPr>
        <w:spacing w:after="0" w:line="240" w:lineRule="auto"/>
        <w:jc w:val="both"/>
        <w:rPr>
          <w:rFonts w:ascii="Times New Roman" w:hAnsi="Times New Roman" w:cs="Times New Roman"/>
          <w:color w:val="222222"/>
          <w:sz w:val="24"/>
          <w:szCs w:val="24"/>
          <w:shd w:val="clear" w:color="auto" w:fill="FFFFFF"/>
        </w:rPr>
      </w:pPr>
      <w:r w:rsidRPr="002C71AB">
        <w:rPr>
          <w:rFonts w:ascii="Times New Roman" w:hAnsi="Times New Roman" w:cs="Times New Roman"/>
          <w:color w:val="222222"/>
          <w:sz w:val="24"/>
          <w:szCs w:val="24"/>
          <w:shd w:val="clear" w:color="auto" w:fill="FFFFFF"/>
        </w:rPr>
        <w:t xml:space="preserve">MAS-VERDÚ, F., WENSLEY, A., ALBA, M., &amp; ÁLVAREZ-COQUE, J. M. </w:t>
      </w:r>
      <w:proofErr w:type="gramStart"/>
      <w:r w:rsidRPr="002C71AB">
        <w:rPr>
          <w:rFonts w:ascii="Times New Roman" w:hAnsi="Times New Roman" w:cs="Times New Roman"/>
          <w:color w:val="222222"/>
          <w:sz w:val="24"/>
          <w:szCs w:val="24"/>
          <w:shd w:val="clear" w:color="auto" w:fill="FFFFFF"/>
        </w:rPr>
        <w:t>G..</w:t>
      </w:r>
      <w:proofErr w:type="gramEnd"/>
      <w:r w:rsidRPr="002C71AB">
        <w:rPr>
          <w:rFonts w:ascii="Times New Roman" w:hAnsi="Times New Roman" w:cs="Times New Roman"/>
          <w:color w:val="222222"/>
          <w:sz w:val="24"/>
          <w:szCs w:val="24"/>
          <w:shd w:val="clear" w:color="auto" w:fill="FFFFFF"/>
        </w:rPr>
        <w:t xml:space="preserve"> </w:t>
      </w:r>
      <w:r w:rsidRPr="002C71AB">
        <w:rPr>
          <w:rFonts w:ascii="Times New Roman" w:hAnsi="Times New Roman" w:cs="Times New Roman"/>
          <w:color w:val="222222"/>
          <w:sz w:val="24"/>
          <w:szCs w:val="24"/>
          <w:shd w:val="clear" w:color="auto" w:fill="FFFFFF"/>
          <w:lang w:val="en-US"/>
        </w:rPr>
        <w:t>How much does KIBS contribute to the generation and diffusion of innovation</w:t>
      </w:r>
      <w:proofErr w:type="gramStart"/>
      <w:r w:rsidRPr="002C71AB">
        <w:rPr>
          <w:rFonts w:ascii="Times New Roman" w:hAnsi="Times New Roman" w:cs="Times New Roman"/>
          <w:color w:val="222222"/>
          <w:sz w:val="24"/>
          <w:szCs w:val="24"/>
          <w:shd w:val="clear" w:color="auto" w:fill="FFFFFF"/>
          <w:lang w:val="en-US"/>
        </w:rPr>
        <w:t>?.</w:t>
      </w:r>
      <w:proofErr w:type="gramEnd"/>
      <w:r w:rsidRPr="002C71AB">
        <w:rPr>
          <w:rFonts w:ascii="Times New Roman" w:hAnsi="Times New Roman" w:cs="Times New Roman"/>
          <w:color w:val="222222"/>
          <w:sz w:val="24"/>
          <w:szCs w:val="24"/>
          <w:shd w:val="clear" w:color="auto" w:fill="FFFFFF"/>
          <w:lang w:val="en-US"/>
        </w:rPr>
        <w:t> </w:t>
      </w:r>
      <w:r w:rsidRPr="002C71AB">
        <w:rPr>
          <w:rFonts w:ascii="Times New Roman" w:hAnsi="Times New Roman" w:cs="Times New Roman"/>
          <w:i/>
          <w:iCs/>
          <w:color w:val="222222"/>
          <w:sz w:val="24"/>
          <w:szCs w:val="24"/>
          <w:shd w:val="clear" w:color="auto" w:fill="FFFFFF"/>
        </w:rPr>
        <w:t>Service Business</w:t>
      </w:r>
      <w:r w:rsidRPr="002C71AB">
        <w:rPr>
          <w:rFonts w:ascii="Times New Roman" w:hAnsi="Times New Roman" w:cs="Times New Roman"/>
          <w:color w:val="222222"/>
          <w:sz w:val="24"/>
          <w:szCs w:val="24"/>
          <w:shd w:val="clear" w:color="auto" w:fill="FFFFFF"/>
        </w:rPr>
        <w:t>, </w:t>
      </w:r>
      <w:r w:rsidRPr="002C71AB">
        <w:rPr>
          <w:rFonts w:ascii="Times New Roman" w:hAnsi="Times New Roman" w:cs="Times New Roman"/>
          <w:i/>
          <w:iCs/>
          <w:color w:val="222222"/>
          <w:sz w:val="24"/>
          <w:szCs w:val="24"/>
          <w:shd w:val="clear" w:color="auto" w:fill="FFFFFF"/>
        </w:rPr>
        <w:t>5</w:t>
      </w:r>
      <w:r w:rsidRPr="002C71AB">
        <w:rPr>
          <w:rFonts w:ascii="Times New Roman" w:hAnsi="Times New Roman" w:cs="Times New Roman"/>
          <w:color w:val="222222"/>
          <w:sz w:val="24"/>
          <w:szCs w:val="24"/>
          <w:shd w:val="clear" w:color="auto" w:fill="FFFFFF"/>
        </w:rPr>
        <w:t>(3), 195. (2011)</w:t>
      </w:r>
      <w:r w:rsidR="003225AA" w:rsidRPr="002C71AB">
        <w:rPr>
          <w:rFonts w:ascii="Times New Roman" w:hAnsi="Times New Roman" w:cs="Times New Roman"/>
          <w:color w:val="222222"/>
          <w:sz w:val="24"/>
          <w:szCs w:val="24"/>
          <w:shd w:val="clear" w:color="auto" w:fill="FFFFFF"/>
        </w:rPr>
        <w:t>.</w:t>
      </w:r>
    </w:p>
    <w:p w:rsidR="003225AA" w:rsidRPr="002C71AB" w:rsidRDefault="003225AA" w:rsidP="00624C99">
      <w:pPr>
        <w:spacing w:after="0" w:line="240" w:lineRule="auto"/>
        <w:jc w:val="both"/>
        <w:rPr>
          <w:rFonts w:ascii="Times New Roman" w:hAnsi="Times New Roman" w:cs="Times New Roman"/>
          <w:sz w:val="24"/>
          <w:szCs w:val="24"/>
          <w:shd w:val="clear" w:color="auto" w:fill="FFFFFF"/>
        </w:rPr>
      </w:pPr>
      <w:r w:rsidRPr="002C71AB">
        <w:rPr>
          <w:rFonts w:ascii="Times New Roman" w:hAnsi="Times New Roman" w:cs="Times New Roman"/>
          <w:color w:val="222222"/>
          <w:sz w:val="24"/>
          <w:szCs w:val="24"/>
          <w:shd w:val="clear" w:color="auto" w:fill="FFFFFF"/>
        </w:rPr>
        <w:t xml:space="preserve">MORCEIRO, Paulo César; GUILHOTO, Joaquim José Martins. Desindustrialização setorial e estagnação de longo prazo da manufatura brasileira. </w:t>
      </w:r>
      <w:proofErr w:type="spellStart"/>
      <w:r w:rsidRPr="002C71AB">
        <w:rPr>
          <w:rFonts w:ascii="Times New Roman" w:hAnsi="Times New Roman" w:cs="Times New Roman"/>
          <w:color w:val="222222"/>
          <w:sz w:val="24"/>
          <w:szCs w:val="24"/>
          <w:shd w:val="clear" w:color="auto" w:fill="FFFFFF"/>
        </w:rPr>
        <w:t>Working</w:t>
      </w:r>
      <w:proofErr w:type="spellEnd"/>
      <w:r w:rsidRPr="002C71AB">
        <w:rPr>
          <w:rFonts w:ascii="Times New Roman" w:hAnsi="Times New Roman" w:cs="Times New Roman"/>
          <w:color w:val="222222"/>
          <w:sz w:val="24"/>
          <w:szCs w:val="24"/>
          <w:shd w:val="clear" w:color="auto" w:fill="FFFFFF"/>
        </w:rPr>
        <w:t xml:space="preserve"> </w:t>
      </w:r>
      <w:proofErr w:type="spellStart"/>
      <w:r w:rsidRPr="002C71AB">
        <w:rPr>
          <w:rFonts w:ascii="Times New Roman" w:hAnsi="Times New Roman" w:cs="Times New Roman"/>
          <w:color w:val="222222"/>
          <w:sz w:val="24"/>
          <w:szCs w:val="24"/>
          <w:shd w:val="clear" w:color="auto" w:fill="FFFFFF"/>
        </w:rPr>
        <w:t>Papers</w:t>
      </w:r>
      <w:proofErr w:type="spellEnd"/>
      <w:r w:rsidRPr="002C71AB">
        <w:rPr>
          <w:rFonts w:ascii="Times New Roman" w:hAnsi="Times New Roman" w:cs="Times New Roman"/>
          <w:color w:val="222222"/>
          <w:sz w:val="24"/>
          <w:szCs w:val="24"/>
          <w:shd w:val="clear" w:color="auto" w:fill="FFFFFF"/>
        </w:rPr>
        <w:t xml:space="preserve">, FEA USP, v.1, 2019. </w:t>
      </w:r>
    </w:p>
    <w:p w:rsidR="00624C99" w:rsidRPr="00C466B6" w:rsidRDefault="00624C99" w:rsidP="00624C99">
      <w:pPr>
        <w:spacing w:after="0" w:line="240" w:lineRule="auto"/>
        <w:jc w:val="both"/>
        <w:rPr>
          <w:rFonts w:ascii="Times New Roman" w:hAnsi="Times New Roman" w:cs="Times New Roman"/>
          <w:sz w:val="24"/>
          <w:szCs w:val="24"/>
          <w:lang w:val="en-US"/>
        </w:rPr>
      </w:pPr>
      <w:r w:rsidRPr="002C71AB">
        <w:rPr>
          <w:rFonts w:ascii="Times New Roman" w:hAnsi="Times New Roman" w:cs="Times New Roman"/>
          <w:color w:val="222222"/>
          <w:sz w:val="24"/>
          <w:szCs w:val="24"/>
          <w:shd w:val="clear" w:color="auto" w:fill="FFFFFF"/>
        </w:rPr>
        <w:t xml:space="preserve">OLIVEIRA, C. C. Os serviços importam: análise comparativa da evolução setorial da produtividade do trabalho no Brasil, nos EUA e na EU-15 (1980-2007): uma aplicação do modelo Shift </w:t>
      </w:r>
      <w:proofErr w:type="spellStart"/>
      <w:r w:rsidRPr="002C71AB">
        <w:rPr>
          <w:rFonts w:ascii="Times New Roman" w:hAnsi="Times New Roman" w:cs="Times New Roman"/>
          <w:color w:val="222222"/>
          <w:sz w:val="24"/>
          <w:szCs w:val="24"/>
          <w:shd w:val="clear" w:color="auto" w:fill="FFFFFF"/>
        </w:rPr>
        <w:t>share</w:t>
      </w:r>
      <w:proofErr w:type="spellEnd"/>
      <w:r w:rsidRPr="002C71AB">
        <w:rPr>
          <w:rFonts w:ascii="Times New Roman" w:hAnsi="Times New Roman" w:cs="Times New Roman"/>
          <w:color w:val="222222"/>
          <w:sz w:val="24"/>
          <w:szCs w:val="24"/>
          <w:shd w:val="clear" w:color="auto" w:fill="FFFFFF"/>
        </w:rPr>
        <w:t>. </w:t>
      </w:r>
      <w:r w:rsidRPr="00C466B6">
        <w:rPr>
          <w:rFonts w:ascii="Times New Roman" w:hAnsi="Times New Roman" w:cs="Times New Roman"/>
          <w:bCs/>
          <w:color w:val="222222"/>
          <w:sz w:val="24"/>
          <w:szCs w:val="24"/>
          <w:shd w:val="clear" w:color="auto" w:fill="FFFFFF"/>
          <w:lang w:val="en-US"/>
        </w:rPr>
        <w:t xml:space="preserve">XXXIX </w:t>
      </w:r>
      <w:proofErr w:type="spellStart"/>
      <w:r w:rsidRPr="00C466B6">
        <w:rPr>
          <w:rFonts w:ascii="Times New Roman" w:hAnsi="Times New Roman" w:cs="Times New Roman"/>
          <w:bCs/>
          <w:color w:val="222222"/>
          <w:sz w:val="24"/>
          <w:szCs w:val="24"/>
          <w:shd w:val="clear" w:color="auto" w:fill="FFFFFF"/>
          <w:lang w:val="en-US"/>
        </w:rPr>
        <w:t>Encontro</w:t>
      </w:r>
      <w:proofErr w:type="spellEnd"/>
      <w:r w:rsidRPr="00C466B6">
        <w:rPr>
          <w:rFonts w:ascii="Times New Roman" w:hAnsi="Times New Roman" w:cs="Times New Roman"/>
          <w:bCs/>
          <w:color w:val="222222"/>
          <w:sz w:val="24"/>
          <w:szCs w:val="24"/>
          <w:shd w:val="clear" w:color="auto" w:fill="FFFFFF"/>
          <w:lang w:val="en-US"/>
        </w:rPr>
        <w:t xml:space="preserve"> Nacional de </w:t>
      </w:r>
      <w:proofErr w:type="spellStart"/>
      <w:r w:rsidRPr="00C466B6">
        <w:rPr>
          <w:rFonts w:ascii="Times New Roman" w:hAnsi="Times New Roman" w:cs="Times New Roman"/>
          <w:bCs/>
          <w:color w:val="222222"/>
          <w:sz w:val="24"/>
          <w:szCs w:val="24"/>
          <w:shd w:val="clear" w:color="auto" w:fill="FFFFFF"/>
          <w:lang w:val="en-US"/>
        </w:rPr>
        <w:t>Economia</w:t>
      </w:r>
      <w:proofErr w:type="spellEnd"/>
      <w:r w:rsidRPr="00C466B6">
        <w:rPr>
          <w:rFonts w:ascii="Times New Roman" w:hAnsi="Times New Roman" w:cs="Times New Roman"/>
          <w:bCs/>
          <w:color w:val="222222"/>
          <w:sz w:val="24"/>
          <w:szCs w:val="24"/>
          <w:shd w:val="clear" w:color="auto" w:fill="FFFFFF"/>
          <w:lang w:val="en-US"/>
        </w:rPr>
        <w:t xml:space="preserve">, </w:t>
      </w:r>
      <w:proofErr w:type="spellStart"/>
      <w:r w:rsidRPr="00C466B6">
        <w:rPr>
          <w:rFonts w:ascii="Times New Roman" w:hAnsi="Times New Roman" w:cs="Times New Roman"/>
          <w:bCs/>
          <w:color w:val="222222"/>
          <w:sz w:val="24"/>
          <w:szCs w:val="24"/>
          <w:shd w:val="clear" w:color="auto" w:fill="FFFFFF"/>
          <w:lang w:val="en-US"/>
        </w:rPr>
        <w:t>Foz</w:t>
      </w:r>
      <w:proofErr w:type="spellEnd"/>
      <w:r w:rsidRPr="00C466B6">
        <w:rPr>
          <w:rFonts w:ascii="Times New Roman" w:hAnsi="Times New Roman" w:cs="Times New Roman"/>
          <w:bCs/>
          <w:color w:val="222222"/>
          <w:sz w:val="24"/>
          <w:szCs w:val="24"/>
          <w:shd w:val="clear" w:color="auto" w:fill="FFFFFF"/>
          <w:lang w:val="en-US"/>
        </w:rPr>
        <w:t xml:space="preserve"> do </w:t>
      </w:r>
      <w:proofErr w:type="spellStart"/>
      <w:r w:rsidRPr="00C466B6">
        <w:rPr>
          <w:rFonts w:ascii="Times New Roman" w:hAnsi="Times New Roman" w:cs="Times New Roman"/>
          <w:bCs/>
          <w:color w:val="222222"/>
          <w:sz w:val="24"/>
          <w:szCs w:val="24"/>
          <w:shd w:val="clear" w:color="auto" w:fill="FFFFFF"/>
          <w:lang w:val="en-US"/>
        </w:rPr>
        <w:t>Iguaçú</w:t>
      </w:r>
      <w:proofErr w:type="spellEnd"/>
      <w:r w:rsidRPr="00C466B6">
        <w:rPr>
          <w:rFonts w:ascii="Times New Roman" w:hAnsi="Times New Roman" w:cs="Times New Roman"/>
          <w:bCs/>
          <w:color w:val="222222"/>
          <w:sz w:val="24"/>
          <w:szCs w:val="24"/>
          <w:shd w:val="clear" w:color="auto" w:fill="FFFFFF"/>
          <w:lang w:val="en-US"/>
        </w:rPr>
        <w:t>, Paraná</w:t>
      </w:r>
      <w:r w:rsidRPr="00C466B6">
        <w:rPr>
          <w:rFonts w:ascii="Times New Roman" w:hAnsi="Times New Roman" w:cs="Times New Roman"/>
          <w:color w:val="222222"/>
          <w:sz w:val="24"/>
          <w:szCs w:val="24"/>
          <w:shd w:val="clear" w:color="auto" w:fill="FFFFFF"/>
          <w:lang w:val="en-US"/>
        </w:rPr>
        <w:t>, 2011.</w:t>
      </w:r>
    </w:p>
    <w:p w:rsidR="00624C99" w:rsidRPr="002C71AB" w:rsidRDefault="00624C99" w:rsidP="00624C99">
      <w:pPr>
        <w:spacing w:after="0" w:line="240" w:lineRule="auto"/>
        <w:jc w:val="both"/>
        <w:rPr>
          <w:rFonts w:ascii="Times New Roman" w:hAnsi="Times New Roman" w:cs="Times New Roman"/>
          <w:sz w:val="24"/>
          <w:szCs w:val="24"/>
          <w:lang w:val="en-US"/>
        </w:rPr>
      </w:pPr>
      <w:r w:rsidRPr="002C71AB">
        <w:rPr>
          <w:rFonts w:ascii="Times New Roman" w:hAnsi="Times New Roman" w:cs="Times New Roman"/>
          <w:sz w:val="24"/>
          <w:szCs w:val="24"/>
          <w:lang w:val="en-US"/>
        </w:rPr>
        <w:t xml:space="preserve">O´HARA, P. (2006), “Principle of circular and cumulative causation: fusing Myrdal and </w:t>
      </w:r>
      <w:proofErr w:type="spellStart"/>
      <w:r w:rsidRPr="002C71AB">
        <w:rPr>
          <w:rFonts w:ascii="Times New Roman" w:hAnsi="Times New Roman" w:cs="Times New Roman"/>
          <w:sz w:val="24"/>
          <w:szCs w:val="24"/>
          <w:lang w:val="en-US"/>
        </w:rPr>
        <w:t>Kaldoria</w:t>
      </w:r>
      <w:proofErr w:type="spellEnd"/>
      <w:r w:rsidRPr="002C71AB">
        <w:rPr>
          <w:rFonts w:ascii="Times New Roman" w:hAnsi="Times New Roman" w:cs="Times New Roman"/>
          <w:sz w:val="24"/>
          <w:szCs w:val="24"/>
          <w:lang w:val="en-US"/>
        </w:rPr>
        <w:t xml:space="preserve"> growth and development </w:t>
      </w:r>
      <w:proofErr w:type="spellStart"/>
      <w:r w:rsidRPr="002C71AB">
        <w:rPr>
          <w:rFonts w:ascii="Times New Roman" w:hAnsi="Times New Roman" w:cs="Times New Roman"/>
          <w:sz w:val="24"/>
          <w:szCs w:val="24"/>
          <w:lang w:val="en-US"/>
        </w:rPr>
        <w:t>dynamics”Journal</w:t>
      </w:r>
      <w:proofErr w:type="spellEnd"/>
      <w:r w:rsidRPr="002C71AB">
        <w:rPr>
          <w:rFonts w:ascii="Times New Roman" w:hAnsi="Times New Roman" w:cs="Times New Roman"/>
          <w:sz w:val="24"/>
          <w:szCs w:val="24"/>
          <w:lang w:val="en-US"/>
        </w:rPr>
        <w:t xml:space="preserve"> of Economic </w:t>
      </w:r>
      <w:proofErr w:type="spellStart"/>
      <w:r w:rsidRPr="002C71AB">
        <w:rPr>
          <w:rFonts w:ascii="Times New Roman" w:hAnsi="Times New Roman" w:cs="Times New Roman"/>
          <w:sz w:val="24"/>
          <w:szCs w:val="24"/>
          <w:lang w:val="en-US"/>
        </w:rPr>
        <w:t>Issue</w:t>
      </w:r>
      <w:proofErr w:type="gramStart"/>
      <w:r w:rsidRPr="002C71AB">
        <w:rPr>
          <w:rFonts w:ascii="Times New Roman" w:hAnsi="Times New Roman" w:cs="Times New Roman"/>
          <w:sz w:val="24"/>
          <w:szCs w:val="24"/>
          <w:lang w:val="en-US"/>
        </w:rPr>
        <w:t>,vol</w:t>
      </w:r>
      <w:proofErr w:type="spellEnd"/>
      <w:proofErr w:type="gramEnd"/>
      <w:r w:rsidRPr="002C71AB">
        <w:rPr>
          <w:rFonts w:ascii="Times New Roman" w:hAnsi="Times New Roman" w:cs="Times New Roman"/>
          <w:sz w:val="24"/>
          <w:szCs w:val="24"/>
          <w:lang w:val="en-US"/>
        </w:rPr>
        <w:t>. XLII, Nº 2.</w:t>
      </w:r>
    </w:p>
    <w:p w:rsidR="00624C99" w:rsidRPr="002C71AB" w:rsidRDefault="00624C99" w:rsidP="00624C99">
      <w:pPr>
        <w:autoSpaceDE w:val="0"/>
        <w:autoSpaceDN w:val="0"/>
        <w:adjustRightInd w:val="0"/>
        <w:spacing w:after="0" w:line="240" w:lineRule="auto"/>
        <w:jc w:val="both"/>
        <w:rPr>
          <w:rFonts w:ascii="Times New Roman" w:hAnsi="Times New Roman" w:cs="Times New Roman"/>
          <w:sz w:val="24"/>
          <w:szCs w:val="24"/>
          <w:lang w:val="en-US"/>
        </w:rPr>
      </w:pPr>
      <w:r w:rsidRPr="002C71AB">
        <w:rPr>
          <w:rFonts w:ascii="Times New Roman" w:hAnsi="Times New Roman" w:cs="Times New Roman"/>
          <w:sz w:val="24"/>
          <w:szCs w:val="24"/>
          <w:lang w:val="en-US"/>
        </w:rPr>
        <w:t xml:space="preserve">SETTERFIELD, M. (2010), “Endogenous growth: A </w:t>
      </w:r>
      <w:proofErr w:type="spellStart"/>
      <w:r w:rsidRPr="002C71AB">
        <w:rPr>
          <w:rFonts w:ascii="Times New Roman" w:hAnsi="Times New Roman" w:cs="Times New Roman"/>
          <w:sz w:val="24"/>
          <w:szCs w:val="24"/>
          <w:lang w:val="en-US"/>
        </w:rPr>
        <w:t>Kaldorian</w:t>
      </w:r>
      <w:proofErr w:type="spellEnd"/>
      <w:r w:rsidRPr="002C71AB">
        <w:rPr>
          <w:rFonts w:ascii="Times New Roman" w:hAnsi="Times New Roman" w:cs="Times New Roman"/>
          <w:sz w:val="24"/>
          <w:szCs w:val="24"/>
          <w:lang w:val="en-US"/>
        </w:rPr>
        <w:t xml:space="preserve"> approach”, Department of Economics Trinity College, Hartford.</w:t>
      </w:r>
    </w:p>
    <w:p w:rsidR="003225AA" w:rsidRPr="00C466B6" w:rsidRDefault="003225AA" w:rsidP="00624C99">
      <w:pPr>
        <w:autoSpaceDE w:val="0"/>
        <w:autoSpaceDN w:val="0"/>
        <w:adjustRightInd w:val="0"/>
        <w:spacing w:after="0" w:line="240" w:lineRule="auto"/>
        <w:jc w:val="both"/>
        <w:rPr>
          <w:rFonts w:ascii="Times New Roman" w:hAnsi="Times New Roman" w:cs="Times New Roman"/>
          <w:sz w:val="24"/>
          <w:szCs w:val="24"/>
        </w:rPr>
      </w:pPr>
      <w:r w:rsidRPr="002C71AB">
        <w:rPr>
          <w:rFonts w:ascii="Times New Roman" w:hAnsi="Times New Roman" w:cs="Times New Roman"/>
          <w:color w:val="222222"/>
          <w:sz w:val="24"/>
          <w:szCs w:val="24"/>
          <w:shd w:val="clear" w:color="auto" w:fill="FFFFFF"/>
          <w:lang w:val="en-US"/>
        </w:rPr>
        <w:t xml:space="preserve">PAVITT, Keith. </w:t>
      </w:r>
      <w:proofErr w:type="spellStart"/>
      <w:r w:rsidRPr="002C71AB">
        <w:rPr>
          <w:rFonts w:ascii="Times New Roman" w:hAnsi="Times New Roman" w:cs="Times New Roman"/>
          <w:color w:val="222222"/>
          <w:sz w:val="24"/>
          <w:szCs w:val="24"/>
          <w:shd w:val="clear" w:color="auto" w:fill="FFFFFF"/>
          <w:lang w:val="en-US"/>
        </w:rPr>
        <w:t>Sectoral</w:t>
      </w:r>
      <w:proofErr w:type="spellEnd"/>
      <w:r w:rsidRPr="002C71AB">
        <w:rPr>
          <w:rFonts w:ascii="Times New Roman" w:hAnsi="Times New Roman" w:cs="Times New Roman"/>
          <w:color w:val="222222"/>
          <w:sz w:val="24"/>
          <w:szCs w:val="24"/>
          <w:shd w:val="clear" w:color="auto" w:fill="FFFFFF"/>
          <w:lang w:val="en-US"/>
        </w:rPr>
        <w:t xml:space="preserve"> patterns of technical change: towards a taxonomy and a theory. </w:t>
      </w:r>
      <w:proofErr w:type="spellStart"/>
      <w:r w:rsidRPr="002C71AB">
        <w:rPr>
          <w:rFonts w:ascii="Times New Roman" w:hAnsi="Times New Roman" w:cs="Times New Roman"/>
          <w:bCs/>
          <w:color w:val="222222"/>
          <w:sz w:val="24"/>
          <w:szCs w:val="24"/>
          <w:shd w:val="clear" w:color="auto" w:fill="FFFFFF"/>
        </w:rPr>
        <w:t>Research</w:t>
      </w:r>
      <w:proofErr w:type="spellEnd"/>
      <w:r w:rsidRPr="002C71AB">
        <w:rPr>
          <w:rFonts w:ascii="Times New Roman" w:hAnsi="Times New Roman" w:cs="Times New Roman"/>
          <w:bCs/>
          <w:color w:val="222222"/>
          <w:sz w:val="24"/>
          <w:szCs w:val="24"/>
          <w:shd w:val="clear" w:color="auto" w:fill="FFFFFF"/>
        </w:rPr>
        <w:t xml:space="preserve"> </w:t>
      </w:r>
      <w:proofErr w:type="spellStart"/>
      <w:r w:rsidRPr="002C71AB">
        <w:rPr>
          <w:rFonts w:ascii="Times New Roman" w:hAnsi="Times New Roman" w:cs="Times New Roman"/>
          <w:bCs/>
          <w:color w:val="222222"/>
          <w:sz w:val="24"/>
          <w:szCs w:val="24"/>
          <w:shd w:val="clear" w:color="auto" w:fill="FFFFFF"/>
        </w:rPr>
        <w:t>policy</w:t>
      </w:r>
      <w:proofErr w:type="spellEnd"/>
      <w:r w:rsidRPr="002C71AB">
        <w:rPr>
          <w:rFonts w:ascii="Times New Roman" w:hAnsi="Times New Roman" w:cs="Times New Roman"/>
          <w:color w:val="222222"/>
          <w:sz w:val="24"/>
          <w:szCs w:val="24"/>
          <w:shd w:val="clear" w:color="auto" w:fill="FFFFFF"/>
        </w:rPr>
        <w:t>, v. 13, n. 6, p. 343-373, 1984.</w:t>
      </w:r>
    </w:p>
    <w:p w:rsidR="00624C99" w:rsidRPr="002C71AB" w:rsidRDefault="00624C99" w:rsidP="00624C99">
      <w:pPr>
        <w:autoSpaceDE w:val="0"/>
        <w:autoSpaceDN w:val="0"/>
        <w:adjustRightInd w:val="0"/>
        <w:spacing w:after="0" w:line="240" w:lineRule="auto"/>
        <w:jc w:val="both"/>
        <w:rPr>
          <w:rFonts w:ascii="Times New Roman" w:hAnsi="Times New Roman" w:cs="Times New Roman"/>
          <w:color w:val="222222"/>
          <w:sz w:val="24"/>
          <w:szCs w:val="24"/>
          <w:shd w:val="clear" w:color="auto" w:fill="FFFFFF"/>
          <w:lang w:val="en-US"/>
        </w:rPr>
      </w:pPr>
      <w:r w:rsidRPr="002C71AB">
        <w:rPr>
          <w:rFonts w:ascii="Times New Roman" w:hAnsi="Times New Roman" w:cs="Times New Roman"/>
          <w:color w:val="222222"/>
          <w:sz w:val="24"/>
          <w:szCs w:val="24"/>
          <w:shd w:val="clear" w:color="auto" w:fill="FFFFFF"/>
        </w:rPr>
        <w:t xml:space="preserve">RAUEN, André Tortato. Mapeamento das compras federais de P&amp;D segundo uso da Lei de Inovação no período 2010-2015. </w:t>
      </w:r>
      <w:r w:rsidRPr="002C71AB">
        <w:rPr>
          <w:rFonts w:ascii="Times New Roman" w:hAnsi="Times New Roman" w:cs="Times New Roman"/>
          <w:color w:val="222222"/>
          <w:sz w:val="24"/>
          <w:szCs w:val="24"/>
          <w:shd w:val="clear" w:color="auto" w:fill="FFFFFF"/>
          <w:lang w:val="en-US"/>
        </w:rPr>
        <w:t>2017.</w:t>
      </w:r>
    </w:p>
    <w:p w:rsidR="00624C99" w:rsidRPr="002C71AB" w:rsidRDefault="00624C99" w:rsidP="00624C99">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2C71AB">
        <w:rPr>
          <w:rFonts w:ascii="Times New Roman" w:hAnsi="Times New Roman" w:cs="Times New Roman"/>
          <w:sz w:val="24"/>
          <w:szCs w:val="24"/>
          <w:shd w:val="clear" w:color="auto" w:fill="FFFFFF"/>
          <w:lang w:val="en-US"/>
        </w:rPr>
        <w:t>SAVIOTTI, Pier Paolo; PYKA, Andreas. Economic development by the creation of new sectors. </w:t>
      </w:r>
      <w:proofErr w:type="spellStart"/>
      <w:r w:rsidRPr="002C71AB">
        <w:rPr>
          <w:rFonts w:ascii="Times New Roman" w:hAnsi="Times New Roman" w:cs="Times New Roman"/>
          <w:bCs/>
          <w:sz w:val="24"/>
          <w:szCs w:val="24"/>
          <w:shd w:val="clear" w:color="auto" w:fill="FFFFFF"/>
        </w:rPr>
        <w:t>Journal</w:t>
      </w:r>
      <w:proofErr w:type="spellEnd"/>
      <w:r w:rsidRPr="002C71AB">
        <w:rPr>
          <w:rFonts w:ascii="Times New Roman" w:hAnsi="Times New Roman" w:cs="Times New Roman"/>
          <w:bCs/>
          <w:sz w:val="24"/>
          <w:szCs w:val="24"/>
          <w:shd w:val="clear" w:color="auto" w:fill="FFFFFF"/>
        </w:rPr>
        <w:t xml:space="preserve"> </w:t>
      </w:r>
      <w:proofErr w:type="spellStart"/>
      <w:r w:rsidRPr="002C71AB">
        <w:rPr>
          <w:rFonts w:ascii="Times New Roman" w:hAnsi="Times New Roman" w:cs="Times New Roman"/>
          <w:bCs/>
          <w:sz w:val="24"/>
          <w:szCs w:val="24"/>
          <w:shd w:val="clear" w:color="auto" w:fill="FFFFFF"/>
        </w:rPr>
        <w:t>of</w:t>
      </w:r>
      <w:proofErr w:type="spellEnd"/>
      <w:r w:rsidRPr="002C71AB">
        <w:rPr>
          <w:rFonts w:ascii="Times New Roman" w:hAnsi="Times New Roman" w:cs="Times New Roman"/>
          <w:bCs/>
          <w:sz w:val="24"/>
          <w:szCs w:val="24"/>
          <w:shd w:val="clear" w:color="auto" w:fill="FFFFFF"/>
        </w:rPr>
        <w:t xml:space="preserve"> </w:t>
      </w:r>
      <w:proofErr w:type="spellStart"/>
      <w:r w:rsidRPr="002C71AB">
        <w:rPr>
          <w:rFonts w:ascii="Times New Roman" w:hAnsi="Times New Roman" w:cs="Times New Roman"/>
          <w:bCs/>
          <w:sz w:val="24"/>
          <w:szCs w:val="24"/>
          <w:shd w:val="clear" w:color="auto" w:fill="FFFFFF"/>
        </w:rPr>
        <w:t>evolutionary</w:t>
      </w:r>
      <w:proofErr w:type="spellEnd"/>
      <w:r w:rsidRPr="002C71AB">
        <w:rPr>
          <w:rFonts w:ascii="Times New Roman" w:hAnsi="Times New Roman" w:cs="Times New Roman"/>
          <w:bCs/>
          <w:sz w:val="24"/>
          <w:szCs w:val="24"/>
          <w:shd w:val="clear" w:color="auto" w:fill="FFFFFF"/>
        </w:rPr>
        <w:t xml:space="preserve"> </w:t>
      </w:r>
      <w:proofErr w:type="spellStart"/>
      <w:r w:rsidRPr="002C71AB">
        <w:rPr>
          <w:rFonts w:ascii="Times New Roman" w:hAnsi="Times New Roman" w:cs="Times New Roman"/>
          <w:bCs/>
          <w:sz w:val="24"/>
          <w:szCs w:val="24"/>
          <w:shd w:val="clear" w:color="auto" w:fill="FFFFFF"/>
        </w:rPr>
        <w:t>economics</w:t>
      </w:r>
      <w:proofErr w:type="spellEnd"/>
      <w:r w:rsidRPr="002C71AB">
        <w:rPr>
          <w:rFonts w:ascii="Times New Roman" w:hAnsi="Times New Roman" w:cs="Times New Roman"/>
          <w:sz w:val="24"/>
          <w:szCs w:val="24"/>
          <w:shd w:val="clear" w:color="auto" w:fill="FFFFFF"/>
        </w:rPr>
        <w:t>, v. 14, n. 1, p. 1-35, 2004.</w:t>
      </w:r>
    </w:p>
    <w:p w:rsidR="00624C99" w:rsidRPr="002C71AB" w:rsidRDefault="00624C99" w:rsidP="00624C99">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2C71AB">
        <w:rPr>
          <w:rFonts w:ascii="Times New Roman" w:hAnsi="Times New Roman" w:cs="Times New Roman"/>
          <w:color w:val="222222"/>
          <w:sz w:val="24"/>
          <w:szCs w:val="24"/>
          <w:shd w:val="clear" w:color="auto" w:fill="FFFFFF"/>
        </w:rPr>
        <w:t>SAVIOTTI, P. P. Crescimento da variedade: implicações de política para os países em desenvolvimento. </w:t>
      </w:r>
      <w:r w:rsidRPr="002C71AB">
        <w:rPr>
          <w:rFonts w:ascii="Times New Roman" w:hAnsi="Times New Roman" w:cs="Times New Roman"/>
          <w:bCs/>
          <w:color w:val="222222"/>
          <w:sz w:val="24"/>
          <w:szCs w:val="24"/>
          <w:shd w:val="clear" w:color="auto" w:fill="FFFFFF"/>
        </w:rPr>
        <w:t>LASTRES, HMM; CASSIOLATO, JE; ARROIO, A. Conhecimento, sistemas de inovação e desenvolvimento. Rio de Janeiro: UFRJ, Contraponto</w:t>
      </w:r>
      <w:r w:rsidRPr="002C71AB">
        <w:rPr>
          <w:rFonts w:ascii="Times New Roman" w:hAnsi="Times New Roman" w:cs="Times New Roman"/>
          <w:color w:val="222222"/>
          <w:sz w:val="24"/>
          <w:szCs w:val="24"/>
          <w:shd w:val="clear" w:color="auto" w:fill="FFFFFF"/>
        </w:rPr>
        <w:t>, 2005.</w:t>
      </w:r>
    </w:p>
    <w:p w:rsidR="00624C99" w:rsidRPr="002C71AB" w:rsidRDefault="00624C99" w:rsidP="00624C99">
      <w:pPr>
        <w:autoSpaceDE w:val="0"/>
        <w:autoSpaceDN w:val="0"/>
        <w:adjustRightInd w:val="0"/>
        <w:spacing w:after="0" w:line="240" w:lineRule="auto"/>
        <w:jc w:val="both"/>
        <w:rPr>
          <w:rFonts w:ascii="Times New Roman" w:hAnsi="Times New Roman" w:cs="Times New Roman"/>
          <w:color w:val="222222"/>
          <w:sz w:val="24"/>
          <w:szCs w:val="24"/>
          <w:shd w:val="clear" w:color="auto" w:fill="FFFFFF"/>
          <w:lang w:val="en-US"/>
        </w:rPr>
      </w:pPr>
      <w:r w:rsidRPr="002C71AB">
        <w:rPr>
          <w:rFonts w:ascii="Times New Roman" w:hAnsi="Times New Roman" w:cs="Times New Roman"/>
          <w:color w:val="222222"/>
          <w:sz w:val="24"/>
          <w:szCs w:val="24"/>
          <w:shd w:val="clear" w:color="auto" w:fill="FFFFFF"/>
        </w:rPr>
        <w:t xml:space="preserve">SAVIOTTI, </w:t>
      </w:r>
      <w:proofErr w:type="spellStart"/>
      <w:r w:rsidRPr="002C71AB">
        <w:rPr>
          <w:rFonts w:ascii="Times New Roman" w:hAnsi="Times New Roman" w:cs="Times New Roman"/>
          <w:color w:val="222222"/>
          <w:sz w:val="24"/>
          <w:szCs w:val="24"/>
          <w:shd w:val="clear" w:color="auto" w:fill="FFFFFF"/>
        </w:rPr>
        <w:t>Pier</w:t>
      </w:r>
      <w:proofErr w:type="spellEnd"/>
      <w:r w:rsidRPr="002C71AB">
        <w:rPr>
          <w:rFonts w:ascii="Times New Roman" w:hAnsi="Times New Roman" w:cs="Times New Roman"/>
          <w:color w:val="222222"/>
          <w:sz w:val="24"/>
          <w:szCs w:val="24"/>
          <w:shd w:val="clear" w:color="auto" w:fill="FFFFFF"/>
        </w:rPr>
        <w:t xml:space="preserve"> Paolo; PYKA, Andreas. </w:t>
      </w:r>
      <w:r w:rsidRPr="002C71AB">
        <w:rPr>
          <w:rFonts w:ascii="Times New Roman" w:hAnsi="Times New Roman" w:cs="Times New Roman"/>
          <w:color w:val="222222"/>
          <w:sz w:val="24"/>
          <w:szCs w:val="24"/>
          <w:shd w:val="clear" w:color="auto" w:fill="FFFFFF"/>
          <w:lang w:val="en-US"/>
        </w:rPr>
        <w:t>On the co-evolution of innovation and demand: Some policy implications. </w:t>
      </w:r>
      <w:r w:rsidRPr="002C71AB">
        <w:rPr>
          <w:rFonts w:ascii="Times New Roman" w:hAnsi="Times New Roman" w:cs="Times New Roman"/>
          <w:bCs/>
          <w:color w:val="222222"/>
          <w:sz w:val="24"/>
          <w:szCs w:val="24"/>
          <w:shd w:val="clear" w:color="auto" w:fill="FFFFFF"/>
          <w:lang w:val="en-US"/>
        </w:rPr>
        <w:t xml:space="preserve">Revue de </w:t>
      </w:r>
      <w:proofErr w:type="spellStart"/>
      <w:r w:rsidRPr="002C71AB">
        <w:rPr>
          <w:rFonts w:ascii="Times New Roman" w:hAnsi="Times New Roman" w:cs="Times New Roman"/>
          <w:bCs/>
          <w:color w:val="222222"/>
          <w:sz w:val="24"/>
          <w:szCs w:val="24"/>
          <w:shd w:val="clear" w:color="auto" w:fill="FFFFFF"/>
          <w:lang w:val="en-US"/>
        </w:rPr>
        <w:t>l'OFCE</w:t>
      </w:r>
      <w:proofErr w:type="spellEnd"/>
      <w:r w:rsidRPr="002C71AB">
        <w:rPr>
          <w:rFonts w:ascii="Times New Roman" w:hAnsi="Times New Roman" w:cs="Times New Roman"/>
          <w:color w:val="222222"/>
          <w:sz w:val="24"/>
          <w:szCs w:val="24"/>
          <w:shd w:val="clear" w:color="auto" w:fill="FFFFFF"/>
          <w:lang w:val="en-US"/>
        </w:rPr>
        <w:t>, n. 5, p. 347-388, 2012.</w:t>
      </w:r>
    </w:p>
    <w:p w:rsidR="00624C99" w:rsidRPr="002C71AB" w:rsidRDefault="00624C99" w:rsidP="00624C99">
      <w:pPr>
        <w:spacing w:after="0" w:line="240" w:lineRule="auto"/>
        <w:jc w:val="both"/>
        <w:rPr>
          <w:rFonts w:ascii="Times New Roman" w:hAnsi="Times New Roman" w:cs="Times New Roman"/>
          <w:color w:val="222222"/>
          <w:sz w:val="24"/>
          <w:szCs w:val="24"/>
          <w:shd w:val="clear" w:color="auto" w:fill="FFFFFF"/>
          <w:lang w:val="en-US"/>
        </w:rPr>
      </w:pPr>
      <w:r w:rsidRPr="002C71AB">
        <w:rPr>
          <w:rFonts w:ascii="Times New Roman" w:hAnsi="Times New Roman" w:cs="Times New Roman"/>
          <w:color w:val="222222"/>
          <w:sz w:val="24"/>
          <w:szCs w:val="24"/>
          <w:shd w:val="clear" w:color="auto" w:fill="FFFFFF"/>
          <w:lang w:val="en-US"/>
        </w:rPr>
        <w:t>SHEARMUR, Richard; DOLOREUX, David. KIBS as both innovators and knowledge intermediaries in the innovation process: Intermediation as a contingent role. </w:t>
      </w:r>
      <w:r w:rsidRPr="002C71AB">
        <w:rPr>
          <w:rFonts w:ascii="Times New Roman" w:hAnsi="Times New Roman" w:cs="Times New Roman"/>
          <w:bCs/>
          <w:color w:val="222222"/>
          <w:sz w:val="24"/>
          <w:szCs w:val="24"/>
          <w:shd w:val="clear" w:color="auto" w:fill="FFFFFF"/>
          <w:lang w:val="en-US"/>
        </w:rPr>
        <w:t>Papers in Regional Science</w:t>
      </w:r>
      <w:r w:rsidRPr="002C71AB">
        <w:rPr>
          <w:rFonts w:ascii="Times New Roman" w:hAnsi="Times New Roman" w:cs="Times New Roman"/>
          <w:color w:val="222222"/>
          <w:sz w:val="24"/>
          <w:szCs w:val="24"/>
          <w:shd w:val="clear" w:color="auto" w:fill="FFFFFF"/>
          <w:lang w:val="en-US"/>
        </w:rPr>
        <w:t>, v. 98, n. 1, p. 191-209, 2019.</w:t>
      </w:r>
    </w:p>
    <w:p w:rsidR="00624C99" w:rsidRPr="002C71AB" w:rsidRDefault="00624C99" w:rsidP="00624C99">
      <w:pPr>
        <w:spacing w:after="0" w:line="240" w:lineRule="auto"/>
        <w:jc w:val="both"/>
        <w:rPr>
          <w:rFonts w:ascii="Times New Roman" w:hAnsi="Times New Roman" w:cs="Times New Roman"/>
          <w:color w:val="222222"/>
          <w:sz w:val="24"/>
          <w:szCs w:val="24"/>
          <w:shd w:val="clear" w:color="auto" w:fill="FFFFFF"/>
        </w:rPr>
      </w:pPr>
      <w:r w:rsidRPr="002C71AB">
        <w:rPr>
          <w:rFonts w:ascii="Times New Roman" w:hAnsi="Times New Roman" w:cs="Times New Roman"/>
          <w:color w:val="222222"/>
          <w:sz w:val="24"/>
          <w:szCs w:val="24"/>
          <w:shd w:val="clear" w:color="auto" w:fill="FFFFFF"/>
          <w:lang w:val="en-US"/>
        </w:rPr>
        <w:t xml:space="preserve">TETHER, Bruce S.; TAJAR, </w:t>
      </w:r>
      <w:proofErr w:type="spellStart"/>
      <w:r w:rsidRPr="002C71AB">
        <w:rPr>
          <w:rFonts w:ascii="Times New Roman" w:hAnsi="Times New Roman" w:cs="Times New Roman"/>
          <w:color w:val="222222"/>
          <w:sz w:val="24"/>
          <w:szCs w:val="24"/>
          <w:shd w:val="clear" w:color="auto" w:fill="FFFFFF"/>
          <w:lang w:val="en-US"/>
        </w:rPr>
        <w:t>Abdelouahid</w:t>
      </w:r>
      <w:proofErr w:type="spellEnd"/>
      <w:r w:rsidRPr="002C71AB">
        <w:rPr>
          <w:rFonts w:ascii="Times New Roman" w:hAnsi="Times New Roman" w:cs="Times New Roman"/>
          <w:color w:val="222222"/>
          <w:sz w:val="24"/>
          <w:szCs w:val="24"/>
          <w:shd w:val="clear" w:color="auto" w:fill="FFFFFF"/>
          <w:lang w:val="en-US"/>
        </w:rPr>
        <w:t xml:space="preserve">. Beyond industry–university links: Sourcing knowledge for innovation from consultants, private research </w:t>
      </w:r>
      <w:proofErr w:type="spellStart"/>
      <w:r w:rsidRPr="002C71AB">
        <w:rPr>
          <w:rFonts w:ascii="Times New Roman" w:hAnsi="Times New Roman" w:cs="Times New Roman"/>
          <w:color w:val="222222"/>
          <w:sz w:val="24"/>
          <w:szCs w:val="24"/>
          <w:shd w:val="clear" w:color="auto" w:fill="FFFFFF"/>
          <w:lang w:val="en-US"/>
        </w:rPr>
        <w:t>organisations</w:t>
      </w:r>
      <w:proofErr w:type="spellEnd"/>
      <w:r w:rsidRPr="002C71AB">
        <w:rPr>
          <w:rFonts w:ascii="Times New Roman" w:hAnsi="Times New Roman" w:cs="Times New Roman"/>
          <w:color w:val="222222"/>
          <w:sz w:val="24"/>
          <w:szCs w:val="24"/>
          <w:shd w:val="clear" w:color="auto" w:fill="FFFFFF"/>
          <w:lang w:val="en-US"/>
        </w:rPr>
        <w:t xml:space="preserve"> and the public science-base. </w:t>
      </w:r>
      <w:proofErr w:type="spellStart"/>
      <w:r w:rsidRPr="002C71AB">
        <w:rPr>
          <w:rFonts w:ascii="Times New Roman" w:hAnsi="Times New Roman" w:cs="Times New Roman"/>
          <w:bCs/>
          <w:color w:val="222222"/>
          <w:sz w:val="24"/>
          <w:szCs w:val="24"/>
          <w:shd w:val="clear" w:color="auto" w:fill="FFFFFF"/>
        </w:rPr>
        <w:t>Research</w:t>
      </w:r>
      <w:proofErr w:type="spellEnd"/>
      <w:r w:rsidRPr="002C71AB">
        <w:rPr>
          <w:rFonts w:ascii="Times New Roman" w:hAnsi="Times New Roman" w:cs="Times New Roman"/>
          <w:bCs/>
          <w:color w:val="222222"/>
          <w:sz w:val="24"/>
          <w:szCs w:val="24"/>
          <w:shd w:val="clear" w:color="auto" w:fill="FFFFFF"/>
        </w:rPr>
        <w:t xml:space="preserve"> </w:t>
      </w:r>
      <w:proofErr w:type="spellStart"/>
      <w:r w:rsidRPr="002C71AB">
        <w:rPr>
          <w:rFonts w:ascii="Times New Roman" w:hAnsi="Times New Roman" w:cs="Times New Roman"/>
          <w:bCs/>
          <w:color w:val="222222"/>
          <w:sz w:val="24"/>
          <w:szCs w:val="24"/>
          <w:shd w:val="clear" w:color="auto" w:fill="FFFFFF"/>
        </w:rPr>
        <w:t>Policy</w:t>
      </w:r>
      <w:proofErr w:type="spellEnd"/>
      <w:r w:rsidRPr="002C71AB">
        <w:rPr>
          <w:rFonts w:ascii="Times New Roman" w:hAnsi="Times New Roman" w:cs="Times New Roman"/>
          <w:color w:val="222222"/>
          <w:sz w:val="24"/>
          <w:szCs w:val="24"/>
          <w:shd w:val="clear" w:color="auto" w:fill="FFFFFF"/>
        </w:rPr>
        <w:t>, v. 37, n. 6-7, p. 1079-1095, 2008.</w:t>
      </w:r>
    </w:p>
    <w:p w:rsidR="00624C99" w:rsidRPr="002C71AB" w:rsidRDefault="00624C99" w:rsidP="00624C99">
      <w:pPr>
        <w:spacing w:after="0" w:line="240" w:lineRule="auto"/>
        <w:jc w:val="both"/>
        <w:rPr>
          <w:rFonts w:ascii="Times New Roman" w:hAnsi="Times New Roman" w:cs="Times New Roman"/>
          <w:color w:val="222222"/>
          <w:sz w:val="24"/>
          <w:szCs w:val="24"/>
          <w:shd w:val="clear" w:color="auto" w:fill="FFFFFF"/>
          <w:lang w:val="en-US"/>
        </w:rPr>
      </w:pPr>
      <w:r w:rsidRPr="002C71AB">
        <w:rPr>
          <w:rFonts w:ascii="Times New Roman" w:hAnsi="Times New Roman" w:cs="Times New Roman"/>
          <w:color w:val="222222"/>
          <w:sz w:val="24"/>
          <w:szCs w:val="24"/>
          <w:shd w:val="clear" w:color="auto" w:fill="FFFFFF"/>
        </w:rPr>
        <w:t xml:space="preserve">THORSTENSEN, Vera Helena; MARÇAL, Emerson Fernandes; FERRAZ, Lucas Pedreira do Couto. Impactos do câmbio nos instrumentos de comércio internacional: o caso das tarifas. </w:t>
      </w:r>
      <w:r w:rsidRPr="002C71AB">
        <w:rPr>
          <w:rFonts w:ascii="Times New Roman" w:hAnsi="Times New Roman" w:cs="Times New Roman"/>
          <w:color w:val="222222"/>
          <w:sz w:val="24"/>
          <w:szCs w:val="24"/>
          <w:shd w:val="clear" w:color="auto" w:fill="FFFFFF"/>
          <w:lang w:val="en-US"/>
        </w:rPr>
        <w:t>2011.</w:t>
      </w:r>
    </w:p>
    <w:p w:rsidR="00624C99" w:rsidRPr="002C71AB" w:rsidRDefault="00624C99" w:rsidP="00624C99">
      <w:pPr>
        <w:spacing w:after="0" w:line="240" w:lineRule="auto"/>
        <w:jc w:val="both"/>
        <w:rPr>
          <w:rFonts w:ascii="Times New Roman" w:hAnsi="Times New Roman" w:cs="Times New Roman"/>
          <w:color w:val="222222"/>
          <w:sz w:val="24"/>
          <w:szCs w:val="24"/>
          <w:shd w:val="clear" w:color="auto" w:fill="FFFFFF"/>
        </w:rPr>
      </w:pPr>
      <w:r w:rsidRPr="002C71AB">
        <w:rPr>
          <w:rFonts w:ascii="Times New Roman" w:hAnsi="Times New Roman" w:cs="Times New Roman"/>
          <w:color w:val="222222"/>
          <w:sz w:val="24"/>
          <w:szCs w:val="24"/>
          <w:shd w:val="clear" w:color="auto" w:fill="FFFFFF"/>
          <w:lang w:val="en-US"/>
        </w:rPr>
        <w:t>VIOTTI, Eduardo B. National learning systems: a new approach on technological change in late industrializing economies and evidences from the cases of Brazil and South Korea. </w:t>
      </w:r>
      <w:proofErr w:type="spellStart"/>
      <w:r w:rsidRPr="002C71AB">
        <w:rPr>
          <w:rFonts w:ascii="Times New Roman" w:hAnsi="Times New Roman" w:cs="Times New Roman"/>
          <w:bCs/>
          <w:color w:val="222222"/>
          <w:sz w:val="24"/>
          <w:szCs w:val="24"/>
          <w:shd w:val="clear" w:color="auto" w:fill="FFFFFF"/>
        </w:rPr>
        <w:t>Technological</w:t>
      </w:r>
      <w:proofErr w:type="spellEnd"/>
      <w:r w:rsidRPr="002C71AB">
        <w:rPr>
          <w:rFonts w:ascii="Times New Roman" w:hAnsi="Times New Roman" w:cs="Times New Roman"/>
          <w:bCs/>
          <w:color w:val="222222"/>
          <w:sz w:val="24"/>
          <w:szCs w:val="24"/>
          <w:shd w:val="clear" w:color="auto" w:fill="FFFFFF"/>
        </w:rPr>
        <w:t xml:space="preserve"> </w:t>
      </w:r>
      <w:proofErr w:type="spellStart"/>
      <w:r w:rsidRPr="002C71AB">
        <w:rPr>
          <w:rFonts w:ascii="Times New Roman" w:hAnsi="Times New Roman" w:cs="Times New Roman"/>
          <w:bCs/>
          <w:color w:val="222222"/>
          <w:sz w:val="24"/>
          <w:szCs w:val="24"/>
          <w:shd w:val="clear" w:color="auto" w:fill="FFFFFF"/>
        </w:rPr>
        <w:t>Forecasting</w:t>
      </w:r>
      <w:proofErr w:type="spellEnd"/>
      <w:r w:rsidRPr="002C71AB">
        <w:rPr>
          <w:rFonts w:ascii="Times New Roman" w:hAnsi="Times New Roman" w:cs="Times New Roman"/>
          <w:bCs/>
          <w:color w:val="222222"/>
          <w:sz w:val="24"/>
          <w:szCs w:val="24"/>
          <w:shd w:val="clear" w:color="auto" w:fill="FFFFFF"/>
        </w:rPr>
        <w:t xml:space="preserve"> </w:t>
      </w:r>
      <w:proofErr w:type="spellStart"/>
      <w:r w:rsidRPr="002C71AB">
        <w:rPr>
          <w:rFonts w:ascii="Times New Roman" w:hAnsi="Times New Roman" w:cs="Times New Roman"/>
          <w:bCs/>
          <w:color w:val="222222"/>
          <w:sz w:val="24"/>
          <w:szCs w:val="24"/>
          <w:shd w:val="clear" w:color="auto" w:fill="FFFFFF"/>
        </w:rPr>
        <w:t>and</w:t>
      </w:r>
      <w:proofErr w:type="spellEnd"/>
      <w:r w:rsidRPr="002C71AB">
        <w:rPr>
          <w:rFonts w:ascii="Times New Roman" w:hAnsi="Times New Roman" w:cs="Times New Roman"/>
          <w:bCs/>
          <w:color w:val="222222"/>
          <w:sz w:val="24"/>
          <w:szCs w:val="24"/>
          <w:shd w:val="clear" w:color="auto" w:fill="FFFFFF"/>
        </w:rPr>
        <w:t xml:space="preserve"> Social </w:t>
      </w:r>
      <w:proofErr w:type="spellStart"/>
      <w:r w:rsidRPr="002C71AB">
        <w:rPr>
          <w:rFonts w:ascii="Times New Roman" w:hAnsi="Times New Roman" w:cs="Times New Roman"/>
          <w:bCs/>
          <w:color w:val="222222"/>
          <w:sz w:val="24"/>
          <w:szCs w:val="24"/>
          <w:shd w:val="clear" w:color="auto" w:fill="FFFFFF"/>
        </w:rPr>
        <w:t>Change</w:t>
      </w:r>
      <w:proofErr w:type="spellEnd"/>
      <w:r w:rsidRPr="002C71AB">
        <w:rPr>
          <w:rFonts w:ascii="Times New Roman" w:hAnsi="Times New Roman" w:cs="Times New Roman"/>
          <w:color w:val="222222"/>
          <w:sz w:val="24"/>
          <w:szCs w:val="24"/>
          <w:shd w:val="clear" w:color="auto" w:fill="FFFFFF"/>
        </w:rPr>
        <w:t>, v. 69, n. 7, p. 653-680, 2002.</w:t>
      </w:r>
    </w:p>
    <w:p w:rsidR="005C0F36" w:rsidRPr="000C2062" w:rsidRDefault="005C0F36" w:rsidP="00052B71">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052B71" w:rsidRDefault="00052B71" w:rsidP="00052B71">
      <w:pPr>
        <w:autoSpaceDE w:val="0"/>
        <w:autoSpaceDN w:val="0"/>
        <w:adjustRightInd w:val="0"/>
        <w:spacing w:after="0" w:line="240" w:lineRule="auto"/>
        <w:jc w:val="both"/>
        <w:rPr>
          <w:rFonts w:ascii="Times New Roman" w:hAnsi="Times New Roman" w:cs="Times New Roman"/>
          <w:sz w:val="24"/>
          <w:szCs w:val="24"/>
        </w:rPr>
      </w:pPr>
    </w:p>
    <w:p w:rsidR="003225AA" w:rsidRDefault="003225AA" w:rsidP="00052B71">
      <w:pPr>
        <w:autoSpaceDE w:val="0"/>
        <w:autoSpaceDN w:val="0"/>
        <w:adjustRightInd w:val="0"/>
        <w:spacing w:after="0" w:line="240" w:lineRule="auto"/>
        <w:jc w:val="both"/>
        <w:rPr>
          <w:rFonts w:ascii="Times New Roman" w:hAnsi="Times New Roman" w:cs="Times New Roman"/>
          <w:sz w:val="24"/>
          <w:szCs w:val="24"/>
        </w:rPr>
      </w:pPr>
    </w:p>
    <w:p w:rsidR="003225AA" w:rsidRDefault="003225AA" w:rsidP="00052B71">
      <w:pPr>
        <w:autoSpaceDE w:val="0"/>
        <w:autoSpaceDN w:val="0"/>
        <w:adjustRightInd w:val="0"/>
        <w:spacing w:after="0" w:line="240" w:lineRule="auto"/>
        <w:jc w:val="both"/>
        <w:rPr>
          <w:rFonts w:ascii="Times New Roman" w:hAnsi="Times New Roman" w:cs="Times New Roman"/>
          <w:sz w:val="24"/>
          <w:szCs w:val="24"/>
        </w:rPr>
      </w:pPr>
    </w:p>
    <w:p w:rsidR="003225AA" w:rsidRDefault="003225AA" w:rsidP="00052B71">
      <w:pPr>
        <w:autoSpaceDE w:val="0"/>
        <w:autoSpaceDN w:val="0"/>
        <w:adjustRightInd w:val="0"/>
        <w:spacing w:after="0" w:line="240" w:lineRule="auto"/>
        <w:jc w:val="both"/>
        <w:rPr>
          <w:rFonts w:ascii="Times New Roman" w:hAnsi="Times New Roman" w:cs="Times New Roman"/>
          <w:sz w:val="24"/>
          <w:szCs w:val="24"/>
        </w:rPr>
      </w:pPr>
    </w:p>
    <w:p w:rsidR="003225AA" w:rsidRDefault="003225AA" w:rsidP="00052B71">
      <w:pPr>
        <w:autoSpaceDE w:val="0"/>
        <w:autoSpaceDN w:val="0"/>
        <w:adjustRightInd w:val="0"/>
        <w:spacing w:after="0" w:line="240" w:lineRule="auto"/>
        <w:jc w:val="both"/>
        <w:rPr>
          <w:rFonts w:ascii="Times New Roman" w:hAnsi="Times New Roman" w:cs="Times New Roman"/>
          <w:sz w:val="24"/>
          <w:szCs w:val="24"/>
        </w:rPr>
      </w:pPr>
    </w:p>
    <w:p w:rsidR="003225AA" w:rsidRDefault="003225AA" w:rsidP="00052B71">
      <w:pPr>
        <w:autoSpaceDE w:val="0"/>
        <w:autoSpaceDN w:val="0"/>
        <w:adjustRightInd w:val="0"/>
        <w:spacing w:after="0" w:line="240" w:lineRule="auto"/>
        <w:jc w:val="both"/>
        <w:rPr>
          <w:rFonts w:ascii="Times New Roman" w:hAnsi="Times New Roman" w:cs="Times New Roman"/>
          <w:sz w:val="24"/>
          <w:szCs w:val="24"/>
        </w:rPr>
      </w:pPr>
    </w:p>
    <w:p w:rsidR="003225AA" w:rsidRDefault="003225AA" w:rsidP="00052B71">
      <w:pPr>
        <w:autoSpaceDE w:val="0"/>
        <w:autoSpaceDN w:val="0"/>
        <w:adjustRightInd w:val="0"/>
        <w:spacing w:after="0" w:line="240" w:lineRule="auto"/>
        <w:jc w:val="both"/>
        <w:rPr>
          <w:rFonts w:ascii="Times New Roman" w:hAnsi="Times New Roman" w:cs="Times New Roman"/>
          <w:sz w:val="24"/>
          <w:szCs w:val="24"/>
        </w:rPr>
      </w:pPr>
    </w:p>
    <w:p w:rsidR="003225AA" w:rsidRDefault="003225AA" w:rsidP="00052B71">
      <w:pPr>
        <w:autoSpaceDE w:val="0"/>
        <w:autoSpaceDN w:val="0"/>
        <w:adjustRightInd w:val="0"/>
        <w:spacing w:after="0" w:line="240" w:lineRule="auto"/>
        <w:jc w:val="both"/>
        <w:rPr>
          <w:rFonts w:ascii="Times New Roman" w:hAnsi="Times New Roman" w:cs="Times New Roman"/>
          <w:sz w:val="24"/>
          <w:szCs w:val="24"/>
        </w:rPr>
      </w:pPr>
    </w:p>
    <w:p w:rsidR="003225AA" w:rsidRDefault="003225AA" w:rsidP="00052B71">
      <w:pPr>
        <w:autoSpaceDE w:val="0"/>
        <w:autoSpaceDN w:val="0"/>
        <w:adjustRightInd w:val="0"/>
        <w:spacing w:after="0" w:line="240" w:lineRule="auto"/>
        <w:jc w:val="both"/>
        <w:rPr>
          <w:rFonts w:ascii="Times New Roman" w:hAnsi="Times New Roman" w:cs="Times New Roman"/>
          <w:sz w:val="24"/>
          <w:szCs w:val="24"/>
        </w:rPr>
      </w:pPr>
    </w:p>
    <w:p w:rsidR="003225AA" w:rsidRDefault="003225AA" w:rsidP="00052B71">
      <w:pPr>
        <w:autoSpaceDE w:val="0"/>
        <w:autoSpaceDN w:val="0"/>
        <w:adjustRightInd w:val="0"/>
        <w:spacing w:after="0" w:line="240" w:lineRule="auto"/>
        <w:jc w:val="both"/>
        <w:rPr>
          <w:rFonts w:ascii="Times New Roman" w:hAnsi="Times New Roman" w:cs="Times New Roman"/>
          <w:sz w:val="24"/>
          <w:szCs w:val="24"/>
        </w:rPr>
      </w:pPr>
    </w:p>
    <w:p w:rsidR="003225AA" w:rsidRDefault="003225AA" w:rsidP="00052B71">
      <w:pPr>
        <w:autoSpaceDE w:val="0"/>
        <w:autoSpaceDN w:val="0"/>
        <w:adjustRightInd w:val="0"/>
        <w:spacing w:after="0" w:line="240" w:lineRule="auto"/>
        <w:jc w:val="both"/>
        <w:rPr>
          <w:rFonts w:ascii="Times New Roman" w:hAnsi="Times New Roman" w:cs="Times New Roman"/>
          <w:sz w:val="24"/>
          <w:szCs w:val="24"/>
        </w:rPr>
      </w:pPr>
    </w:p>
    <w:p w:rsidR="003225AA" w:rsidRDefault="003225AA" w:rsidP="00052B71">
      <w:pPr>
        <w:autoSpaceDE w:val="0"/>
        <w:autoSpaceDN w:val="0"/>
        <w:adjustRightInd w:val="0"/>
        <w:spacing w:after="0" w:line="240" w:lineRule="auto"/>
        <w:jc w:val="both"/>
        <w:rPr>
          <w:rFonts w:ascii="Times New Roman" w:hAnsi="Times New Roman" w:cs="Times New Roman"/>
          <w:sz w:val="24"/>
          <w:szCs w:val="24"/>
        </w:rPr>
      </w:pPr>
    </w:p>
    <w:p w:rsidR="00AE2645" w:rsidRDefault="00AE2645">
      <w:pPr>
        <w:sectPr w:rsidR="00AE2645" w:rsidSect="009134EF">
          <w:footerReference w:type="default" r:id="rId8"/>
          <w:pgSz w:w="11906" w:h="16838"/>
          <w:pgMar w:top="1134" w:right="851" w:bottom="1134" w:left="851" w:header="709" w:footer="709" w:gutter="0"/>
          <w:cols w:space="708"/>
          <w:docGrid w:linePitch="360"/>
        </w:sectPr>
      </w:pPr>
    </w:p>
    <w:p w:rsidR="00A466AE" w:rsidRPr="00500618" w:rsidRDefault="00A466AE" w:rsidP="00A466AE">
      <w:pPr>
        <w:spacing w:after="0" w:line="252" w:lineRule="auto"/>
        <w:jc w:val="both"/>
        <w:rPr>
          <w:rFonts w:cstheme="minorHAnsi"/>
        </w:rPr>
      </w:pPr>
      <w:r w:rsidRPr="00500618">
        <w:rPr>
          <w:rFonts w:cstheme="minorHAnsi"/>
        </w:rPr>
        <w:lastRenderedPageBreak/>
        <w:t>Gráfico 1: Evolução Recente da % no emprego industrial por intensidade tecnológica</w:t>
      </w:r>
    </w:p>
    <w:p w:rsidR="00A466AE" w:rsidRDefault="00A466AE" w:rsidP="00A466AE">
      <w:pPr>
        <w:spacing w:line="240" w:lineRule="auto"/>
      </w:pPr>
      <w:r>
        <w:rPr>
          <w:noProof/>
          <w:lang w:eastAsia="pt-BR"/>
        </w:rPr>
        <w:drawing>
          <wp:inline distT="0" distB="0" distL="0" distR="0" wp14:anchorId="76BEF0C4" wp14:editId="162789F0">
            <wp:extent cx="3066415" cy="1656272"/>
            <wp:effectExtent l="0" t="0" r="635" b="127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6415" cy="1656272"/>
                    </a:xfrm>
                    <a:prstGeom prst="rect">
                      <a:avLst/>
                    </a:prstGeom>
                    <a:noFill/>
                  </pic:spPr>
                </pic:pic>
              </a:graphicData>
            </a:graphic>
          </wp:inline>
        </w:drawing>
      </w:r>
    </w:p>
    <w:p w:rsidR="00A466AE" w:rsidRPr="00A466AE" w:rsidRDefault="00A466AE" w:rsidP="00A466AE">
      <w:pPr>
        <w:spacing w:after="0" w:line="240" w:lineRule="auto"/>
        <w:rPr>
          <w:sz w:val="21"/>
          <w:szCs w:val="21"/>
        </w:rPr>
      </w:pPr>
      <w:r w:rsidRPr="00A466AE">
        <w:rPr>
          <w:sz w:val="21"/>
          <w:szCs w:val="21"/>
        </w:rPr>
        <w:t xml:space="preserve">Gráfico 3: Evolução do esforço de capacitação e do padrão desse esforço </w:t>
      </w:r>
      <w:r>
        <w:rPr>
          <w:sz w:val="21"/>
          <w:szCs w:val="21"/>
        </w:rPr>
        <w:t>em</w:t>
      </w:r>
      <w:r w:rsidRPr="00A466AE">
        <w:rPr>
          <w:sz w:val="21"/>
          <w:szCs w:val="21"/>
        </w:rPr>
        <w:t xml:space="preserve"> baixa </w:t>
      </w:r>
      <w:r>
        <w:rPr>
          <w:sz w:val="21"/>
          <w:szCs w:val="21"/>
        </w:rPr>
        <w:t>IT</w:t>
      </w:r>
      <w:r w:rsidRPr="00A466AE">
        <w:rPr>
          <w:sz w:val="21"/>
          <w:szCs w:val="21"/>
        </w:rPr>
        <w:t>, entre 2003 e 2014.</w:t>
      </w:r>
    </w:p>
    <w:p w:rsidR="00A466AE" w:rsidRDefault="00A466AE" w:rsidP="00A466AE">
      <w:pPr>
        <w:keepNext/>
        <w:spacing w:after="0" w:line="252" w:lineRule="auto"/>
      </w:pPr>
      <w:r>
        <w:rPr>
          <w:noProof/>
          <w:lang w:eastAsia="pt-BR"/>
        </w:rPr>
        <w:drawing>
          <wp:inline distT="0" distB="0" distL="0" distR="0" wp14:anchorId="05E3840C" wp14:editId="044D7B42">
            <wp:extent cx="3094084" cy="1725283"/>
            <wp:effectExtent l="0" t="0" r="0" b="889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4084" cy="1725283"/>
                    </a:xfrm>
                    <a:prstGeom prst="rect">
                      <a:avLst/>
                    </a:prstGeom>
                    <a:noFill/>
                  </pic:spPr>
                </pic:pic>
              </a:graphicData>
            </a:graphic>
          </wp:inline>
        </w:drawing>
      </w:r>
    </w:p>
    <w:p w:rsidR="00A466AE" w:rsidRDefault="00A466AE" w:rsidP="00A466AE">
      <w:pPr>
        <w:pStyle w:val="Legenda"/>
      </w:pPr>
      <w:r w:rsidRPr="000D6444">
        <w:rPr>
          <w:color w:val="auto"/>
        </w:rPr>
        <w:t>Fonte: Elaboração própria</w:t>
      </w:r>
    </w:p>
    <w:p w:rsidR="00A466AE" w:rsidRPr="00A466AE" w:rsidRDefault="00A466AE" w:rsidP="00A466AE">
      <w:pPr>
        <w:spacing w:after="0" w:line="240" w:lineRule="auto"/>
        <w:rPr>
          <w:sz w:val="21"/>
          <w:szCs w:val="21"/>
        </w:rPr>
      </w:pPr>
      <w:r w:rsidRPr="00A466AE">
        <w:rPr>
          <w:sz w:val="21"/>
          <w:szCs w:val="21"/>
        </w:rPr>
        <w:t xml:space="preserve">Gráfico </w:t>
      </w:r>
      <w:r w:rsidR="00901F85">
        <w:rPr>
          <w:sz w:val="21"/>
          <w:szCs w:val="21"/>
        </w:rPr>
        <w:t>5</w:t>
      </w:r>
      <w:r w:rsidRPr="00A466AE">
        <w:rPr>
          <w:sz w:val="21"/>
          <w:szCs w:val="21"/>
        </w:rPr>
        <w:t xml:space="preserve">: Evolução do esforço de capacitação e do padrão desse esforço </w:t>
      </w:r>
      <w:r>
        <w:rPr>
          <w:sz w:val="21"/>
          <w:szCs w:val="21"/>
        </w:rPr>
        <w:t>em</w:t>
      </w:r>
      <w:r w:rsidRPr="00A466AE">
        <w:rPr>
          <w:sz w:val="21"/>
          <w:szCs w:val="21"/>
        </w:rPr>
        <w:t xml:space="preserve"> </w:t>
      </w:r>
      <w:r>
        <w:rPr>
          <w:sz w:val="21"/>
          <w:szCs w:val="21"/>
        </w:rPr>
        <w:t>média-alta</w:t>
      </w:r>
      <w:r w:rsidRPr="00A466AE">
        <w:rPr>
          <w:sz w:val="21"/>
          <w:szCs w:val="21"/>
        </w:rPr>
        <w:t xml:space="preserve"> </w:t>
      </w:r>
      <w:r>
        <w:rPr>
          <w:sz w:val="21"/>
          <w:szCs w:val="21"/>
        </w:rPr>
        <w:t>IT</w:t>
      </w:r>
      <w:r w:rsidRPr="00A466AE">
        <w:rPr>
          <w:sz w:val="21"/>
          <w:szCs w:val="21"/>
        </w:rPr>
        <w:t>,</w:t>
      </w:r>
      <w:r>
        <w:rPr>
          <w:sz w:val="21"/>
          <w:szCs w:val="21"/>
        </w:rPr>
        <w:t xml:space="preserve"> (</w:t>
      </w:r>
      <w:r w:rsidRPr="00A466AE">
        <w:rPr>
          <w:sz w:val="21"/>
          <w:szCs w:val="21"/>
        </w:rPr>
        <w:t>2003 e 2014.</w:t>
      </w:r>
    </w:p>
    <w:p w:rsidR="00A466AE" w:rsidRDefault="00A466AE" w:rsidP="00A466AE">
      <w:pPr>
        <w:spacing w:after="0" w:line="252" w:lineRule="auto"/>
      </w:pPr>
      <w:r>
        <w:rPr>
          <w:noProof/>
          <w:lang w:eastAsia="pt-BR"/>
        </w:rPr>
        <w:drawing>
          <wp:inline distT="0" distB="0" distL="0" distR="0" wp14:anchorId="2B7E3D9D" wp14:editId="250E7113">
            <wp:extent cx="3040471" cy="1639019"/>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638" cy="1653664"/>
                    </a:xfrm>
                    <a:prstGeom prst="rect">
                      <a:avLst/>
                    </a:prstGeom>
                    <a:noFill/>
                  </pic:spPr>
                </pic:pic>
              </a:graphicData>
            </a:graphic>
          </wp:inline>
        </w:drawing>
      </w:r>
    </w:p>
    <w:p w:rsidR="00A466AE" w:rsidRPr="000D6444" w:rsidRDefault="00A466AE" w:rsidP="00A466AE">
      <w:pPr>
        <w:pStyle w:val="Legenda"/>
        <w:rPr>
          <w:color w:val="auto"/>
        </w:rPr>
      </w:pPr>
      <w:r w:rsidRPr="000D6444">
        <w:rPr>
          <w:color w:val="auto"/>
        </w:rPr>
        <w:t>Fonte: Elaboração própria</w:t>
      </w:r>
    </w:p>
    <w:p w:rsidR="00A466AE" w:rsidRDefault="00A466AE" w:rsidP="00A466AE">
      <w:pPr>
        <w:spacing w:after="0" w:line="240" w:lineRule="auto"/>
      </w:pPr>
      <w:bookmarkStart w:id="0" w:name="_Hlk14463042"/>
      <w:r>
        <w:t>Gráfico 7: Evolução do esforço de capacitação e do padrão desse esforço dos T-KIBS 2003 e 2014.</w:t>
      </w:r>
    </w:p>
    <w:bookmarkEnd w:id="0"/>
    <w:p w:rsidR="00A466AE" w:rsidRDefault="00A466AE" w:rsidP="00A466AE">
      <w:pPr>
        <w:pStyle w:val="Legenda"/>
        <w:rPr>
          <w:color w:val="auto"/>
        </w:rPr>
      </w:pPr>
      <w:r>
        <w:rPr>
          <w:noProof/>
          <w:lang w:eastAsia="pt-BR"/>
        </w:rPr>
        <w:drawing>
          <wp:inline distT="0" distB="0" distL="0" distR="0" wp14:anchorId="4962539C" wp14:editId="79123F43">
            <wp:extent cx="3016332" cy="1414145"/>
            <wp:effectExtent l="0" t="0" r="12700" b="1460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AB644D">
        <w:rPr>
          <w:color w:val="auto"/>
        </w:rPr>
        <w:t xml:space="preserve"> </w:t>
      </w:r>
      <w:r w:rsidRPr="000D6444">
        <w:rPr>
          <w:color w:val="auto"/>
        </w:rPr>
        <w:t>Fonte: Elaboração própria</w:t>
      </w:r>
    </w:p>
    <w:p w:rsidR="00A466AE" w:rsidRPr="00456FA4" w:rsidRDefault="00A466AE" w:rsidP="00A466AE">
      <w:pPr>
        <w:spacing w:after="0" w:line="240" w:lineRule="auto"/>
        <w:rPr>
          <w:rFonts w:cstheme="minorHAnsi"/>
        </w:rPr>
      </w:pPr>
      <w:r w:rsidRPr="00456FA4">
        <w:rPr>
          <w:rFonts w:cstheme="minorHAnsi"/>
        </w:rPr>
        <w:lastRenderedPageBreak/>
        <w:t>Gráfico 2 – Evolução Recente da % dos setores industriais e dos T-KIBS no emprego.</w:t>
      </w:r>
    </w:p>
    <w:p w:rsidR="00A466AE" w:rsidRDefault="00A466AE" w:rsidP="00A466AE">
      <w:pPr>
        <w:spacing w:line="240" w:lineRule="auto"/>
      </w:pPr>
      <w:r>
        <w:rPr>
          <w:noProof/>
          <w:lang w:eastAsia="pt-BR"/>
        </w:rPr>
        <w:drawing>
          <wp:inline distT="0" distB="0" distL="0" distR="0" wp14:anchorId="3398CAE0" wp14:editId="07ABB265">
            <wp:extent cx="3045460" cy="1673333"/>
            <wp:effectExtent l="0" t="0" r="2540"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614" cy="1701440"/>
                    </a:xfrm>
                    <a:prstGeom prst="rect">
                      <a:avLst/>
                    </a:prstGeom>
                    <a:noFill/>
                  </pic:spPr>
                </pic:pic>
              </a:graphicData>
            </a:graphic>
          </wp:inline>
        </w:drawing>
      </w:r>
    </w:p>
    <w:p w:rsidR="00A466AE" w:rsidRDefault="00A466AE" w:rsidP="00A466AE">
      <w:pPr>
        <w:spacing w:after="0" w:line="240" w:lineRule="auto"/>
      </w:pPr>
      <w:r>
        <w:t>Gráfico 4: Evolução do esforço de capacitação em inovação e do padrão desse esforço nos setores de média-baixa intensidade tecnológica, (2003 e 2014).</w:t>
      </w:r>
    </w:p>
    <w:p w:rsidR="00A466AE" w:rsidRDefault="00A466AE" w:rsidP="00A466AE">
      <w:pPr>
        <w:spacing w:after="0" w:line="252" w:lineRule="auto"/>
      </w:pPr>
      <w:r>
        <w:rPr>
          <w:noProof/>
          <w:lang w:eastAsia="pt-BR"/>
        </w:rPr>
        <w:drawing>
          <wp:inline distT="0" distB="0" distL="0" distR="0" wp14:anchorId="60E776F3" wp14:editId="2ACB3334">
            <wp:extent cx="3052749" cy="1595006"/>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0429" cy="1619918"/>
                    </a:xfrm>
                    <a:prstGeom prst="rect">
                      <a:avLst/>
                    </a:prstGeom>
                    <a:noFill/>
                  </pic:spPr>
                </pic:pic>
              </a:graphicData>
            </a:graphic>
          </wp:inline>
        </w:drawing>
      </w:r>
    </w:p>
    <w:p w:rsidR="00A466AE" w:rsidRPr="000D6444" w:rsidRDefault="00A466AE" w:rsidP="00A466AE">
      <w:pPr>
        <w:pStyle w:val="Legenda"/>
        <w:rPr>
          <w:color w:val="auto"/>
        </w:rPr>
      </w:pPr>
      <w:r w:rsidRPr="000D6444">
        <w:rPr>
          <w:color w:val="auto"/>
        </w:rPr>
        <w:t>Fonte: Elaboração própria</w:t>
      </w:r>
    </w:p>
    <w:p w:rsidR="00A466AE" w:rsidRDefault="00A466AE" w:rsidP="00A466AE">
      <w:pPr>
        <w:spacing w:after="0"/>
      </w:pPr>
      <w:r>
        <w:t>Gráfico 6: Evolução do esforço de capacitação em inovação e do padrão desse esforço entre os setores de Alta intensidade tecnológica, entre 2003 e 2014.</w:t>
      </w:r>
    </w:p>
    <w:p w:rsidR="00A466AE" w:rsidRPr="00A466AE" w:rsidRDefault="00A466AE" w:rsidP="00A466AE">
      <w:r>
        <w:rPr>
          <w:noProof/>
          <w:lang w:eastAsia="pt-BR"/>
        </w:rPr>
        <w:drawing>
          <wp:inline distT="0" distB="0" distL="0" distR="0" wp14:anchorId="54E50B52" wp14:editId="71F02972">
            <wp:extent cx="3035935" cy="1785668"/>
            <wp:effectExtent l="0" t="0" r="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0923" cy="1800365"/>
                    </a:xfrm>
                    <a:prstGeom prst="rect">
                      <a:avLst/>
                    </a:prstGeom>
                    <a:noFill/>
                  </pic:spPr>
                </pic:pic>
              </a:graphicData>
            </a:graphic>
          </wp:inline>
        </w:drawing>
      </w:r>
    </w:p>
    <w:p w:rsidR="00BB16F6" w:rsidRDefault="00BB16F6" w:rsidP="00A466AE">
      <w:pPr>
        <w:spacing w:after="0"/>
      </w:pPr>
    </w:p>
    <w:p w:rsidR="00BB16F6" w:rsidRDefault="00BB16F6" w:rsidP="00A466AE">
      <w:pPr>
        <w:spacing w:after="0"/>
      </w:pPr>
    </w:p>
    <w:p w:rsidR="00BB16F6" w:rsidRDefault="00BB16F6" w:rsidP="00A466AE">
      <w:pPr>
        <w:spacing w:after="0"/>
      </w:pPr>
    </w:p>
    <w:p w:rsidR="00BB16F6" w:rsidRDefault="00BB16F6" w:rsidP="00A466AE">
      <w:pPr>
        <w:spacing w:after="0"/>
      </w:pPr>
    </w:p>
    <w:p w:rsidR="00BB16F6" w:rsidRDefault="00BB16F6" w:rsidP="00A466AE">
      <w:pPr>
        <w:spacing w:after="0"/>
      </w:pPr>
    </w:p>
    <w:p w:rsidR="00BB16F6" w:rsidRDefault="00BB16F6" w:rsidP="00A466AE">
      <w:pPr>
        <w:spacing w:after="0"/>
      </w:pPr>
    </w:p>
    <w:p w:rsidR="00BB16F6" w:rsidRDefault="00BB16F6" w:rsidP="00A466AE">
      <w:pPr>
        <w:spacing w:after="0"/>
      </w:pPr>
    </w:p>
    <w:p w:rsidR="00BB16F6" w:rsidRDefault="00BB16F6" w:rsidP="00A466AE">
      <w:pPr>
        <w:spacing w:after="0"/>
      </w:pPr>
    </w:p>
    <w:p w:rsidR="00A466AE" w:rsidRPr="000A0FC2" w:rsidRDefault="00A466AE" w:rsidP="000A0FC2">
      <w:pPr>
        <w:spacing w:after="0"/>
        <w:jc w:val="both"/>
        <w:rPr>
          <w:rFonts w:ascii="Times New Roman" w:hAnsi="Times New Roman" w:cs="Times New Roman"/>
        </w:rPr>
      </w:pPr>
      <w:r w:rsidRPr="000A0FC2">
        <w:rPr>
          <w:rFonts w:ascii="Times New Roman" w:hAnsi="Times New Roman" w:cs="Times New Roman"/>
        </w:rPr>
        <w:lastRenderedPageBreak/>
        <w:t xml:space="preserve">Tabela </w:t>
      </w:r>
      <w:r w:rsidR="000A0FC2" w:rsidRPr="000A0FC2">
        <w:rPr>
          <w:rFonts w:ascii="Times New Roman" w:hAnsi="Times New Roman" w:cs="Times New Roman"/>
        </w:rPr>
        <w:t>2</w:t>
      </w:r>
      <w:r w:rsidRPr="000A0FC2">
        <w:rPr>
          <w:rFonts w:ascii="Times New Roman" w:hAnsi="Times New Roman" w:cs="Times New Roman"/>
        </w:rPr>
        <w:t xml:space="preserve">: </w:t>
      </w:r>
      <w:r w:rsidR="00C466B6">
        <w:rPr>
          <w:rFonts w:ascii="Times New Roman" w:hAnsi="Times New Roman" w:cs="Times New Roman"/>
        </w:rPr>
        <w:t>%</w:t>
      </w:r>
      <w:r w:rsidRPr="000A0FC2">
        <w:rPr>
          <w:rFonts w:ascii="Times New Roman" w:hAnsi="Times New Roman" w:cs="Times New Roman"/>
        </w:rPr>
        <w:t xml:space="preserve"> de empresas que relegaram alta e média importância as fontes externas de conhecimento </w:t>
      </w:r>
      <w:r w:rsidR="00C466B6">
        <w:rPr>
          <w:rFonts w:ascii="Times New Roman" w:hAnsi="Times New Roman" w:cs="Times New Roman"/>
        </w:rPr>
        <w:t>para suas inovações</w:t>
      </w:r>
      <w:bookmarkStart w:id="1" w:name="_GoBack"/>
      <w:bookmarkEnd w:id="1"/>
      <w:r w:rsidRPr="000A0FC2">
        <w:rPr>
          <w:rFonts w:ascii="Times New Roman" w:hAnsi="Times New Roman" w:cs="Times New Roman"/>
        </w:rPr>
        <w:t>, por intensidade tecnológica</w:t>
      </w:r>
    </w:p>
    <w:tbl>
      <w:tblPr>
        <w:tblW w:w="4887"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587"/>
        <w:gridCol w:w="550"/>
        <w:gridCol w:w="550"/>
        <w:gridCol w:w="550"/>
        <w:gridCol w:w="550"/>
        <w:gridCol w:w="550"/>
        <w:gridCol w:w="550"/>
      </w:tblGrid>
      <w:tr w:rsidR="00A466AE" w:rsidRPr="00F559B9" w:rsidTr="00D0065D">
        <w:trPr>
          <w:trHeight w:val="300"/>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sz w:val="18"/>
                <w:szCs w:val="18"/>
                <w:lang w:eastAsia="pt-BR"/>
              </w:rPr>
            </w:pPr>
          </w:p>
        </w:tc>
        <w:tc>
          <w:tcPr>
            <w:tcW w:w="550" w:type="dxa"/>
            <w:shd w:val="clear" w:color="auto" w:fill="auto"/>
            <w:noWrap/>
            <w:vAlign w:val="center"/>
            <w:hideMark/>
          </w:tcPr>
          <w:p w:rsidR="00A466AE" w:rsidRPr="000D6444" w:rsidRDefault="00A466AE" w:rsidP="00D0065D">
            <w:pPr>
              <w:spacing w:after="0" w:line="240" w:lineRule="auto"/>
              <w:jc w:val="center"/>
              <w:rPr>
                <w:rFonts w:eastAsia="Times New Roman" w:cstheme="minorHAnsi"/>
                <w:b/>
                <w:bCs/>
                <w:color w:val="000000"/>
                <w:sz w:val="18"/>
                <w:szCs w:val="18"/>
                <w:lang w:eastAsia="pt-BR"/>
              </w:rPr>
            </w:pPr>
            <w:r w:rsidRPr="000D6444">
              <w:rPr>
                <w:rFonts w:eastAsia="Times New Roman" w:cstheme="minorHAnsi"/>
                <w:b/>
                <w:bCs/>
                <w:color w:val="000000"/>
                <w:sz w:val="18"/>
                <w:szCs w:val="18"/>
                <w:lang w:eastAsia="pt-BR"/>
              </w:rPr>
              <w:t>2000</w:t>
            </w:r>
          </w:p>
        </w:tc>
        <w:tc>
          <w:tcPr>
            <w:tcW w:w="550" w:type="dxa"/>
            <w:shd w:val="clear" w:color="auto" w:fill="auto"/>
            <w:noWrap/>
            <w:vAlign w:val="center"/>
            <w:hideMark/>
          </w:tcPr>
          <w:p w:rsidR="00A466AE" w:rsidRPr="000D6444" w:rsidRDefault="00A466AE" w:rsidP="00D0065D">
            <w:pPr>
              <w:spacing w:after="0" w:line="240" w:lineRule="auto"/>
              <w:jc w:val="center"/>
              <w:rPr>
                <w:rFonts w:eastAsia="Times New Roman" w:cstheme="minorHAnsi"/>
                <w:b/>
                <w:bCs/>
                <w:color w:val="000000"/>
                <w:sz w:val="18"/>
                <w:szCs w:val="18"/>
                <w:lang w:eastAsia="pt-BR"/>
              </w:rPr>
            </w:pPr>
            <w:r w:rsidRPr="000D6444">
              <w:rPr>
                <w:rFonts w:eastAsia="Times New Roman" w:cstheme="minorHAnsi"/>
                <w:b/>
                <w:bCs/>
                <w:color w:val="000000"/>
                <w:sz w:val="18"/>
                <w:szCs w:val="18"/>
                <w:lang w:eastAsia="pt-BR"/>
              </w:rPr>
              <w:t>2003</w:t>
            </w:r>
          </w:p>
        </w:tc>
        <w:tc>
          <w:tcPr>
            <w:tcW w:w="550" w:type="dxa"/>
            <w:shd w:val="clear" w:color="auto" w:fill="auto"/>
            <w:noWrap/>
            <w:vAlign w:val="center"/>
            <w:hideMark/>
          </w:tcPr>
          <w:p w:rsidR="00A466AE" w:rsidRPr="000D6444" w:rsidRDefault="00A466AE" w:rsidP="00D0065D">
            <w:pPr>
              <w:spacing w:after="0" w:line="240" w:lineRule="auto"/>
              <w:jc w:val="center"/>
              <w:rPr>
                <w:rFonts w:eastAsia="Times New Roman" w:cstheme="minorHAnsi"/>
                <w:b/>
                <w:bCs/>
                <w:color w:val="000000"/>
                <w:sz w:val="18"/>
                <w:szCs w:val="18"/>
                <w:lang w:eastAsia="pt-BR"/>
              </w:rPr>
            </w:pPr>
            <w:r w:rsidRPr="000D6444">
              <w:rPr>
                <w:rFonts w:eastAsia="Times New Roman" w:cstheme="minorHAnsi"/>
                <w:b/>
                <w:bCs/>
                <w:color w:val="000000"/>
                <w:sz w:val="18"/>
                <w:szCs w:val="18"/>
                <w:lang w:eastAsia="pt-BR"/>
              </w:rPr>
              <w:t>2005</w:t>
            </w:r>
          </w:p>
        </w:tc>
        <w:tc>
          <w:tcPr>
            <w:tcW w:w="550" w:type="dxa"/>
            <w:shd w:val="clear" w:color="auto" w:fill="auto"/>
            <w:noWrap/>
            <w:vAlign w:val="center"/>
            <w:hideMark/>
          </w:tcPr>
          <w:p w:rsidR="00A466AE" w:rsidRPr="000D6444" w:rsidRDefault="00A466AE" w:rsidP="00D0065D">
            <w:pPr>
              <w:spacing w:after="0" w:line="240" w:lineRule="auto"/>
              <w:jc w:val="center"/>
              <w:rPr>
                <w:rFonts w:eastAsia="Times New Roman" w:cstheme="minorHAnsi"/>
                <w:b/>
                <w:bCs/>
                <w:color w:val="000000"/>
                <w:sz w:val="18"/>
                <w:szCs w:val="18"/>
                <w:lang w:eastAsia="pt-BR"/>
              </w:rPr>
            </w:pPr>
            <w:r w:rsidRPr="000D6444">
              <w:rPr>
                <w:rFonts w:eastAsia="Times New Roman" w:cstheme="minorHAnsi"/>
                <w:b/>
                <w:bCs/>
                <w:color w:val="000000"/>
                <w:sz w:val="18"/>
                <w:szCs w:val="18"/>
                <w:lang w:eastAsia="pt-BR"/>
              </w:rPr>
              <w:t>2008</w:t>
            </w:r>
          </w:p>
        </w:tc>
        <w:tc>
          <w:tcPr>
            <w:tcW w:w="550" w:type="dxa"/>
            <w:shd w:val="clear" w:color="auto" w:fill="auto"/>
            <w:noWrap/>
            <w:vAlign w:val="center"/>
            <w:hideMark/>
          </w:tcPr>
          <w:p w:rsidR="00A466AE" w:rsidRPr="000D6444" w:rsidRDefault="00A466AE" w:rsidP="00D0065D">
            <w:pPr>
              <w:spacing w:after="0" w:line="240" w:lineRule="auto"/>
              <w:jc w:val="center"/>
              <w:rPr>
                <w:rFonts w:eastAsia="Times New Roman" w:cstheme="minorHAnsi"/>
                <w:b/>
                <w:bCs/>
                <w:color w:val="000000"/>
                <w:sz w:val="18"/>
                <w:szCs w:val="18"/>
                <w:lang w:eastAsia="pt-BR"/>
              </w:rPr>
            </w:pPr>
            <w:r w:rsidRPr="000D6444">
              <w:rPr>
                <w:rFonts w:eastAsia="Times New Roman" w:cstheme="minorHAnsi"/>
                <w:b/>
                <w:bCs/>
                <w:color w:val="000000"/>
                <w:sz w:val="18"/>
                <w:szCs w:val="18"/>
                <w:lang w:eastAsia="pt-BR"/>
              </w:rPr>
              <w:t>2011</w:t>
            </w:r>
          </w:p>
        </w:tc>
        <w:tc>
          <w:tcPr>
            <w:tcW w:w="550" w:type="dxa"/>
            <w:shd w:val="clear" w:color="auto" w:fill="auto"/>
            <w:noWrap/>
            <w:vAlign w:val="center"/>
            <w:hideMark/>
          </w:tcPr>
          <w:p w:rsidR="00A466AE" w:rsidRPr="000D6444" w:rsidRDefault="00A466AE" w:rsidP="00D0065D">
            <w:pPr>
              <w:spacing w:after="0" w:line="240" w:lineRule="auto"/>
              <w:jc w:val="center"/>
              <w:rPr>
                <w:rFonts w:eastAsia="Times New Roman" w:cstheme="minorHAnsi"/>
                <w:b/>
                <w:bCs/>
                <w:color w:val="000000"/>
                <w:sz w:val="18"/>
                <w:szCs w:val="18"/>
                <w:lang w:eastAsia="pt-BR"/>
              </w:rPr>
            </w:pPr>
            <w:r w:rsidRPr="000D6444">
              <w:rPr>
                <w:rFonts w:eastAsia="Times New Roman" w:cstheme="minorHAnsi"/>
                <w:b/>
                <w:bCs/>
                <w:color w:val="000000"/>
                <w:sz w:val="18"/>
                <w:szCs w:val="18"/>
                <w:lang w:eastAsia="pt-BR"/>
              </w:rPr>
              <w:t>2014</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b/>
                <w:bCs/>
                <w:color w:val="000000"/>
                <w:sz w:val="18"/>
                <w:szCs w:val="18"/>
                <w:lang w:eastAsia="pt-BR"/>
              </w:rPr>
            </w:pPr>
            <w:r w:rsidRPr="00BF5F26">
              <w:rPr>
                <w:rFonts w:eastAsia="Times New Roman" w:cstheme="minorHAnsi"/>
                <w:b/>
                <w:bCs/>
                <w:color w:val="000000"/>
                <w:sz w:val="18"/>
                <w:szCs w:val="18"/>
                <w:lang w:eastAsia="pt-BR"/>
              </w:rPr>
              <w:t>Baixa Intensidade</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Fornecedores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67,00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60,81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67,58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65,12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70,55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71,3</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Usuários/Clientes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56,49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49,37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56,65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67,21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63,96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72,15</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Concorrentes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51,51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41,07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45,23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49,02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53,59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59,54</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Consultores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11,07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13,6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12,01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21,18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19,15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29,86</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Universidades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10,18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5,49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9,26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11,36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14,49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14,97</w:t>
            </w:r>
          </w:p>
        </w:tc>
      </w:tr>
      <w:tr w:rsidR="00A466AE" w:rsidRPr="00F559B9" w:rsidTr="00D0065D">
        <w:trPr>
          <w:trHeight w:val="275"/>
        </w:trPr>
        <w:tc>
          <w:tcPr>
            <w:tcW w:w="3237" w:type="dxa"/>
            <w:gridSpan w:val="4"/>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Institutos de Pesquisa e Tecnologia</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10,71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15,42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17,6</w:t>
            </w:r>
          </w:p>
        </w:tc>
      </w:tr>
      <w:tr w:rsidR="00A466AE" w:rsidRPr="00F559B9" w:rsidTr="00D0065D">
        <w:trPr>
          <w:trHeight w:val="275"/>
        </w:trPr>
        <w:tc>
          <w:tcPr>
            <w:tcW w:w="1587" w:type="dxa"/>
            <w:shd w:val="clear" w:color="auto" w:fill="auto"/>
            <w:noWrap/>
            <w:vAlign w:val="center"/>
            <w:hideMark/>
          </w:tcPr>
          <w:p w:rsidR="00A466AE" w:rsidRPr="00BF5F26" w:rsidRDefault="000A0FC2" w:rsidP="000A0FC2">
            <w:pPr>
              <w:spacing w:after="0" w:line="240" w:lineRule="auto"/>
              <w:rPr>
                <w:rFonts w:eastAsia="Times New Roman" w:cstheme="minorHAnsi"/>
                <w:color w:val="000000"/>
                <w:sz w:val="18"/>
                <w:szCs w:val="18"/>
                <w:lang w:eastAsia="pt-BR"/>
              </w:rPr>
            </w:pPr>
            <w:proofErr w:type="spellStart"/>
            <w:r>
              <w:rPr>
                <w:rFonts w:eastAsia="Times New Roman" w:cstheme="minorHAnsi"/>
                <w:color w:val="000000"/>
                <w:sz w:val="18"/>
                <w:szCs w:val="18"/>
                <w:lang w:eastAsia="pt-BR"/>
              </w:rPr>
              <w:t>CTs</w:t>
            </w:r>
            <w:proofErr w:type="spellEnd"/>
            <w:r>
              <w:rPr>
                <w:rFonts w:eastAsia="Times New Roman" w:cstheme="minorHAnsi"/>
                <w:color w:val="000000"/>
                <w:sz w:val="18"/>
                <w:szCs w:val="18"/>
                <w:lang w:eastAsia="pt-BR"/>
              </w:rPr>
              <w:t xml:space="preserve"> de Capacitação</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19,93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12,75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15,64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29,67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31,36</w:t>
            </w:r>
          </w:p>
        </w:tc>
      </w:tr>
      <w:tr w:rsidR="00A466AE" w:rsidRPr="00F559B9" w:rsidTr="00D0065D">
        <w:trPr>
          <w:trHeight w:val="275"/>
        </w:trPr>
        <w:tc>
          <w:tcPr>
            <w:tcW w:w="2687" w:type="dxa"/>
            <w:gridSpan w:val="3"/>
            <w:shd w:val="clear" w:color="auto" w:fill="auto"/>
            <w:noWrap/>
            <w:vAlign w:val="center"/>
            <w:hideMark/>
          </w:tcPr>
          <w:p w:rsidR="00A466AE" w:rsidRPr="00BF5F26" w:rsidRDefault="00A466AE" w:rsidP="00D0065D">
            <w:pPr>
              <w:spacing w:after="0" w:line="240" w:lineRule="auto"/>
              <w:rPr>
                <w:rFonts w:eastAsia="Times New Roman" w:cstheme="minorHAnsi"/>
                <w:b/>
                <w:bCs/>
                <w:color w:val="000000"/>
                <w:sz w:val="18"/>
                <w:szCs w:val="18"/>
                <w:lang w:eastAsia="pt-BR"/>
              </w:rPr>
            </w:pPr>
            <w:r w:rsidRPr="00BF5F26">
              <w:rPr>
                <w:rFonts w:eastAsia="Times New Roman" w:cstheme="minorHAnsi"/>
                <w:b/>
                <w:bCs/>
                <w:color w:val="000000"/>
                <w:sz w:val="18"/>
                <w:szCs w:val="18"/>
                <w:lang w:eastAsia="pt-BR"/>
              </w:rPr>
              <w:t>Média-Baixa Intensidade</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Fornecedores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66,84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59,58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60,1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68,92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70,38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74,3</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Usuários/Clientes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56,38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53,6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60,38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67,57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64,46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72,32</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Concorrentes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44,42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39,63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38,46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48,38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43,61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53,49</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Consultores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11,62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8,54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21,3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24,03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25,54</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Universidades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11,11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10,98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10,99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12,5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13,69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16,99</w:t>
            </w:r>
          </w:p>
        </w:tc>
      </w:tr>
      <w:tr w:rsidR="00A466AE" w:rsidRPr="00F559B9" w:rsidTr="00D0065D">
        <w:trPr>
          <w:trHeight w:val="275"/>
        </w:trPr>
        <w:tc>
          <w:tcPr>
            <w:tcW w:w="3237" w:type="dxa"/>
            <w:gridSpan w:val="4"/>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Institutos de Pesquisa e Tecnologia</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10,6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15,14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18,86</w:t>
            </w:r>
          </w:p>
        </w:tc>
      </w:tr>
      <w:tr w:rsidR="00A466AE" w:rsidRPr="00F559B9" w:rsidTr="00D0065D">
        <w:trPr>
          <w:trHeight w:val="275"/>
        </w:trPr>
        <w:tc>
          <w:tcPr>
            <w:tcW w:w="1587" w:type="dxa"/>
            <w:shd w:val="clear" w:color="auto" w:fill="auto"/>
            <w:noWrap/>
            <w:vAlign w:val="center"/>
            <w:hideMark/>
          </w:tcPr>
          <w:p w:rsidR="00A466AE" w:rsidRPr="00BF5F26" w:rsidRDefault="000A0FC2" w:rsidP="00D0065D">
            <w:pPr>
              <w:spacing w:after="0" w:line="240" w:lineRule="auto"/>
              <w:rPr>
                <w:rFonts w:eastAsia="Times New Roman" w:cstheme="minorHAnsi"/>
                <w:color w:val="000000"/>
                <w:sz w:val="18"/>
                <w:szCs w:val="18"/>
                <w:lang w:eastAsia="pt-BR"/>
              </w:rPr>
            </w:pPr>
            <w:proofErr w:type="spellStart"/>
            <w:r>
              <w:rPr>
                <w:rFonts w:eastAsia="Times New Roman" w:cstheme="minorHAnsi"/>
                <w:color w:val="000000"/>
                <w:sz w:val="18"/>
                <w:szCs w:val="18"/>
                <w:lang w:eastAsia="pt-BR"/>
              </w:rPr>
              <w:t>CTs</w:t>
            </w:r>
            <w:proofErr w:type="spellEnd"/>
            <w:r>
              <w:rPr>
                <w:rFonts w:eastAsia="Times New Roman" w:cstheme="minorHAnsi"/>
                <w:color w:val="000000"/>
                <w:sz w:val="18"/>
                <w:szCs w:val="18"/>
                <w:lang w:eastAsia="pt-BR"/>
              </w:rPr>
              <w:t xml:space="preserve"> de Capacitação</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12,72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11,57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17,69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24,33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27,48</w:t>
            </w:r>
          </w:p>
        </w:tc>
      </w:tr>
      <w:tr w:rsidR="00A466AE" w:rsidRPr="00F559B9" w:rsidTr="00D0065D">
        <w:trPr>
          <w:trHeight w:val="275"/>
        </w:trPr>
        <w:tc>
          <w:tcPr>
            <w:tcW w:w="2687" w:type="dxa"/>
            <w:gridSpan w:val="3"/>
            <w:shd w:val="clear" w:color="auto" w:fill="auto"/>
            <w:noWrap/>
            <w:vAlign w:val="center"/>
            <w:hideMark/>
          </w:tcPr>
          <w:p w:rsidR="00A466AE" w:rsidRPr="00BF5F26" w:rsidRDefault="00A466AE" w:rsidP="00D0065D">
            <w:pPr>
              <w:spacing w:after="0" w:line="240" w:lineRule="auto"/>
              <w:rPr>
                <w:rFonts w:eastAsia="Times New Roman" w:cstheme="minorHAnsi"/>
                <w:b/>
                <w:bCs/>
                <w:color w:val="000000"/>
                <w:sz w:val="18"/>
                <w:szCs w:val="18"/>
                <w:lang w:eastAsia="pt-BR"/>
              </w:rPr>
            </w:pPr>
            <w:r w:rsidRPr="00BF5F26">
              <w:rPr>
                <w:rFonts w:eastAsia="Times New Roman" w:cstheme="minorHAnsi"/>
                <w:b/>
                <w:bCs/>
                <w:color w:val="000000"/>
                <w:sz w:val="18"/>
                <w:szCs w:val="18"/>
                <w:lang w:eastAsia="pt-BR"/>
              </w:rPr>
              <w:t>Média Alta Intensidade</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Fornecedores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61,38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56,24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60,29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63,31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69,92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64,58</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Usuários/Clientes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70,84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65,08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69,19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71,61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75,6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77,54</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Concorrentes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41,96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37,64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43,64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41,22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49,17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52,08</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Consultores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12,18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13,81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16,36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22,34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27,58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21,43</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Universidades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15,82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10,92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16,16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17,58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23,41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15,73</w:t>
            </w:r>
          </w:p>
        </w:tc>
      </w:tr>
      <w:tr w:rsidR="00A466AE" w:rsidRPr="00F559B9" w:rsidTr="00D0065D">
        <w:trPr>
          <w:trHeight w:val="275"/>
        </w:trPr>
        <w:tc>
          <w:tcPr>
            <w:tcW w:w="3237" w:type="dxa"/>
            <w:gridSpan w:val="4"/>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Institutos de Pesquisa e Tecnologia</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15,62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23,09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17,62</w:t>
            </w:r>
          </w:p>
        </w:tc>
      </w:tr>
      <w:tr w:rsidR="00A466AE" w:rsidRPr="00F559B9" w:rsidTr="00D0065D">
        <w:trPr>
          <w:trHeight w:val="275"/>
        </w:trPr>
        <w:tc>
          <w:tcPr>
            <w:tcW w:w="1587" w:type="dxa"/>
            <w:shd w:val="clear" w:color="auto" w:fill="auto"/>
            <w:noWrap/>
            <w:vAlign w:val="center"/>
            <w:hideMark/>
          </w:tcPr>
          <w:p w:rsidR="00A466AE" w:rsidRPr="00BF5F26" w:rsidRDefault="000A0FC2" w:rsidP="00D0065D">
            <w:pPr>
              <w:spacing w:after="0" w:line="240" w:lineRule="auto"/>
              <w:rPr>
                <w:rFonts w:eastAsia="Times New Roman" w:cstheme="minorHAnsi"/>
                <w:color w:val="000000"/>
                <w:sz w:val="18"/>
                <w:szCs w:val="18"/>
                <w:lang w:eastAsia="pt-BR"/>
              </w:rPr>
            </w:pPr>
            <w:proofErr w:type="spellStart"/>
            <w:r>
              <w:rPr>
                <w:rFonts w:eastAsia="Times New Roman" w:cstheme="minorHAnsi"/>
                <w:color w:val="000000"/>
                <w:sz w:val="18"/>
                <w:szCs w:val="18"/>
                <w:lang w:eastAsia="pt-BR"/>
              </w:rPr>
              <w:t>CTs</w:t>
            </w:r>
            <w:proofErr w:type="spellEnd"/>
            <w:r>
              <w:rPr>
                <w:rFonts w:eastAsia="Times New Roman" w:cstheme="minorHAnsi"/>
                <w:color w:val="000000"/>
                <w:sz w:val="18"/>
                <w:szCs w:val="18"/>
                <w:lang w:eastAsia="pt-BR"/>
              </w:rPr>
              <w:t xml:space="preserve"> de Capacitação</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15,81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13,87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18,25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22,29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29,18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26,9</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b/>
                <w:bCs/>
                <w:color w:val="000000"/>
                <w:sz w:val="18"/>
                <w:szCs w:val="18"/>
                <w:lang w:eastAsia="pt-BR"/>
              </w:rPr>
            </w:pPr>
            <w:r w:rsidRPr="00BF5F26">
              <w:rPr>
                <w:rFonts w:eastAsia="Times New Roman" w:cstheme="minorHAnsi"/>
                <w:b/>
                <w:bCs/>
                <w:color w:val="000000"/>
                <w:sz w:val="18"/>
                <w:szCs w:val="18"/>
                <w:lang w:eastAsia="pt-BR"/>
              </w:rPr>
              <w:t>Alta Intensidade</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Fornecedores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58,29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49,06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61,15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64,46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61,05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62,61</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Usuários/Clientes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73,01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73,46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73,37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68,39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75,14</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Concorrentes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43,65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37,67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48,55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49,13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46,07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54,79</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Consultores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14,9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11,25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15,17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28,08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33,19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35,53</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Universidades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24,3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18,72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26,33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25,94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26,77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28,35</w:t>
            </w:r>
          </w:p>
        </w:tc>
      </w:tr>
      <w:tr w:rsidR="00A466AE" w:rsidRPr="00F559B9" w:rsidTr="00D0065D">
        <w:trPr>
          <w:trHeight w:val="275"/>
        </w:trPr>
        <w:tc>
          <w:tcPr>
            <w:tcW w:w="3237" w:type="dxa"/>
            <w:gridSpan w:val="4"/>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Institutos de Pesquisa e Tecnologia</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20,6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32,85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27,73</w:t>
            </w:r>
          </w:p>
        </w:tc>
      </w:tr>
      <w:tr w:rsidR="00A466AE" w:rsidRPr="00F559B9" w:rsidTr="00D0065D">
        <w:trPr>
          <w:trHeight w:val="275"/>
        </w:trPr>
        <w:tc>
          <w:tcPr>
            <w:tcW w:w="1587" w:type="dxa"/>
            <w:shd w:val="clear" w:color="auto" w:fill="auto"/>
            <w:noWrap/>
            <w:vAlign w:val="center"/>
            <w:hideMark/>
          </w:tcPr>
          <w:p w:rsidR="00A466AE" w:rsidRPr="00BF5F26" w:rsidRDefault="000A0FC2" w:rsidP="00D0065D">
            <w:pPr>
              <w:spacing w:after="0" w:line="240" w:lineRule="auto"/>
              <w:rPr>
                <w:rFonts w:eastAsia="Times New Roman" w:cstheme="minorHAnsi"/>
                <w:color w:val="000000"/>
                <w:sz w:val="18"/>
                <w:szCs w:val="18"/>
                <w:lang w:eastAsia="pt-BR"/>
              </w:rPr>
            </w:pPr>
            <w:proofErr w:type="spellStart"/>
            <w:r>
              <w:rPr>
                <w:rFonts w:eastAsia="Times New Roman" w:cstheme="minorHAnsi"/>
                <w:color w:val="000000"/>
                <w:sz w:val="18"/>
                <w:szCs w:val="18"/>
                <w:lang w:eastAsia="pt-BR"/>
              </w:rPr>
              <w:t>CTs</w:t>
            </w:r>
            <w:proofErr w:type="spellEnd"/>
            <w:r>
              <w:rPr>
                <w:rFonts w:eastAsia="Times New Roman" w:cstheme="minorHAnsi"/>
                <w:color w:val="000000"/>
                <w:sz w:val="18"/>
                <w:szCs w:val="18"/>
                <w:lang w:eastAsia="pt-BR"/>
              </w:rPr>
              <w:t xml:space="preserve"> de Capacitação</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14,5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11,24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17,28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19,62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20,89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32,63</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b/>
                <w:bCs/>
                <w:color w:val="000000"/>
                <w:sz w:val="18"/>
                <w:szCs w:val="18"/>
                <w:lang w:eastAsia="pt-BR"/>
              </w:rPr>
            </w:pPr>
            <w:r w:rsidRPr="00BF5F26">
              <w:rPr>
                <w:rFonts w:eastAsia="Times New Roman" w:cstheme="minorHAnsi"/>
                <w:b/>
                <w:bCs/>
                <w:color w:val="000000"/>
                <w:sz w:val="18"/>
                <w:szCs w:val="18"/>
                <w:lang w:eastAsia="pt-BR"/>
              </w:rPr>
              <w:t>T-KIBS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Fornecedores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58,56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51,4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51,84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63,15</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Usuários/Clientes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70,06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69,46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68,82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80,78</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Concorrentes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49,19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52,82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47,58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57,02</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Consultores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26,21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36,38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44,85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44,1</w:t>
            </w:r>
          </w:p>
        </w:tc>
      </w:tr>
      <w:tr w:rsidR="00A466AE" w:rsidRPr="00F559B9" w:rsidTr="00D0065D">
        <w:trPr>
          <w:trHeight w:val="275"/>
        </w:trPr>
        <w:tc>
          <w:tcPr>
            <w:tcW w:w="1587"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Universidades</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19,79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25,49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24,39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25,64</w:t>
            </w:r>
          </w:p>
        </w:tc>
      </w:tr>
      <w:tr w:rsidR="00A466AE" w:rsidRPr="00F559B9" w:rsidTr="00D0065D">
        <w:trPr>
          <w:trHeight w:val="275"/>
        </w:trPr>
        <w:tc>
          <w:tcPr>
            <w:tcW w:w="3237" w:type="dxa"/>
            <w:gridSpan w:val="4"/>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Institutos de Pesquisa e Tecnologia</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18,43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16,42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24,8</w:t>
            </w:r>
          </w:p>
        </w:tc>
      </w:tr>
      <w:tr w:rsidR="00A466AE" w:rsidRPr="00F559B9" w:rsidTr="00D0065D">
        <w:trPr>
          <w:trHeight w:val="275"/>
        </w:trPr>
        <w:tc>
          <w:tcPr>
            <w:tcW w:w="2137" w:type="dxa"/>
            <w:gridSpan w:val="2"/>
            <w:shd w:val="clear" w:color="auto" w:fill="auto"/>
            <w:noWrap/>
            <w:vAlign w:val="center"/>
            <w:hideMark/>
          </w:tcPr>
          <w:p w:rsidR="00A466AE" w:rsidRPr="00BF5F26" w:rsidRDefault="000A0FC2" w:rsidP="00D0065D">
            <w:pPr>
              <w:spacing w:after="0" w:line="240" w:lineRule="auto"/>
              <w:rPr>
                <w:rFonts w:eastAsia="Times New Roman" w:cstheme="minorHAnsi"/>
                <w:color w:val="000000"/>
                <w:sz w:val="18"/>
                <w:szCs w:val="18"/>
                <w:lang w:eastAsia="pt-BR"/>
              </w:rPr>
            </w:pPr>
            <w:proofErr w:type="spellStart"/>
            <w:r>
              <w:rPr>
                <w:rFonts w:eastAsia="Times New Roman" w:cstheme="minorHAnsi"/>
                <w:color w:val="000000"/>
                <w:sz w:val="18"/>
                <w:szCs w:val="18"/>
                <w:lang w:eastAsia="pt-BR"/>
              </w:rPr>
              <w:t>CTs</w:t>
            </w:r>
            <w:proofErr w:type="spellEnd"/>
            <w:r>
              <w:rPr>
                <w:rFonts w:eastAsia="Times New Roman" w:cstheme="minorHAnsi"/>
                <w:color w:val="000000"/>
                <w:sz w:val="18"/>
                <w:szCs w:val="18"/>
                <w:lang w:eastAsia="pt-BR"/>
              </w:rPr>
              <w:t xml:space="preserve"> de Capacitação</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17,48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25,9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21,48</w:t>
            </w:r>
          </w:p>
        </w:tc>
        <w:tc>
          <w:tcPr>
            <w:tcW w:w="550" w:type="dxa"/>
            <w:shd w:val="clear" w:color="auto" w:fill="auto"/>
            <w:noWrap/>
            <w:vAlign w:val="center"/>
            <w:hideMark/>
          </w:tcPr>
          <w:p w:rsidR="00A466AE" w:rsidRPr="00BF5F26" w:rsidRDefault="00A466AE" w:rsidP="00D0065D">
            <w:pPr>
              <w:keepNext/>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35,24</w:t>
            </w:r>
          </w:p>
        </w:tc>
      </w:tr>
    </w:tbl>
    <w:p w:rsidR="003225AA" w:rsidRPr="000D6444" w:rsidRDefault="003225AA" w:rsidP="003225AA">
      <w:pPr>
        <w:pStyle w:val="Legenda"/>
        <w:rPr>
          <w:color w:val="auto"/>
        </w:rPr>
      </w:pPr>
      <w:r w:rsidRPr="000D6444">
        <w:rPr>
          <w:color w:val="auto"/>
        </w:rPr>
        <w:t>Fonte: Elaboração própria</w:t>
      </w:r>
    </w:p>
    <w:p w:rsidR="00A466AE" w:rsidRPr="000A0FC2" w:rsidRDefault="00A466AE" w:rsidP="000A0FC2">
      <w:pPr>
        <w:spacing w:after="0"/>
        <w:jc w:val="both"/>
        <w:rPr>
          <w:rFonts w:ascii="Times New Roman" w:hAnsi="Times New Roman" w:cs="Times New Roman"/>
        </w:rPr>
      </w:pPr>
      <w:r w:rsidRPr="000A0FC2">
        <w:rPr>
          <w:rFonts w:ascii="Times New Roman" w:hAnsi="Times New Roman" w:cs="Times New Roman"/>
        </w:rPr>
        <w:lastRenderedPageBreak/>
        <w:t xml:space="preserve">Tabela </w:t>
      </w:r>
      <w:r w:rsidR="000A0FC2" w:rsidRPr="000A0FC2">
        <w:rPr>
          <w:rFonts w:ascii="Times New Roman" w:hAnsi="Times New Roman" w:cs="Times New Roman"/>
        </w:rPr>
        <w:t>3</w:t>
      </w:r>
      <w:r w:rsidRPr="000A0FC2">
        <w:rPr>
          <w:rFonts w:ascii="Times New Roman" w:hAnsi="Times New Roman" w:cs="Times New Roman"/>
        </w:rPr>
        <w:t>: Indicadores de geração de Variedade: Evolução recente da taxa de inovação geral, de produto e de processo, para a firma (variedade relacionada) e para o mercado nacional/mundial (variedade não relacionada)</w:t>
      </w:r>
    </w:p>
    <w:tbl>
      <w:tblPr>
        <w:tblW w:w="5001"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701"/>
        <w:gridCol w:w="550"/>
        <w:gridCol w:w="550"/>
        <w:gridCol w:w="550"/>
        <w:gridCol w:w="550"/>
        <w:gridCol w:w="550"/>
        <w:gridCol w:w="550"/>
      </w:tblGrid>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b/>
                <w:bCs/>
                <w:color w:val="000000"/>
                <w:sz w:val="18"/>
                <w:szCs w:val="18"/>
                <w:lang w:eastAsia="pt-BR"/>
              </w:rPr>
            </w:pPr>
            <w:r w:rsidRPr="00BF5F26">
              <w:rPr>
                <w:rFonts w:eastAsia="Times New Roman" w:cstheme="minorHAnsi"/>
                <w:b/>
                <w:bCs/>
                <w:color w:val="000000"/>
                <w:sz w:val="18"/>
                <w:szCs w:val="18"/>
                <w:lang w:eastAsia="pt-BR"/>
              </w:rPr>
              <w:t>2000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b/>
                <w:bCs/>
                <w:color w:val="000000"/>
                <w:sz w:val="18"/>
                <w:szCs w:val="18"/>
                <w:lang w:eastAsia="pt-BR"/>
              </w:rPr>
            </w:pPr>
            <w:r w:rsidRPr="00BF5F26">
              <w:rPr>
                <w:rFonts w:eastAsia="Times New Roman" w:cstheme="minorHAnsi"/>
                <w:b/>
                <w:bCs/>
                <w:color w:val="000000"/>
                <w:sz w:val="18"/>
                <w:szCs w:val="18"/>
                <w:lang w:eastAsia="pt-BR"/>
              </w:rPr>
              <w:t>2003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b/>
                <w:bCs/>
                <w:color w:val="000000"/>
                <w:sz w:val="18"/>
                <w:szCs w:val="18"/>
                <w:lang w:eastAsia="pt-BR"/>
              </w:rPr>
            </w:pPr>
            <w:r w:rsidRPr="00BF5F26">
              <w:rPr>
                <w:rFonts w:eastAsia="Times New Roman" w:cstheme="minorHAnsi"/>
                <w:b/>
                <w:bCs/>
                <w:color w:val="000000"/>
                <w:sz w:val="18"/>
                <w:szCs w:val="18"/>
                <w:lang w:eastAsia="pt-BR"/>
              </w:rPr>
              <w:t>2005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b/>
                <w:bCs/>
                <w:color w:val="000000"/>
                <w:sz w:val="18"/>
                <w:szCs w:val="18"/>
                <w:lang w:eastAsia="pt-BR"/>
              </w:rPr>
            </w:pPr>
            <w:r w:rsidRPr="00BF5F26">
              <w:rPr>
                <w:rFonts w:eastAsia="Times New Roman" w:cstheme="minorHAnsi"/>
                <w:b/>
                <w:bCs/>
                <w:color w:val="000000"/>
                <w:sz w:val="18"/>
                <w:szCs w:val="18"/>
                <w:lang w:eastAsia="pt-BR"/>
              </w:rPr>
              <w:t>2008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b/>
                <w:bCs/>
                <w:color w:val="000000"/>
                <w:sz w:val="18"/>
                <w:szCs w:val="18"/>
                <w:lang w:eastAsia="pt-BR"/>
              </w:rPr>
            </w:pPr>
            <w:r w:rsidRPr="00BF5F26">
              <w:rPr>
                <w:rFonts w:eastAsia="Times New Roman" w:cstheme="minorHAnsi"/>
                <w:b/>
                <w:bCs/>
                <w:color w:val="000000"/>
                <w:sz w:val="18"/>
                <w:szCs w:val="18"/>
                <w:lang w:eastAsia="pt-BR"/>
              </w:rPr>
              <w:t>2011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b/>
                <w:bCs/>
                <w:color w:val="000000"/>
                <w:sz w:val="18"/>
                <w:szCs w:val="18"/>
                <w:lang w:eastAsia="pt-BR"/>
              </w:rPr>
            </w:pPr>
            <w:r w:rsidRPr="00BF5F26">
              <w:rPr>
                <w:rFonts w:eastAsia="Times New Roman" w:cstheme="minorHAnsi"/>
                <w:b/>
                <w:bCs/>
                <w:color w:val="000000"/>
                <w:sz w:val="18"/>
                <w:szCs w:val="18"/>
                <w:lang w:eastAsia="pt-BR"/>
              </w:rPr>
              <w:t>2014</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b/>
                <w:bCs/>
                <w:color w:val="000000"/>
                <w:sz w:val="18"/>
                <w:szCs w:val="18"/>
                <w:lang w:eastAsia="pt-BR"/>
              </w:rPr>
            </w:pPr>
            <w:r w:rsidRPr="00BF5F26">
              <w:rPr>
                <w:rFonts w:eastAsia="Times New Roman" w:cstheme="minorHAnsi"/>
                <w:b/>
                <w:bCs/>
                <w:color w:val="000000"/>
                <w:sz w:val="18"/>
                <w:szCs w:val="18"/>
                <w:lang w:eastAsia="pt-BR"/>
              </w:rPr>
              <w:t>Baixa Intensidade</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b/>
                <w:bCs/>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Taxa de Inovação</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28,36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32,40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31,40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36,02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34,66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34,41</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Produto para Firma</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13,14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18,10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15,46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19,78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12,82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14,40</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Produto Nacional/mundial</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1,58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1,44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1,51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2,65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1,90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1,92</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Processo Firma</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22,85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26,92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26,31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30,12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30,16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30,10</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 xml:space="preserve">Processo Setor </w:t>
            </w:r>
            <w:proofErr w:type="spellStart"/>
            <w:r w:rsidRPr="00BF5F26">
              <w:rPr>
                <w:rFonts w:eastAsia="Times New Roman" w:cstheme="minorHAnsi"/>
                <w:color w:val="000000"/>
                <w:sz w:val="18"/>
                <w:szCs w:val="18"/>
                <w:lang w:eastAsia="pt-BR"/>
              </w:rPr>
              <w:t>Nac</w:t>
            </w:r>
            <w:proofErr w:type="spellEnd"/>
            <w:r w:rsidRPr="00BF5F26">
              <w:rPr>
                <w:rFonts w:eastAsia="Times New Roman" w:cstheme="minorHAnsi"/>
                <w:color w:val="000000"/>
                <w:sz w:val="18"/>
                <w:szCs w:val="18"/>
                <w:lang w:eastAsia="pt-BR"/>
              </w:rPr>
              <w:t>/mundial</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1,93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0,77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1,00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1,99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1,46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1,51</w:t>
            </w:r>
          </w:p>
        </w:tc>
      </w:tr>
      <w:tr w:rsidR="00A466AE" w:rsidRPr="00BF5F26" w:rsidTr="00D0065D">
        <w:trPr>
          <w:trHeight w:val="300"/>
        </w:trPr>
        <w:tc>
          <w:tcPr>
            <w:tcW w:w="2801" w:type="dxa"/>
            <w:gridSpan w:val="3"/>
            <w:shd w:val="clear" w:color="auto" w:fill="auto"/>
            <w:noWrap/>
            <w:vAlign w:val="center"/>
            <w:hideMark/>
          </w:tcPr>
          <w:p w:rsidR="00A466AE" w:rsidRPr="00BF5F26" w:rsidRDefault="00A466AE" w:rsidP="00D0065D">
            <w:pPr>
              <w:spacing w:after="0" w:line="240" w:lineRule="auto"/>
              <w:rPr>
                <w:rFonts w:eastAsia="Times New Roman" w:cstheme="minorHAnsi"/>
                <w:b/>
                <w:bCs/>
                <w:color w:val="000000"/>
                <w:sz w:val="18"/>
                <w:szCs w:val="18"/>
                <w:lang w:eastAsia="pt-BR"/>
              </w:rPr>
            </w:pPr>
            <w:r w:rsidRPr="00BF5F26">
              <w:rPr>
                <w:rFonts w:eastAsia="Times New Roman" w:cstheme="minorHAnsi"/>
                <w:b/>
                <w:bCs/>
                <w:color w:val="000000"/>
                <w:sz w:val="18"/>
                <w:szCs w:val="18"/>
                <w:lang w:eastAsia="pt-BR"/>
              </w:rPr>
              <w:t>Média-Baixa Intensidade</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Taxa de Inovação</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30,42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29,62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30,68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36,80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33,06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35,66</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Produto para Firma</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12,42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13,83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13,91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17,30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14,42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14,64</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Produto Nacional/mundial</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3,28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2,43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2,95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3,08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2,47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2,28</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Processo Firma</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23,30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23,33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24,01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30,27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28,92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30,72</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 xml:space="preserve">Processo Setor </w:t>
            </w:r>
            <w:proofErr w:type="spellStart"/>
            <w:r w:rsidRPr="00BF5F26">
              <w:rPr>
                <w:rFonts w:eastAsia="Times New Roman" w:cstheme="minorHAnsi"/>
                <w:color w:val="000000"/>
                <w:sz w:val="18"/>
                <w:szCs w:val="18"/>
                <w:lang w:eastAsia="pt-BR"/>
              </w:rPr>
              <w:t>Nac</w:t>
            </w:r>
            <w:proofErr w:type="spellEnd"/>
            <w:r w:rsidRPr="00BF5F26">
              <w:rPr>
                <w:rFonts w:eastAsia="Times New Roman" w:cstheme="minorHAnsi"/>
                <w:color w:val="000000"/>
                <w:sz w:val="18"/>
                <w:szCs w:val="18"/>
                <w:lang w:eastAsia="pt-BR"/>
              </w:rPr>
              <w:t>/mundial</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2,51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1,29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1,36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2,46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1,84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2,50</w:t>
            </w:r>
          </w:p>
        </w:tc>
      </w:tr>
      <w:tr w:rsidR="00A466AE" w:rsidRPr="00BF5F26" w:rsidTr="00D0065D">
        <w:trPr>
          <w:trHeight w:val="300"/>
        </w:trPr>
        <w:tc>
          <w:tcPr>
            <w:tcW w:w="2801" w:type="dxa"/>
            <w:gridSpan w:val="3"/>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b/>
                <w:bCs/>
                <w:color w:val="000000"/>
                <w:sz w:val="18"/>
                <w:szCs w:val="18"/>
                <w:lang w:eastAsia="pt-BR"/>
              </w:rPr>
              <w:t>Média-Alta Intensidade</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Taxa de Inovação</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43,95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42,67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42,77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48,28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41,91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38,97</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Produto para Firma</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21,14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25,66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23,64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26,22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19,61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17,04</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Produto Nacional/mundial</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14,09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6,52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8,70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9,88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8,90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9,56</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Processo Firma</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25,40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29,17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25,13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35,48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32,03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30,48</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 xml:space="preserve">Processo Setor </w:t>
            </w:r>
            <w:proofErr w:type="spellStart"/>
            <w:r w:rsidRPr="00BF5F26">
              <w:rPr>
                <w:rFonts w:eastAsia="Times New Roman" w:cstheme="minorHAnsi"/>
                <w:color w:val="000000"/>
                <w:sz w:val="18"/>
                <w:szCs w:val="18"/>
                <w:lang w:eastAsia="pt-BR"/>
              </w:rPr>
              <w:t>Nac</w:t>
            </w:r>
            <w:proofErr w:type="spellEnd"/>
            <w:r w:rsidRPr="00BF5F26">
              <w:rPr>
                <w:rFonts w:eastAsia="Times New Roman" w:cstheme="minorHAnsi"/>
                <w:color w:val="000000"/>
                <w:sz w:val="18"/>
                <w:szCs w:val="18"/>
                <w:lang w:eastAsia="pt-BR"/>
              </w:rPr>
              <w:t>/mundial</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5,75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2,37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4,02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2,95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4,14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4,63</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b/>
                <w:bCs/>
                <w:color w:val="000000"/>
                <w:sz w:val="18"/>
                <w:szCs w:val="18"/>
                <w:lang w:eastAsia="pt-BR"/>
              </w:rPr>
            </w:pPr>
            <w:r w:rsidRPr="00BF5F26">
              <w:rPr>
                <w:rFonts w:eastAsia="Times New Roman" w:cstheme="minorHAnsi"/>
                <w:b/>
                <w:bCs/>
                <w:color w:val="000000"/>
                <w:sz w:val="18"/>
                <w:szCs w:val="18"/>
                <w:lang w:eastAsia="pt-BR"/>
              </w:rPr>
              <w:t>Alta Intensidade</w:t>
            </w:r>
          </w:p>
        </w:tc>
        <w:tc>
          <w:tcPr>
            <w:tcW w:w="550" w:type="dxa"/>
            <w:shd w:val="clear" w:color="auto" w:fill="auto"/>
            <w:noWrap/>
            <w:vAlign w:val="center"/>
          </w:tcPr>
          <w:p w:rsidR="00A466AE" w:rsidRPr="00BF5F26" w:rsidRDefault="00A466AE" w:rsidP="00D0065D">
            <w:pPr>
              <w:spacing w:after="0" w:line="240" w:lineRule="auto"/>
              <w:jc w:val="center"/>
              <w:rPr>
                <w:rFonts w:eastAsia="Times New Roman" w:cstheme="minorHAnsi"/>
                <w:b/>
                <w:bCs/>
                <w:color w:val="000000"/>
                <w:sz w:val="18"/>
                <w:szCs w:val="18"/>
                <w:lang w:eastAsia="pt-BR"/>
              </w:rPr>
            </w:pPr>
          </w:p>
        </w:tc>
        <w:tc>
          <w:tcPr>
            <w:tcW w:w="550" w:type="dxa"/>
            <w:shd w:val="clear" w:color="auto" w:fill="auto"/>
            <w:noWrap/>
            <w:vAlign w:val="center"/>
          </w:tcPr>
          <w:p w:rsidR="00A466AE" w:rsidRPr="00BF5F26" w:rsidRDefault="00A466AE" w:rsidP="00D0065D">
            <w:pPr>
              <w:spacing w:after="0" w:line="240" w:lineRule="auto"/>
              <w:jc w:val="center"/>
              <w:rPr>
                <w:rFonts w:eastAsia="Times New Roman" w:cstheme="minorHAnsi"/>
                <w:b/>
                <w:bCs/>
                <w:color w:val="000000"/>
                <w:sz w:val="18"/>
                <w:szCs w:val="18"/>
                <w:lang w:eastAsia="pt-BR"/>
              </w:rPr>
            </w:pPr>
          </w:p>
        </w:tc>
        <w:tc>
          <w:tcPr>
            <w:tcW w:w="550" w:type="dxa"/>
            <w:shd w:val="clear" w:color="auto" w:fill="auto"/>
            <w:noWrap/>
            <w:vAlign w:val="center"/>
          </w:tcPr>
          <w:p w:rsidR="00A466AE" w:rsidRPr="00BF5F26" w:rsidRDefault="00A466AE" w:rsidP="00D0065D">
            <w:pPr>
              <w:spacing w:after="0" w:line="240" w:lineRule="auto"/>
              <w:jc w:val="center"/>
              <w:rPr>
                <w:rFonts w:eastAsia="Times New Roman" w:cstheme="minorHAnsi"/>
                <w:b/>
                <w:bCs/>
                <w:color w:val="000000"/>
                <w:sz w:val="18"/>
                <w:szCs w:val="18"/>
                <w:lang w:eastAsia="pt-BR"/>
              </w:rPr>
            </w:pPr>
          </w:p>
        </w:tc>
        <w:tc>
          <w:tcPr>
            <w:tcW w:w="550" w:type="dxa"/>
            <w:shd w:val="clear" w:color="auto" w:fill="auto"/>
            <w:noWrap/>
            <w:vAlign w:val="center"/>
          </w:tcPr>
          <w:p w:rsidR="00A466AE" w:rsidRPr="00BF5F26" w:rsidRDefault="00A466AE" w:rsidP="00D0065D">
            <w:pPr>
              <w:spacing w:after="0" w:line="240" w:lineRule="auto"/>
              <w:jc w:val="center"/>
              <w:rPr>
                <w:rFonts w:eastAsia="Times New Roman" w:cstheme="minorHAnsi"/>
                <w:b/>
                <w:bCs/>
                <w:color w:val="000000"/>
                <w:sz w:val="18"/>
                <w:szCs w:val="18"/>
                <w:lang w:eastAsia="pt-BR"/>
              </w:rPr>
            </w:pPr>
          </w:p>
        </w:tc>
        <w:tc>
          <w:tcPr>
            <w:tcW w:w="550" w:type="dxa"/>
            <w:shd w:val="clear" w:color="auto" w:fill="auto"/>
            <w:noWrap/>
            <w:vAlign w:val="center"/>
          </w:tcPr>
          <w:p w:rsidR="00A466AE" w:rsidRPr="00BF5F26" w:rsidRDefault="00A466AE" w:rsidP="00D0065D">
            <w:pPr>
              <w:spacing w:after="0" w:line="240" w:lineRule="auto"/>
              <w:jc w:val="center"/>
              <w:rPr>
                <w:rFonts w:eastAsia="Times New Roman" w:cstheme="minorHAnsi"/>
                <w:b/>
                <w:bCs/>
                <w:color w:val="000000"/>
                <w:sz w:val="18"/>
                <w:szCs w:val="18"/>
                <w:lang w:eastAsia="pt-BR"/>
              </w:rPr>
            </w:pPr>
          </w:p>
        </w:tc>
        <w:tc>
          <w:tcPr>
            <w:tcW w:w="550" w:type="dxa"/>
            <w:shd w:val="clear" w:color="auto" w:fill="auto"/>
            <w:noWrap/>
            <w:vAlign w:val="center"/>
          </w:tcPr>
          <w:p w:rsidR="00A466AE" w:rsidRPr="00BF5F26" w:rsidRDefault="00A466AE" w:rsidP="00D0065D">
            <w:pPr>
              <w:spacing w:after="0" w:line="240" w:lineRule="auto"/>
              <w:jc w:val="center"/>
              <w:rPr>
                <w:rFonts w:eastAsia="Times New Roman" w:cstheme="minorHAnsi"/>
                <w:b/>
                <w:bCs/>
                <w:color w:val="000000"/>
                <w:sz w:val="18"/>
                <w:szCs w:val="18"/>
                <w:lang w:eastAsia="pt-BR"/>
              </w:rPr>
            </w:pP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Taxa de Inovação</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55,05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45,62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42,77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48,41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55,68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56,47</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Produto para Firma</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31,10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26,85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23,64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24,92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22,50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32,06</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Produto Nacional/mundial</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16,69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9,85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8,70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13,31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15,42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14,43</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Processo Firma</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26,77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25,40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25,13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33,10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40,37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44,99</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 xml:space="preserve">Processo Setor </w:t>
            </w:r>
            <w:proofErr w:type="spellStart"/>
            <w:r w:rsidRPr="00BF5F26">
              <w:rPr>
                <w:rFonts w:eastAsia="Times New Roman" w:cstheme="minorHAnsi"/>
                <w:color w:val="000000"/>
                <w:sz w:val="18"/>
                <w:szCs w:val="18"/>
                <w:lang w:eastAsia="pt-BR"/>
              </w:rPr>
              <w:t>Nac</w:t>
            </w:r>
            <w:proofErr w:type="spellEnd"/>
            <w:r w:rsidRPr="00BF5F26">
              <w:rPr>
                <w:rFonts w:eastAsia="Times New Roman" w:cstheme="minorHAnsi"/>
                <w:color w:val="000000"/>
                <w:sz w:val="18"/>
                <w:szCs w:val="18"/>
                <w:lang w:eastAsia="pt-BR"/>
              </w:rPr>
              <w:t>/mundial</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8,38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2,75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4,02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5,42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7,69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5,83</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b/>
                <w:bCs/>
                <w:color w:val="000000"/>
                <w:sz w:val="18"/>
                <w:szCs w:val="18"/>
                <w:lang w:eastAsia="pt-BR"/>
              </w:rPr>
            </w:pPr>
            <w:proofErr w:type="spellStart"/>
            <w:r w:rsidRPr="00BF5F26">
              <w:rPr>
                <w:rFonts w:eastAsia="Times New Roman" w:cstheme="minorHAnsi"/>
                <w:b/>
                <w:bCs/>
                <w:color w:val="000000"/>
                <w:sz w:val="18"/>
                <w:szCs w:val="18"/>
                <w:lang w:eastAsia="pt-BR"/>
              </w:rPr>
              <w:t>KIBs</w:t>
            </w:r>
            <w:proofErr w:type="spellEnd"/>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Taxa de Inovação</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56,95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47,93</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41,55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36,95</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Produto para Firma</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36,46</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34,65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24,09</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20,62</w:t>
            </w:r>
          </w:p>
        </w:tc>
      </w:tr>
      <w:tr w:rsidR="00A466AE" w:rsidRPr="00BF5F26" w:rsidTr="00D0065D">
        <w:trPr>
          <w:trHeight w:val="300"/>
        </w:trPr>
        <w:tc>
          <w:tcPr>
            <w:tcW w:w="2801" w:type="dxa"/>
            <w:gridSpan w:val="3"/>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Produto Nacional/mundial</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10,18</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10,70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13,27</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10,75</w:t>
            </w:r>
          </w:p>
        </w:tc>
      </w:tr>
      <w:tr w:rsidR="00A466AE" w:rsidRPr="00BF5F26" w:rsidTr="00D0065D">
        <w:trPr>
          <w:trHeight w:val="300"/>
        </w:trPr>
        <w:tc>
          <w:tcPr>
            <w:tcW w:w="1701" w:type="dxa"/>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Processo Firma</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38,11</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28,32</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31,55</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27,24</w:t>
            </w:r>
          </w:p>
        </w:tc>
      </w:tr>
      <w:tr w:rsidR="00A466AE" w:rsidRPr="00BF5F26" w:rsidTr="00D0065D">
        <w:trPr>
          <w:trHeight w:val="300"/>
        </w:trPr>
        <w:tc>
          <w:tcPr>
            <w:tcW w:w="2801" w:type="dxa"/>
            <w:gridSpan w:val="3"/>
            <w:shd w:val="clear" w:color="auto" w:fill="auto"/>
            <w:noWrap/>
            <w:vAlign w:val="center"/>
            <w:hideMark/>
          </w:tcPr>
          <w:p w:rsidR="00A466AE" w:rsidRPr="00BF5F26" w:rsidRDefault="00A466AE" w:rsidP="00D0065D">
            <w:pPr>
              <w:spacing w:after="0" w:line="240" w:lineRule="auto"/>
              <w:rPr>
                <w:rFonts w:eastAsia="Times New Roman" w:cstheme="minorHAnsi"/>
                <w:color w:val="000000"/>
                <w:sz w:val="18"/>
                <w:szCs w:val="18"/>
                <w:lang w:eastAsia="pt-BR"/>
              </w:rPr>
            </w:pPr>
            <w:r w:rsidRPr="00BF5F26">
              <w:rPr>
                <w:rFonts w:eastAsia="Times New Roman" w:cstheme="minorHAnsi"/>
                <w:color w:val="000000"/>
                <w:sz w:val="18"/>
                <w:szCs w:val="18"/>
                <w:lang w:eastAsia="pt-BR"/>
              </w:rPr>
              <w:t xml:space="preserve">Processo Setor </w:t>
            </w:r>
            <w:proofErr w:type="spellStart"/>
            <w:r w:rsidRPr="00BF5F26">
              <w:rPr>
                <w:rFonts w:eastAsia="Times New Roman" w:cstheme="minorHAnsi"/>
                <w:color w:val="000000"/>
                <w:sz w:val="18"/>
                <w:szCs w:val="18"/>
                <w:lang w:eastAsia="pt-BR"/>
              </w:rPr>
              <w:t>Nac</w:t>
            </w:r>
            <w:proofErr w:type="spellEnd"/>
            <w:r w:rsidRPr="00BF5F26">
              <w:rPr>
                <w:rFonts w:eastAsia="Times New Roman" w:cstheme="minorHAnsi"/>
                <w:color w:val="000000"/>
                <w:sz w:val="18"/>
                <w:szCs w:val="18"/>
                <w:lang w:eastAsia="pt-BR"/>
              </w:rPr>
              <w:t>/mundial</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5,44</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3,30</w:t>
            </w:r>
          </w:p>
        </w:tc>
        <w:tc>
          <w:tcPr>
            <w:tcW w:w="550" w:type="dxa"/>
            <w:shd w:val="clear" w:color="auto" w:fill="auto"/>
            <w:noWrap/>
            <w:vAlign w:val="center"/>
            <w:hideMark/>
          </w:tcPr>
          <w:p w:rsidR="00A466AE" w:rsidRPr="00BF5F26" w:rsidRDefault="00A466AE" w:rsidP="00D0065D">
            <w:pPr>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3,79</w:t>
            </w:r>
          </w:p>
        </w:tc>
        <w:tc>
          <w:tcPr>
            <w:tcW w:w="550" w:type="dxa"/>
            <w:shd w:val="clear" w:color="auto" w:fill="auto"/>
            <w:noWrap/>
            <w:vAlign w:val="center"/>
            <w:hideMark/>
          </w:tcPr>
          <w:p w:rsidR="00A466AE" w:rsidRPr="00BF5F26" w:rsidRDefault="00A466AE" w:rsidP="00D0065D">
            <w:pPr>
              <w:keepNext/>
              <w:spacing w:after="0" w:line="240" w:lineRule="auto"/>
              <w:jc w:val="center"/>
              <w:rPr>
                <w:rFonts w:eastAsia="Times New Roman" w:cstheme="minorHAnsi"/>
                <w:color w:val="000000"/>
                <w:sz w:val="18"/>
                <w:szCs w:val="18"/>
                <w:lang w:eastAsia="pt-BR"/>
              </w:rPr>
            </w:pPr>
            <w:r w:rsidRPr="00BF5F26">
              <w:rPr>
                <w:rFonts w:eastAsia="Times New Roman" w:cstheme="minorHAnsi"/>
                <w:color w:val="000000"/>
                <w:sz w:val="18"/>
                <w:szCs w:val="18"/>
                <w:lang w:eastAsia="pt-BR"/>
              </w:rPr>
              <w:t>4,11</w:t>
            </w:r>
          </w:p>
        </w:tc>
      </w:tr>
    </w:tbl>
    <w:p w:rsidR="00A466AE" w:rsidRPr="00F82B81" w:rsidRDefault="00A466AE" w:rsidP="00F82B81">
      <w:pPr>
        <w:pStyle w:val="Legenda"/>
        <w:rPr>
          <w:color w:val="auto"/>
        </w:rPr>
        <w:sectPr w:rsidR="00A466AE" w:rsidRPr="00F82B81" w:rsidSect="00D0065D">
          <w:type w:val="continuous"/>
          <w:pgSz w:w="11906" w:h="16838"/>
          <w:pgMar w:top="1134" w:right="851" w:bottom="851" w:left="1134" w:header="709" w:footer="709" w:gutter="0"/>
          <w:cols w:num="2" w:space="281"/>
          <w:docGrid w:linePitch="360"/>
        </w:sectPr>
      </w:pPr>
      <w:r w:rsidRPr="000D6444">
        <w:rPr>
          <w:color w:val="auto"/>
        </w:rPr>
        <w:t>Fonte: Elaboração próp</w:t>
      </w:r>
      <w:r w:rsidR="00F82B81">
        <w:rPr>
          <w:color w:val="auto"/>
        </w:rPr>
        <w:t>ria</w:t>
      </w:r>
    </w:p>
    <w:p w:rsidR="00AE2645" w:rsidRDefault="00AE2645">
      <w:pPr>
        <w:sectPr w:rsidR="00AE2645" w:rsidSect="00AE2645">
          <w:type w:val="continuous"/>
          <w:pgSz w:w="11906" w:h="16838"/>
          <w:pgMar w:top="1134" w:right="851" w:bottom="1134" w:left="851" w:header="709" w:footer="709" w:gutter="0"/>
          <w:cols w:num="2" w:space="708"/>
          <w:docGrid w:linePitch="360"/>
        </w:sectPr>
      </w:pPr>
    </w:p>
    <w:p w:rsidR="009020CC" w:rsidRDefault="009020CC"/>
    <w:sectPr w:rsidR="009020CC" w:rsidSect="00AE2645">
      <w:type w:val="continuous"/>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CF5" w:rsidRDefault="00E37CF5" w:rsidP="00052B71">
      <w:pPr>
        <w:spacing w:after="0" w:line="240" w:lineRule="auto"/>
      </w:pPr>
      <w:r>
        <w:separator/>
      </w:r>
    </w:p>
  </w:endnote>
  <w:endnote w:type="continuationSeparator" w:id="0">
    <w:p w:rsidR="00E37CF5" w:rsidRDefault="00E37CF5" w:rsidP="00052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205955"/>
      <w:docPartObj>
        <w:docPartGallery w:val="Page Numbers (Bottom of Page)"/>
        <w:docPartUnique/>
      </w:docPartObj>
    </w:sdtPr>
    <w:sdtEndPr/>
    <w:sdtContent>
      <w:p w:rsidR="00901F85" w:rsidRDefault="00901F85">
        <w:pPr>
          <w:pStyle w:val="Rodap"/>
          <w:jc w:val="right"/>
        </w:pPr>
        <w:r>
          <w:fldChar w:fldCharType="begin"/>
        </w:r>
        <w:r>
          <w:instrText>PAGE   \* MERGEFORMAT</w:instrText>
        </w:r>
        <w:r>
          <w:fldChar w:fldCharType="separate"/>
        </w:r>
        <w:r w:rsidR="00C466B6">
          <w:rPr>
            <w:noProof/>
          </w:rPr>
          <w:t>21</w:t>
        </w:r>
        <w:r>
          <w:fldChar w:fldCharType="end"/>
        </w:r>
      </w:p>
    </w:sdtContent>
  </w:sdt>
  <w:p w:rsidR="00901F85" w:rsidRDefault="00901F85">
    <w:pPr>
      <w:pStyle w:val="Rodap"/>
    </w:pPr>
  </w:p>
  <w:p w:rsidR="00901F85" w:rsidRDefault="00901F85"/>
  <w:p w:rsidR="00901F85" w:rsidRDefault="00901F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CF5" w:rsidRDefault="00E37CF5" w:rsidP="00052B71">
      <w:pPr>
        <w:spacing w:after="0" w:line="240" w:lineRule="auto"/>
      </w:pPr>
      <w:r>
        <w:separator/>
      </w:r>
    </w:p>
  </w:footnote>
  <w:footnote w:type="continuationSeparator" w:id="0">
    <w:p w:rsidR="00E37CF5" w:rsidRDefault="00E37CF5" w:rsidP="00052B71">
      <w:pPr>
        <w:spacing w:after="0" w:line="240" w:lineRule="auto"/>
      </w:pPr>
      <w:r>
        <w:continuationSeparator/>
      </w:r>
    </w:p>
  </w:footnote>
  <w:footnote w:id="1">
    <w:p w:rsidR="00901F85" w:rsidRDefault="00901F85">
      <w:pPr>
        <w:pStyle w:val="Textodenotaderodap"/>
      </w:pPr>
      <w:r>
        <w:rPr>
          <w:rStyle w:val="Refdenotaderodap"/>
        </w:rPr>
        <w:footnoteRef/>
      </w:r>
      <w:r>
        <w:t xml:space="preserve"> Do Programa de Pós Graduação em Propriedade Intelectual da UFSC</w:t>
      </w:r>
    </w:p>
  </w:footnote>
  <w:footnote w:id="2">
    <w:p w:rsidR="00901F85" w:rsidRPr="00A0369D" w:rsidRDefault="00901F85" w:rsidP="003A783D">
      <w:pPr>
        <w:pStyle w:val="Textodenotaderodap"/>
        <w:jc w:val="both"/>
        <w:rPr>
          <w:rFonts w:ascii="Times New Roman" w:hAnsi="Times New Roman" w:cs="Times New Roman"/>
        </w:rPr>
      </w:pPr>
      <w:r w:rsidRPr="00A0369D">
        <w:rPr>
          <w:rStyle w:val="Refdenotaderodap"/>
          <w:rFonts w:ascii="Times New Roman" w:hAnsi="Times New Roman" w:cs="Times New Roman"/>
        </w:rPr>
        <w:footnoteRef/>
      </w:r>
      <w:r w:rsidRPr="00A0369D">
        <w:rPr>
          <w:rFonts w:ascii="Times New Roman" w:hAnsi="Times New Roman" w:cs="Times New Roman"/>
        </w:rPr>
        <w:t xml:space="preserve"> </w:t>
      </w:r>
      <w:r>
        <w:rPr>
          <w:rFonts w:ascii="Times New Roman" w:hAnsi="Times New Roman" w:cs="Times New Roman"/>
        </w:rPr>
        <w:t>Outras vertentes são da ME como (i) propriedade emergente e a do (</w:t>
      </w:r>
      <w:proofErr w:type="spellStart"/>
      <w:r>
        <w:rPr>
          <w:rFonts w:ascii="Times New Roman" w:hAnsi="Times New Roman" w:cs="Times New Roman"/>
        </w:rPr>
        <w:t>ii</w:t>
      </w:r>
      <w:proofErr w:type="spellEnd"/>
      <w:r>
        <w:rPr>
          <w:rFonts w:ascii="Times New Roman" w:hAnsi="Times New Roman" w:cs="Times New Roman"/>
        </w:rPr>
        <w:t>) estruturalista latino americana (</w:t>
      </w:r>
      <w:proofErr w:type="spellStart"/>
      <w:r>
        <w:rPr>
          <w:rFonts w:ascii="Times New Roman" w:hAnsi="Times New Roman" w:cs="Times New Roman"/>
        </w:rPr>
        <w:t>Yoguel</w:t>
      </w:r>
      <w:proofErr w:type="spellEnd"/>
      <w:r>
        <w:rPr>
          <w:rFonts w:ascii="Times New Roman" w:hAnsi="Times New Roman" w:cs="Times New Roman"/>
        </w:rPr>
        <w:t xml:space="preserve"> e Barletta, 2017)</w:t>
      </w:r>
      <w:r w:rsidRPr="00A0369D">
        <w:rPr>
          <w:rFonts w:ascii="Times New Roman" w:hAnsi="Times New Roman" w:cs="Times New Roman"/>
        </w:rPr>
        <w:t>.</w:t>
      </w:r>
    </w:p>
  </w:footnote>
  <w:footnote w:id="3">
    <w:p w:rsidR="00901F85" w:rsidRDefault="00901F85" w:rsidP="00DC147F">
      <w:pPr>
        <w:pStyle w:val="Norma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Pr>
          <w:vertAlign w:val="superscript"/>
        </w:rPr>
        <w:footnoteRef/>
      </w:r>
      <w:r w:rsidRPr="0079579E">
        <w:rPr>
          <w:rFonts w:ascii="Times New Roman" w:eastAsia="Times New Roman" w:hAnsi="Times New Roman" w:cs="Times New Roman"/>
          <w:sz w:val="20"/>
          <w:szCs w:val="20"/>
          <w:lang w:val="en-US"/>
        </w:rPr>
        <w:t xml:space="preserve"> Miles (1995) </w:t>
      </w:r>
      <w:proofErr w:type="spellStart"/>
      <w:r w:rsidRPr="0079579E">
        <w:rPr>
          <w:rFonts w:ascii="Times New Roman" w:eastAsia="Times New Roman" w:hAnsi="Times New Roman" w:cs="Times New Roman"/>
          <w:sz w:val="20"/>
          <w:szCs w:val="20"/>
          <w:lang w:val="en-US"/>
        </w:rPr>
        <w:t>propõe</w:t>
      </w:r>
      <w:proofErr w:type="spellEnd"/>
      <w:r w:rsidRPr="0079579E">
        <w:rPr>
          <w:rFonts w:ascii="Times New Roman" w:eastAsia="Times New Roman" w:hAnsi="Times New Roman" w:cs="Times New Roman"/>
          <w:sz w:val="20"/>
          <w:szCs w:val="20"/>
          <w:lang w:val="en-US"/>
        </w:rPr>
        <w:t xml:space="preserve"> </w:t>
      </w:r>
      <w:proofErr w:type="spellStart"/>
      <w:r w:rsidRPr="0079579E">
        <w:rPr>
          <w:rFonts w:ascii="Times New Roman" w:eastAsia="Times New Roman" w:hAnsi="Times New Roman" w:cs="Times New Roman"/>
          <w:sz w:val="20"/>
          <w:szCs w:val="20"/>
          <w:lang w:val="en-US"/>
        </w:rPr>
        <w:t>uma</w:t>
      </w:r>
      <w:proofErr w:type="spellEnd"/>
      <w:r w:rsidRPr="0079579E">
        <w:rPr>
          <w:rFonts w:ascii="Times New Roman" w:eastAsia="Times New Roman" w:hAnsi="Times New Roman" w:cs="Times New Roman"/>
          <w:sz w:val="20"/>
          <w:szCs w:val="20"/>
          <w:lang w:val="en-US"/>
        </w:rPr>
        <w:t xml:space="preserve"> </w:t>
      </w:r>
      <w:proofErr w:type="spellStart"/>
      <w:r w:rsidRPr="0079579E">
        <w:rPr>
          <w:rFonts w:ascii="Times New Roman" w:eastAsia="Times New Roman" w:hAnsi="Times New Roman" w:cs="Times New Roman"/>
          <w:sz w:val="20"/>
          <w:szCs w:val="20"/>
          <w:lang w:val="en-US"/>
        </w:rPr>
        <w:t>subdivisão</w:t>
      </w:r>
      <w:proofErr w:type="spellEnd"/>
      <w:r w:rsidRPr="0079579E">
        <w:rPr>
          <w:rFonts w:ascii="Times New Roman" w:eastAsia="Times New Roman" w:hAnsi="Times New Roman" w:cs="Times New Roman"/>
          <w:sz w:val="20"/>
          <w:szCs w:val="20"/>
          <w:lang w:val="en-US"/>
        </w:rPr>
        <w:t xml:space="preserve"> </w:t>
      </w:r>
      <w:r w:rsidRPr="00BF7E72">
        <w:rPr>
          <w:rFonts w:ascii="Times New Roman" w:eastAsia="Times New Roman" w:hAnsi="Times New Roman" w:cs="Times New Roman"/>
          <w:color w:val="auto"/>
          <w:sz w:val="20"/>
          <w:szCs w:val="20"/>
          <w:lang w:val="en-US"/>
        </w:rPr>
        <w:t>entre T-KIBS (</w:t>
      </w:r>
      <w:r w:rsidRPr="00BF7E72">
        <w:rPr>
          <w:rFonts w:ascii="Times New Roman" w:eastAsia="Times New Roman" w:hAnsi="Times New Roman" w:cs="Times New Roman"/>
          <w:i/>
          <w:color w:val="auto"/>
          <w:sz w:val="20"/>
          <w:szCs w:val="20"/>
          <w:lang w:val="en-US"/>
        </w:rPr>
        <w:t>Technology - Knowledge Intensive Business Services</w:t>
      </w:r>
      <w:r w:rsidRPr="00BF7E72">
        <w:rPr>
          <w:rFonts w:ascii="Times New Roman" w:eastAsia="Times New Roman" w:hAnsi="Times New Roman" w:cs="Times New Roman"/>
          <w:color w:val="auto"/>
          <w:sz w:val="20"/>
          <w:szCs w:val="20"/>
          <w:lang w:val="en-US"/>
        </w:rPr>
        <w:t>), e P-KIBS (</w:t>
      </w:r>
      <w:r w:rsidRPr="00BF7E72">
        <w:rPr>
          <w:rFonts w:ascii="Times New Roman" w:eastAsia="Times New Roman" w:hAnsi="Times New Roman" w:cs="Times New Roman"/>
          <w:i/>
          <w:color w:val="auto"/>
          <w:sz w:val="20"/>
          <w:szCs w:val="20"/>
          <w:lang w:val="en-US"/>
        </w:rPr>
        <w:t>Professional - Knowledge Intensive Business Services</w:t>
      </w:r>
      <w:r w:rsidRPr="00BF7E72">
        <w:rPr>
          <w:rFonts w:ascii="Times New Roman" w:eastAsia="Times New Roman" w:hAnsi="Times New Roman" w:cs="Times New Roman"/>
          <w:color w:val="auto"/>
          <w:sz w:val="20"/>
          <w:szCs w:val="20"/>
          <w:lang w:val="en-US"/>
        </w:rPr>
        <w:t xml:space="preserve">). </w:t>
      </w:r>
      <w:r w:rsidRPr="00BF7E72">
        <w:rPr>
          <w:rFonts w:ascii="Times New Roman" w:eastAsia="Times New Roman" w:hAnsi="Times New Roman" w:cs="Times New Roman"/>
          <w:color w:val="auto"/>
          <w:sz w:val="20"/>
          <w:szCs w:val="20"/>
        </w:rPr>
        <w:t xml:space="preserve">Entre os </w:t>
      </w:r>
      <w:proofErr w:type="spellStart"/>
      <w:r w:rsidRPr="00BF7E72">
        <w:rPr>
          <w:rFonts w:ascii="Times New Roman" w:eastAsia="Times New Roman" w:hAnsi="Times New Roman" w:cs="Times New Roman"/>
          <w:color w:val="auto"/>
          <w:sz w:val="20"/>
          <w:szCs w:val="20"/>
        </w:rPr>
        <w:t>primeirosestão</w:t>
      </w:r>
      <w:proofErr w:type="spellEnd"/>
      <w:r w:rsidRPr="00BF7E72">
        <w:rPr>
          <w:rFonts w:ascii="Times New Roman" w:eastAsia="Times New Roman" w:hAnsi="Times New Roman" w:cs="Times New Roman"/>
          <w:color w:val="auto"/>
          <w:sz w:val="20"/>
          <w:szCs w:val="20"/>
        </w:rPr>
        <w:t xml:space="preserve"> as consultorias em </w:t>
      </w:r>
      <w:r w:rsidRPr="00BF7E72">
        <w:rPr>
          <w:rFonts w:ascii="Times New Roman" w:eastAsia="Times New Roman" w:hAnsi="Times New Roman" w:cs="Times New Roman"/>
          <w:i/>
          <w:color w:val="auto"/>
          <w:sz w:val="20"/>
          <w:szCs w:val="20"/>
        </w:rPr>
        <w:t>software</w:t>
      </w:r>
      <w:r w:rsidRPr="00BF7E72">
        <w:rPr>
          <w:rFonts w:ascii="Times New Roman" w:eastAsia="Times New Roman" w:hAnsi="Times New Roman" w:cs="Times New Roman"/>
          <w:color w:val="auto"/>
          <w:sz w:val="20"/>
          <w:szCs w:val="20"/>
        </w:rPr>
        <w:t xml:space="preserve">, design de produto, manutenção </w:t>
      </w:r>
      <w:r>
        <w:rPr>
          <w:rFonts w:ascii="Times New Roman" w:eastAsia="Times New Roman" w:hAnsi="Times New Roman" w:cs="Times New Roman"/>
          <w:sz w:val="20"/>
          <w:szCs w:val="20"/>
        </w:rPr>
        <w:t>de máquina, serviços de telecomunicação, telemática, consultoria em P&amp;D e em novas tecnologias. Os segundos são os serviços como treinamento, propaganda e marketing, serviços financeiros, jurídicos, de contabilidade, entre outros.</w:t>
      </w:r>
    </w:p>
  </w:footnote>
  <w:footnote w:id="4">
    <w:p w:rsidR="00901F85" w:rsidRPr="00C41E22" w:rsidRDefault="00901F85" w:rsidP="00C41E22">
      <w:pPr>
        <w:spacing w:line="240" w:lineRule="auto"/>
        <w:jc w:val="both"/>
        <w:rPr>
          <w:rFonts w:ascii="Times New Roman" w:hAnsi="Times New Roman" w:cs="Times New Roman"/>
          <w:sz w:val="24"/>
          <w:szCs w:val="24"/>
        </w:rPr>
      </w:pPr>
      <w:r>
        <w:rPr>
          <w:rStyle w:val="Refdenotaderodap"/>
        </w:rPr>
        <w:footnoteRef/>
      </w:r>
      <w:r>
        <w:t xml:space="preserve"> </w:t>
      </w:r>
      <w:r>
        <w:rPr>
          <w:rFonts w:ascii="Times New Roman" w:hAnsi="Times New Roman" w:cs="Times New Roman"/>
          <w:sz w:val="20"/>
          <w:szCs w:val="20"/>
        </w:rPr>
        <w:t>D</w:t>
      </w:r>
      <w:r w:rsidRPr="00C41E22">
        <w:rPr>
          <w:rFonts w:ascii="Times New Roman" w:hAnsi="Times New Roman" w:cs="Times New Roman"/>
          <w:sz w:val="20"/>
          <w:szCs w:val="20"/>
        </w:rPr>
        <w:t xml:space="preserve">ois efeitos benéficos aos clientes devem ser esperados do aumento da presença dos T-KIBS em um sistema de inovação. O </w:t>
      </w:r>
      <w:proofErr w:type="gramStart"/>
      <w:r w:rsidRPr="00C41E22">
        <w:rPr>
          <w:rFonts w:ascii="Times New Roman" w:hAnsi="Times New Roman" w:cs="Times New Roman"/>
          <w:sz w:val="20"/>
          <w:szCs w:val="20"/>
        </w:rPr>
        <w:t>primeiro deriva</w:t>
      </w:r>
      <w:proofErr w:type="gramEnd"/>
      <w:r w:rsidRPr="00C41E22">
        <w:rPr>
          <w:rFonts w:ascii="Times New Roman" w:hAnsi="Times New Roman" w:cs="Times New Roman"/>
          <w:sz w:val="20"/>
          <w:szCs w:val="20"/>
        </w:rPr>
        <w:t xml:space="preserve"> das economias de especialização (escala) que decorrem da crescente disponibilidade de insumos de produção intangíveis oferecidos a preços menores. A ampliação e especialização de mercado impulsionam interações de provedores de conhecimentos especializados (</w:t>
      </w:r>
      <w:proofErr w:type="spellStart"/>
      <w:r w:rsidRPr="00C41E22">
        <w:rPr>
          <w:rFonts w:ascii="Times New Roman" w:hAnsi="Times New Roman" w:cs="Times New Roman"/>
          <w:sz w:val="20"/>
          <w:szCs w:val="20"/>
        </w:rPr>
        <w:t>Tether</w:t>
      </w:r>
      <w:proofErr w:type="spellEnd"/>
      <w:r w:rsidRPr="00C41E22">
        <w:rPr>
          <w:rFonts w:ascii="Times New Roman" w:hAnsi="Times New Roman" w:cs="Times New Roman"/>
          <w:sz w:val="20"/>
          <w:szCs w:val="20"/>
        </w:rPr>
        <w:t xml:space="preserve"> e </w:t>
      </w:r>
      <w:proofErr w:type="spellStart"/>
      <w:r w:rsidRPr="00C41E22">
        <w:rPr>
          <w:rFonts w:ascii="Times New Roman" w:hAnsi="Times New Roman" w:cs="Times New Roman"/>
          <w:sz w:val="20"/>
          <w:szCs w:val="20"/>
        </w:rPr>
        <w:t>Tajar</w:t>
      </w:r>
      <w:proofErr w:type="spellEnd"/>
      <w:r w:rsidRPr="00C41E22">
        <w:rPr>
          <w:rFonts w:ascii="Times New Roman" w:hAnsi="Times New Roman" w:cs="Times New Roman"/>
          <w:sz w:val="20"/>
          <w:szCs w:val="20"/>
        </w:rPr>
        <w:t>, 2008) e seus clientes, das quais tipicamente emergem problemas e soluções capazes de acelerar a introdução de inovações tecnológicas e organizacionais. Adicionalmente, os clientes desses setores são estimulados a melhorar suas capacidades tecnológicas objetos da interação (Evangelista, et.al. 2013).</w:t>
      </w:r>
      <w:r>
        <w:rPr>
          <w:rFonts w:ascii="Times New Roman" w:hAnsi="Times New Roman" w:cs="Times New Roman"/>
          <w:sz w:val="24"/>
          <w:szCs w:val="24"/>
        </w:rPr>
        <w:t xml:space="preserve"> </w:t>
      </w:r>
    </w:p>
  </w:footnote>
  <w:footnote w:id="5">
    <w:p w:rsidR="00901F85" w:rsidRPr="00E41446" w:rsidRDefault="00901F85" w:rsidP="0047376F">
      <w:pPr>
        <w:pStyle w:val="Textodenotaderodap"/>
        <w:jc w:val="both"/>
        <w:rPr>
          <w:rFonts w:ascii="Times New Roman" w:hAnsi="Times New Roman" w:cs="Times New Roman"/>
        </w:rPr>
      </w:pPr>
      <w:r>
        <w:rPr>
          <w:rStyle w:val="Refdenotaderodap"/>
        </w:rPr>
        <w:footnoteRef/>
      </w:r>
      <w:r>
        <w:t xml:space="preserve"> </w:t>
      </w:r>
      <w:r w:rsidRPr="00E41446">
        <w:rPr>
          <w:rFonts w:ascii="Times New Roman" w:hAnsi="Times New Roman" w:cs="Times New Roman"/>
        </w:rPr>
        <w:t xml:space="preserve">A análise de </w:t>
      </w:r>
      <w:proofErr w:type="spellStart"/>
      <w:r w:rsidRPr="00E41446">
        <w:rPr>
          <w:rFonts w:ascii="Times New Roman" w:hAnsi="Times New Roman" w:cs="Times New Roman"/>
        </w:rPr>
        <w:t>Gueirrero</w:t>
      </w:r>
      <w:proofErr w:type="spellEnd"/>
      <w:r w:rsidRPr="00E41446">
        <w:rPr>
          <w:rFonts w:ascii="Times New Roman" w:hAnsi="Times New Roman" w:cs="Times New Roman"/>
        </w:rPr>
        <w:t xml:space="preserve"> (2012) sobre a PDP mostrou que a inspiração </w:t>
      </w:r>
      <w:proofErr w:type="spellStart"/>
      <w:r w:rsidRPr="00E41446">
        <w:rPr>
          <w:rFonts w:ascii="Times New Roman" w:hAnsi="Times New Roman" w:cs="Times New Roman"/>
        </w:rPr>
        <w:t>neoschumpeteriana</w:t>
      </w:r>
      <w:proofErr w:type="spellEnd"/>
      <w:r w:rsidRPr="00E41446">
        <w:rPr>
          <w:rFonts w:ascii="Times New Roman" w:hAnsi="Times New Roman" w:cs="Times New Roman"/>
        </w:rPr>
        <w:t xml:space="preserve"> estava no nível dos agentes, com os estímulos à capacitação tecnológica e ao incentivo ao reconhecimento e aproveitamento de oportunidades, mas também na seletividade de mercado, a qual é aprofundada em mecanismos do Plano Brasil Maior.</w:t>
      </w:r>
    </w:p>
  </w:footnote>
  <w:footnote w:id="6">
    <w:p w:rsidR="00901F85" w:rsidRDefault="00901F85" w:rsidP="003139EA">
      <w:pPr>
        <w:pStyle w:val="Textodenotaderodap"/>
      </w:pPr>
      <w:r w:rsidRPr="00FE4617">
        <w:rPr>
          <w:rStyle w:val="Refdenotaderodap"/>
          <w:rFonts w:ascii="Times New Roman" w:hAnsi="Times New Roman" w:cs="Times New Roman"/>
        </w:rPr>
        <w:footnoteRef/>
      </w:r>
      <w:r w:rsidRPr="00FE4617">
        <w:rPr>
          <w:rFonts w:ascii="Times New Roman" w:hAnsi="Times New Roman" w:cs="Times New Roman"/>
        </w:rPr>
        <w:t xml:space="preserve"> A incompatibilidade teórica </w:t>
      </w:r>
      <w:r>
        <w:rPr>
          <w:rFonts w:ascii="Times New Roman" w:hAnsi="Times New Roman" w:cs="Times New Roman"/>
        </w:rPr>
        <w:t>para países como o Brasil (</w:t>
      </w:r>
      <w:proofErr w:type="spellStart"/>
      <w:r>
        <w:rPr>
          <w:rFonts w:ascii="Times New Roman" w:hAnsi="Times New Roman" w:cs="Times New Roman"/>
        </w:rPr>
        <w:t>Dathein</w:t>
      </w:r>
      <w:proofErr w:type="spellEnd"/>
      <w:r>
        <w:rPr>
          <w:rFonts w:ascii="Times New Roman" w:hAnsi="Times New Roman" w:cs="Times New Roman"/>
        </w:rPr>
        <w:t>, 2003)</w:t>
      </w:r>
      <w:r w:rsidRPr="00FE4617">
        <w:rPr>
          <w:rFonts w:ascii="Times New Roman" w:hAnsi="Times New Roman" w:cs="Times New Roman"/>
        </w:rPr>
        <w:t>.</w:t>
      </w:r>
    </w:p>
  </w:footnote>
  <w:footnote w:id="7">
    <w:p w:rsidR="00901F85" w:rsidRPr="004149D4" w:rsidRDefault="00901F85" w:rsidP="00ED402E">
      <w:pPr>
        <w:spacing w:after="0" w:line="240" w:lineRule="auto"/>
        <w:jc w:val="both"/>
        <w:rPr>
          <w:rFonts w:ascii="Times New Roman" w:hAnsi="Times New Roman" w:cs="Times New Roman"/>
          <w:sz w:val="20"/>
          <w:szCs w:val="20"/>
        </w:rPr>
      </w:pPr>
      <w:r w:rsidRPr="004149D4">
        <w:rPr>
          <w:rStyle w:val="Refdenotaderodap"/>
          <w:rFonts w:ascii="Times New Roman" w:hAnsi="Times New Roman" w:cs="Times New Roman"/>
          <w:sz w:val="20"/>
          <w:szCs w:val="20"/>
        </w:rPr>
        <w:footnoteRef/>
      </w:r>
      <w:r w:rsidRPr="004149D4">
        <w:rPr>
          <w:rFonts w:ascii="Times New Roman" w:hAnsi="Times New Roman" w:cs="Times New Roman"/>
          <w:sz w:val="20"/>
          <w:szCs w:val="20"/>
        </w:rPr>
        <w:t xml:space="preserve"> </w:t>
      </w:r>
      <w:r>
        <w:rPr>
          <w:rFonts w:ascii="Times New Roman" w:hAnsi="Times New Roman" w:cs="Times New Roman"/>
          <w:sz w:val="20"/>
          <w:szCs w:val="20"/>
        </w:rPr>
        <w:t>N</w:t>
      </w:r>
      <w:r w:rsidRPr="004149D4">
        <w:rPr>
          <w:rFonts w:ascii="Times New Roman" w:hAnsi="Times New Roman" w:cs="Times New Roman"/>
          <w:sz w:val="20"/>
          <w:szCs w:val="20"/>
        </w:rPr>
        <w:t xml:space="preserve">ão são </w:t>
      </w:r>
      <w:r>
        <w:rPr>
          <w:rFonts w:ascii="Times New Roman" w:hAnsi="Times New Roman" w:cs="Times New Roman"/>
          <w:sz w:val="20"/>
          <w:szCs w:val="20"/>
        </w:rPr>
        <w:t xml:space="preserve">setores </w:t>
      </w:r>
      <w:r w:rsidRPr="004149D4">
        <w:rPr>
          <w:rFonts w:ascii="Times New Roman" w:hAnsi="Times New Roman" w:cs="Times New Roman"/>
          <w:sz w:val="20"/>
          <w:szCs w:val="20"/>
        </w:rPr>
        <w:t xml:space="preserve">novos para o mundo, </w:t>
      </w:r>
      <w:r>
        <w:rPr>
          <w:rFonts w:ascii="Times New Roman" w:hAnsi="Times New Roman" w:cs="Times New Roman"/>
          <w:sz w:val="20"/>
          <w:szCs w:val="20"/>
        </w:rPr>
        <w:t>mas</w:t>
      </w:r>
      <w:r w:rsidRPr="004149D4">
        <w:rPr>
          <w:rFonts w:ascii="Times New Roman" w:hAnsi="Times New Roman" w:cs="Times New Roman"/>
          <w:sz w:val="20"/>
          <w:szCs w:val="20"/>
        </w:rPr>
        <w:t xml:space="preserve"> representarem variedade não relacionada ao sistema</w:t>
      </w:r>
      <w:r>
        <w:rPr>
          <w:rFonts w:ascii="Times New Roman" w:hAnsi="Times New Roman" w:cs="Times New Roman"/>
          <w:sz w:val="20"/>
          <w:szCs w:val="20"/>
        </w:rPr>
        <w:t xml:space="preserve"> brasileiro</w:t>
      </w:r>
      <w:r w:rsidRPr="004149D4">
        <w:rPr>
          <w:rFonts w:ascii="Times New Roman" w:hAnsi="Times New Roman" w:cs="Times New Roman"/>
          <w:sz w:val="20"/>
          <w:szCs w:val="20"/>
        </w:rPr>
        <w:t xml:space="preserve"> </w:t>
      </w:r>
      <w:r>
        <w:rPr>
          <w:rFonts w:ascii="Times New Roman" w:hAnsi="Times New Roman" w:cs="Times New Roman"/>
          <w:sz w:val="20"/>
          <w:szCs w:val="20"/>
        </w:rPr>
        <w:t>de inovações, além de possuírem a</w:t>
      </w:r>
      <w:r w:rsidRPr="004149D4">
        <w:rPr>
          <w:rFonts w:ascii="Times New Roman" w:hAnsi="Times New Roman" w:cs="Times New Roman"/>
          <w:sz w:val="20"/>
          <w:szCs w:val="20"/>
        </w:rPr>
        <w:t>lto impacto à produtividade</w:t>
      </w:r>
      <w:r>
        <w:rPr>
          <w:rFonts w:ascii="Times New Roman" w:hAnsi="Times New Roman" w:cs="Times New Roman"/>
          <w:sz w:val="20"/>
          <w:szCs w:val="20"/>
        </w:rPr>
        <w:t>,</w:t>
      </w:r>
      <w:r w:rsidRPr="004149D4">
        <w:rPr>
          <w:rFonts w:ascii="Times New Roman" w:hAnsi="Times New Roman" w:cs="Times New Roman"/>
          <w:sz w:val="20"/>
          <w:szCs w:val="20"/>
        </w:rPr>
        <w:t xml:space="preserve"> por estarem intrinsicamente relacionados ao</w:t>
      </w:r>
      <w:r>
        <w:rPr>
          <w:rFonts w:ascii="Times New Roman" w:hAnsi="Times New Roman" w:cs="Times New Roman"/>
          <w:sz w:val="20"/>
          <w:szCs w:val="20"/>
        </w:rPr>
        <w:t xml:space="preserve"> novo</w:t>
      </w:r>
      <w:r w:rsidRPr="004149D4">
        <w:rPr>
          <w:rFonts w:ascii="Times New Roman" w:hAnsi="Times New Roman" w:cs="Times New Roman"/>
          <w:sz w:val="20"/>
          <w:szCs w:val="20"/>
        </w:rPr>
        <w:t xml:space="preserve"> paradigma.  </w:t>
      </w:r>
    </w:p>
  </w:footnote>
  <w:footnote w:id="8">
    <w:p w:rsidR="00901F85" w:rsidRPr="0047376F" w:rsidRDefault="00901F85" w:rsidP="0047376F">
      <w:pPr>
        <w:spacing w:line="240" w:lineRule="auto"/>
        <w:jc w:val="both"/>
        <w:rPr>
          <w:rFonts w:ascii="Times New Roman" w:hAnsi="Times New Roman" w:cs="Times New Roman"/>
          <w:color w:val="000000" w:themeColor="text1"/>
          <w:sz w:val="24"/>
          <w:szCs w:val="24"/>
        </w:rPr>
      </w:pPr>
      <w:r w:rsidRPr="004149D4">
        <w:rPr>
          <w:rStyle w:val="Refdenotaderodap"/>
          <w:rFonts w:ascii="Times New Roman" w:hAnsi="Times New Roman" w:cs="Times New Roman"/>
        </w:rPr>
        <w:footnoteRef/>
      </w:r>
      <w:r w:rsidRPr="004149D4">
        <w:rPr>
          <w:rFonts w:ascii="Times New Roman" w:hAnsi="Times New Roman" w:cs="Times New Roman"/>
        </w:rPr>
        <w:t xml:space="preserve"> </w:t>
      </w:r>
      <w:r w:rsidRPr="0047376F">
        <w:rPr>
          <w:rFonts w:ascii="Times New Roman" w:hAnsi="Times New Roman" w:cs="Times New Roman"/>
          <w:sz w:val="20"/>
          <w:szCs w:val="20"/>
        </w:rPr>
        <w:t>Tal expectativa é corroborada pelos resultados de Marconi, et.al. (2016) que revelaram a destacada capacidade dos “</w:t>
      </w:r>
      <w:proofErr w:type="spellStart"/>
      <w:r w:rsidRPr="0047376F">
        <w:rPr>
          <w:rFonts w:ascii="Times New Roman" w:hAnsi="Times New Roman" w:cs="Times New Roman"/>
          <w:i/>
          <w:sz w:val="20"/>
          <w:szCs w:val="20"/>
        </w:rPr>
        <w:t>modern</w:t>
      </w:r>
      <w:proofErr w:type="spellEnd"/>
      <w:r w:rsidRPr="0047376F">
        <w:rPr>
          <w:rFonts w:ascii="Times New Roman" w:hAnsi="Times New Roman" w:cs="Times New Roman"/>
          <w:i/>
          <w:sz w:val="20"/>
          <w:szCs w:val="20"/>
        </w:rPr>
        <w:t xml:space="preserve"> </w:t>
      </w:r>
      <w:proofErr w:type="spellStart"/>
      <w:r w:rsidRPr="0047376F">
        <w:rPr>
          <w:rFonts w:ascii="Times New Roman" w:hAnsi="Times New Roman" w:cs="Times New Roman"/>
          <w:i/>
          <w:sz w:val="20"/>
          <w:szCs w:val="20"/>
        </w:rPr>
        <w:t>services</w:t>
      </w:r>
      <w:proofErr w:type="spellEnd"/>
      <w:r w:rsidRPr="0047376F">
        <w:rPr>
          <w:rFonts w:ascii="Times New Roman" w:hAnsi="Times New Roman" w:cs="Times New Roman"/>
          <w:sz w:val="20"/>
          <w:szCs w:val="20"/>
        </w:rPr>
        <w:t>” em fornecer insumos para a indústria brasileira, mas também em Oliveira (2011) ao mostrar que a produtividade de serviços privados contribuiu decisivamente para a melhora do desempenho da produtividade brasileira entre 2002 e 2007</w:t>
      </w:r>
      <w:r w:rsidRPr="0047376F">
        <w:rPr>
          <w:rFonts w:ascii="Times New Roman" w:hAnsi="Times New Roman" w:cs="Times New Roman"/>
          <w:color w:val="000000" w:themeColor="text1"/>
          <w:sz w:val="20"/>
          <w:szCs w:val="20"/>
        </w:rPr>
        <w:t xml:space="preserve">. Aliás, parece residir </w:t>
      </w:r>
      <w:proofErr w:type="gramStart"/>
      <w:r w:rsidRPr="0047376F">
        <w:rPr>
          <w:rFonts w:ascii="Times New Roman" w:hAnsi="Times New Roman" w:cs="Times New Roman"/>
          <w:color w:val="000000" w:themeColor="text1"/>
          <w:sz w:val="20"/>
          <w:szCs w:val="20"/>
        </w:rPr>
        <w:t>nisso parcela</w:t>
      </w:r>
      <w:proofErr w:type="gramEnd"/>
      <w:r w:rsidRPr="0047376F">
        <w:rPr>
          <w:rFonts w:ascii="Times New Roman" w:hAnsi="Times New Roman" w:cs="Times New Roman"/>
          <w:color w:val="000000" w:themeColor="text1"/>
          <w:sz w:val="20"/>
          <w:szCs w:val="20"/>
        </w:rPr>
        <w:t xml:space="preserve"> da expectativa de reconhecidos defensores do modelo de impulso por salários, como Bastos (2012), quando lembra que no auge do ciclo, a demanda industrial é capaz de gerar mercados novos </w:t>
      </w:r>
      <w:proofErr w:type="spellStart"/>
      <w:r w:rsidRPr="0047376F">
        <w:rPr>
          <w:rFonts w:ascii="Times New Roman" w:hAnsi="Times New Roman" w:cs="Times New Roman"/>
          <w:i/>
          <w:color w:val="000000" w:themeColor="text1"/>
          <w:sz w:val="20"/>
          <w:szCs w:val="20"/>
        </w:rPr>
        <w:t>ex</w:t>
      </w:r>
      <w:proofErr w:type="spellEnd"/>
      <w:r w:rsidRPr="0047376F">
        <w:rPr>
          <w:rFonts w:ascii="Times New Roman" w:hAnsi="Times New Roman" w:cs="Times New Roman"/>
          <w:i/>
          <w:color w:val="000000" w:themeColor="text1"/>
          <w:sz w:val="20"/>
          <w:szCs w:val="20"/>
        </w:rPr>
        <w:t xml:space="preserve"> </w:t>
      </w:r>
      <w:proofErr w:type="spellStart"/>
      <w:r w:rsidRPr="0047376F">
        <w:rPr>
          <w:rFonts w:ascii="Times New Roman" w:hAnsi="Times New Roman" w:cs="Times New Roman"/>
          <w:i/>
          <w:color w:val="000000" w:themeColor="text1"/>
          <w:sz w:val="20"/>
          <w:szCs w:val="20"/>
        </w:rPr>
        <w:t>nihilo</w:t>
      </w:r>
      <w:proofErr w:type="spellEnd"/>
      <w:r w:rsidRPr="0047376F">
        <w:rPr>
          <w:rFonts w:ascii="Times New Roman" w:hAnsi="Times New Roman" w:cs="Times New Roman"/>
          <w:color w:val="000000" w:themeColor="text1"/>
          <w:sz w:val="20"/>
          <w:szCs w:val="20"/>
        </w:rPr>
        <w:t xml:space="preserve"> (Bastos, 2012), como os que explicam </w:t>
      </w:r>
      <w:r>
        <w:rPr>
          <w:rFonts w:ascii="Times New Roman" w:hAnsi="Times New Roman" w:cs="Times New Roman"/>
          <w:color w:val="000000" w:themeColor="text1"/>
          <w:sz w:val="20"/>
          <w:szCs w:val="20"/>
        </w:rPr>
        <w:t>impulso de</w:t>
      </w:r>
      <w:r w:rsidRPr="0047376F">
        <w:rPr>
          <w:rFonts w:ascii="Times New Roman" w:hAnsi="Times New Roman" w:cs="Times New Roman"/>
          <w:color w:val="000000" w:themeColor="text1"/>
          <w:sz w:val="20"/>
          <w:szCs w:val="20"/>
        </w:rPr>
        <w:t xml:space="preserve"> investimentos em bens de capital-capital no auge do milagre econômico (Conceição Tavares, 1983).</w:t>
      </w:r>
    </w:p>
  </w:footnote>
  <w:footnote w:id="9">
    <w:p w:rsidR="00901F85" w:rsidRPr="00BF7E72" w:rsidRDefault="00901F85" w:rsidP="003225AA">
      <w:pPr>
        <w:pStyle w:val="Textodenotaderodap"/>
        <w:jc w:val="both"/>
        <w:rPr>
          <w:rFonts w:ascii="Times New Roman" w:hAnsi="Times New Roman" w:cs="Times New Roman"/>
        </w:rPr>
      </w:pPr>
      <w:r w:rsidRPr="00BF7E72">
        <w:rPr>
          <w:rStyle w:val="Refdenotaderodap"/>
          <w:rFonts w:ascii="Times New Roman" w:hAnsi="Times New Roman" w:cs="Times New Roman"/>
        </w:rPr>
        <w:footnoteRef/>
      </w:r>
      <w:r w:rsidRPr="00BF7E72">
        <w:rPr>
          <w:rFonts w:ascii="Times New Roman" w:hAnsi="Times New Roman" w:cs="Times New Roman"/>
        </w:rPr>
        <w:t xml:space="preserve"> O crescimento do volume de empregos favoreceu os setores mais intensivos, especialmente os de média-alta intensidade, durante todo o período. Entre 2003 e 2010, foi de 21 % entre os setores de baixa intensidade, 28% nos de média-baixa, 52% nos de média-alta e 40% nos de alta intensidade. Entre 2010 e 2014 </w:t>
      </w:r>
      <w:proofErr w:type="spellStart"/>
      <w:r w:rsidRPr="00BF7E72">
        <w:rPr>
          <w:rFonts w:ascii="Times New Roman" w:hAnsi="Times New Roman" w:cs="Times New Roman"/>
        </w:rPr>
        <w:t>foi</w:t>
      </w:r>
      <w:proofErr w:type="spellEnd"/>
      <w:r w:rsidRPr="00BF7E72">
        <w:rPr>
          <w:rFonts w:ascii="Times New Roman" w:hAnsi="Times New Roman" w:cs="Times New Roman"/>
        </w:rPr>
        <w:t>, respectivamente, de 7,5%, 15%, 25% e 22%</w:t>
      </w:r>
    </w:p>
  </w:footnote>
  <w:footnote w:id="10">
    <w:p w:rsidR="00901F85" w:rsidRPr="006808AA" w:rsidRDefault="00901F85">
      <w:pPr>
        <w:pStyle w:val="Textodenotaderodap"/>
        <w:rPr>
          <w:rFonts w:ascii="Times New Roman" w:hAnsi="Times New Roman" w:cs="Times New Roman"/>
        </w:rPr>
      </w:pPr>
      <w:r w:rsidRPr="006808AA">
        <w:rPr>
          <w:rStyle w:val="Refdenotaderodap"/>
          <w:rFonts w:ascii="Times New Roman" w:hAnsi="Times New Roman" w:cs="Times New Roman"/>
        </w:rPr>
        <w:footnoteRef/>
      </w:r>
      <w:r w:rsidRPr="006808AA">
        <w:rPr>
          <w:rFonts w:ascii="Times New Roman" w:hAnsi="Times New Roman" w:cs="Times New Roman"/>
        </w:rPr>
        <w:t xml:space="preserve"> Não obstante, como se sabe, esse não foi o caso, seguiu-se a isso, a mais intensa crise da história brasileira.</w:t>
      </w:r>
    </w:p>
  </w:footnote>
  <w:footnote w:id="11">
    <w:p w:rsidR="00901F85" w:rsidRPr="00CA0361" w:rsidRDefault="00901F85" w:rsidP="00052B71">
      <w:pPr>
        <w:pStyle w:val="Textodenotaderodap"/>
        <w:rPr>
          <w:rFonts w:ascii="Times New Roman" w:hAnsi="Times New Roman" w:cs="Times New Roman"/>
        </w:rPr>
      </w:pPr>
      <w:r w:rsidRPr="00CA0361">
        <w:rPr>
          <w:rStyle w:val="Refdenotaderodap"/>
          <w:rFonts w:ascii="Times New Roman" w:hAnsi="Times New Roman" w:cs="Times New Roman"/>
        </w:rPr>
        <w:footnoteRef/>
      </w:r>
      <w:r w:rsidRPr="00CA0361">
        <w:rPr>
          <w:rFonts w:ascii="Times New Roman" w:hAnsi="Times New Roman" w:cs="Times New Roman"/>
        </w:rPr>
        <w:t xml:space="preserve"> Isso não significa que setores e, sobretudo, alguns segmentos e nichos estejam imunes à concorrência externa. </w:t>
      </w:r>
    </w:p>
  </w:footnote>
  <w:footnote w:id="12">
    <w:p w:rsidR="00901F85" w:rsidRPr="00CA0361" w:rsidRDefault="00901F85" w:rsidP="00052B71">
      <w:pPr>
        <w:pStyle w:val="Textodenotaderodap"/>
        <w:rPr>
          <w:rFonts w:ascii="Times New Roman" w:hAnsi="Times New Roman" w:cs="Times New Roman"/>
        </w:rPr>
      </w:pPr>
      <w:r>
        <w:rPr>
          <w:rStyle w:val="Refdenotaderodap"/>
        </w:rPr>
        <w:footnoteRef/>
      </w:r>
      <w:r>
        <w:t xml:space="preserve"> </w:t>
      </w:r>
      <w:r w:rsidRPr="00CA0361">
        <w:rPr>
          <w:rFonts w:ascii="Times New Roman" w:hAnsi="Times New Roman" w:cs="Times New Roman"/>
        </w:rPr>
        <w:t xml:space="preserve">Atesta esse entendimento, a variação dos índices de encadeamento par trás, mostradas por Marconi et.al. 2016. O setor de “equipamentos de transporte” teve o maior nível de crescimento, comparando-se a média de 2000/4 </w:t>
      </w:r>
      <w:r>
        <w:rPr>
          <w:rFonts w:ascii="Times New Roman" w:hAnsi="Times New Roman" w:cs="Times New Roman"/>
        </w:rPr>
        <w:t>com 2005/9</w:t>
      </w:r>
      <w:r w:rsidRPr="00CA0361">
        <w:rPr>
          <w:rFonts w:ascii="Times New Roman" w:hAnsi="Times New Roman" w:cs="Times New Roman"/>
        </w:rPr>
        <w:t>.</w:t>
      </w:r>
    </w:p>
  </w:footnote>
  <w:footnote w:id="13">
    <w:p w:rsidR="00901F85" w:rsidRDefault="00901F85">
      <w:pPr>
        <w:pStyle w:val="Textodenotaderodap"/>
      </w:pPr>
      <w:r w:rsidRPr="00CA0361">
        <w:rPr>
          <w:rStyle w:val="Refdenotaderodap"/>
          <w:rFonts w:ascii="Times New Roman" w:hAnsi="Times New Roman" w:cs="Times New Roman"/>
        </w:rPr>
        <w:footnoteRef/>
      </w:r>
      <w:r w:rsidRPr="00CA0361">
        <w:rPr>
          <w:rFonts w:ascii="Times New Roman" w:hAnsi="Times New Roman" w:cs="Times New Roman"/>
        </w:rPr>
        <w:t xml:space="preserve"> </w:t>
      </w:r>
      <w:r>
        <w:rPr>
          <w:rFonts w:ascii="Times New Roman" w:hAnsi="Times New Roman" w:cs="Times New Roman"/>
        </w:rPr>
        <w:t>E</w:t>
      </w:r>
      <w:r w:rsidRPr="00CA0361">
        <w:rPr>
          <w:rFonts w:ascii="Times New Roman" w:hAnsi="Times New Roman" w:cs="Times New Roman"/>
        </w:rPr>
        <w:t xml:space="preserve">m 2008 o setor automobilístico </w:t>
      </w:r>
      <w:r>
        <w:rPr>
          <w:rFonts w:ascii="Times New Roman" w:hAnsi="Times New Roman" w:cs="Times New Roman"/>
        </w:rPr>
        <w:t>representou</w:t>
      </w:r>
      <w:r w:rsidRPr="00CA0361">
        <w:rPr>
          <w:rFonts w:ascii="Times New Roman" w:hAnsi="Times New Roman" w:cs="Times New Roman"/>
        </w:rPr>
        <w:t xml:space="preserve"> 27% dos gastos em P&amp;D da indústria e 44% do grupo de média-alta tecnologia.</w:t>
      </w:r>
    </w:p>
  </w:footnote>
  <w:footnote w:id="14">
    <w:p w:rsidR="00901F85" w:rsidRPr="00830BF1" w:rsidRDefault="00901F85" w:rsidP="003B7842">
      <w:pPr>
        <w:spacing w:after="0" w:line="240" w:lineRule="auto"/>
        <w:jc w:val="both"/>
        <w:rPr>
          <w:rFonts w:ascii="Times New Roman" w:hAnsi="Times New Roman" w:cs="Times New Roman"/>
          <w:sz w:val="20"/>
          <w:szCs w:val="20"/>
        </w:rPr>
      </w:pPr>
      <w:r w:rsidRPr="00830BF1">
        <w:rPr>
          <w:rStyle w:val="Refdenotaderodap"/>
          <w:sz w:val="20"/>
          <w:szCs w:val="20"/>
        </w:rPr>
        <w:footnoteRef/>
      </w:r>
      <w:r w:rsidRPr="00830BF1">
        <w:rPr>
          <w:sz w:val="20"/>
          <w:szCs w:val="20"/>
        </w:rPr>
        <w:t xml:space="preserve"> </w:t>
      </w:r>
      <w:r>
        <w:rPr>
          <w:rFonts w:ascii="Times New Roman" w:hAnsi="Times New Roman" w:cs="Times New Roman"/>
          <w:sz w:val="20"/>
          <w:szCs w:val="20"/>
        </w:rPr>
        <w:t>O</w:t>
      </w:r>
      <w:r w:rsidRPr="00830BF1">
        <w:rPr>
          <w:rFonts w:ascii="Times New Roman" w:hAnsi="Times New Roman" w:cs="Times New Roman"/>
          <w:sz w:val="20"/>
          <w:szCs w:val="20"/>
        </w:rPr>
        <w:t xml:space="preserve"> arrefecimento dos esforços de capacitação ocorreu </w:t>
      </w:r>
      <w:r>
        <w:rPr>
          <w:rFonts w:ascii="Times New Roman" w:hAnsi="Times New Roman" w:cs="Times New Roman"/>
          <w:sz w:val="20"/>
          <w:szCs w:val="20"/>
        </w:rPr>
        <w:t>no início do</w:t>
      </w:r>
      <w:r w:rsidRPr="00830BF1">
        <w:rPr>
          <w:rFonts w:ascii="Times New Roman" w:hAnsi="Times New Roman" w:cs="Times New Roman"/>
          <w:sz w:val="20"/>
          <w:szCs w:val="20"/>
        </w:rPr>
        <w:t xml:space="preserve"> denominado inovar-auto. É provável que os dados da PINTEC não tenham captado mudança de esforços decorrente do programa, pois seu lançamento ocorrera no ano anterior ao da pesquisa sobre gastos. </w:t>
      </w:r>
      <w:r>
        <w:rPr>
          <w:rFonts w:ascii="Times New Roman" w:hAnsi="Times New Roman" w:cs="Times New Roman"/>
          <w:sz w:val="20"/>
          <w:szCs w:val="20"/>
        </w:rPr>
        <w:t>Muitos dos</w:t>
      </w:r>
      <w:r w:rsidRPr="00830BF1">
        <w:rPr>
          <w:rFonts w:ascii="Times New Roman" w:hAnsi="Times New Roman" w:cs="Times New Roman"/>
          <w:sz w:val="20"/>
          <w:szCs w:val="20"/>
        </w:rPr>
        <w:t xml:space="preserve"> centros de P&amp;D, como a Hyundai e mesmo da FCA </w:t>
      </w:r>
      <w:r>
        <w:rPr>
          <w:rFonts w:ascii="Times New Roman" w:hAnsi="Times New Roman" w:cs="Times New Roman"/>
          <w:sz w:val="20"/>
          <w:szCs w:val="20"/>
        </w:rPr>
        <w:t>foram implementados</w:t>
      </w:r>
      <w:r w:rsidRPr="00830BF1">
        <w:rPr>
          <w:rFonts w:ascii="Times New Roman" w:hAnsi="Times New Roman" w:cs="Times New Roman"/>
          <w:sz w:val="20"/>
          <w:szCs w:val="20"/>
        </w:rPr>
        <w:t xml:space="preserve"> </w:t>
      </w:r>
      <w:r>
        <w:rPr>
          <w:rFonts w:ascii="Times New Roman" w:hAnsi="Times New Roman" w:cs="Times New Roman"/>
          <w:sz w:val="20"/>
          <w:szCs w:val="20"/>
        </w:rPr>
        <w:t>depois de</w:t>
      </w:r>
      <w:r w:rsidRPr="00830BF1">
        <w:rPr>
          <w:rFonts w:ascii="Times New Roman" w:hAnsi="Times New Roman" w:cs="Times New Roman"/>
          <w:sz w:val="20"/>
          <w:szCs w:val="20"/>
        </w:rPr>
        <w:t xml:space="preserve"> 2014. </w:t>
      </w:r>
    </w:p>
  </w:footnote>
  <w:footnote w:id="15">
    <w:p w:rsidR="00901F85" w:rsidRPr="00842498" w:rsidRDefault="00901F85" w:rsidP="00842498">
      <w:pPr>
        <w:pStyle w:val="Textodenotaderodap"/>
        <w:jc w:val="both"/>
        <w:rPr>
          <w:rFonts w:ascii="Times New Roman" w:hAnsi="Times New Roman" w:cs="Times New Roman"/>
        </w:rPr>
      </w:pPr>
      <w:r w:rsidRPr="00842498">
        <w:rPr>
          <w:rStyle w:val="Refdenotaderodap"/>
          <w:rFonts w:ascii="Times New Roman" w:hAnsi="Times New Roman" w:cs="Times New Roman"/>
        </w:rPr>
        <w:footnoteRef/>
      </w:r>
      <w:r w:rsidRPr="00842498">
        <w:rPr>
          <w:rFonts w:ascii="Times New Roman" w:hAnsi="Times New Roman" w:cs="Times New Roman"/>
        </w:rPr>
        <w:t xml:space="preserve"> Esse último foi excluído da análise pois só conta com informações para as duas últimas edições da pesquisa. </w:t>
      </w:r>
    </w:p>
  </w:footnote>
  <w:footnote w:id="16">
    <w:p w:rsidR="00901F85" w:rsidRPr="00842498" w:rsidRDefault="00901F85" w:rsidP="00842498">
      <w:pPr>
        <w:pStyle w:val="Textodenotaderodap"/>
        <w:jc w:val="both"/>
        <w:rPr>
          <w:rFonts w:ascii="Times New Roman" w:hAnsi="Times New Roman" w:cs="Times New Roman"/>
        </w:rPr>
      </w:pPr>
      <w:r w:rsidRPr="00842498">
        <w:rPr>
          <w:rStyle w:val="Refdenotaderodap"/>
          <w:rFonts w:ascii="Times New Roman" w:hAnsi="Times New Roman" w:cs="Times New Roman"/>
        </w:rPr>
        <w:footnoteRef/>
      </w:r>
      <w:r w:rsidRPr="00842498">
        <w:rPr>
          <w:rFonts w:ascii="Times New Roman" w:hAnsi="Times New Roman" w:cs="Times New Roman"/>
        </w:rPr>
        <w:t xml:space="preserve"> Para que se tenha ideia do peso desse setor, essa elevação fez com que os esforços do setor de telecomunicações deixassem de representar 50% do total do grupo T-KIBS em 2011 e passassem para 68%, em 2014.</w:t>
      </w:r>
    </w:p>
  </w:footnote>
  <w:footnote w:id="17">
    <w:p w:rsidR="00901F85" w:rsidRPr="00842498" w:rsidRDefault="00901F85" w:rsidP="00842498">
      <w:pPr>
        <w:pStyle w:val="Textodenotaderodap"/>
        <w:jc w:val="both"/>
        <w:rPr>
          <w:rFonts w:ascii="Times New Roman" w:hAnsi="Times New Roman" w:cs="Times New Roman"/>
        </w:rPr>
      </w:pPr>
      <w:r w:rsidRPr="00842498">
        <w:rPr>
          <w:rStyle w:val="Refdenotaderodap"/>
          <w:rFonts w:ascii="Times New Roman" w:hAnsi="Times New Roman" w:cs="Times New Roman"/>
        </w:rPr>
        <w:footnoteRef/>
      </w:r>
      <w:r w:rsidRPr="00842498">
        <w:rPr>
          <w:rFonts w:ascii="Times New Roman" w:hAnsi="Times New Roman" w:cs="Times New Roman"/>
        </w:rPr>
        <w:t xml:space="preserve"> O setor de Pesquisa e Desenvolvimento apresenta </w:t>
      </w:r>
      <w:r>
        <w:rPr>
          <w:rFonts w:ascii="Times New Roman" w:hAnsi="Times New Roman" w:cs="Times New Roman"/>
        </w:rPr>
        <w:t>altos</w:t>
      </w:r>
      <w:r w:rsidRPr="00842498">
        <w:rPr>
          <w:rFonts w:ascii="Times New Roman" w:hAnsi="Times New Roman" w:cs="Times New Roman"/>
        </w:rPr>
        <w:t xml:space="preserve"> esforços apenas em P&amp;D</w:t>
      </w:r>
      <w:r>
        <w:rPr>
          <w:rFonts w:ascii="Times New Roman" w:hAnsi="Times New Roman" w:cs="Times New Roman"/>
        </w:rPr>
        <w:t>, como esperado</w:t>
      </w:r>
      <w:r w:rsidRPr="00842498">
        <w:rPr>
          <w:rFonts w:ascii="Times New Roman" w:hAnsi="Times New Roman" w:cs="Times New Roman"/>
        </w:rPr>
        <w:t>. Não tendo ocorrido variações significativas pelas poucas empresas que dele fazem parte.</w:t>
      </w:r>
    </w:p>
  </w:footnote>
  <w:footnote w:id="18">
    <w:p w:rsidR="00901F85" w:rsidRPr="00842498" w:rsidRDefault="00901F85" w:rsidP="00842498">
      <w:pPr>
        <w:pStyle w:val="Textodenotaderodap"/>
        <w:jc w:val="both"/>
        <w:rPr>
          <w:rFonts w:ascii="Times New Roman" w:hAnsi="Times New Roman" w:cs="Times New Roman"/>
        </w:rPr>
      </w:pPr>
      <w:r w:rsidRPr="00842498">
        <w:rPr>
          <w:rStyle w:val="Refdenotaderodap"/>
          <w:rFonts w:ascii="Times New Roman" w:hAnsi="Times New Roman" w:cs="Times New Roman"/>
        </w:rPr>
        <w:footnoteRef/>
      </w:r>
      <w:r w:rsidRPr="00842498">
        <w:rPr>
          <w:rFonts w:ascii="Times New Roman" w:hAnsi="Times New Roman" w:cs="Times New Roman"/>
        </w:rPr>
        <w:t xml:space="preserve"> Nesse sentido, caso os gastos com aquisição de </w:t>
      </w:r>
      <w:r>
        <w:rPr>
          <w:rFonts w:ascii="Times New Roman" w:hAnsi="Times New Roman" w:cs="Times New Roman"/>
        </w:rPr>
        <w:t>M&amp;E</w:t>
      </w:r>
      <w:r w:rsidRPr="00842498">
        <w:rPr>
          <w:rFonts w:ascii="Times New Roman" w:hAnsi="Times New Roman" w:cs="Times New Roman"/>
        </w:rPr>
        <w:t xml:space="preserve"> de telecomunicações não sofresse a extraordinária alteração, assistir-se-ia a uma elevação dos gastos totais em inovação com prelazia dos mais sofisticados.</w:t>
      </w:r>
    </w:p>
  </w:footnote>
  <w:footnote w:id="19">
    <w:p w:rsidR="00901F85" w:rsidRPr="00842498" w:rsidRDefault="00901F85" w:rsidP="00842498">
      <w:pPr>
        <w:jc w:val="both"/>
        <w:rPr>
          <w:rFonts w:ascii="Times New Roman" w:hAnsi="Times New Roman" w:cs="Times New Roman"/>
          <w:sz w:val="20"/>
          <w:szCs w:val="20"/>
        </w:rPr>
      </w:pPr>
      <w:r w:rsidRPr="00842498">
        <w:rPr>
          <w:rStyle w:val="Refdenotaderodap"/>
          <w:rFonts w:ascii="Times New Roman" w:hAnsi="Times New Roman" w:cs="Times New Roman"/>
          <w:sz w:val="20"/>
          <w:szCs w:val="20"/>
        </w:rPr>
        <w:footnoteRef/>
      </w:r>
      <w:r w:rsidRPr="00842498">
        <w:rPr>
          <w:rFonts w:ascii="Times New Roman" w:hAnsi="Times New Roman" w:cs="Times New Roman"/>
          <w:sz w:val="20"/>
          <w:szCs w:val="20"/>
        </w:rPr>
        <w:t xml:space="preserve"> No primeiro triênio (2003-2005) foram 393, no segundo 717, no terceiro 1030 e no último 1542, enquanto que o número de inovadoras foi de cerca de 330 depois desde a pesquisa 2006-2008.</w:t>
      </w:r>
    </w:p>
    <w:p w:rsidR="00901F85" w:rsidRDefault="00901F85">
      <w:pPr>
        <w:pStyle w:val="Textodenotaderodap"/>
      </w:pPr>
    </w:p>
  </w:footnote>
  <w:footnote w:id="20">
    <w:p w:rsidR="00901F85" w:rsidRPr="00957751" w:rsidRDefault="00901F85" w:rsidP="00957751">
      <w:pPr>
        <w:jc w:val="both"/>
        <w:rPr>
          <w:rFonts w:ascii="Times New Roman" w:hAnsi="Times New Roman" w:cs="Times New Roman"/>
          <w:sz w:val="20"/>
          <w:szCs w:val="20"/>
        </w:rPr>
      </w:pPr>
      <w:r w:rsidRPr="00957751">
        <w:rPr>
          <w:rStyle w:val="Refdenotaderodap"/>
          <w:rFonts w:ascii="Times New Roman" w:hAnsi="Times New Roman" w:cs="Times New Roman"/>
          <w:sz w:val="20"/>
          <w:szCs w:val="20"/>
        </w:rPr>
        <w:footnoteRef/>
      </w:r>
      <w:r w:rsidRPr="00957751">
        <w:rPr>
          <w:rFonts w:ascii="Times New Roman" w:hAnsi="Times New Roman" w:cs="Times New Roman"/>
          <w:sz w:val="20"/>
          <w:szCs w:val="20"/>
        </w:rPr>
        <w:t xml:space="preserve"> É claro que esse bom desempenho não pode ser generalizado. Importantes segmentos como o automobilístico não se enquadram nisso. De qualquer forma, para o bom desempenho muito provavelmente contribuíram.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E2887"/>
    <w:multiLevelType w:val="hybridMultilevel"/>
    <w:tmpl w:val="068C79C2"/>
    <w:lvl w:ilvl="0" w:tplc="3784274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D347DA3"/>
    <w:multiLevelType w:val="hybridMultilevel"/>
    <w:tmpl w:val="4F5611B8"/>
    <w:lvl w:ilvl="0" w:tplc="5D526B9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8D02E3E"/>
    <w:multiLevelType w:val="hybridMultilevel"/>
    <w:tmpl w:val="7278F860"/>
    <w:lvl w:ilvl="0" w:tplc="F68C24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A981352"/>
    <w:multiLevelType w:val="hybridMultilevel"/>
    <w:tmpl w:val="B58427D6"/>
    <w:lvl w:ilvl="0" w:tplc="176CFC6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B71"/>
    <w:rsid w:val="00003EBD"/>
    <w:rsid w:val="000127F6"/>
    <w:rsid w:val="00022629"/>
    <w:rsid w:val="00024974"/>
    <w:rsid w:val="000255F2"/>
    <w:rsid w:val="00027B53"/>
    <w:rsid w:val="00040D43"/>
    <w:rsid w:val="0004676E"/>
    <w:rsid w:val="00052B71"/>
    <w:rsid w:val="000553AC"/>
    <w:rsid w:val="00060CA2"/>
    <w:rsid w:val="00061B69"/>
    <w:rsid w:val="000671B1"/>
    <w:rsid w:val="000746D1"/>
    <w:rsid w:val="00090AFF"/>
    <w:rsid w:val="00090BD4"/>
    <w:rsid w:val="00092C82"/>
    <w:rsid w:val="000A0FC2"/>
    <w:rsid w:val="000A1E0E"/>
    <w:rsid w:val="000A4500"/>
    <w:rsid w:val="000B65E2"/>
    <w:rsid w:val="000B745A"/>
    <w:rsid w:val="000C2062"/>
    <w:rsid w:val="000D11D4"/>
    <w:rsid w:val="000D184C"/>
    <w:rsid w:val="000D6E15"/>
    <w:rsid w:val="00106BE8"/>
    <w:rsid w:val="00147A09"/>
    <w:rsid w:val="00154356"/>
    <w:rsid w:val="00170207"/>
    <w:rsid w:val="001C2BCC"/>
    <w:rsid w:val="001C3F5F"/>
    <w:rsid w:val="001D3E51"/>
    <w:rsid w:val="001D505F"/>
    <w:rsid w:val="001D66F3"/>
    <w:rsid w:val="001D7DC3"/>
    <w:rsid w:val="001E7069"/>
    <w:rsid w:val="001F2D0E"/>
    <w:rsid w:val="001F7E6D"/>
    <w:rsid w:val="002001C5"/>
    <w:rsid w:val="002056F0"/>
    <w:rsid w:val="00212F2D"/>
    <w:rsid w:val="00214075"/>
    <w:rsid w:val="002340A0"/>
    <w:rsid w:val="00240500"/>
    <w:rsid w:val="00262D92"/>
    <w:rsid w:val="0026551A"/>
    <w:rsid w:val="00267278"/>
    <w:rsid w:val="00267BE8"/>
    <w:rsid w:val="002727CF"/>
    <w:rsid w:val="00275854"/>
    <w:rsid w:val="00283DA6"/>
    <w:rsid w:val="00284AF8"/>
    <w:rsid w:val="0028642D"/>
    <w:rsid w:val="00290547"/>
    <w:rsid w:val="002A44D6"/>
    <w:rsid w:val="002A75D1"/>
    <w:rsid w:val="002C40CD"/>
    <w:rsid w:val="002C71AB"/>
    <w:rsid w:val="002C7E08"/>
    <w:rsid w:val="002D0310"/>
    <w:rsid w:val="002D691E"/>
    <w:rsid w:val="002F1F11"/>
    <w:rsid w:val="002F543E"/>
    <w:rsid w:val="00305A48"/>
    <w:rsid w:val="00307C5A"/>
    <w:rsid w:val="003139EA"/>
    <w:rsid w:val="00320E8F"/>
    <w:rsid w:val="003225AA"/>
    <w:rsid w:val="00322E16"/>
    <w:rsid w:val="003326AA"/>
    <w:rsid w:val="0033449D"/>
    <w:rsid w:val="00336E36"/>
    <w:rsid w:val="00343694"/>
    <w:rsid w:val="00343CE6"/>
    <w:rsid w:val="00345021"/>
    <w:rsid w:val="00346E9E"/>
    <w:rsid w:val="00347908"/>
    <w:rsid w:val="00370737"/>
    <w:rsid w:val="00382F0B"/>
    <w:rsid w:val="003924A1"/>
    <w:rsid w:val="003A1727"/>
    <w:rsid w:val="003A783D"/>
    <w:rsid w:val="003B3F66"/>
    <w:rsid w:val="003B7842"/>
    <w:rsid w:val="003D075A"/>
    <w:rsid w:val="003D0BAF"/>
    <w:rsid w:val="003D35DD"/>
    <w:rsid w:val="003D58D9"/>
    <w:rsid w:val="003E0C72"/>
    <w:rsid w:val="003E1AE2"/>
    <w:rsid w:val="003E2C2C"/>
    <w:rsid w:val="003E6E47"/>
    <w:rsid w:val="004062D2"/>
    <w:rsid w:val="004077AD"/>
    <w:rsid w:val="004132EC"/>
    <w:rsid w:val="004149D4"/>
    <w:rsid w:val="00426BC1"/>
    <w:rsid w:val="0042744A"/>
    <w:rsid w:val="00430B5C"/>
    <w:rsid w:val="00436634"/>
    <w:rsid w:val="00450B69"/>
    <w:rsid w:val="004520FF"/>
    <w:rsid w:val="00460B04"/>
    <w:rsid w:val="0047122D"/>
    <w:rsid w:val="0047376F"/>
    <w:rsid w:val="004A3B8E"/>
    <w:rsid w:val="004B1DEB"/>
    <w:rsid w:val="004B3BEE"/>
    <w:rsid w:val="004C3C4A"/>
    <w:rsid w:val="004D27F2"/>
    <w:rsid w:val="004D67B9"/>
    <w:rsid w:val="004E2137"/>
    <w:rsid w:val="004E5E46"/>
    <w:rsid w:val="004E60CF"/>
    <w:rsid w:val="004F31A2"/>
    <w:rsid w:val="004F3818"/>
    <w:rsid w:val="004F4689"/>
    <w:rsid w:val="00503FB5"/>
    <w:rsid w:val="00516151"/>
    <w:rsid w:val="00520C18"/>
    <w:rsid w:val="00552D5E"/>
    <w:rsid w:val="0055338A"/>
    <w:rsid w:val="005533DA"/>
    <w:rsid w:val="00571CED"/>
    <w:rsid w:val="00580C08"/>
    <w:rsid w:val="00582F5C"/>
    <w:rsid w:val="00596188"/>
    <w:rsid w:val="005A116A"/>
    <w:rsid w:val="005A7A7B"/>
    <w:rsid w:val="005B55DD"/>
    <w:rsid w:val="005C00A5"/>
    <w:rsid w:val="005C0F36"/>
    <w:rsid w:val="005C2080"/>
    <w:rsid w:val="005C2A49"/>
    <w:rsid w:val="005E5414"/>
    <w:rsid w:val="005F2BA1"/>
    <w:rsid w:val="005F7833"/>
    <w:rsid w:val="0060444F"/>
    <w:rsid w:val="006046B8"/>
    <w:rsid w:val="00610F08"/>
    <w:rsid w:val="00620E1C"/>
    <w:rsid w:val="0062198D"/>
    <w:rsid w:val="006219D9"/>
    <w:rsid w:val="00624C99"/>
    <w:rsid w:val="00625557"/>
    <w:rsid w:val="00625DFD"/>
    <w:rsid w:val="00625E11"/>
    <w:rsid w:val="006335C5"/>
    <w:rsid w:val="0064095D"/>
    <w:rsid w:val="006541B1"/>
    <w:rsid w:val="006613B5"/>
    <w:rsid w:val="006808AA"/>
    <w:rsid w:val="00690F88"/>
    <w:rsid w:val="00692FE4"/>
    <w:rsid w:val="006B383B"/>
    <w:rsid w:val="006C2A52"/>
    <w:rsid w:val="006C5386"/>
    <w:rsid w:val="006C6A89"/>
    <w:rsid w:val="006D48D4"/>
    <w:rsid w:val="007000A2"/>
    <w:rsid w:val="0070710A"/>
    <w:rsid w:val="0072065A"/>
    <w:rsid w:val="00724D02"/>
    <w:rsid w:val="00734C77"/>
    <w:rsid w:val="00735A1F"/>
    <w:rsid w:val="0074789B"/>
    <w:rsid w:val="00752ADD"/>
    <w:rsid w:val="00760415"/>
    <w:rsid w:val="007651C1"/>
    <w:rsid w:val="007744AC"/>
    <w:rsid w:val="0079265E"/>
    <w:rsid w:val="007A1A57"/>
    <w:rsid w:val="007B1F3E"/>
    <w:rsid w:val="007E1357"/>
    <w:rsid w:val="007E20C6"/>
    <w:rsid w:val="007F02C4"/>
    <w:rsid w:val="007F1664"/>
    <w:rsid w:val="007F7E51"/>
    <w:rsid w:val="00800D9C"/>
    <w:rsid w:val="00807412"/>
    <w:rsid w:val="00811B46"/>
    <w:rsid w:val="00820868"/>
    <w:rsid w:val="00821500"/>
    <w:rsid w:val="00830BF1"/>
    <w:rsid w:val="0083342A"/>
    <w:rsid w:val="00833F0D"/>
    <w:rsid w:val="008419E1"/>
    <w:rsid w:val="00842498"/>
    <w:rsid w:val="00844947"/>
    <w:rsid w:val="00845485"/>
    <w:rsid w:val="0085506E"/>
    <w:rsid w:val="00857B73"/>
    <w:rsid w:val="00870366"/>
    <w:rsid w:val="00880C77"/>
    <w:rsid w:val="00885B26"/>
    <w:rsid w:val="0089739E"/>
    <w:rsid w:val="008A2FF3"/>
    <w:rsid w:val="008A3AF7"/>
    <w:rsid w:val="008D050C"/>
    <w:rsid w:val="008D4685"/>
    <w:rsid w:val="008D4EE8"/>
    <w:rsid w:val="008E6540"/>
    <w:rsid w:val="008E7EEE"/>
    <w:rsid w:val="008F30B9"/>
    <w:rsid w:val="00901F85"/>
    <w:rsid w:val="009020CC"/>
    <w:rsid w:val="009063D1"/>
    <w:rsid w:val="009134EF"/>
    <w:rsid w:val="00916470"/>
    <w:rsid w:val="0093184C"/>
    <w:rsid w:val="00940BD6"/>
    <w:rsid w:val="00946DCE"/>
    <w:rsid w:val="00947406"/>
    <w:rsid w:val="009576C0"/>
    <w:rsid w:val="00957751"/>
    <w:rsid w:val="009721C0"/>
    <w:rsid w:val="00975D1F"/>
    <w:rsid w:val="0098243E"/>
    <w:rsid w:val="00992F7B"/>
    <w:rsid w:val="00993DFD"/>
    <w:rsid w:val="009A0B10"/>
    <w:rsid w:val="009A4DFB"/>
    <w:rsid w:val="009A6B42"/>
    <w:rsid w:val="009C2554"/>
    <w:rsid w:val="009E279A"/>
    <w:rsid w:val="009F0E2E"/>
    <w:rsid w:val="009F7905"/>
    <w:rsid w:val="00A06B51"/>
    <w:rsid w:val="00A14D8C"/>
    <w:rsid w:val="00A16687"/>
    <w:rsid w:val="00A23CE3"/>
    <w:rsid w:val="00A2560E"/>
    <w:rsid w:val="00A33034"/>
    <w:rsid w:val="00A3498D"/>
    <w:rsid w:val="00A443C7"/>
    <w:rsid w:val="00A466AE"/>
    <w:rsid w:val="00A551FB"/>
    <w:rsid w:val="00A56066"/>
    <w:rsid w:val="00A56A6A"/>
    <w:rsid w:val="00A65621"/>
    <w:rsid w:val="00A66008"/>
    <w:rsid w:val="00A73CAF"/>
    <w:rsid w:val="00A751A3"/>
    <w:rsid w:val="00A76E89"/>
    <w:rsid w:val="00A9448F"/>
    <w:rsid w:val="00AB2163"/>
    <w:rsid w:val="00AB6227"/>
    <w:rsid w:val="00AC237C"/>
    <w:rsid w:val="00AC4812"/>
    <w:rsid w:val="00AD17D8"/>
    <w:rsid w:val="00AE0B46"/>
    <w:rsid w:val="00AE2645"/>
    <w:rsid w:val="00AF0079"/>
    <w:rsid w:val="00AF368E"/>
    <w:rsid w:val="00AF4D93"/>
    <w:rsid w:val="00B020E6"/>
    <w:rsid w:val="00B12B70"/>
    <w:rsid w:val="00B25B67"/>
    <w:rsid w:val="00B34DFA"/>
    <w:rsid w:val="00B374AA"/>
    <w:rsid w:val="00B40112"/>
    <w:rsid w:val="00B46388"/>
    <w:rsid w:val="00B73CD2"/>
    <w:rsid w:val="00B9035D"/>
    <w:rsid w:val="00BA2143"/>
    <w:rsid w:val="00BB0BF1"/>
    <w:rsid w:val="00BB16F6"/>
    <w:rsid w:val="00BB251F"/>
    <w:rsid w:val="00BB6672"/>
    <w:rsid w:val="00BC115C"/>
    <w:rsid w:val="00BE64CA"/>
    <w:rsid w:val="00BF7E72"/>
    <w:rsid w:val="00C049A8"/>
    <w:rsid w:val="00C118E5"/>
    <w:rsid w:val="00C41E22"/>
    <w:rsid w:val="00C466B6"/>
    <w:rsid w:val="00C57D68"/>
    <w:rsid w:val="00C617E4"/>
    <w:rsid w:val="00C8043B"/>
    <w:rsid w:val="00C901B1"/>
    <w:rsid w:val="00C94A66"/>
    <w:rsid w:val="00CA0361"/>
    <w:rsid w:val="00CA1A37"/>
    <w:rsid w:val="00CA72BE"/>
    <w:rsid w:val="00CB36C0"/>
    <w:rsid w:val="00CB756C"/>
    <w:rsid w:val="00CC12B2"/>
    <w:rsid w:val="00CD39C3"/>
    <w:rsid w:val="00CE4856"/>
    <w:rsid w:val="00CF21A1"/>
    <w:rsid w:val="00CF2357"/>
    <w:rsid w:val="00CF7509"/>
    <w:rsid w:val="00CF7648"/>
    <w:rsid w:val="00D0065D"/>
    <w:rsid w:val="00D14176"/>
    <w:rsid w:val="00D14FB1"/>
    <w:rsid w:val="00D25AE6"/>
    <w:rsid w:val="00D341B6"/>
    <w:rsid w:val="00D47061"/>
    <w:rsid w:val="00D5174D"/>
    <w:rsid w:val="00D737B9"/>
    <w:rsid w:val="00D87307"/>
    <w:rsid w:val="00D9651A"/>
    <w:rsid w:val="00D97224"/>
    <w:rsid w:val="00DA3A1A"/>
    <w:rsid w:val="00DA6A8E"/>
    <w:rsid w:val="00DC0400"/>
    <w:rsid w:val="00DC1408"/>
    <w:rsid w:val="00DC147F"/>
    <w:rsid w:val="00DC18F9"/>
    <w:rsid w:val="00DC5675"/>
    <w:rsid w:val="00DD3FEF"/>
    <w:rsid w:val="00DD4D10"/>
    <w:rsid w:val="00DD6483"/>
    <w:rsid w:val="00DE73AE"/>
    <w:rsid w:val="00DF2F7A"/>
    <w:rsid w:val="00E13743"/>
    <w:rsid w:val="00E156BF"/>
    <w:rsid w:val="00E179EA"/>
    <w:rsid w:val="00E3053B"/>
    <w:rsid w:val="00E3682C"/>
    <w:rsid w:val="00E37CF5"/>
    <w:rsid w:val="00E41446"/>
    <w:rsid w:val="00E446A4"/>
    <w:rsid w:val="00E52ACB"/>
    <w:rsid w:val="00E816E9"/>
    <w:rsid w:val="00E84078"/>
    <w:rsid w:val="00E93BC8"/>
    <w:rsid w:val="00EA74DA"/>
    <w:rsid w:val="00EB01C1"/>
    <w:rsid w:val="00EB074F"/>
    <w:rsid w:val="00EC2A33"/>
    <w:rsid w:val="00ED0CCE"/>
    <w:rsid w:val="00ED2975"/>
    <w:rsid w:val="00ED402E"/>
    <w:rsid w:val="00EE7336"/>
    <w:rsid w:val="00EF5393"/>
    <w:rsid w:val="00F03F16"/>
    <w:rsid w:val="00F1466C"/>
    <w:rsid w:val="00F3050F"/>
    <w:rsid w:val="00F30DB8"/>
    <w:rsid w:val="00F369C8"/>
    <w:rsid w:val="00F74D1D"/>
    <w:rsid w:val="00F82B81"/>
    <w:rsid w:val="00F86CCD"/>
    <w:rsid w:val="00F92858"/>
    <w:rsid w:val="00F932BC"/>
    <w:rsid w:val="00F97644"/>
    <w:rsid w:val="00FC121B"/>
    <w:rsid w:val="00FE4617"/>
    <w:rsid w:val="00FE4F65"/>
    <w:rsid w:val="00FE55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4D97C-8BD0-4196-B43B-EC2CEF21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B7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52B71"/>
    <w:pPr>
      <w:ind w:left="720"/>
      <w:contextualSpacing/>
    </w:pPr>
  </w:style>
  <w:style w:type="paragraph" w:styleId="Textodenotaderodap">
    <w:name w:val="footnote text"/>
    <w:basedOn w:val="Normal"/>
    <w:link w:val="TextodenotaderodapChar"/>
    <w:uiPriority w:val="99"/>
    <w:semiHidden/>
    <w:unhideWhenUsed/>
    <w:rsid w:val="00052B7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52B71"/>
    <w:rPr>
      <w:sz w:val="20"/>
      <w:szCs w:val="20"/>
    </w:rPr>
  </w:style>
  <w:style w:type="character" w:styleId="Refdenotaderodap">
    <w:name w:val="footnote reference"/>
    <w:basedOn w:val="Fontepargpadro"/>
    <w:uiPriority w:val="99"/>
    <w:semiHidden/>
    <w:unhideWhenUsed/>
    <w:rsid w:val="00052B71"/>
    <w:rPr>
      <w:vertAlign w:val="superscript"/>
    </w:rPr>
  </w:style>
  <w:style w:type="paragraph" w:styleId="Rodap">
    <w:name w:val="footer"/>
    <w:basedOn w:val="Normal"/>
    <w:link w:val="RodapChar"/>
    <w:uiPriority w:val="99"/>
    <w:unhideWhenUsed/>
    <w:rsid w:val="00052B71"/>
    <w:pPr>
      <w:tabs>
        <w:tab w:val="center" w:pos="4252"/>
        <w:tab w:val="right" w:pos="8504"/>
      </w:tabs>
      <w:spacing w:after="0" w:line="240" w:lineRule="auto"/>
    </w:pPr>
  </w:style>
  <w:style w:type="character" w:customStyle="1" w:styleId="RodapChar">
    <w:name w:val="Rodapé Char"/>
    <w:basedOn w:val="Fontepargpadro"/>
    <w:link w:val="Rodap"/>
    <w:uiPriority w:val="99"/>
    <w:rsid w:val="00052B71"/>
  </w:style>
  <w:style w:type="paragraph" w:customStyle="1" w:styleId="Normal1">
    <w:name w:val="Normal1"/>
    <w:rsid w:val="00052B71"/>
    <w:pPr>
      <w:pBdr>
        <w:top w:val="nil"/>
        <w:left w:val="nil"/>
        <w:bottom w:val="nil"/>
        <w:right w:val="nil"/>
        <w:between w:val="nil"/>
      </w:pBdr>
    </w:pPr>
    <w:rPr>
      <w:rFonts w:ascii="Calibri" w:eastAsia="Calibri" w:hAnsi="Calibri" w:cs="Calibri"/>
      <w:color w:val="000000"/>
      <w:lang w:eastAsia="pt-BR"/>
    </w:rPr>
  </w:style>
  <w:style w:type="table" w:styleId="Tabelacomgrade">
    <w:name w:val="Table Grid"/>
    <w:basedOn w:val="Tabelanormal"/>
    <w:uiPriority w:val="39"/>
    <w:rsid w:val="00052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466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59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D:\Users\Usuario\Desktop\Pablo\Artigos\2019\Mudan&#231;a%20Estrutural%20-%20Inova&#231;&#227;o\Artigo%201\Dados\Por%20Intensidade%20Tecnol&#243;gica\Capacita&#231;&#227;o%20-%20Esfor&#231;o\Esfor&#231;o%20%20por%20intensidade%20-2014%20compara&#231;&#227;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'Comparação com Gastos Totais'!$A$26</c:f>
              <c:strCache>
                <c:ptCount val="1"/>
                <c:pt idx="0">
                  <c:v>Básico</c:v>
                </c:pt>
              </c:strCache>
            </c:strRef>
          </c:tx>
          <c:spPr>
            <a:solidFill>
              <a:schemeClr val="accent1"/>
            </a:solidFill>
            <a:ln>
              <a:noFill/>
            </a:ln>
            <a:effectLst/>
          </c:spPr>
          <c:invertIfNegative val="0"/>
          <c:cat>
            <c:numRef>
              <c:f>'Comparação com Gastos Totais'!$B$25:$E$25</c:f>
              <c:numCache>
                <c:formatCode>General</c:formatCode>
                <c:ptCount val="4"/>
                <c:pt idx="0">
                  <c:v>2005</c:v>
                </c:pt>
                <c:pt idx="1">
                  <c:v>2008</c:v>
                </c:pt>
                <c:pt idx="2">
                  <c:v>2011</c:v>
                </c:pt>
                <c:pt idx="3">
                  <c:v>2014</c:v>
                </c:pt>
              </c:numCache>
            </c:numRef>
          </c:cat>
          <c:val>
            <c:numRef>
              <c:f>'Comparação com Gastos Totais'!$B$26:$E$26</c:f>
              <c:numCache>
                <c:formatCode>_(* #,##0.00_);_(* \(#,##0.00\);_(* "-"??_);_(@_)</c:formatCode>
                <c:ptCount val="4"/>
                <c:pt idx="0">
                  <c:v>29.714051843855358</c:v>
                </c:pt>
                <c:pt idx="1">
                  <c:v>32.263025215458327</c:v>
                </c:pt>
                <c:pt idx="2">
                  <c:v>34.609376694184157</c:v>
                </c:pt>
                <c:pt idx="3">
                  <c:v>53.679159359836291</c:v>
                </c:pt>
              </c:numCache>
            </c:numRef>
          </c:val>
          <c:extLst xmlns:c16r2="http://schemas.microsoft.com/office/drawing/2015/06/chart">
            <c:ext xmlns:c16="http://schemas.microsoft.com/office/drawing/2014/chart" uri="{C3380CC4-5D6E-409C-BE32-E72D297353CC}">
              <c16:uniqueId val="{00000000-473C-42E2-A980-8F9E2B379FAB}"/>
            </c:ext>
          </c:extLst>
        </c:ser>
        <c:ser>
          <c:idx val="1"/>
          <c:order val="1"/>
          <c:tx>
            <c:strRef>
              <c:f>'Comparação com Gastos Totais'!$A$27</c:f>
              <c:strCache>
                <c:ptCount val="1"/>
                <c:pt idx="0">
                  <c:v>Intermediário </c:v>
                </c:pt>
              </c:strCache>
            </c:strRef>
          </c:tx>
          <c:spPr>
            <a:solidFill>
              <a:schemeClr val="accent2"/>
            </a:solidFill>
            <a:ln>
              <a:noFill/>
            </a:ln>
            <a:effectLst/>
          </c:spPr>
          <c:invertIfNegative val="0"/>
          <c:cat>
            <c:numRef>
              <c:f>'Comparação com Gastos Totais'!$B$25:$E$25</c:f>
              <c:numCache>
                <c:formatCode>General</c:formatCode>
                <c:ptCount val="4"/>
                <c:pt idx="0">
                  <c:v>2005</c:v>
                </c:pt>
                <c:pt idx="1">
                  <c:v>2008</c:v>
                </c:pt>
                <c:pt idx="2">
                  <c:v>2011</c:v>
                </c:pt>
                <c:pt idx="3">
                  <c:v>2014</c:v>
                </c:pt>
              </c:numCache>
            </c:numRef>
          </c:cat>
          <c:val>
            <c:numRef>
              <c:f>'Comparação com Gastos Totais'!$B$27:$E$27</c:f>
              <c:numCache>
                <c:formatCode>_(* #,##0.00_);_(* \(#,##0.00\);_(* "-"??_);_(@_)</c:formatCode>
                <c:ptCount val="4"/>
                <c:pt idx="0">
                  <c:v>19.148376834630142</c:v>
                </c:pt>
                <c:pt idx="1">
                  <c:v>17.460585324180261</c:v>
                </c:pt>
                <c:pt idx="2">
                  <c:v>19.89250955753587</c:v>
                </c:pt>
                <c:pt idx="3">
                  <c:v>6.936660895539287</c:v>
                </c:pt>
              </c:numCache>
            </c:numRef>
          </c:val>
          <c:extLst xmlns:c16r2="http://schemas.microsoft.com/office/drawing/2015/06/chart">
            <c:ext xmlns:c16="http://schemas.microsoft.com/office/drawing/2014/chart" uri="{C3380CC4-5D6E-409C-BE32-E72D297353CC}">
              <c16:uniqueId val="{00000001-473C-42E2-A980-8F9E2B379FAB}"/>
            </c:ext>
          </c:extLst>
        </c:ser>
        <c:ser>
          <c:idx val="2"/>
          <c:order val="2"/>
          <c:tx>
            <c:strRef>
              <c:f>'Comparação com Gastos Totais'!$A$28</c:f>
              <c:strCache>
                <c:ptCount val="1"/>
                <c:pt idx="0">
                  <c:v>Sofisticado</c:v>
                </c:pt>
              </c:strCache>
            </c:strRef>
          </c:tx>
          <c:spPr>
            <a:solidFill>
              <a:schemeClr val="accent3"/>
            </a:solidFill>
            <a:ln>
              <a:noFill/>
            </a:ln>
            <a:effectLst/>
          </c:spPr>
          <c:invertIfNegative val="0"/>
          <c:cat>
            <c:numRef>
              <c:f>'Comparação com Gastos Totais'!$B$25:$E$25</c:f>
              <c:numCache>
                <c:formatCode>General</c:formatCode>
                <c:ptCount val="4"/>
                <c:pt idx="0">
                  <c:v>2005</c:v>
                </c:pt>
                <c:pt idx="1">
                  <c:v>2008</c:v>
                </c:pt>
                <c:pt idx="2">
                  <c:v>2011</c:v>
                </c:pt>
                <c:pt idx="3">
                  <c:v>2014</c:v>
                </c:pt>
              </c:numCache>
            </c:numRef>
          </c:cat>
          <c:val>
            <c:numRef>
              <c:f>'Comparação com Gastos Totais'!$B$28:$E$28</c:f>
              <c:numCache>
                <c:formatCode>_(* #,##0.00_);_(* \(#,##0.00\);_(* "-"??_);_(@_)</c:formatCode>
                <c:ptCount val="4"/>
                <c:pt idx="0">
                  <c:v>51.137571321514486</c:v>
                </c:pt>
                <c:pt idx="1">
                  <c:v>50.276389460361429</c:v>
                </c:pt>
                <c:pt idx="2">
                  <c:v>45.49811374827997</c:v>
                </c:pt>
                <c:pt idx="3">
                  <c:v>39.384179744624419</c:v>
                </c:pt>
              </c:numCache>
            </c:numRef>
          </c:val>
          <c:extLst xmlns:c16r2="http://schemas.microsoft.com/office/drawing/2015/06/chart">
            <c:ext xmlns:c16="http://schemas.microsoft.com/office/drawing/2014/chart" uri="{C3380CC4-5D6E-409C-BE32-E72D297353CC}">
              <c16:uniqueId val="{00000002-473C-42E2-A980-8F9E2B379FAB}"/>
            </c:ext>
          </c:extLst>
        </c:ser>
        <c:dLbls>
          <c:showLegendKey val="0"/>
          <c:showVal val="0"/>
          <c:showCatName val="0"/>
          <c:showSerName val="0"/>
          <c:showPercent val="0"/>
          <c:showBubbleSize val="0"/>
        </c:dLbls>
        <c:gapWidth val="219"/>
        <c:overlap val="100"/>
        <c:axId val="429614736"/>
        <c:axId val="337474288"/>
      </c:barChart>
      <c:lineChart>
        <c:grouping val="stacked"/>
        <c:varyColors val="0"/>
        <c:ser>
          <c:idx val="3"/>
          <c:order val="3"/>
          <c:tx>
            <c:strRef>
              <c:f>'Comparação com Gastos Totais'!$A$29</c:f>
              <c:strCache>
                <c:ptCount val="1"/>
                <c:pt idx="0">
                  <c:v>Esforço Total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'Comparação com Gastos Totais'!$B$25:$E$25</c:f>
              <c:numCache>
                <c:formatCode>General</c:formatCode>
                <c:ptCount val="4"/>
                <c:pt idx="0">
                  <c:v>2005</c:v>
                </c:pt>
                <c:pt idx="1">
                  <c:v>2008</c:v>
                </c:pt>
                <c:pt idx="2">
                  <c:v>2011</c:v>
                </c:pt>
                <c:pt idx="3">
                  <c:v>2014</c:v>
                </c:pt>
              </c:numCache>
            </c:numRef>
          </c:cat>
          <c:val>
            <c:numRef>
              <c:f>'Comparação com Gastos Totais'!$B$29:$E$29</c:f>
              <c:numCache>
                <c:formatCode>General</c:formatCode>
                <c:ptCount val="4"/>
                <c:pt idx="0">
                  <c:v>11061623.75</c:v>
                </c:pt>
                <c:pt idx="1">
                  <c:v>14247739.359999999</c:v>
                </c:pt>
                <c:pt idx="2">
                  <c:v>13974107.119999999</c:v>
                </c:pt>
                <c:pt idx="3">
                  <c:v>18807394.364112169</c:v>
                </c:pt>
              </c:numCache>
            </c:numRef>
          </c:val>
          <c:smooth val="0"/>
          <c:extLst xmlns:c16r2="http://schemas.microsoft.com/office/drawing/2015/06/chart">
            <c:ext xmlns:c16="http://schemas.microsoft.com/office/drawing/2014/chart" uri="{C3380CC4-5D6E-409C-BE32-E72D297353CC}">
              <c16:uniqueId val="{00000003-473C-42E2-A980-8F9E2B379FAB}"/>
            </c:ext>
          </c:extLst>
        </c:ser>
        <c:dLbls>
          <c:showLegendKey val="0"/>
          <c:showVal val="0"/>
          <c:showCatName val="0"/>
          <c:showSerName val="0"/>
          <c:showPercent val="0"/>
          <c:showBubbleSize val="0"/>
        </c:dLbls>
        <c:marker val="1"/>
        <c:smooth val="0"/>
        <c:axId val="424314048"/>
        <c:axId val="424313488"/>
      </c:lineChart>
      <c:catAx>
        <c:axId val="429614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337474288"/>
        <c:crosses val="autoZero"/>
        <c:auto val="1"/>
        <c:lblAlgn val="ctr"/>
        <c:lblOffset val="100"/>
        <c:noMultiLvlLbl val="0"/>
      </c:catAx>
      <c:valAx>
        <c:axId val="3374742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429614736"/>
        <c:crosses val="autoZero"/>
        <c:crossBetween val="between"/>
      </c:valAx>
      <c:valAx>
        <c:axId val="4243134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424314048"/>
        <c:crosses val="max"/>
        <c:crossBetween val="between"/>
      </c:valAx>
      <c:catAx>
        <c:axId val="424314048"/>
        <c:scaling>
          <c:orientation val="minMax"/>
        </c:scaling>
        <c:delete val="1"/>
        <c:axPos val="b"/>
        <c:numFmt formatCode="General" sourceLinked="1"/>
        <c:majorTickMark val="out"/>
        <c:minorTickMark val="none"/>
        <c:tickLblPos val="nextTo"/>
        <c:crossAx val="424313488"/>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874A5-5391-4890-9CF5-5999FE40B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11545</Words>
  <Characters>62347</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2019-07-22T00:32:00Z</dcterms:created>
  <dcterms:modified xsi:type="dcterms:W3CDTF">2019-07-22T00:41:00Z</dcterms:modified>
</cp:coreProperties>
</file>