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E3237" w14:textId="54E2D5CE" w:rsidR="00926DB6" w:rsidRPr="00926DB6" w:rsidRDefault="00926DB6" w:rsidP="00926DB6">
      <w:pPr>
        <w:shd w:val="clear" w:color="auto" w:fill="FFFFFF"/>
        <w:spacing w:before="100" w:beforeAutospacing="1" w:after="100" w:afterAutospacing="1" w:line="240" w:lineRule="auto"/>
        <w:ind w:left="360"/>
        <w:jc w:val="center"/>
        <w:rPr>
          <w:rStyle w:val="Forte"/>
          <w:rFonts w:ascii="Times New Roman" w:hAnsi="Times New Roman" w:cs="Times New Roman"/>
          <w:sz w:val="24"/>
          <w:szCs w:val="24"/>
        </w:rPr>
      </w:pPr>
      <w:r w:rsidRPr="00926DB6">
        <w:rPr>
          <w:rStyle w:val="Forte"/>
          <w:rFonts w:ascii="Times New Roman" w:hAnsi="Times New Roman" w:cs="Times New Roman"/>
          <w:sz w:val="24"/>
          <w:szCs w:val="24"/>
        </w:rPr>
        <w:t>ANPEC 201</w:t>
      </w:r>
      <w:r w:rsidR="006A62B4">
        <w:rPr>
          <w:rStyle w:val="Forte"/>
          <w:rFonts w:ascii="Times New Roman" w:hAnsi="Times New Roman" w:cs="Times New Roman"/>
          <w:sz w:val="24"/>
          <w:szCs w:val="24"/>
        </w:rPr>
        <w:t>9</w:t>
      </w:r>
    </w:p>
    <w:p w14:paraId="34EFF755" w14:textId="77777777" w:rsidR="009026B8" w:rsidRDefault="009026B8" w:rsidP="00926DB6">
      <w:pPr>
        <w:shd w:val="clear" w:color="auto" w:fill="FFFFFF"/>
        <w:spacing w:before="100" w:beforeAutospacing="1" w:after="100" w:afterAutospacing="1" w:line="240" w:lineRule="auto"/>
        <w:ind w:left="360"/>
        <w:jc w:val="center"/>
        <w:rPr>
          <w:rStyle w:val="Forte"/>
          <w:rFonts w:ascii="Times New Roman" w:hAnsi="Times New Roman" w:cs="Times New Roman"/>
          <w:sz w:val="24"/>
          <w:szCs w:val="24"/>
        </w:rPr>
      </w:pPr>
    </w:p>
    <w:p w14:paraId="7CD94EB4" w14:textId="3D1A4C5A" w:rsidR="00926DB6" w:rsidRPr="00926DB6" w:rsidRDefault="00926DB6" w:rsidP="00926DB6">
      <w:pPr>
        <w:shd w:val="clear" w:color="auto" w:fill="FFFFFF"/>
        <w:spacing w:before="100" w:beforeAutospacing="1" w:after="100" w:afterAutospacing="1" w:line="240" w:lineRule="auto"/>
        <w:ind w:left="360"/>
        <w:jc w:val="center"/>
        <w:rPr>
          <w:rFonts w:ascii="Times New Roman" w:eastAsia="Times New Roman" w:hAnsi="Times New Roman" w:cs="Times New Roman"/>
          <w:sz w:val="24"/>
          <w:szCs w:val="24"/>
          <w:lang w:eastAsia="pt-BR"/>
        </w:rPr>
      </w:pPr>
      <w:r w:rsidRPr="00926DB6">
        <w:rPr>
          <w:rStyle w:val="Forte"/>
          <w:rFonts w:ascii="Times New Roman" w:hAnsi="Times New Roman" w:cs="Times New Roman"/>
          <w:sz w:val="24"/>
          <w:szCs w:val="24"/>
        </w:rPr>
        <w:t>Área 9 -</w:t>
      </w:r>
      <w:r w:rsidRPr="00926DB6">
        <w:rPr>
          <w:rFonts w:ascii="Times New Roman" w:hAnsi="Times New Roman" w:cs="Times New Roman"/>
          <w:sz w:val="24"/>
          <w:szCs w:val="24"/>
        </w:rPr>
        <w:t xml:space="preserve"> Economia Industrial e da Tecnologia</w:t>
      </w:r>
    </w:p>
    <w:p w14:paraId="07BF86B9" w14:textId="74F03B29" w:rsidR="00680530" w:rsidRDefault="00680530" w:rsidP="009355D4">
      <w:pPr>
        <w:spacing w:after="0" w:line="240" w:lineRule="auto"/>
        <w:jc w:val="center"/>
        <w:rPr>
          <w:rFonts w:ascii="Times New Roman" w:hAnsi="Times New Roman" w:cs="Times New Roman"/>
          <w:sz w:val="24"/>
          <w:szCs w:val="24"/>
        </w:rPr>
      </w:pPr>
    </w:p>
    <w:p w14:paraId="3F1A9871" w14:textId="77777777" w:rsidR="009026B8" w:rsidRPr="00DF1BD2" w:rsidRDefault="009026B8" w:rsidP="009355D4">
      <w:pPr>
        <w:spacing w:after="0" w:line="240" w:lineRule="auto"/>
        <w:jc w:val="center"/>
        <w:rPr>
          <w:rFonts w:ascii="Times New Roman" w:hAnsi="Times New Roman" w:cs="Times New Roman"/>
          <w:sz w:val="24"/>
          <w:szCs w:val="24"/>
        </w:rPr>
      </w:pPr>
    </w:p>
    <w:p w14:paraId="7192F97B" w14:textId="0C2E751B" w:rsidR="008A45E7" w:rsidRPr="009026B8" w:rsidRDefault="00633EA4" w:rsidP="009355D4">
      <w:pPr>
        <w:spacing w:after="0" w:line="240" w:lineRule="auto"/>
        <w:jc w:val="both"/>
        <w:rPr>
          <w:rFonts w:ascii="Times New Roman" w:hAnsi="Times New Roman" w:cs="Times New Roman"/>
          <w:b/>
          <w:sz w:val="24"/>
          <w:szCs w:val="24"/>
        </w:rPr>
      </w:pPr>
      <w:r w:rsidRPr="009026B8">
        <w:rPr>
          <w:rFonts w:ascii="Times New Roman" w:hAnsi="Times New Roman" w:cs="Times New Roman"/>
          <w:b/>
          <w:sz w:val="24"/>
          <w:szCs w:val="24"/>
        </w:rPr>
        <w:t xml:space="preserve">Uma </w:t>
      </w:r>
      <w:r w:rsidR="007D103F">
        <w:rPr>
          <w:rFonts w:ascii="Times New Roman" w:hAnsi="Times New Roman" w:cs="Times New Roman"/>
          <w:b/>
          <w:sz w:val="24"/>
          <w:szCs w:val="24"/>
        </w:rPr>
        <w:t xml:space="preserve">análise dos </w:t>
      </w:r>
      <w:r w:rsidR="009026B8" w:rsidRPr="009026B8">
        <w:rPr>
          <w:rFonts w:ascii="Times New Roman" w:hAnsi="Times New Roman" w:cs="Times New Roman"/>
          <w:b/>
          <w:sz w:val="24"/>
          <w:szCs w:val="24"/>
        </w:rPr>
        <w:t>fatores direcionadores (</w:t>
      </w:r>
      <w:r w:rsidR="009026B8" w:rsidRPr="009026B8">
        <w:rPr>
          <w:rFonts w:ascii="Times New Roman" w:hAnsi="Times New Roman" w:cs="Times New Roman"/>
          <w:b/>
          <w:i/>
          <w:sz w:val="24"/>
          <w:szCs w:val="24"/>
        </w:rPr>
        <w:t>drivers</w:t>
      </w:r>
      <w:r w:rsidR="009026B8" w:rsidRPr="009026B8">
        <w:rPr>
          <w:rFonts w:ascii="Times New Roman" w:hAnsi="Times New Roman" w:cs="Times New Roman"/>
          <w:b/>
          <w:sz w:val="24"/>
          <w:szCs w:val="24"/>
        </w:rPr>
        <w:t xml:space="preserve">) da intensidade das interações de </w:t>
      </w:r>
      <w:r w:rsidR="008A45E7" w:rsidRPr="009026B8">
        <w:rPr>
          <w:rFonts w:ascii="Times New Roman" w:hAnsi="Times New Roman" w:cs="Times New Roman"/>
          <w:b/>
          <w:sz w:val="24"/>
          <w:szCs w:val="24"/>
        </w:rPr>
        <w:t>pequenas e médias empresas brasileiras</w:t>
      </w:r>
      <w:r w:rsidR="009026B8" w:rsidRPr="009026B8">
        <w:rPr>
          <w:rFonts w:ascii="Times New Roman" w:hAnsi="Times New Roman" w:cs="Times New Roman"/>
          <w:b/>
          <w:sz w:val="24"/>
          <w:szCs w:val="24"/>
        </w:rPr>
        <w:t xml:space="preserve"> com </w:t>
      </w:r>
      <w:r w:rsidR="008A45E7" w:rsidRPr="009026B8">
        <w:rPr>
          <w:rFonts w:ascii="Times New Roman" w:hAnsi="Times New Roman" w:cs="Times New Roman"/>
          <w:b/>
          <w:sz w:val="24"/>
          <w:szCs w:val="24"/>
        </w:rPr>
        <w:t xml:space="preserve">universidades e institutos públicos de pesquisa   </w:t>
      </w:r>
    </w:p>
    <w:p w14:paraId="2E79CE9C" w14:textId="07195F4C" w:rsidR="008A45E7" w:rsidRPr="009026B8" w:rsidRDefault="008A45E7" w:rsidP="009355D4">
      <w:pPr>
        <w:spacing w:after="0" w:line="240" w:lineRule="auto"/>
        <w:ind w:firstLine="708"/>
        <w:jc w:val="both"/>
        <w:rPr>
          <w:rFonts w:ascii="Times New Roman" w:hAnsi="Times New Roman" w:cs="Times New Roman"/>
          <w:sz w:val="24"/>
          <w:szCs w:val="24"/>
        </w:rPr>
      </w:pPr>
    </w:p>
    <w:p w14:paraId="7B451380" w14:textId="77777777" w:rsidR="008A45E7" w:rsidRPr="00DF1BD2" w:rsidRDefault="008A45E7" w:rsidP="009355D4">
      <w:pPr>
        <w:spacing w:after="0" w:line="240" w:lineRule="auto"/>
        <w:ind w:firstLine="708"/>
        <w:jc w:val="right"/>
        <w:rPr>
          <w:rFonts w:ascii="Times New Roman" w:hAnsi="Times New Roman" w:cs="Times New Roman"/>
          <w:b/>
          <w:color w:val="000000"/>
          <w:sz w:val="24"/>
          <w:szCs w:val="24"/>
        </w:rPr>
      </w:pPr>
      <w:r w:rsidRPr="00DF1BD2">
        <w:rPr>
          <w:rFonts w:ascii="Times New Roman" w:hAnsi="Times New Roman" w:cs="Times New Roman"/>
          <w:b/>
          <w:color w:val="000000"/>
          <w:sz w:val="24"/>
          <w:szCs w:val="24"/>
        </w:rPr>
        <w:t>Vanessa Parreiras Oliveira</w:t>
      </w:r>
    </w:p>
    <w:p w14:paraId="028733E6" w14:textId="6B9E4514" w:rsidR="008A45E7" w:rsidRPr="00DF1BD2" w:rsidRDefault="008A45E7" w:rsidP="009355D4">
      <w:pPr>
        <w:spacing w:after="0" w:line="240" w:lineRule="auto"/>
        <w:ind w:firstLine="709"/>
        <w:jc w:val="right"/>
        <w:rPr>
          <w:rFonts w:ascii="Times New Roman" w:hAnsi="Times New Roman" w:cs="Times New Roman"/>
          <w:color w:val="000000"/>
          <w:sz w:val="24"/>
          <w:szCs w:val="24"/>
        </w:rPr>
      </w:pPr>
      <w:r w:rsidRPr="00DF1BD2">
        <w:rPr>
          <w:rFonts w:ascii="Times New Roman" w:hAnsi="Times New Roman" w:cs="Times New Roman"/>
          <w:color w:val="000000"/>
          <w:sz w:val="24"/>
          <w:szCs w:val="24"/>
        </w:rPr>
        <w:t>Instituto de Economia/Universidade Estadual de Campinas</w:t>
      </w:r>
      <w:r w:rsidR="00837C93" w:rsidRPr="00DF1BD2">
        <w:rPr>
          <w:rFonts w:ascii="Times New Roman" w:hAnsi="Times New Roman" w:cs="Times New Roman"/>
          <w:color w:val="000000"/>
          <w:sz w:val="24"/>
          <w:szCs w:val="24"/>
        </w:rPr>
        <w:t xml:space="preserve"> </w:t>
      </w:r>
      <w:r w:rsidRPr="00DF1BD2">
        <w:rPr>
          <w:rFonts w:ascii="Times New Roman" w:hAnsi="Times New Roman" w:cs="Times New Roman"/>
          <w:color w:val="000000"/>
          <w:sz w:val="24"/>
          <w:szCs w:val="24"/>
        </w:rPr>
        <w:t>(IE/UNICAMP)</w:t>
      </w:r>
    </w:p>
    <w:p w14:paraId="55B40AD4" w14:textId="66DFDE74" w:rsidR="008A45E7" w:rsidRPr="00DF1BD2" w:rsidRDefault="008A45E7" w:rsidP="009355D4">
      <w:pPr>
        <w:spacing w:after="0" w:line="240" w:lineRule="auto"/>
        <w:ind w:firstLine="708"/>
        <w:jc w:val="right"/>
        <w:rPr>
          <w:rFonts w:ascii="Times New Roman" w:hAnsi="Times New Roman" w:cs="Times New Roman"/>
          <w:color w:val="000000"/>
          <w:sz w:val="24"/>
          <w:szCs w:val="24"/>
        </w:rPr>
      </w:pPr>
    </w:p>
    <w:p w14:paraId="31B45FA6" w14:textId="0F1958AF" w:rsidR="00386C1F" w:rsidRPr="00DF1BD2" w:rsidRDefault="00386C1F" w:rsidP="009355D4">
      <w:pPr>
        <w:spacing w:after="0" w:line="240" w:lineRule="auto"/>
        <w:ind w:firstLine="708"/>
        <w:jc w:val="right"/>
        <w:rPr>
          <w:rFonts w:ascii="Times New Roman" w:hAnsi="Times New Roman" w:cs="Times New Roman"/>
          <w:color w:val="000000"/>
          <w:sz w:val="24"/>
          <w:szCs w:val="24"/>
        </w:rPr>
      </w:pPr>
      <w:r w:rsidRPr="00DF1BD2">
        <w:rPr>
          <w:rFonts w:ascii="Times New Roman" w:hAnsi="Times New Roman" w:cs="Times New Roman"/>
          <w:b/>
          <w:color w:val="000000"/>
          <w:sz w:val="24"/>
          <w:szCs w:val="24"/>
        </w:rPr>
        <w:t>Renato de Castro Garcia</w:t>
      </w:r>
      <w:r w:rsidRPr="00DF1BD2">
        <w:rPr>
          <w:rFonts w:ascii="Times New Roman" w:hAnsi="Times New Roman" w:cs="Times New Roman"/>
          <w:color w:val="000000"/>
          <w:sz w:val="24"/>
          <w:szCs w:val="24"/>
        </w:rPr>
        <w:t xml:space="preserve"> </w:t>
      </w:r>
    </w:p>
    <w:p w14:paraId="3565F011" w14:textId="1AC21EF7" w:rsidR="00837C93" w:rsidRDefault="00386C1F" w:rsidP="009355D4">
      <w:pPr>
        <w:spacing w:after="0" w:line="240" w:lineRule="auto"/>
        <w:ind w:firstLine="708"/>
        <w:jc w:val="right"/>
        <w:rPr>
          <w:rFonts w:ascii="Times New Roman" w:hAnsi="Times New Roman" w:cs="Times New Roman"/>
          <w:color w:val="000000"/>
          <w:sz w:val="24"/>
          <w:szCs w:val="24"/>
        </w:rPr>
      </w:pPr>
      <w:r w:rsidRPr="00DF1BD2">
        <w:rPr>
          <w:rFonts w:ascii="Times New Roman" w:hAnsi="Times New Roman" w:cs="Times New Roman"/>
          <w:color w:val="000000"/>
          <w:sz w:val="24"/>
          <w:szCs w:val="24"/>
        </w:rPr>
        <w:t>(IE/UNICAMP)</w:t>
      </w:r>
      <w:r w:rsidR="00837C93" w:rsidRPr="00DF1BD2">
        <w:rPr>
          <w:rFonts w:ascii="Times New Roman" w:hAnsi="Times New Roman" w:cs="Times New Roman"/>
          <w:color w:val="000000"/>
          <w:sz w:val="24"/>
          <w:szCs w:val="24"/>
        </w:rPr>
        <w:t xml:space="preserve"> </w:t>
      </w:r>
    </w:p>
    <w:p w14:paraId="6FD4E891" w14:textId="77777777" w:rsidR="00926DB6" w:rsidRDefault="00926DB6" w:rsidP="009355D4">
      <w:pPr>
        <w:spacing w:after="0" w:line="240" w:lineRule="auto"/>
        <w:ind w:firstLine="708"/>
        <w:jc w:val="right"/>
        <w:rPr>
          <w:rFonts w:ascii="Times New Roman" w:hAnsi="Times New Roman" w:cs="Times New Roman"/>
          <w:color w:val="000000"/>
          <w:sz w:val="24"/>
          <w:szCs w:val="24"/>
        </w:rPr>
      </w:pPr>
    </w:p>
    <w:p w14:paraId="7D17E15C" w14:textId="77056E24" w:rsidR="004F4019" w:rsidRDefault="00C74898" w:rsidP="009355D4">
      <w:pPr>
        <w:autoSpaceDE w:val="0"/>
        <w:autoSpaceDN w:val="0"/>
        <w:adjustRightInd w:val="0"/>
        <w:spacing w:after="0" w:line="240" w:lineRule="auto"/>
        <w:jc w:val="both"/>
        <w:rPr>
          <w:rFonts w:ascii="Times New Roman" w:hAnsi="Times New Roman" w:cs="Times New Roman"/>
          <w:sz w:val="24"/>
          <w:szCs w:val="24"/>
        </w:rPr>
      </w:pPr>
      <w:r w:rsidRPr="00DF1BD2">
        <w:rPr>
          <w:rFonts w:ascii="Times New Roman" w:hAnsi="Times New Roman" w:cs="Times New Roman"/>
          <w:b/>
          <w:sz w:val="24"/>
          <w:szCs w:val="24"/>
        </w:rPr>
        <w:t>RESUMO</w:t>
      </w:r>
      <w:r w:rsidR="005D3E43" w:rsidRPr="00DF1BD2">
        <w:rPr>
          <w:rFonts w:ascii="Times New Roman" w:hAnsi="Times New Roman" w:cs="Times New Roman"/>
          <w:b/>
          <w:sz w:val="24"/>
          <w:szCs w:val="24"/>
        </w:rPr>
        <w:t xml:space="preserve"> </w:t>
      </w:r>
      <w:r w:rsidR="00DF7A31" w:rsidRPr="00DF1BD2">
        <w:rPr>
          <w:rFonts w:ascii="Times New Roman" w:hAnsi="Times New Roman" w:cs="Times New Roman"/>
          <w:sz w:val="24"/>
          <w:szCs w:val="24"/>
        </w:rPr>
        <w:t>Este trabalho investiga os fatores direcionadores (</w:t>
      </w:r>
      <w:r w:rsidR="00DF7A31" w:rsidRPr="00DF1BD2">
        <w:rPr>
          <w:rFonts w:ascii="Times New Roman" w:hAnsi="Times New Roman" w:cs="Times New Roman"/>
          <w:i/>
          <w:sz w:val="24"/>
          <w:szCs w:val="24"/>
        </w:rPr>
        <w:t>drivers</w:t>
      </w:r>
      <w:r w:rsidR="00DF7A31" w:rsidRPr="00DF1BD2">
        <w:rPr>
          <w:rFonts w:ascii="Times New Roman" w:hAnsi="Times New Roman" w:cs="Times New Roman"/>
          <w:sz w:val="24"/>
          <w:szCs w:val="24"/>
        </w:rPr>
        <w:t xml:space="preserve">) da intensidade dos relacionamentos cooperativos de </w:t>
      </w:r>
      <w:r w:rsidR="009355D4">
        <w:rPr>
          <w:rFonts w:ascii="Times New Roman" w:hAnsi="Times New Roman" w:cs="Times New Roman"/>
          <w:sz w:val="24"/>
          <w:szCs w:val="24"/>
        </w:rPr>
        <w:t>pequenas e médias empresas (</w:t>
      </w:r>
      <w:proofErr w:type="spellStart"/>
      <w:r w:rsidR="00DF7A31" w:rsidRPr="00DF1BD2">
        <w:rPr>
          <w:rFonts w:ascii="Times New Roman" w:hAnsi="Times New Roman" w:cs="Times New Roman"/>
          <w:sz w:val="24"/>
          <w:szCs w:val="24"/>
        </w:rPr>
        <w:t>PMEs</w:t>
      </w:r>
      <w:proofErr w:type="spellEnd"/>
      <w:r w:rsidR="009355D4">
        <w:rPr>
          <w:rFonts w:ascii="Times New Roman" w:hAnsi="Times New Roman" w:cs="Times New Roman"/>
          <w:sz w:val="24"/>
          <w:szCs w:val="24"/>
        </w:rPr>
        <w:t>)</w:t>
      </w:r>
      <w:r w:rsidR="00DF7A31" w:rsidRPr="00DF1BD2">
        <w:rPr>
          <w:rFonts w:ascii="Times New Roman" w:hAnsi="Times New Roman" w:cs="Times New Roman"/>
          <w:sz w:val="24"/>
          <w:szCs w:val="24"/>
        </w:rPr>
        <w:t xml:space="preserve"> brasileiras com universidades e </w:t>
      </w:r>
      <w:r w:rsidR="006970A4" w:rsidRPr="00DF1BD2">
        <w:rPr>
          <w:rFonts w:ascii="Times New Roman" w:hAnsi="Times New Roman" w:cs="Times New Roman"/>
          <w:sz w:val="24"/>
          <w:szCs w:val="24"/>
        </w:rPr>
        <w:t>institutos públicos de pesquisa (</w:t>
      </w:r>
      <w:proofErr w:type="spellStart"/>
      <w:r w:rsidR="00DF7A31" w:rsidRPr="00DF1BD2">
        <w:rPr>
          <w:rFonts w:ascii="Times New Roman" w:hAnsi="Times New Roman" w:cs="Times New Roman"/>
          <w:sz w:val="24"/>
          <w:szCs w:val="24"/>
        </w:rPr>
        <w:t>IPPs</w:t>
      </w:r>
      <w:proofErr w:type="spellEnd"/>
      <w:r w:rsidR="006970A4" w:rsidRPr="00DF1BD2">
        <w:rPr>
          <w:rFonts w:ascii="Times New Roman" w:hAnsi="Times New Roman" w:cs="Times New Roman"/>
          <w:sz w:val="24"/>
          <w:szCs w:val="24"/>
        </w:rPr>
        <w:t>)</w:t>
      </w:r>
      <w:r w:rsidR="00DF7A31" w:rsidRPr="00DF1BD2">
        <w:rPr>
          <w:rFonts w:ascii="Times New Roman" w:hAnsi="Times New Roman" w:cs="Times New Roman"/>
          <w:sz w:val="24"/>
          <w:szCs w:val="24"/>
        </w:rPr>
        <w:t xml:space="preserve">. </w:t>
      </w:r>
      <w:r w:rsidR="00F60123" w:rsidRPr="000A3133">
        <w:rPr>
          <w:rFonts w:ascii="Times New Roman" w:hAnsi="Times New Roman"/>
          <w:sz w:val="24"/>
          <w:szCs w:val="24"/>
        </w:rPr>
        <w:t xml:space="preserve">Baseando-se </w:t>
      </w:r>
      <w:r w:rsidR="00F60123">
        <w:rPr>
          <w:rFonts w:ascii="Times New Roman" w:hAnsi="Times New Roman"/>
          <w:sz w:val="24"/>
          <w:szCs w:val="24"/>
        </w:rPr>
        <w:t xml:space="preserve">em uma base de dados com </w:t>
      </w:r>
      <w:r w:rsidR="00F60123" w:rsidRPr="00DF1BD2">
        <w:rPr>
          <w:rFonts w:ascii="Times New Roman" w:hAnsi="Times New Roman" w:cs="Times New Roman"/>
          <w:sz w:val="24"/>
          <w:szCs w:val="24"/>
        </w:rPr>
        <w:t>1819 empresas brasileiras</w:t>
      </w:r>
      <w:r w:rsidR="00AB1E8A">
        <w:rPr>
          <w:rFonts w:ascii="Times New Roman" w:hAnsi="Times New Roman" w:cs="Times New Roman"/>
          <w:sz w:val="24"/>
          <w:szCs w:val="24"/>
        </w:rPr>
        <w:t>,</w:t>
      </w:r>
      <w:r w:rsidR="00F60123" w:rsidRPr="00DF1BD2">
        <w:rPr>
          <w:rFonts w:ascii="Times New Roman" w:hAnsi="Times New Roman" w:cs="Times New Roman"/>
          <w:sz w:val="24"/>
          <w:szCs w:val="24"/>
        </w:rPr>
        <w:t xml:space="preserve"> com menos de 500 empregados</w:t>
      </w:r>
      <w:r w:rsidR="00AB1E8A">
        <w:rPr>
          <w:rFonts w:ascii="Times New Roman" w:hAnsi="Times New Roman" w:cs="Times New Roman"/>
          <w:sz w:val="24"/>
          <w:szCs w:val="24"/>
        </w:rPr>
        <w:t>,</w:t>
      </w:r>
      <w:r w:rsidR="00F60123" w:rsidRPr="00DF1BD2">
        <w:rPr>
          <w:rFonts w:ascii="Times New Roman" w:hAnsi="Times New Roman" w:cs="Times New Roman"/>
          <w:sz w:val="24"/>
          <w:szCs w:val="24"/>
        </w:rPr>
        <w:t xml:space="preserve"> que tiveram algum tipo de relacionamento com grupos de pesquisa</w:t>
      </w:r>
      <w:r w:rsidR="009355D4">
        <w:rPr>
          <w:rFonts w:ascii="Times New Roman" w:hAnsi="Times New Roman" w:cs="Times New Roman"/>
          <w:sz w:val="24"/>
          <w:szCs w:val="24"/>
        </w:rPr>
        <w:t xml:space="preserve">, conforme </w:t>
      </w:r>
      <w:r w:rsidR="00F60123" w:rsidRPr="00DF1BD2">
        <w:rPr>
          <w:rFonts w:ascii="Times New Roman" w:hAnsi="Times New Roman" w:cs="Times New Roman"/>
          <w:sz w:val="24"/>
          <w:szCs w:val="24"/>
        </w:rPr>
        <w:t>o Diretório dos Grupos de Pesquisa no Brasil do Conselho Nacional de Desenvolvimento Científico e Tecnológico (DGP/CNPq) (Censo 2010)</w:t>
      </w:r>
      <w:r w:rsidR="009355D4">
        <w:rPr>
          <w:rFonts w:ascii="Times New Roman" w:hAnsi="Times New Roman" w:cs="Times New Roman"/>
          <w:sz w:val="24"/>
          <w:szCs w:val="24"/>
        </w:rPr>
        <w:t xml:space="preserve">, </w:t>
      </w:r>
      <w:r w:rsidR="009355D4">
        <w:rPr>
          <w:rFonts w:ascii="Times New Roman" w:hAnsi="Times New Roman"/>
          <w:sz w:val="24"/>
          <w:szCs w:val="24"/>
        </w:rPr>
        <w:t xml:space="preserve">fatores relacionados às </w:t>
      </w:r>
      <w:r w:rsidR="009355D4" w:rsidRPr="00DF1BD2">
        <w:rPr>
          <w:rFonts w:ascii="Times New Roman" w:hAnsi="Times New Roman" w:cs="Times New Roman"/>
          <w:sz w:val="24"/>
          <w:szCs w:val="24"/>
        </w:rPr>
        <w:t xml:space="preserve">características estruturais e comportamentais das </w:t>
      </w:r>
      <w:r w:rsidR="009355D4">
        <w:rPr>
          <w:rFonts w:ascii="Times New Roman" w:hAnsi="Times New Roman" w:cs="Times New Roman"/>
          <w:sz w:val="24"/>
          <w:szCs w:val="24"/>
        </w:rPr>
        <w:t xml:space="preserve">empresas </w:t>
      </w:r>
      <w:r w:rsidR="009355D4" w:rsidRPr="00DF1BD2">
        <w:rPr>
          <w:rFonts w:ascii="Times New Roman" w:hAnsi="Times New Roman" w:cs="Times New Roman"/>
          <w:sz w:val="24"/>
          <w:szCs w:val="24"/>
        </w:rPr>
        <w:t>interativas</w:t>
      </w:r>
      <w:r w:rsidR="00AB1E8A">
        <w:rPr>
          <w:rFonts w:ascii="Times New Roman" w:hAnsi="Times New Roman" w:cs="Times New Roman"/>
          <w:sz w:val="24"/>
          <w:szCs w:val="24"/>
        </w:rPr>
        <w:t>, aos seus relacionamentos U-E</w:t>
      </w:r>
      <w:r w:rsidR="009355D4" w:rsidRPr="00DF1BD2">
        <w:rPr>
          <w:rFonts w:ascii="Times New Roman" w:hAnsi="Times New Roman" w:cs="Times New Roman"/>
          <w:sz w:val="24"/>
          <w:szCs w:val="24"/>
        </w:rPr>
        <w:t xml:space="preserve"> </w:t>
      </w:r>
      <w:r w:rsidR="009355D4">
        <w:rPr>
          <w:rFonts w:ascii="Times New Roman" w:hAnsi="Times New Roman" w:cs="Times New Roman"/>
          <w:sz w:val="24"/>
          <w:szCs w:val="24"/>
        </w:rPr>
        <w:t xml:space="preserve">e </w:t>
      </w:r>
      <w:bookmarkStart w:id="0" w:name="_Hlk514658812"/>
      <w:r w:rsidR="009355D4">
        <w:rPr>
          <w:rFonts w:ascii="Times New Roman" w:hAnsi="Times New Roman" w:cs="Times New Roman"/>
          <w:sz w:val="24"/>
          <w:szCs w:val="24"/>
        </w:rPr>
        <w:t>à política de ciência, tecnologia e inovação</w:t>
      </w:r>
      <w:bookmarkEnd w:id="0"/>
      <w:r w:rsidR="009355D4">
        <w:rPr>
          <w:rFonts w:ascii="Times New Roman" w:hAnsi="Times New Roman" w:cs="Times New Roman"/>
          <w:sz w:val="24"/>
          <w:szCs w:val="24"/>
        </w:rPr>
        <w:t xml:space="preserve"> </w:t>
      </w:r>
      <w:bookmarkStart w:id="1" w:name="_Hlk513145719"/>
      <w:r w:rsidR="00F60123" w:rsidRPr="000A3133">
        <w:rPr>
          <w:rFonts w:ascii="Times New Roman" w:hAnsi="Times New Roman"/>
          <w:sz w:val="24"/>
          <w:szCs w:val="24"/>
        </w:rPr>
        <w:t xml:space="preserve">foram introduzidos em </w:t>
      </w:r>
      <w:r w:rsidR="00DB03F4">
        <w:rPr>
          <w:rFonts w:ascii="Times New Roman" w:hAnsi="Times New Roman"/>
          <w:sz w:val="24"/>
          <w:szCs w:val="24"/>
        </w:rPr>
        <w:t>quatro</w:t>
      </w:r>
      <w:bookmarkEnd w:id="1"/>
      <w:r w:rsidR="00970CBA">
        <w:rPr>
          <w:rFonts w:ascii="Times New Roman" w:hAnsi="Times New Roman"/>
          <w:sz w:val="24"/>
          <w:szCs w:val="24"/>
        </w:rPr>
        <w:t xml:space="preserve"> </w:t>
      </w:r>
      <w:r w:rsidR="00DF7A31" w:rsidRPr="00DF1BD2">
        <w:rPr>
          <w:rFonts w:ascii="Times New Roman" w:hAnsi="Times New Roman" w:cs="Times New Roman"/>
          <w:sz w:val="24"/>
          <w:szCs w:val="24"/>
        </w:rPr>
        <w:t>modelo</w:t>
      </w:r>
      <w:r w:rsidR="00DB03F4">
        <w:rPr>
          <w:rFonts w:ascii="Times New Roman" w:hAnsi="Times New Roman" w:cs="Times New Roman"/>
          <w:sz w:val="24"/>
          <w:szCs w:val="24"/>
        </w:rPr>
        <w:t>s</w:t>
      </w:r>
      <w:r w:rsidR="00DF7A31" w:rsidRPr="00DF1BD2">
        <w:rPr>
          <w:rFonts w:ascii="Times New Roman" w:hAnsi="Times New Roman" w:cs="Times New Roman"/>
          <w:sz w:val="24"/>
          <w:szCs w:val="24"/>
        </w:rPr>
        <w:t xml:space="preserve"> de Poisson truncado</w:t>
      </w:r>
      <w:r w:rsidR="00DB03F4">
        <w:rPr>
          <w:rFonts w:ascii="Times New Roman" w:hAnsi="Times New Roman" w:cs="Times New Roman"/>
          <w:sz w:val="24"/>
          <w:szCs w:val="24"/>
        </w:rPr>
        <w:t>s</w:t>
      </w:r>
      <w:r w:rsidR="00DF7A31" w:rsidRPr="00DF1BD2">
        <w:rPr>
          <w:rFonts w:ascii="Times New Roman" w:hAnsi="Times New Roman" w:cs="Times New Roman"/>
          <w:sz w:val="24"/>
          <w:szCs w:val="24"/>
        </w:rPr>
        <w:t xml:space="preserve"> em zero</w:t>
      </w:r>
      <w:r w:rsidR="009355D4">
        <w:rPr>
          <w:rFonts w:ascii="Times New Roman" w:hAnsi="Times New Roman" w:cs="Times New Roman"/>
          <w:sz w:val="24"/>
          <w:szCs w:val="24"/>
        </w:rPr>
        <w:t xml:space="preserve">. </w:t>
      </w:r>
      <w:r w:rsidR="00FB385A" w:rsidRPr="00DF1BD2">
        <w:rPr>
          <w:rFonts w:ascii="Times New Roman" w:hAnsi="Times New Roman" w:cs="Times New Roman"/>
          <w:sz w:val="24"/>
          <w:szCs w:val="24"/>
        </w:rPr>
        <w:t xml:space="preserve">Os resultados </w:t>
      </w:r>
      <w:r w:rsidR="00DF7A31" w:rsidRPr="00DF1BD2">
        <w:rPr>
          <w:rFonts w:ascii="Times New Roman" w:hAnsi="Times New Roman" w:cs="Times New Roman"/>
          <w:sz w:val="24"/>
          <w:szCs w:val="24"/>
        </w:rPr>
        <w:t>mostra</w:t>
      </w:r>
      <w:r w:rsidR="00FB385A" w:rsidRPr="00DF1BD2">
        <w:rPr>
          <w:rFonts w:ascii="Times New Roman" w:hAnsi="Times New Roman" w:cs="Times New Roman"/>
          <w:sz w:val="24"/>
          <w:szCs w:val="24"/>
        </w:rPr>
        <w:t>m</w:t>
      </w:r>
      <w:r w:rsidR="00DF7A31" w:rsidRPr="00DF1BD2">
        <w:rPr>
          <w:rFonts w:ascii="Times New Roman" w:hAnsi="Times New Roman" w:cs="Times New Roman"/>
          <w:sz w:val="24"/>
          <w:szCs w:val="24"/>
        </w:rPr>
        <w:t xml:space="preserve"> que </w:t>
      </w:r>
      <w:r w:rsidR="00192F91" w:rsidRPr="00DF1BD2">
        <w:rPr>
          <w:rFonts w:ascii="Times New Roman" w:hAnsi="Times New Roman" w:cs="Times New Roman"/>
          <w:sz w:val="24"/>
          <w:szCs w:val="24"/>
        </w:rPr>
        <w:t>c</w:t>
      </w:r>
      <w:r w:rsidR="00417E26" w:rsidRPr="00DF1BD2">
        <w:rPr>
          <w:rFonts w:ascii="Times New Roman" w:hAnsi="Times New Roman" w:cs="Times New Roman"/>
          <w:sz w:val="24"/>
          <w:szCs w:val="24"/>
        </w:rPr>
        <w:t>a</w:t>
      </w:r>
      <w:r w:rsidR="00DF7A31" w:rsidRPr="00DF1BD2">
        <w:rPr>
          <w:rFonts w:ascii="Times New Roman" w:hAnsi="Times New Roman" w:cs="Times New Roman"/>
          <w:sz w:val="24"/>
          <w:szCs w:val="24"/>
        </w:rPr>
        <w:t xml:space="preserve">racterísticas estruturais e comportamentais das </w:t>
      </w:r>
      <w:r w:rsidR="00E068F1">
        <w:rPr>
          <w:rFonts w:ascii="Times New Roman" w:hAnsi="Times New Roman" w:cs="Times New Roman"/>
          <w:sz w:val="24"/>
          <w:szCs w:val="24"/>
        </w:rPr>
        <w:t xml:space="preserve">empresas </w:t>
      </w:r>
      <w:r w:rsidR="00DF7A31" w:rsidRPr="00DF1BD2">
        <w:rPr>
          <w:rFonts w:ascii="Times New Roman" w:hAnsi="Times New Roman" w:cs="Times New Roman"/>
          <w:sz w:val="24"/>
          <w:szCs w:val="24"/>
        </w:rPr>
        <w:t>interativas investigadas</w:t>
      </w:r>
      <w:r w:rsidR="006F3DFB" w:rsidRPr="00DF1BD2">
        <w:rPr>
          <w:rFonts w:ascii="Times New Roman" w:hAnsi="Times New Roman" w:cs="Times New Roman"/>
          <w:sz w:val="24"/>
          <w:szCs w:val="24"/>
        </w:rPr>
        <w:t xml:space="preserve"> (</w:t>
      </w:r>
      <w:r w:rsidR="00BE1BBF">
        <w:rPr>
          <w:rFonts w:ascii="Times New Roman" w:hAnsi="Times New Roman" w:cs="Times New Roman"/>
          <w:sz w:val="24"/>
          <w:szCs w:val="24"/>
        </w:rPr>
        <w:t xml:space="preserve">isto é, </w:t>
      </w:r>
      <w:r w:rsidR="006F3DFB" w:rsidRPr="00DF1BD2">
        <w:rPr>
          <w:rFonts w:ascii="Times New Roman" w:hAnsi="Times New Roman" w:cs="Times New Roman"/>
          <w:sz w:val="24"/>
          <w:szCs w:val="24"/>
        </w:rPr>
        <w:t xml:space="preserve">o porte, a experiência prévia em colaboração e a capacidade de absorção), que refletem </w:t>
      </w:r>
      <w:proofErr w:type="spellStart"/>
      <w:r w:rsidR="006F3DFB" w:rsidRPr="00DF1BD2">
        <w:rPr>
          <w:rFonts w:ascii="Times New Roman" w:hAnsi="Times New Roman" w:cs="Times New Roman"/>
          <w:sz w:val="24"/>
          <w:szCs w:val="24"/>
          <w:lang w:val="en-US"/>
        </w:rPr>
        <w:t>capacidades</w:t>
      </w:r>
      <w:proofErr w:type="spellEnd"/>
      <w:r w:rsidR="006F3DFB" w:rsidRPr="00DF1BD2">
        <w:rPr>
          <w:rFonts w:ascii="Times New Roman" w:hAnsi="Times New Roman" w:cs="Times New Roman"/>
          <w:sz w:val="24"/>
          <w:szCs w:val="24"/>
          <w:lang w:val="en-US"/>
        </w:rPr>
        <w:t xml:space="preserve"> </w:t>
      </w:r>
      <w:proofErr w:type="spellStart"/>
      <w:r w:rsidR="006F3DFB" w:rsidRPr="00DF1BD2">
        <w:rPr>
          <w:rFonts w:ascii="Times New Roman" w:hAnsi="Times New Roman" w:cs="Times New Roman"/>
          <w:sz w:val="24"/>
          <w:szCs w:val="24"/>
          <w:lang w:val="en-US"/>
        </w:rPr>
        <w:t>internas</w:t>
      </w:r>
      <w:proofErr w:type="spellEnd"/>
      <w:r w:rsidR="006F3DFB" w:rsidRPr="00DF1BD2">
        <w:rPr>
          <w:rFonts w:ascii="Times New Roman" w:hAnsi="Times New Roman" w:cs="Times New Roman"/>
          <w:sz w:val="24"/>
          <w:szCs w:val="24"/>
          <w:lang w:val="en-US"/>
        </w:rPr>
        <w:t xml:space="preserve"> </w:t>
      </w:r>
      <w:proofErr w:type="spellStart"/>
      <w:r w:rsidR="006F3DFB" w:rsidRPr="00DF1BD2">
        <w:rPr>
          <w:rFonts w:ascii="Times New Roman" w:hAnsi="Times New Roman" w:cs="Times New Roman"/>
          <w:sz w:val="24"/>
          <w:szCs w:val="24"/>
          <w:lang w:val="en-US"/>
        </w:rPr>
        <w:t>d</w:t>
      </w:r>
      <w:r w:rsidR="00074BC8" w:rsidRPr="00DF1BD2">
        <w:rPr>
          <w:rFonts w:ascii="Times New Roman" w:hAnsi="Times New Roman" w:cs="Times New Roman"/>
          <w:sz w:val="24"/>
          <w:szCs w:val="24"/>
          <w:lang w:val="en-US"/>
        </w:rPr>
        <w:t>estas</w:t>
      </w:r>
      <w:proofErr w:type="spellEnd"/>
      <w:r w:rsidR="00074BC8" w:rsidRPr="00DF1BD2">
        <w:rPr>
          <w:rFonts w:ascii="Times New Roman" w:hAnsi="Times New Roman" w:cs="Times New Roman"/>
          <w:sz w:val="24"/>
          <w:szCs w:val="24"/>
          <w:lang w:val="en-US"/>
        </w:rPr>
        <w:t xml:space="preserve"> </w:t>
      </w:r>
      <w:proofErr w:type="spellStart"/>
      <w:r w:rsidR="00074BC8" w:rsidRPr="00DF1BD2">
        <w:rPr>
          <w:rFonts w:ascii="Times New Roman" w:hAnsi="Times New Roman" w:cs="Times New Roman"/>
          <w:sz w:val="24"/>
          <w:szCs w:val="24"/>
          <w:lang w:val="en-US"/>
        </w:rPr>
        <w:t>empresas</w:t>
      </w:r>
      <w:proofErr w:type="spellEnd"/>
      <w:r w:rsidR="006F3DFB" w:rsidRPr="00DF1BD2">
        <w:rPr>
          <w:rFonts w:ascii="Times New Roman" w:hAnsi="Times New Roman" w:cs="Times New Roman"/>
          <w:sz w:val="24"/>
          <w:szCs w:val="24"/>
          <w:lang w:val="en-US"/>
        </w:rPr>
        <w:t xml:space="preserve"> para </w:t>
      </w:r>
      <w:proofErr w:type="spellStart"/>
      <w:r w:rsidR="006F3DFB" w:rsidRPr="00DF1BD2">
        <w:rPr>
          <w:rFonts w:ascii="Times New Roman" w:hAnsi="Times New Roman" w:cs="Times New Roman"/>
          <w:sz w:val="24"/>
          <w:szCs w:val="24"/>
          <w:lang w:val="en-US"/>
        </w:rPr>
        <w:t>cooperar</w:t>
      </w:r>
      <w:proofErr w:type="spellEnd"/>
      <w:r w:rsidR="006F3DFB" w:rsidRPr="00DF1BD2">
        <w:rPr>
          <w:rFonts w:ascii="Times New Roman" w:hAnsi="Times New Roman" w:cs="Times New Roman"/>
          <w:sz w:val="24"/>
          <w:szCs w:val="24"/>
          <w:lang w:val="en-US"/>
        </w:rPr>
        <w:t xml:space="preserve"> com </w:t>
      </w:r>
      <w:proofErr w:type="spellStart"/>
      <w:r w:rsidR="006F3DFB" w:rsidRPr="00DF1BD2">
        <w:rPr>
          <w:rFonts w:ascii="Times New Roman" w:hAnsi="Times New Roman" w:cs="Times New Roman"/>
          <w:sz w:val="24"/>
          <w:szCs w:val="24"/>
          <w:lang w:val="en-US"/>
        </w:rPr>
        <w:t>universidades</w:t>
      </w:r>
      <w:proofErr w:type="spellEnd"/>
      <w:r w:rsidR="006F3DFB" w:rsidRPr="00DF1BD2">
        <w:rPr>
          <w:rFonts w:ascii="Times New Roman" w:hAnsi="Times New Roman" w:cs="Times New Roman"/>
          <w:sz w:val="24"/>
          <w:szCs w:val="24"/>
          <w:lang w:val="en-US"/>
        </w:rPr>
        <w:t xml:space="preserve"> e IPPs</w:t>
      </w:r>
      <w:r w:rsidR="00E30606">
        <w:rPr>
          <w:rFonts w:ascii="Times New Roman" w:hAnsi="Times New Roman" w:cs="Times New Roman"/>
          <w:sz w:val="24"/>
          <w:szCs w:val="24"/>
          <w:lang w:val="en-US"/>
        </w:rPr>
        <w:t xml:space="preserve"> e o </w:t>
      </w:r>
      <w:proofErr w:type="spellStart"/>
      <w:r w:rsidR="00E30606">
        <w:rPr>
          <w:rFonts w:ascii="Times New Roman" w:hAnsi="Times New Roman" w:cs="Times New Roman"/>
          <w:sz w:val="24"/>
          <w:szCs w:val="24"/>
          <w:lang w:val="en-US"/>
        </w:rPr>
        <w:t>acesso</w:t>
      </w:r>
      <w:proofErr w:type="spellEnd"/>
      <w:r w:rsidR="00E30606">
        <w:rPr>
          <w:rFonts w:ascii="Times New Roman" w:hAnsi="Times New Roman" w:cs="Times New Roman"/>
          <w:sz w:val="24"/>
          <w:szCs w:val="24"/>
          <w:lang w:val="en-US"/>
        </w:rPr>
        <w:t xml:space="preserve"> </w:t>
      </w:r>
      <w:proofErr w:type="spellStart"/>
      <w:r w:rsidR="00E30606">
        <w:rPr>
          <w:rFonts w:ascii="Times New Roman" w:hAnsi="Times New Roman" w:cs="Times New Roman"/>
          <w:sz w:val="24"/>
          <w:szCs w:val="24"/>
          <w:lang w:val="en-US"/>
        </w:rPr>
        <w:t>ao</w:t>
      </w:r>
      <w:proofErr w:type="spellEnd"/>
      <w:r w:rsidR="00E30606">
        <w:rPr>
          <w:rFonts w:ascii="Times New Roman" w:hAnsi="Times New Roman" w:cs="Times New Roman"/>
          <w:sz w:val="24"/>
          <w:szCs w:val="24"/>
          <w:lang w:val="en-US"/>
        </w:rPr>
        <w:t xml:space="preserve"> </w:t>
      </w:r>
      <w:proofErr w:type="spellStart"/>
      <w:r w:rsidR="00E30606">
        <w:rPr>
          <w:rFonts w:ascii="Times New Roman" w:hAnsi="Times New Roman" w:cs="Times New Roman"/>
          <w:sz w:val="24"/>
          <w:szCs w:val="24"/>
          <w:lang w:val="en-US"/>
        </w:rPr>
        <w:t>financiamento</w:t>
      </w:r>
      <w:proofErr w:type="spellEnd"/>
      <w:r w:rsidR="00E30606">
        <w:rPr>
          <w:rFonts w:ascii="Times New Roman" w:hAnsi="Times New Roman" w:cs="Times New Roman"/>
          <w:sz w:val="24"/>
          <w:szCs w:val="24"/>
          <w:lang w:val="en-US"/>
        </w:rPr>
        <w:t xml:space="preserve"> </w:t>
      </w:r>
      <w:proofErr w:type="spellStart"/>
      <w:r w:rsidR="00E30606">
        <w:rPr>
          <w:rFonts w:ascii="Times New Roman" w:hAnsi="Times New Roman" w:cs="Times New Roman"/>
          <w:sz w:val="24"/>
          <w:szCs w:val="24"/>
          <w:lang w:val="en-US"/>
        </w:rPr>
        <w:t>publico</w:t>
      </w:r>
      <w:proofErr w:type="spellEnd"/>
      <w:r w:rsidR="00E30606">
        <w:rPr>
          <w:rFonts w:ascii="Times New Roman" w:hAnsi="Times New Roman" w:cs="Times New Roman"/>
          <w:sz w:val="24"/>
          <w:szCs w:val="24"/>
          <w:lang w:val="en-US"/>
        </w:rPr>
        <w:t xml:space="preserve"> </w:t>
      </w:r>
      <w:r w:rsidR="006F3DFB" w:rsidRPr="00DF1BD2">
        <w:rPr>
          <w:rFonts w:ascii="Times New Roman" w:hAnsi="Times New Roman" w:cs="Times New Roman"/>
          <w:sz w:val="24"/>
          <w:szCs w:val="24"/>
        </w:rPr>
        <w:t>s</w:t>
      </w:r>
      <w:r w:rsidR="00DF7A31" w:rsidRPr="00DF1BD2">
        <w:rPr>
          <w:rFonts w:ascii="Times New Roman" w:hAnsi="Times New Roman" w:cs="Times New Roman"/>
          <w:sz w:val="24"/>
          <w:szCs w:val="24"/>
        </w:rPr>
        <w:t xml:space="preserve">ão fatores capazes de direcionar a intensidade das interações U-E de </w:t>
      </w:r>
      <w:proofErr w:type="spellStart"/>
      <w:r w:rsidR="00DF7A31" w:rsidRPr="00DF1BD2">
        <w:rPr>
          <w:rFonts w:ascii="Times New Roman" w:hAnsi="Times New Roman" w:cs="Times New Roman"/>
          <w:sz w:val="24"/>
          <w:szCs w:val="24"/>
        </w:rPr>
        <w:t>PMEs</w:t>
      </w:r>
      <w:proofErr w:type="spellEnd"/>
      <w:r w:rsidR="00DF7A31" w:rsidRPr="00DF1BD2">
        <w:rPr>
          <w:rFonts w:ascii="Times New Roman" w:hAnsi="Times New Roman" w:cs="Times New Roman"/>
          <w:sz w:val="24"/>
          <w:szCs w:val="24"/>
        </w:rPr>
        <w:t xml:space="preserve"> brasileiras, implicando um aumento da taxa de interação</w:t>
      </w:r>
      <w:r w:rsidR="00970CBA">
        <w:rPr>
          <w:rFonts w:ascii="Times New Roman" w:hAnsi="Times New Roman" w:cs="Times New Roman"/>
          <w:sz w:val="24"/>
          <w:szCs w:val="24"/>
        </w:rPr>
        <w:t xml:space="preserve">. </w:t>
      </w:r>
      <w:r w:rsidR="00E30606">
        <w:rPr>
          <w:rFonts w:ascii="Times New Roman" w:hAnsi="Times New Roman" w:cs="Times New Roman"/>
          <w:sz w:val="24"/>
          <w:szCs w:val="24"/>
        </w:rPr>
        <w:t xml:space="preserve"> Ademais, </w:t>
      </w:r>
      <w:r w:rsidR="009D4051">
        <w:rPr>
          <w:rFonts w:ascii="Times New Roman" w:hAnsi="Times New Roman" w:cs="Times New Roman"/>
          <w:sz w:val="24"/>
          <w:szCs w:val="24"/>
        </w:rPr>
        <w:t xml:space="preserve">sugerem </w:t>
      </w:r>
      <w:r w:rsidR="00B91FE4">
        <w:rPr>
          <w:rFonts w:ascii="Times New Roman" w:hAnsi="Times New Roman" w:cs="Times New Roman"/>
          <w:sz w:val="24"/>
          <w:szCs w:val="24"/>
        </w:rPr>
        <w:t>que há especificidades d</w:t>
      </w:r>
      <w:r w:rsidR="00B91FE4" w:rsidRPr="00DF1BD2">
        <w:rPr>
          <w:rFonts w:ascii="Times New Roman" w:hAnsi="Times New Roman" w:cs="Times New Roman"/>
          <w:sz w:val="24"/>
          <w:szCs w:val="24"/>
        </w:rPr>
        <w:t>os fatores direcionadores (</w:t>
      </w:r>
      <w:r w:rsidR="00B91FE4" w:rsidRPr="00DF1BD2">
        <w:rPr>
          <w:rFonts w:ascii="Times New Roman" w:hAnsi="Times New Roman" w:cs="Times New Roman"/>
          <w:i/>
          <w:sz w:val="24"/>
          <w:szCs w:val="24"/>
        </w:rPr>
        <w:t>drivers</w:t>
      </w:r>
      <w:r w:rsidR="00B91FE4" w:rsidRPr="00DF1BD2">
        <w:rPr>
          <w:rFonts w:ascii="Times New Roman" w:hAnsi="Times New Roman" w:cs="Times New Roman"/>
          <w:sz w:val="24"/>
          <w:szCs w:val="24"/>
        </w:rPr>
        <w:t xml:space="preserve">) da intensidade </w:t>
      </w:r>
      <w:r w:rsidR="00B91FE4">
        <w:rPr>
          <w:rFonts w:ascii="Times New Roman" w:hAnsi="Times New Roman" w:cs="Times New Roman"/>
          <w:sz w:val="24"/>
          <w:szCs w:val="24"/>
        </w:rPr>
        <w:t xml:space="preserve">da interação U-E de </w:t>
      </w:r>
      <w:proofErr w:type="spellStart"/>
      <w:r w:rsidR="00B91FE4">
        <w:rPr>
          <w:rFonts w:ascii="Times New Roman" w:hAnsi="Times New Roman" w:cs="Times New Roman"/>
          <w:sz w:val="24"/>
          <w:szCs w:val="24"/>
        </w:rPr>
        <w:t>PMEs</w:t>
      </w:r>
      <w:proofErr w:type="spellEnd"/>
      <w:r w:rsidR="00B91FE4">
        <w:rPr>
          <w:rFonts w:ascii="Times New Roman" w:hAnsi="Times New Roman" w:cs="Times New Roman"/>
          <w:sz w:val="24"/>
          <w:szCs w:val="24"/>
        </w:rPr>
        <w:t xml:space="preserve"> quando estas empresas são categorizadas por faixas de porte.  </w:t>
      </w:r>
    </w:p>
    <w:p w14:paraId="6F877F5F" w14:textId="77777777" w:rsidR="00633EA4" w:rsidRDefault="00633EA4" w:rsidP="009355D4">
      <w:pPr>
        <w:autoSpaceDE w:val="0"/>
        <w:autoSpaceDN w:val="0"/>
        <w:adjustRightInd w:val="0"/>
        <w:spacing w:after="0" w:line="240" w:lineRule="auto"/>
        <w:jc w:val="both"/>
        <w:rPr>
          <w:rFonts w:ascii="Times New Roman" w:hAnsi="Times New Roman" w:cs="Times New Roman"/>
          <w:sz w:val="24"/>
          <w:szCs w:val="24"/>
        </w:rPr>
      </w:pPr>
    </w:p>
    <w:p w14:paraId="0714DB32" w14:textId="265F5F07" w:rsidR="00633EA4" w:rsidRDefault="00837C93" w:rsidP="00633EA4">
      <w:pPr>
        <w:autoSpaceDE w:val="0"/>
        <w:autoSpaceDN w:val="0"/>
        <w:adjustRightInd w:val="0"/>
        <w:spacing w:after="0" w:line="240" w:lineRule="auto"/>
        <w:jc w:val="both"/>
        <w:rPr>
          <w:rFonts w:ascii="Times New Roman" w:hAnsi="Times New Roman" w:cs="Times New Roman"/>
          <w:sz w:val="24"/>
          <w:szCs w:val="24"/>
        </w:rPr>
      </w:pPr>
      <w:r w:rsidRPr="00DF1BD2">
        <w:rPr>
          <w:rFonts w:ascii="Times New Roman" w:hAnsi="Times New Roman" w:cs="Times New Roman"/>
          <w:b/>
          <w:sz w:val="24"/>
          <w:szCs w:val="24"/>
        </w:rPr>
        <w:t>ABSTRACT</w:t>
      </w:r>
      <w:r w:rsidR="005D3E43" w:rsidRPr="00DF1BD2">
        <w:rPr>
          <w:rFonts w:ascii="Times New Roman" w:hAnsi="Times New Roman" w:cs="Times New Roman"/>
          <w:b/>
          <w:sz w:val="24"/>
          <w:szCs w:val="24"/>
        </w:rPr>
        <w:t xml:space="preserve"> </w:t>
      </w:r>
      <w:proofErr w:type="spellStart"/>
      <w:r w:rsidR="002E1C01" w:rsidRPr="00DF1BD2">
        <w:rPr>
          <w:rFonts w:ascii="Times New Roman" w:hAnsi="Times New Roman" w:cs="Times New Roman"/>
          <w:sz w:val="24"/>
          <w:szCs w:val="24"/>
        </w:rPr>
        <w:t>This</w:t>
      </w:r>
      <w:proofErr w:type="spellEnd"/>
      <w:r w:rsidR="002E1C01" w:rsidRPr="00DF1BD2">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paper</w:t>
      </w:r>
      <w:proofErr w:type="spellEnd"/>
      <w:r w:rsidR="002E1C01" w:rsidRPr="00DF1BD2">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aims</w:t>
      </w:r>
      <w:proofErr w:type="spellEnd"/>
      <w:r w:rsidR="002E1C01" w:rsidRPr="00DF1BD2">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to</w:t>
      </w:r>
      <w:proofErr w:type="spellEnd"/>
      <w:r w:rsidR="002E1C01" w:rsidRPr="00DF1BD2">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investigate</w:t>
      </w:r>
      <w:proofErr w:type="spellEnd"/>
      <w:r w:rsidR="002E1C01" w:rsidRPr="00DF1BD2">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the</w:t>
      </w:r>
      <w:proofErr w:type="spellEnd"/>
      <w:r w:rsidR="002E1C01" w:rsidRPr="00DF1BD2">
        <w:rPr>
          <w:rFonts w:ascii="Times New Roman" w:hAnsi="Times New Roman" w:cs="Times New Roman"/>
          <w:sz w:val="24"/>
          <w:szCs w:val="24"/>
        </w:rPr>
        <w:t xml:space="preserve"> </w:t>
      </w:r>
      <w:r w:rsidR="00F60C3E" w:rsidRPr="00DF1BD2">
        <w:rPr>
          <w:rFonts w:ascii="Times New Roman" w:hAnsi="Times New Roman" w:cs="Times New Roman"/>
          <w:bCs/>
          <w:sz w:val="24"/>
          <w:szCs w:val="24"/>
        </w:rPr>
        <w:t xml:space="preserve">drivers </w:t>
      </w:r>
      <w:proofErr w:type="spellStart"/>
      <w:r w:rsidR="00F60C3E" w:rsidRPr="00DF1BD2">
        <w:rPr>
          <w:rFonts w:ascii="Times New Roman" w:hAnsi="Times New Roman" w:cs="Times New Roman"/>
          <w:bCs/>
          <w:sz w:val="24"/>
          <w:szCs w:val="24"/>
        </w:rPr>
        <w:t>of</w:t>
      </w:r>
      <w:proofErr w:type="spellEnd"/>
      <w:r w:rsidR="002E1C01" w:rsidRPr="00DF1BD2">
        <w:rPr>
          <w:rFonts w:ascii="Times New Roman" w:hAnsi="Times New Roman" w:cs="Times New Roman"/>
          <w:bCs/>
          <w:sz w:val="24"/>
          <w:szCs w:val="24"/>
        </w:rPr>
        <w:t xml:space="preserve"> </w:t>
      </w:r>
      <w:proofErr w:type="spellStart"/>
      <w:r w:rsidR="002E1C01" w:rsidRPr="00DF1BD2">
        <w:rPr>
          <w:rFonts w:ascii="Times New Roman" w:hAnsi="Times New Roman" w:cs="Times New Roman"/>
          <w:sz w:val="24"/>
          <w:szCs w:val="24"/>
        </w:rPr>
        <w:t>the</w:t>
      </w:r>
      <w:proofErr w:type="spellEnd"/>
      <w:r w:rsidR="002E1C01" w:rsidRPr="00DF1BD2">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intensity</w:t>
      </w:r>
      <w:proofErr w:type="spellEnd"/>
      <w:r w:rsidR="002E1C01" w:rsidRPr="00DF1BD2">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of</w:t>
      </w:r>
      <w:proofErr w:type="spellEnd"/>
      <w:r w:rsidR="002E1C01" w:rsidRPr="00DF1BD2">
        <w:rPr>
          <w:rFonts w:ascii="Times New Roman" w:hAnsi="Times New Roman" w:cs="Times New Roman"/>
          <w:sz w:val="24"/>
          <w:szCs w:val="24"/>
        </w:rPr>
        <w:t xml:space="preserve"> </w:t>
      </w:r>
      <w:proofErr w:type="spellStart"/>
      <w:r w:rsidR="001454CC">
        <w:rPr>
          <w:rFonts w:ascii="Times New Roman" w:hAnsi="Times New Roman" w:cs="Times New Roman"/>
          <w:sz w:val="24"/>
          <w:szCs w:val="24"/>
        </w:rPr>
        <w:t>the</w:t>
      </w:r>
      <w:proofErr w:type="spellEnd"/>
      <w:r w:rsidR="001454CC">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university-industry</w:t>
      </w:r>
      <w:proofErr w:type="spellEnd"/>
      <w:r w:rsidR="002E1C01" w:rsidRPr="00DF1BD2">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interactions</w:t>
      </w:r>
      <w:proofErr w:type="spellEnd"/>
      <w:r w:rsidR="002E1C01" w:rsidRPr="00DF1BD2">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of</w:t>
      </w:r>
      <w:proofErr w:type="spellEnd"/>
      <w:r w:rsidR="002E1C01" w:rsidRPr="00DF1BD2">
        <w:rPr>
          <w:rFonts w:ascii="Times New Roman" w:hAnsi="Times New Roman" w:cs="Times New Roman"/>
          <w:sz w:val="24"/>
          <w:szCs w:val="24"/>
        </w:rPr>
        <w:t xml:space="preserve"> </w:t>
      </w:r>
      <w:proofErr w:type="spellStart"/>
      <w:r w:rsidR="0035561D">
        <w:rPr>
          <w:rFonts w:ascii="Times New Roman" w:hAnsi="Times New Roman" w:cs="Times New Roman"/>
          <w:sz w:val="24"/>
          <w:szCs w:val="24"/>
        </w:rPr>
        <w:t>the</w:t>
      </w:r>
      <w:proofErr w:type="spellEnd"/>
      <w:r w:rsidR="0035561D">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small</w:t>
      </w:r>
      <w:proofErr w:type="spellEnd"/>
      <w:r w:rsidR="002E1C01" w:rsidRPr="00DF1BD2">
        <w:rPr>
          <w:rFonts w:ascii="Times New Roman" w:hAnsi="Times New Roman" w:cs="Times New Roman"/>
          <w:sz w:val="24"/>
          <w:szCs w:val="24"/>
        </w:rPr>
        <w:t xml:space="preserve"> </w:t>
      </w:r>
      <w:proofErr w:type="spellStart"/>
      <w:r w:rsidR="002E1C01" w:rsidRPr="00DF1BD2">
        <w:rPr>
          <w:rFonts w:ascii="Times New Roman" w:hAnsi="Times New Roman" w:cs="Times New Roman"/>
          <w:sz w:val="24"/>
          <w:szCs w:val="24"/>
        </w:rPr>
        <w:t>and</w:t>
      </w:r>
      <w:proofErr w:type="spellEnd"/>
      <w:r w:rsidR="002E1C01" w:rsidRPr="00DF1BD2">
        <w:rPr>
          <w:rFonts w:ascii="Times New Roman" w:hAnsi="Times New Roman" w:cs="Times New Roman"/>
          <w:sz w:val="24"/>
          <w:szCs w:val="24"/>
        </w:rPr>
        <w:t xml:space="preserve"> </w:t>
      </w:r>
      <w:proofErr w:type="spellStart"/>
      <w:r w:rsidR="0035561D">
        <w:rPr>
          <w:rFonts w:ascii="Times New Roman" w:hAnsi="Times New Roman" w:cs="Times New Roman"/>
          <w:sz w:val="24"/>
          <w:szCs w:val="24"/>
        </w:rPr>
        <w:t>medium-</w:t>
      </w:r>
      <w:r w:rsidR="002E1C01" w:rsidRPr="00DF1BD2">
        <w:rPr>
          <w:rFonts w:ascii="Times New Roman" w:hAnsi="Times New Roman" w:cs="Times New Roman"/>
          <w:sz w:val="24"/>
          <w:szCs w:val="24"/>
        </w:rPr>
        <w:t>size</w:t>
      </w:r>
      <w:r w:rsidR="0035561D">
        <w:rPr>
          <w:rFonts w:ascii="Times New Roman" w:hAnsi="Times New Roman" w:cs="Times New Roman"/>
          <w:sz w:val="24"/>
          <w:szCs w:val="24"/>
        </w:rPr>
        <w:t>d</w:t>
      </w:r>
      <w:proofErr w:type="spellEnd"/>
      <w:r w:rsidR="0035561D">
        <w:rPr>
          <w:rFonts w:ascii="Times New Roman" w:hAnsi="Times New Roman" w:cs="Times New Roman"/>
          <w:sz w:val="24"/>
          <w:szCs w:val="24"/>
        </w:rPr>
        <w:t xml:space="preserve"> </w:t>
      </w:r>
      <w:proofErr w:type="spellStart"/>
      <w:r w:rsidR="0035561D">
        <w:rPr>
          <w:rFonts w:ascii="Times New Roman" w:hAnsi="Times New Roman" w:cs="Times New Roman"/>
          <w:sz w:val="24"/>
          <w:szCs w:val="24"/>
        </w:rPr>
        <w:t>Brazilian</w:t>
      </w:r>
      <w:proofErr w:type="spellEnd"/>
      <w:r w:rsidR="0035561D">
        <w:rPr>
          <w:rFonts w:ascii="Times New Roman" w:hAnsi="Times New Roman" w:cs="Times New Roman"/>
          <w:sz w:val="24"/>
          <w:szCs w:val="24"/>
        </w:rPr>
        <w:t xml:space="preserve"> </w:t>
      </w:r>
      <w:proofErr w:type="spellStart"/>
      <w:r w:rsidR="0035561D">
        <w:rPr>
          <w:rFonts w:ascii="Times New Roman" w:hAnsi="Times New Roman" w:cs="Times New Roman"/>
          <w:sz w:val="24"/>
          <w:szCs w:val="24"/>
        </w:rPr>
        <w:t>enterprises</w:t>
      </w:r>
      <w:proofErr w:type="spellEnd"/>
      <w:r w:rsidR="002E1C01" w:rsidRPr="00DF1BD2">
        <w:rPr>
          <w:rFonts w:ascii="Times New Roman" w:hAnsi="Times New Roman" w:cs="Times New Roman"/>
          <w:sz w:val="24"/>
          <w:szCs w:val="24"/>
        </w:rPr>
        <w:t xml:space="preserve"> </w:t>
      </w:r>
      <w:r w:rsidR="00120669" w:rsidRPr="00DF1BD2">
        <w:rPr>
          <w:rFonts w:ascii="Times New Roman" w:hAnsi="Times New Roman" w:cs="Times New Roman"/>
          <w:sz w:val="24"/>
          <w:szCs w:val="24"/>
        </w:rPr>
        <w:t>(</w:t>
      </w:r>
      <w:proofErr w:type="spellStart"/>
      <w:r w:rsidR="00120669" w:rsidRPr="00DF1BD2">
        <w:rPr>
          <w:rFonts w:ascii="Times New Roman" w:hAnsi="Times New Roman" w:cs="Times New Roman"/>
          <w:sz w:val="24"/>
          <w:szCs w:val="24"/>
        </w:rPr>
        <w:t>SMEs</w:t>
      </w:r>
      <w:proofErr w:type="spellEnd"/>
      <w:r w:rsidR="00120669" w:rsidRPr="00DF1BD2">
        <w:rPr>
          <w:rFonts w:ascii="Times New Roman" w:hAnsi="Times New Roman" w:cs="Times New Roman"/>
          <w:sz w:val="24"/>
          <w:szCs w:val="24"/>
        </w:rPr>
        <w:t>)</w:t>
      </w:r>
      <w:r w:rsidR="00FB385A" w:rsidRPr="00DF1BD2">
        <w:rPr>
          <w:rFonts w:ascii="Times New Roman" w:hAnsi="Times New Roman" w:cs="Times New Roman"/>
          <w:sz w:val="24"/>
          <w:szCs w:val="24"/>
        </w:rPr>
        <w:t xml:space="preserve">. </w:t>
      </w:r>
      <w:proofErr w:type="spellStart"/>
      <w:r w:rsidR="00016138" w:rsidRPr="00DF1BD2">
        <w:rPr>
          <w:rFonts w:ascii="Times New Roman" w:hAnsi="Times New Roman" w:cs="Times New Roman"/>
          <w:sz w:val="24"/>
          <w:szCs w:val="24"/>
        </w:rPr>
        <w:t>Based</w:t>
      </w:r>
      <w:proofErr w:type="spellEnd"/>
      <w:r w:rsidR="00016138" w:rsidRPr="00DF1BD2">
        <w:rPr>
          <w:rFonts w:ascii="Times New Roman" w:hAnsi="Times New Roman" w:cs="Times New Roman"/>
          <w:sz w:val="24"/>
          <w:szCs w:val="24"/>
        </w:rPr>
        <w:t xml:space="preserve"> </w:t>
      </w:r>
      <w:proofErr w:type="spellStart"/>
      <w:r w:rsidR="00016138" w:rsidRPr="00DF1BD2">
        <w:rPr>
          <w:rFonts w:ascii="Times New Roman" w:hAnsi="Times New Roman" w:cs="Times New Roman"/>
          <w:sz w:val="24"/>
          <w:szCs w:val="24"/>
        </w:rPr>
        <w:t>on</w:t>
      </w:r>
      <w:proofErr w:type="spellEnd"/>
      <w:r w:rsidR="00016138" w:rsidRPr="00DF1BD2">
        <w:rPr>
          <w:rFonts w:ascii="Times New Roman" w:hAnsi="Times New Roman" w:cs="Times New Roman"/>
          <w:sz w:val="24"/>
          <w:szCs w:val="24"/>
        </w:rPr>
        <w:t xml:space="preserve"> a </w:t>
      </w:r>
      <w:proofErr w:type="spellStart"/>
      <w:r w:rsidR="00016138" w:rsidRPr="00DF1BD2">
        <w:rPr>
          <w:rFonts w:ascii="Times New Roman" w:hAnsi="Times New Roman" w:cs="Times New Roman"/>
          <w:sz w:val="24"/>
          <w:szCs w:val="24"/>
        </w:rPr>
        <w:t>database</w:t>
      </w:r>
      <w:proofErr w:type="spellEnd"/>
      <w:r w:rsidR="00016138" w:rsidRPr="00DF1BD2">
        <w:rPr>
          <w:rFonts w:ascii="Times New Roman" w:hAnsi="Times New Roman" w:cs="Times New Roman"/>
          <w:sz w:val="24"/>
          <w:szCs w:val="24"/>
        </w:rPr>
        <w:t xml:space="preserve"> </w:t>
      </w:r>
      <w:proofErr w:type="spellStart"/>
      <w:r w:rsidR="00016138" w:rsidRPr="00DF1BD2">
        <w:rPr>
          <w:rFonts w:ascii="Times New Roman" w:hAnsi="Times New Roman" w:cs="Times New Roman"/>
          <w:sz w:val="24"/>
          <w:szCs w:val="24"/>
        </w:rPr>
        <w:t>of</w:t>
      </w:r>
      <w:proofErr w:type="spellEnd"/>
      <w:r w:rsidR="00016138" w:rsidRPr="00DF1BD2">
        <w:rPr>
          <w:rFonts w:ascii="Times New Roman" w:hAnsi="Times New Roman" w:cs="Times New Roman"/>
          <w:sz w:val="24"/>
          <w:szCs w:val="24"/>
        </w:rPr>
        <w:t xml:space="preserve"> 1.819 </w:t>
      </w:r>
      <w:proofErr w:type="spellStart"/>
      <w:r w:rsidR="00016138" w:rsidRPr="00DF1BD2">
        <w:rPr>
          <w:rFonts w:ascii="Times New Roman" w:hAnsi="Times New Roman" w:cs="Times New Roman"/>
          <w:sz w:val="24"/>
          <w:szCs w:val="24"/>
        </w:rPr>
        <w:t>enterprises</w:t>
      </w:r>
      <w:proofErr w:type="spellEnd"/>
      <w:r w:rsidR="00016138" w:rsidRPr="00DF1BD2">
        <w:rPr>
          <w:rFonts w:ascii="Times New Roman" w:hAnsi="Times New Roman" w:cs="Times New Roman"/>
          <w:sz w:val="24"/>
          <w:szCs w:val="24"/>
        </w:rPr>
        <w:t xml:space="preserve"> </w:t>
      </w:r>
      <w:proofErr w:type="spellStart"/>
      <w:r w:rsidR="00016138" w:rsidRPr="00DF1BD2">
        <w:rPr>
          <w:rFonts w:ascii="Times New Roman" w:hAnsi="Times New Roman" w:cs="Times New Roman"/>
          <w:sz w:val="24"/>
          <w:szCs w:val="24"/>
        </w:rPr>
        <w:t>with</w:t>
      </w:r>
      <w:proofErr w:type="spellEnd"/>
      <w:r w:rsidR="00016138" w:rsidRPr="00DF1BD2">
        <w:rPr>
          <w:rFonts w:ascii="Times New Roman" w:hAnsi="Times New Roman" w:cs="Times New Roman"/>
          <w:sz w:val="24"/>
          <w:szCs w:val="24"/>
        </w:rPr>
        <w:t xml:space="preserve"> </w:t>
      </w:r>
      <w:proofErr w:type="spellStart"/>
      <w:r w:rsidR="00016138" w:rsidRPr="00DF1BD2">
        <w:rPr>
          <w:rFonts w:ascii="Times New Roman" w:hAnsi="Times New Roman" w:cs="Times New Roman"/>
          <w:sz w:val="24"/>
          <w:szCs w:val="24"/>
        </w:rPr>
        <w:t>less</w:t>
      </w:r>
      <w:proofErr w:type="spellEnd"/>
      <w:r w:rsidR="00016138" w:rsidRPr="00DF1BD2">
        <w:rPr>
          <w:rFonts w:ascii="Times New Roman" w:hAnsi="Times New Roman" w:cs="Times New Roman"/>
          <w:sz w:val="24"/>
          <w:szCs w:val="24"/>
        </w:rPr>
        <w:t xml:space="preserve"> </w:t>
      </w:r>
      <w:proofErr w:type="spellStart"/>
      <w:r w:rsidR="00016138" w:rsidRPr="00DF1BD2">
        <w:rPr>
          <w:rFonts w:ascii="Times New Roman" w:hAnsi="Times New Roman" w:cs="Times New Roman"/>
          <w:sz w:val="24"/>
          <w:szCs w:val="24"/>
        </w:rPr>
        <w:t>than</w:t>
      </w:r>
      <w:proofErr w:type="spellEnd"/>
      <w:r w:rsidR="00016138" w:rsidRPr="00DF1BD2">
        <w:rPr>
          <w:rFonts w:ascii="Times New Roman" w:hAnsi="Times New Roman" w:cs="Times New Roman"/>
          <w:sz w:val="24"/>
          <w:szCs w:val="24"/>
        </w:rPr>
        <w:t xml:space="preserve"> 500 </w:t>
      </w:r>
      <w:proofErr w:type="spellStart"/>
      <w:r w:rsidR="00016138" w:rsidRPr="00DF1BD2">
        <w:rPr>
          <w:rFonts w:ascii="Times New Roman" w:hAnsi="Times New Roman" w:cs="Times New Roman"/>
          <w:sz w:val="24"/>
          <w:szCs w:val="24"/>
        </w:rPr>
        <w:t>employees</w:t>
      </w:r>
      <w:proofErr w:type="spellEnd"/>
      <w:r w:rsidR="00016138" w:rsidRPr="00DF1BD2">
        <w:rPr>
          <w:rFonts w:ascii="Times New Roman" w:hAnsi="Times New Roman" w:cs="Times New Roman"/>
          <w:sz w:val="24"/>
          <w:szCs w:val="24"/>
        </w:rPr>
        <w:t xml:space="preserve"> </w:t>
      </w:r>
      <w:proofErr w:type="spellStart"/>
      <w:r w:rsidR="00016138" w:rsidRPr="00DF1BD2">
        <w:rPr>
          <w:rFonts w:ascii="Times New Roman" w:hAnsi="Times New Roman" w:cs="Times New Roman"/>
          <w:sz w:val="24"/>
          <w:szCs w:val="24"/>
        </w:rPr>
        <w:t>that</w:t>
      </w:r>
      <w:proofErr w:type="spellEnd"/>
      <w:r w:rsidR="00016138" w:rsidRPr="00DF1BD2">
        <w:rPr>
          <w:rFonts w:ascii="Times New Roman" w:hAnsi="Times New Roman" w:cs="Times New Roman"/>
          <w:sz w:val="24"/>
          <w:szCs w:val="24"/>
        </w:rPr>
        <w:t xml:space="preserve"> </w:t>
      </w:r>
      <w:proofErr w:type="spellStart"/>
      <w:r w:rsidR="008741FB" w:rsidRPr="00DF1BD2">
        <w:rPr>
          <w:rFonts w:ascii="Times New Roman" w:hAnsi="Times New Roman" w:cs="Times New Roman"/>
          <w:sz w:val="24"/>
          <w:szCs w:val="24"/>
        </w:rPr>
        <w:t>had</w:t>
      </w:r>
      <w:proofErr w:type="spellEnd"/>
      <w:r w:rsidR="008741FB" w:rsidRPr="00DF1BD2">
        <w:rPr>
          <w:rFonts w:ascii="Times New Roman" w:hAnsi="Times New Roman" w:cs="Times New Roman"/>
          <w:sz w:val="24"/>
          <w:szCs w:val="24"/>
        </w:rPr>
        <w:t xml:space="preserve"> a </w:t>
      </w:r>
      <w:proofErr w:type="spellStart"/>
      <w:r w:rsidR="008741FB" w:rsidRPr="00DF1BD2">
        <w:rPr>
          <w:rFonts w:ascii="Times New Roman" w:hAnsi="Times New Roman" w:cs="Times New Roman"/>
          <w:sz w:val="24"/>
          <w:szCs w:val="24"/>
        </w:rPr>
        <w:t>relationship</w:t>
      </w:r>
      <w:proofErr w:type="spellEnd"/>
      <w:r w:rsidR="008741FB" w:rsidRPr="00DF1BD2">
        <w:rPr>
          <w:rFonts w:ascii="Times New Roman" w:hAnsi="Times New Roman" w:cs="Times New Roman"/>
          <w:sz w:val="24"/>
          <w:szCs w:val="24"/>
        </w:rPr>
        <w:t xml:space="preserve"> </w:t>
      </w:r>
      <w:proofErr w:type="spellStart"/>
      <w:r w:rsidR="00016138" w:rsidRPr="00DF1BD2">
        <w:rPr>
          <w:rFonts w:ascii="Times New Roman" w:hAnsi="Times New Roman" w:cs="Times New Roman"/>
          <w:sz w:val="24"/>
          <w:szCs w:val="24"/>
        </w:rPr>
        <w:t>with</w:t>
      </w:r>
      <w:proofErr w:type="spellEnd"/>
      <w:r w:rsidR="00016138" w:rsidRPr="00DF1BD2">
        <w:rPr>
          <w:rFonts w:ascii="Times New Roman" w:hAnsi="Times New Roman" w:cs="Times New Roman"/>
          <w:sz w:val="24"/>
          <w:szCs w:val="24"/>
        </w:rPr>
        <w:t xml:space="preserve"> </w:t>
      </w:r>
      <w:proofErr w:type="spellStart"/>
      <w:r w:rsidR="00016138" w:rsidRPr="00DF1BD2">
        <w:rPr>
          <w:rFonts w:ascii="Times New Roman" w:hAnsi="Times New Roman" w:cs="Times New Roman"/>
          <w:sz w:val="24"/>
          <w:szCs w:val="24"/>
        </w:rPr>
        <w:t>resea</w:t>
      </w:r>
      <w:r w:rsidR="00FB385A" w:rsidRPr="00DF1BD2">
        <w:rPr>
          <w:rFonts w:ascii="Times New Roman" w:hAnsi="Times New Roman" w:cs="Times New Roman"/>
          <w:sz w:val="24"/>
          <w:szCs w:val="24"/>
        </w:rPr>
        <w:t>r</w:t>
      </w:r>
      <w:r w:rsidR="00016138" w:rsidRPr="00DF1BD2">
        <w:rPr>
          <w:rFonts w:ascii="Times New Roman" w:hAnsi="Times New Roman" w:cs="Times New Roman"/>
          <w:sz w:val="24"/>
          <w:szCs w:val="24"/>
        </w:rPr>
        <w:t>ch</w:t>
      </w:r>
      <w:proofErr w:type="spellEnd"/>
      <w:r w:rsidR="00016138" w:rsidRPr="00DF1BD2">
        <w:rPr>
          <w:rFonts w:ascii="Times New Roman" w:hAnsi="Times New Roman" w:cs="Times New Roman"/>
          <w:sz w:val="24"/>
          <w:szCs w:val="24"/>
        </w:rPr>
        <w:t xml:space="preserve"> </w:t>
      </w:r>
      <w:proofErr w:type="spellStart"/>
      <w:r w:rsidR="00016138" w:rsidRPr="00DF1BD2">
        <w:rPr>
          <w:rFonts w:ascii="Times New Roman" w:hAnsi="Times New Roman" w:cs="Times New Roman"/>
          <w:sz w:val="24"/>
          <w:szCs w:val="24"/>
        </w:rPr>
        <w:t>gro</w:t>
      </w:r>
      <w:r w:rsidR="00FB385A" w:rsidRPr="00DF1BD2">
        <w:rPr>
          <w:rFonts w:ascii="Times New Roman" w:hAnsi="Times New Roman" w:cs="Times New Roman"/>
          <w:sz w:val="24"/>
          <w:szCs w:val="24"/>
        </w:rPr>
        <w:t>ups</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according</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to</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the</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Directory</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of</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Research</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Groups</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of</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the</w:t>
      </w:r>
      <w:proofErr w:type="spellEnd"/>
      <w:r w:rsidR="00FB385A" w:rsidRPr="00DF1BD2">
        <w:rPr>
          <w:rFonts w:ascii="Times New Roman" w:hAnsi="Times New Roman" w:cs="Times New Roman"/>
          <w:sz w:val="24"/>
          <w:szCs w:val="24"/>
        </w:rPr>
        <w:t xml:space="preserve"> </w:t>
      </w:r>
      <w:proofErr w:type="spellStart"/>
      <w:r w:rsidR="009F5235" w:rsidRPr="00DF1BD2">
        <w:rPr>
          <w:rStyle w:val="nfase"/>
          <w:rFonts w:ascii="Times New Roman" w:hAnsi="Times New Roman" w:cs="Times New Roman"/>
          <w:bCs/>
          <w:i w:val="0"/>
          <w:iCs w:val="0"/>
          <w:sz w:val="24"/>
          <w:szCs w:val="24"/>
        </w:rPr>
        <w:t>National</w:t>
      </w:r>
      <w:proofErr w:type="spellEnd"/>
      <w:r w:rsidR="009F5235" w:rsidRPr="00DF1BD2">
        <w:rPr>
          <w:rStyle w:val="nfase"/>
          <w:rFonts w:ascii="Times New Roman" w:hAnsi="Times New Roman" w:cs="Times New Roman"/>
          <w:bCs/>
          <w:i w:val="0"/>
          <w:iCs w:val="0"/>
          <w:sz w:val="24"/>
          <w:szCs w:val="24"/>
        </w:rPr>
        <w:t xml:space="preserve"> </w:t>
      </w:r>
      <w:proofErr w:type="spellStart"/>
      <w:r w:rsidR="009F5235" w:rsidRPr="00DF1BD2">
        <w:rPr>
          <w:rStyle w:val="nfase"/>
          <w:rFonts w:ascii="Times New Roman" w:hAnsi="Times New Roman" w:cs="Times New Roman"/>
          <w:bCs/>
          <w:i w:val="0"/>
          <w:iCs w:val="0"/>
          <w:sz w:val="24"/>
          <w:szCs w:val="24"/>
        </w:rPr>
        <w:t>Council</w:t>
      </w:r>
      <w:proofErr w:type="spellEnd"/>
      <w:r w:rsidR="009F5235" w:rsidRPr="00DF1BD2">
        <w:rPr>
          <w:rStyle w:val="nfase"/>
          <w:rFonts w:ascii="Times New Roman" w:hAnsi="Times New Roman" w:cs="Times New Roman"/>
          <w:bCs/>
          <w:i w:val="0"/>
          <w:iCs w:val="0"/>
          <w:sz w:val="24"/>
          <w:szCs w:val="24"/>
        </w:rPr>
        <w:t xml:space="preserve"> for </w:t>
      </w:r>
      <w:proofErr w:type="spellStart"/>
      <w:r w:rsidR="009F5235" w:rsidRPr="00DF1BD2">
        <w:rPr>
          <w:rStyle w:val="nfase"/>
          <w:rFonts w:ascii="Times New Roman" w:hAnsi="Times New Roman" w:cs="Times New Roman"/>
          <w:bCs/>
          <w:i w:val="0"/>
          <w:iCs w:val="0"/>
          <w:sz w:val="24"/>
          <w:szCs w:val="24"/>
        </w:rPr>
        <w:t>Scientific</w:t>
      </w:r>
      <w:proofErr w:type="spellEnd"/>
      <w:r w:rsidR="009F5235" w:rsidRPr="00DF1BD2">
        <w:rPr>
          <w:rStyle w:val="nfase"/>
          <w:rFonts w:ascii="Times New Roman" w:hAnsi="Times New Roman" w:cs="Times New Roman"/>
          <w:bCs/>
          <w:i w:val="0"/>
          <w:iCs w:val="0"/>
          <w:sz w:val="24"/>
          <w:szCs w:val="24"/>
        </w:rPr>
        <w:t xml:space="preserve"> </w:t>
      </w:r>
      <w:proofErr w:type="spellStart"/>
      <w:r w:rsidR="009F5235" w:rsidRPr="00DF1BD2">
        <w:rPr>
          <w:rStyle w:val="nfase"/>
          <w:rFonts w:ascii="Times New Roman" w:hAnsi="Times New Roman" w:cs="Times New Roman"/>
          <w:bCs/>
          <w:i w:val="0"/>
          <w:iCs w:val="0"/>
          <w:sz w:val="24"/>
          <w:szCs w:val="24"/>
        </w:rPr>
        <w:t>and</w:t>
      </w:r>
      <w:proofErr w:type="spellEnd"/>
      <w:r w:rsidR="009F5235" w:rsidRPr="00DF1BD2">
        <w:rPr>
          <w:rStyle w:val="nfase"/>
          <w:rFonts w:ascii="Times New Roman" w:hAnsi="Times New Roman" w:cs="Times New Roman"/>
          <w:bCs/>
          <w:i w:val="0"/>
          <w:iCs w:val="0"/>
          <w:sz w:val="24"/>
          <w:szCs w:val="24"/>
        </w:rPr>
        <w:t xml:space="preserve"> </w:t>
      </w:r>
      <w:proofErr w:type="spellStart"/>
      <w:r w:rsidR="009F5235" w:rsidRPr="00DF1BD2">
        <w:rPr>
          <w:rStyle w:val="nfase"/>
          <w:rFonts w:ascii="Times New Roman" w:hAnsi="Times New Roman" w:cs="Times New Roman"/>
          <w:bCs/>
          <w:i w:val="0"/>
          <w:iCs w:val="0"/>
          <w:sz w:val="24"/>
          <w:szCs w:val="24"/>
        </w:rPr>
        <w:t>Technological</w:t>
      </w:r>
      <w:proofErr w:type="spellEnd"/>
      <w:r w:rsidR="009F5235" w:rsidRPr="00DF1BD2">
        <w:rPr>
          <w:rStyle w:val="nfase"/>
          <w:rFonts w:ascii="Times New Roman" w:hAnsi="Times New Roman" w:cs="Times New Roman"/>
          <w:bCs/>
          <w:i w:val="0"/>
          <w:iCs w:val="0"/>
          <w:sz w:val="24"/>
          <w:szCs w:val="24"/>
        </w:rPr>
        <w:t xml:space="preserve"> </w:t>
      </w:r>
      <w:proofErr w:type="spellStart"/>
      <w:r w:rsidR="009F5235" w:rsidRPr="00DF1BD2">
        <w:rPr>
          <w:rStyle w:val="nfase"/>
          <w:rFonts w:ascii="Times New Roman" w:hAnsi="Times New Roman" w:cs="Times New Roman"/>
          <w:bCs/>
          <w:i w:val="0"/>
          <w:iCs w:val="0"/>
          <w:sz w:val="24"/>
          <w:szCs w:val="24"/>
        </w:rPr>
        <w:t>Development</w:t>
      </w:r>
      <w:proofErr w:type="spellEnd"/>
      <w:r w:rsidR="005D0042">
        <w:rPr>
          <w:rStyle w:val="nfase"/>
          <w:rFonts w:ascii="Times New Roman" w:hAnsi="Times New Roman" w:cs="Times New Roman"/>
          <w:bCs/>
          <w:i w:val="0"/>
          <w:iCs w:val="0"/>
          <w:sz w:val="24"/>
          <w:szCs w:val="24"/>
        </w:rPr>
        <w:t xml:space="preserve"> (2010 </w:t>
      </w:r>
      <w:proofErr w:type="spellStart"/>
      <w:r w:rsidR="005D0042">
        <w:rPr>
          <w:rStyle w:val="nfase"/>
          <w:rFonts w:ascii="Times New Roman" w:hAnsi="Times New Roman" w:cs="Times New Roman"/>
          <w:bCs/>
          <w:i w:val="0"/>
          <w:iCs w:val="0"/>
          <w:sz w:val="24"/>
          <w:szCs w:val="24"/>
        </w:rPr>
        <w:t>Census</w:t>
      </w:r>
      <w:proofErr w:type="spellEnd"/>
      <w:r w:rsidR="005D0042">
        <w:rPr>
          <w:rStyle w:val="nfase"/>
          <w:rFonts w:ascii="Times New Roman" w:hAnsi="Times New Roman" w:cs="Times New Roman"/>
          <w:bCs/>
          <w:i w:val="0"/>
          <w:iCs w:val="0"/>
          <w:sz w:val="24"/>
          <w:szCs w:val="24"/>
        </w:rPr>
        <w:t>)</w:t>
      </w:r>
      <w:r w:rsidR="0075758A">
        <w:rPr>
          <w:rStyle w:val="nfase"/>
          <w:rFonts w:ascii="Times New Roman" w:hAnsi="Times New Roman" w:cs="Times New Roman"/>
          <w:bCs/>
          <w:i w:val="0"/>
          <w:iCs w:val="0"/>
          <w:sz w:val="24"/>
          <w:szCs w:val="24"/>
        </w:rPr>
        <w:t xml:space="preserve">, </w:t>
      </w:r>
      <w:proofErr w:type="spellStart"/>
      <w:r w:rsidR="0075758A" w:rsidRPr="00DF1BD2">
        <w:rPr>
          <w:rFonts w:ascii="Times New Roman" w:hAnsi="Times New Roman" w:cs="Times New Roman"/>
          <w:sz w:val="24"/>
          <w:szCs w:val="24"/>
        </w:rPr>
        <w:t>structural</w:t>
      </w:r>
      <w:proofErr w:type="spellEnd"/>
      <w:r w:rsidR="007E5F1F">
        <w:rPr>
          <w:rFonts w:ascii="Times New Roman" w:hAnsi="Times New Roman" w:cs="Times New Roman"/>
          <w:sz w:val="24"/>
          <w:szCs w:val="24"/>
        </w:rPr>
        <w:t xml:space="preserve"> </w:t>
      </w:r>
      <w:proofErr w:type="spellStart"/>
      <w:r w:rsidR="0075758A" w:rsidRPr="00DF1BD2">
        <w:rPr>
          <w:rFonts w:ascii="Times New Roman" w:hAnsi="Times New Roman" w:cs="Times New Roman"/>
          <w:sz w:val="24"/>
          <w:szCs w:val="24"/>
        </w:rPr>
        <w:t>and</w:t>
      </w:r>
      <w:proofErr w:type="spellEnd"/>
      <w:r w:rsidR="0075758A" w:rsidRPr="00DF1BD2">
        <w:rPr>
          <w:rFonts w:ascii="Times New Roman" w:hAnsi="Times New Roman" w:cs="Times New Roman"/>
          <w:sz w:val="24"/>
          <w:szCs w:val="24"/>
        </w:rPr>
        <w:t xml:space="preserve"> </w:t>
      </w:r>
      <w:proofErr w:type="spellStart"/>
      <w:r w:rsidR="0075758A" w:rsidRPr="00DF1BD2">
        <w:rPr>
          <w:rFonts w:ascii="Times New Roman" w:hAnsi="Times New Roman" w:cs="Times New Roman"/>
          <w:sz w:val="24"/>
          <w:szCs w:val="24"/>
        </w:rPr>
        <w:t>behavioral</w:t>
      </w:r>
      <w:proofErr w:type="spellEnd"/>
      <w:r w:rsidR="0075758A" w:rsidRPr="00DF1BD2">
        <w:rPr>
          <w:rFonts w:ascii="Times New Roman" w:hAnsi="Times New Roman" w:cs="Times New Roman"/>
          <w:sz w:val="24"/>
          <w:szCs w:val="24"/>
        </w:rPr>
        <w:t xml:space="preserve"> </w:t>
      </w:r>
      <w:proofErr w:type="spellStart"/>
      <w:r w:rsidR="0075758A" w:rsidRPr="00DF1BD2">
        <w:rPr>
          <w:rFonts w:ascii="Times New Roman" w:hAnsi="Times New Roman" w:cs="Times New Roman"/>
          <w:sz w:val="24"/>
          <w:szCs w:val="24"/>
        </w:rPr>
        <w:t>characteristics</w:t>
      </w:r>
      <w:proofErr w:type="spellEnd"/>
      <w:r w:rsidR="0075758A">
        <w:rPr>
          <w:rFonts w:ascii="Times New Roman" w:hAnsi="Times New Roman" w:cs="Times New Roman"/>
          <w:sz w:val="24"/>
          <w:szCs w:val="24"/>
        </w:rPr>
        <w:t xml:space="preserve"> </w:t>
      </w:r>
      <w:proofErr w:type="spellStart"/>
      <w:r w:rsidR="0075758A">
        <w:rPr>
          <w:rFonts w:ascii="Times New Roman" w:hAnsi="Times New Roman" w:cs="Times New Roman"/>
          <w:sz w:val="24"/>
          <w:szCs w:val="24"/>
        </w:rPr>
        <w:t>of</w:t>
      </w:r>
      <w:proofErr w:type="spellEnd"/>
      <w:r w:rsidR="0075758A">
        <w:rPr>
          <w:rFonts w:ascii="Times New Roman" w:hAnsi="Times New Roman" w:cs="Times New Roman"/>
          <w:sz w:val="24"/>
          <w:szCs w:val="24"/>
        </w:rPr>
        <w:t xml:space="preserve"> </w:t>
      </w:r>
      <w:proofErr w:type="spellStart"/>
      <w:r w:rsidR="0075758A">
        <w:rPr>
          <w:rFonts w:ascii="Times New Roman" w:hAnsi="Times New Roman" w:cs="Times New Roman"/>
          <w:sz w:val="24"/>
          <w:szCs w:val="24"/>
        </w:rPr>
        <w:t>the</w:t>
      </w:r>
      <w:proofErr w:type="spellEnd"/>
      <w:r w:rsidR="0075758A">
        <w:rPr>
          <w:rFonts w:ascii="Times New Roman" w:hAnsi="Times New Roman" w:cs="Times New Roman"/>
          <w:sz w:val="24"/>
          <w:szCs w:val="24"/>
        </w:rPr>
        <w:t xml:space="preserve"> </w:t>
      </w:r>
      <w:proofErr w:type="spellStart"/>
      <w:r w:rsidR="0075758A">
        <w:rPr>
          <w:rFonts w:ascii="Times New Roman" w:hAnsi="Times New Roman" w:cs="Times New Roman"/>
          <w:sz w:val="24"/>
          <w:szCs w:val="24"/>
        </w:rPr>
        <w:t>firms</w:t>
      </w:r>
      <w:proofErr w:type="spellEnd"/>
      <w:r w:rsidR="00D55C7E">
        <w:rPr>
          <w:rFonts w:ascii="Times New Roman" w:hAnsi="Times New Roman" w:cs="Times New Roman"/>
          <w:sz w:val="24"/>
          <w:szCs w:val="24"/>
        </w:rPr>
        <w:t xml:space="preserve">, </w:t>
      </w:r>
      <w:proofErr w:type="spellStart"/>
      <w:r w:rsidR="00D55C7E">
        <w:rPr>
          <w:rFonts w:ascii="Times New Roman" w:hAnsi="Times New Roman" w:cs="Times New Roman"/>
          <w:sz w:val="24"/>
          <w:szCs w:val="24"/>
        </w:rPr>
        <w:t>to</w:t>
      </w:r>
      <w:proofErr w:type="spellEnd"/>
      <w:r w:rsidR="00D55C7E">
        <w:rPr>
          <w:rFonts w:ascii="Times New Roman" w:hAnsi="Times New Roman" w:cs="Times New Roman"/>
          <w:sz w:val="24"/>
          <w:szCs w:val="24"/>
        </w:rPr>
        <w:t xml:space="preserve"> </w:t>
      </w:r>
      <w:proofErr w:type="spellStart"/>
      <w:r w:rsidR="00D55C7E">
        <w:rPr>
          <w:rFonts w:ascii="Times New Roman" w:hAnsi="Times New Roman" w:cs="Times New Roman"/>
          <w:sz w:val="24"/>
          <w:szCs w:val="24"/>
        </w:rPr>
        <w:t>their</w:t>
      </w:r>
      <w:proofErr w:type="spellEnd"/>
      <w:r w:rsidR="00D55C7E">
        <w:rPr>
          <w:rFonts w:ascii="Times New Roman" w:hAnsi="Times New Roman" w:cs="Times New Roman"/>
          <w:sz w:val="24"/>
          <w:szCs w:val="24"/>
        </w:rPr>
        <w:t xml:space="preserve"> </w:t>
      </w:r>
      <w:proofErr w:type="spellStart"/>
      <w:r w:rsidR="00D55C7E">
        <w:rPr>
          <w:rFonts w:ascii="Times New Roman" w:hAnsi="Times New Roman" w:cs="Times New Roman"/>
          <w:sz w:val="24"/>
          <w:szCs w:val="24"/>
        </w:rPr>
        <w:t>university-industry</w:t>
      </w:r>
      <w:proofErr w:type="spellEnd"/>
      <w:r w:rsidR="00D55C7E">
        <w:rPr>
          <w:rFonts w:ascii="Times New Roman" w:hAnsi="Times New Roman" w:cs="Times New Roman"/>
          <w:sz w:val="24"/>
          <w:szCs w:val="24"/>
        </w:rPr>
        <w:t xml:space="preserve"> </w:t>
      </w:r>
      <w:proofErr w:type="spellStart"/>
      <w:r w:rsidR="00D55C7E">
        <w:rPr>
          <w:rFonts w:ascii="Times New Roman" w:hAnsi="Times New Roman" w:cs="Times New Roman"/>
          <w:sz w:val="24"/>
          <w:szCs w:val="24"/>
        </w:rPr>
        <w:t>relantioships</w:t>
      </w:r>
      <w:proofErr w:type="spellEnd"/>
      <w:r w:rsidR="00740881">
        <w:rPr>
          <w:rFonts w:ascii="Times New Roman" w:hAnsi="Times New Roman" w:cs="Times New Roman"/>
          <w:sz w:val="24"/>
          <w:szCs w:val="24"/>
        </w:rPr>
        <w:t xml:space="preserve"> </w:t>
      </w:r>
      <w:proofErr w:type="spellStart"/>
      <w:r w:rsidR="00740881">
        <w:rPr>
          <w:rFonts w:ascii="Times New Roman" w:hAnsi="Times New Roman" w:cs="Times New Roman"/>
          <w:sz w:val="24"/>
          <w:szCs w:val="24"/>
        </w:rPr>
        <w:t>and</w:t>
      </w:r>
      <w:proofErr w:type="spellEnd"/>
      <w:r w:rsidR="00740881">
        <w:rPr>
          <w:rFonts w:ascii="Times New Roman" w:hAnsi="Times New Roman" w:cs="Times New Roman"/>
          <w:sz w:val="24"/>
          <w:szCs w:val="24"/>
        </w:rPr>
        <w:t xml:space="preserve"> </w:t>
      </w:r>
      <w:r w:rsidR="007E5F1F">
        <w:rPr>
          <w:rFonts w:ascii="Times New Roman" w:hAnsi="Times New Roman" w:cs="Times New Roman"/>
          <w:sz w:val="24"/>
          <w:szCs w:val="24"/>
        </w:rPr>
        <w:t xml:space="preserve">a </w:t>
      </w:r>
      <w:proofErr w:type="spellStart"/>
      <w:r w:rsidR="00740881">
        <w:rPr>
          <w:rFonts w:ascii="Times New Roman" w:hAnsi="Times New Roman" w:cs="Times New Roman"/>
          <w:sz w:val="24"/>
          <w:szCs w:val="24"/>
        </w:rPr>
        <w:t>policy-related</w:t>
      </w:r>
      <w:proofErr w:type="spellEnd"/>
      <w:r w:rsidR="00740881">
        <w:rPr>
          <w:rFonts w:ascii="Times New Roman" w:hAnsi="Times New Roman" w:cs="Times New Roman"/>
          <w:sz w:val="24"/>
          <w:szCs w:val="24"/>
        </w:rPr>
        <w:t xml:space="preserve"> </w:t>
      </w:r>
      <w:proofErr w:type="spellStart"/>
      <w:r w:rsidR="005D0042">
        <w:rPr>
          <w:rFonts w:ascii="Times New Roman" w:hAnsi="Times New Roman" w:cs="Times New Roman"/>
          <w:sz w:val="24"/>
          <w:szCs w:val="24"/>
        </w:rPr>
        <w:t>fa</w:t>
      </w:r>
      <w:r w:rsidR="007E5F1F">
        <w:rPr>
          <w:rFonts w:ascii="Times New Roman" w:hAnsi="Times New Roman" w:cs="Times New Roman"/>
          <w:sz w:val="24"/>
          <w:szCs w:val="24"/>
        </w:rPr>
        <w:t>c</w:t>
      </w:r>
      <w:r w:rsidR="005D0042">
        <w:rPr>
          <w:rFonts w:ascii="Times New Roman" w:hAnsi="Times New Roman" w:cs="Times New Roman"/>
          <w:sz w:val="24"/>
          <w:szCs w:val="24"/>
        </w:rPr>
        <w:t>tor</w:t>
      </w:r>
      <w:proofErr w:type="spellEnd"/>
      <w:r w:rsidR="005D0042">
        <w:rPr>
          <w:rFonts w:ascii="Times New Roman" w:hAnsi="Times New Roman" w:cs="Times New Roman"/>
          <w:sz w:val="24"/>
          <w:szCs w:val="24"/>
        </w:rPr>
        <w:t xml:space="preserve"> </w:t>
      </w:r>
      <w:proofErr w:type="spellStart"/>
      <w:r w:rsidR="00740881">
        <w:rPr>
          <w:rFonts w:ascii="Times New Roman" w:hAnsi="Times New Roman" w:cs="Times New Roman"/>
          <w:sz w:val="24"/>
          <w:szCs w:val="24"/>
        </w:rPr>
        <w:t>have</w:t>
      </w:r>
      <w:proofErr w:type="spellEnd"/>
      <w:r w:rsidR="00740881">
        <w:rPr>
          <w:rFonts w:ascii="Times New Roman" w:hAnsi="Times New Roman" w:cs="Times New Roman"/>
          <w:sz w:val="24"/>
          <w:szCs w:val="24"/>
        </w:rPr>
        <w:t xml:space="preserve"> </w:t>
      </w:r>
      <w:proofErr w:type="spellStart"/>
      <w:r w:rsidR="00740881">
        <w:rPr>
          <w:rFonts w:ascii="Times New Roman" w:hAnsi="Times New Roman" w:cs="Times New Roman"/>
          <w:sz w:val="24"/>
          <w:szCs w:val="24"/>
        </w:rPr>
        <w:t>been</w:t>
      </w:r>
      <w:proofErr w:type="spellEnd"/>
      <w:r w:rsidR="00740881">
        <w:rPr>
          <w:rFonts w:ascii="Times New Roman" w:hAnsi="Times New Roman" w:cs="Times New Roman"/>
          <w:sz w:val="24"/>
          <w:szCs w:val="24"/>
        </w:rPr>
        <w:t xml:space="preserve"> </w:t>
      </w:r>
      <w:proofErr w:type="spellStart"/>
      <w:r w:rsidR="00740881">
        <w:rPr>
          <w:rFonts w:ascii="Times New Roman" w:hAnsi="Times New Roman" w:cs="Times New Roman"/>
          <w:sz w:val="24"/>
          <w:szCs w:val="24"/>
        </w:rPr>
        <w:t>introduced</w:t>
      </w:r>
      <w:proofErr w:type="spellEnd"/>
      <w:r w:rsidR="00740881">
        <w:rPr>
          <w:rFonts w:ascii="Times New Roman" w:hAnsi="Times New Roman" w:cs="Times New Roman"/>
          <w:sz w:val="24"/>
          <w:szCs w:val="24"/>
        </w:rPr>
        <w:t xml:space="preserve"> in </w:t>
      </w:r>
      <w:r w:rsidR="004F4019">
        <w:rPr>
          <w:rFonts w:ascii="Times New Roman" w:hAnsi="Times New Roman" w:cs="Times New Roman"/>
          <w:sz w:val="24"/>
          <w:szCs w:val="24"/>
        </w:rPr>
        <w:t xml:space="preserve">four </w:t>
      </w:r>
      <w:r w:rsidR="00FB385A" w:rsidRPr="00DF1BD2">
        <w:rPr>
          <w:rFonts w:ascii="Times New Roman" w:hAnsi="Times New Roman" w:cs="Times New Roman"/>
          <w:sz w:val="24"/>
          <w:szCs w:val="24"/>
        </w:rPr>
        <w:t xml:space="preserve">Poisson </w:t>
      </w:r>
      <w:proofErr w:type="spellStart"/>
      <w:r w:rsidR="00AF17D7">
        <w:rPr>
          <w:rFonts w:ascii="Times New Roman" w:hAnsi="Times New Roman" w:cs="Times New Roman"/>
          <w:sz w:val="24"/>
          <w:szCs w:val="24"/>
        </w:rPr>
        <w:t>model</w:t>
      </w:r>
      <w:r w:rsidR="004F4019">
        <w:rPr>
          <w:rFonts w:ascii="Times New Roman" w:hAnsi="Times New Roman" w:cs="Times New Roman"/>
          <w:sz w:val="24"/>
          <w:szCs w:val="24"/>
        </w:rPr>
        <w:t>s</w:t>
      </w:r>
      <w:proofErr w:type="spellEnd"/>
      <w:r w:rsidR="00AF17D7">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truncated</w:t>
      </w:r>
      <w:proofErr w:type="spellEnd"/>
      <w:r w:rsidR="00FB385A" w:rsidRPr="00DF1BD2">
        <w:rPr>
          <w:rFonts w:ascii="Times New Roman" w:hAnsi="Times New Roman" w:cs="Times New Roman"/>
          <w:sz w:val="24"/>
          <w:szCs w:val="24"/>
        </w:rPr>
        <w:t xml:space="preserve"> </w:t>
      </w:r>
      <w:proofErr w:type="spellStart"/>
      <w:r w:rsidR="00AF17D7">
        <w:rPr>
          <w:rFonts w:ascii="Times New Roman" w:hAnsi="Times New Roman" w:cs="Times New Roman"/>
          <w:sz w:val="24"/>
          <w:szCs w:val="24"/>
        </w:rPr>
        <w:t>at</w:t>
      </w:r>
      <w:proofErr w:type="spellEnd"/>
      <w:r w:rsidR="00AF17D7">
        <w:rPr>
          <w:rFonts w:ascii="Times New Roman" w:hAnsi="Times New Roman" w:cs="Times New Roman"/>
          <w:sz w:val="24"/>
          <w:szCs w:val="24"/>
        </w:rPr>
        <w:t xml:space="preserve"> </w:t>
      </w:r>
      <w:r w:rsidR="00FB385A" w:rsidRPr="00DF1BD2">
        <w:rPr>
          <w:rFonts w:ascii="Times New Roman" w:hAnsi="Times New Roman" w:cs="Times New Roman"/>
          <w:sz w:val="24"/>
          <w:szCs w:val="24"/>
        </w:rPr>
        <w:t>zero</w:t>
      </w:r>
      <w:r w:rsidR="00AF17D7">
        <w:rPr>
          <w:rFonts w:ascii="Times New Roman" w:hAnsi="Times New Roman" w:cs="Times New Roman"/>
          <w:sz w:val="24"/>
          <w:szCs w:val="24"/>
        </w:rPr>
        <w:t xml:space="preserve">. </w:t>
      </w:r>
      <w:r w:rsidR="00FB385A" w:rsidRPr="00DF1BD2">
        <w:rPr>
          <w:rFonts w:ascii="Times New Roman" w:hAnsi="Times New Roman" w:cs="Times New Roman"/>
          <w:sz w:val="24"/>
          <w:szCs w:val="24"/>
        </w:rPr>
        <w:t xml:space="preserve">The </w:t>
      </w:r>
      <w:proofErr w:type="spellStart"/>
      <w:r w:rsidR="00FB385A" w:rsidRPr="00DF1BD2">
        <w:rPr>
          <w:rFonts w:ascii="Times New Roman" w:hAnsi="Times New Roman" w:cs="Times New Roman"/>
          <w:sz w:val="24"/>
          <w:szCs w:val="24"/>
        </w:rPr>
        <w:t>results</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confirm</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that</w:t>
      </w:r>
      <w:proofErr w:type="spellEnd"/>
      <w:r w:rsidR="00016138"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structural</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and</w:t>
      </w:r>
      <w:proofErr w:type="spellEnd"/>
      <w:r w:rsidR="00FB385A" w:rsidRPr="00DF1BD2">
        <w:rPr>
          <w:rFonts w:ascii="Times New Roman" w:hAnsi="Times New Roman" w:cs="Times New Roman"/>
          <w:sz w:val="24"/>
          <w:szCs w:val="24"/>
        </w:rPr>
        <w:t xml:space="preserve"> </w:t>
      </w:r>
      <w:proofErr w:type="spellStart"/>
      <w:r w:rsidR="00635E97" w:rsidRPr="00DF1BD2">
        <w:rPr>
          <w:rFonts w:ascii="Times New Roman" w:hAnsi="Times New Roman" w:cs="Times New Roman"/>
          <w:sz w:val="24"/>
          <w:szCs w:val="24"/>
        </w:rPr>
        <w:t>behavioral</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characteristics</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of</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the</w:t>
      </w:r>
      <w:proofErr w:type="spellEnd"/>
      <w:r w:rsidR="00FB385A" w:rsidRPr="00DF1BD2">
        <w:rPr>
          <w:rFonts w:ascii="Times New Roman" w:hAnsi="Times New Roman" w:cs="Times New Roman"/>
          <w:sz w:val="24"/>
          <w:szCs w:val="24"/>
        </w:rPr>
        <w:t xml:space="preserve"> </w:t>
      </w:r>
      <w:proofErr w:type="spellStart"/>
      <w:r w:rsidR="00120669" w:rsidRPr="00DF1BD2">
        <w:rPr>
          <w:rFonts w:ascii="Times New Roman" w:hAnsi="Times New Roman" w:cs="Times New Roman"/>
          <w:sz w:val="24"/>
          <w:szCs w:val="24"/>
        </w:rPr>
        <w:t>SMEs</w:t>
      </w:r>
      <w:proofErr w:type="spellEnd"/>
      <w:r w:rsidR="0035561D">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that</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is</w:t>
      </w:r>
      <w:proofErr w:type="spellEnd"/>
      <w:r w:rsidR="00FB385A" w:rsidRPr="00DF1BD2">
        <w:rPr>
          <w:rFonts w:ascii="Times New Roman" w:hAnsi="Times New Roman" w:cs="Times New Roman"/>
          <w:sz w:val="24"/>
          <w:szCs w:val="24"/>
        </w:rPr>
        <w:t xml:space="preserve">, </w:t>
      </w:r>
      <w:proofErr w:type="spellStart"/>
      <w:r w:rsidR="00432722">
        <w:rPr>
          <w:rFonts w:ascii="Times New Roman" w:hAnsi="Times New Roman" w:cs="Times New Roman"/>
          <w:sz w:val="24"/>
          <w:szCs w:val="24"/>
        </w:rPr>
        <w:t>the</w:t>
      </w:r>
      <w:proofErr w:type="spellEnd"/>
      <w:r w:rsidR="0043272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size</w:t>
      </w:r>
      <w:proofErr w:type="spellEnd"/>
      <w:r w:rsidR="007E5F1F">
        <w:rPr>
          <w:rFonts w:ascii="Times New Roman" w:hAnsi="Times New Roman" w:cs="Times New Roman"/>
          <w:sz w:val="24"/>
          <w:szCs w:val="24"/>
        </w:rPr>
        <w:t xml:space="preserve"> </w:t>
      </w:r>
      <w:proofErr w:type="spellStart"/>
      <w:r w:rsidR="007E5F1F">
        <w:rPr>
          <w:rFonts w:ascii="Times New Roman" w:hAnsi="Times New Roman" w:cs="Times New Roman"/>
          <w:sz w:val="24"/>
          <w:szCs w:val="24"/>
        </w:rPr>
        <w:t>of</w:t>
      </w:r>
      <w:proofErr w:type="spellEnd"/>
      <w:r w:rsidR="007E5F1F">
        <w:rPr>
          <w:rFonts w:ascii="Times New Roman" w:hAnsi="Times New Roman" w:cs="Times New Roman"/>
          <w:sz w:val="24"/>
          <w:szCs w:val="24"/>
        </w:rPr>
        <w:t xml:space="preserve"> </w:t>
      </w:r>
      <w:proofErr w:type="spellStart"/>
      <w:r w:rsidR="007E5F1F">
        <w:rPr>
          <w:rFonts w:ascii="Times New Roman" w:hAnsi="Times New Roman" w:cs="Times New Roman"/>
          <w:sz w:val="24"/>
          <w:szCs w:val="24"/>
        </w:rPr>
        <w:t>the</w:t>
      </w:r>
      <w:proofErr w:type="spellEnd"/>
      <w:r w:rsidR="007E5F1F">
        <w:rPr>
          <w:rFonts w:ascii="Times New Roman" w:hAnsi="Times New Roman" w:cs="Times New Roman"/>
          <w:sz w:val="24"/>
          <w:szCs w:val="24"/>
        </w:rPr>
        <w:t xml:space="preserve"> </w:t>
      </w:r>
      <w:proofErr w:type="spellStart"/>
      <w:r w:rsidR="007E5F1F">
        <w:rPr>
          <w:rFonts w:ascii="Times New Roman" w:hAnsi="Times New Roman" w:cs="Times New Roman"/>
          <w:sz w:val="24"/>
          <w:szCs w:val="24"/>
        </w:rPr>
        <w:t>firms</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previous</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experience</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on</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collaboration</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and</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absorptive</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capacity</w:t>
      </w:r>
      <w:proofErr w:type="spellEnd"/>
      <w:r w:rsidR="0035561D">
        <w:rPr>
          <w:rFonts w:ascii="Times New Roman" w:hAnsi="Times New Roman" w:cs="Times New Roman"/>
          <w:sz w:val="24"/>
          <w:szCs w:val="24"/>
        </w:rPr>
        <w:t xml:space="preserve">), </w:t>
      </w:r>
      <w:proofErr w:type="spellStart"/>
      <w:r w:rsidR="007E5F1F">
        <w:rPr>
          <w:rFonts w:ascii="Times New Roman" w:hAnsi="Times New Roman" w:cs="Times New Roman"/>
          <w:sz w:val="24"/>
          <w:szCs w:val="24"/>
        </w:rPr>
        <w:t>factors</w:t>
      </w:r>
      <w:proofErr w:type="spellEnd"/>
      <w:r w:rsidR="0035561D" w:rsidRPr="00DF1BD2">
        <w:rPr>
          <w:rFonts w:ascii="Times New Roman" w:hAnsi="Times New Roman" w:cs="Times New Roman"/>
          <w:sz w:val="24"/>
          <w:szCs w:val="24"/>
        </w:rPr>
        <w:t xml:space="preserve"> </w:t>
      </w:r>
      <w:proofErr w:type="spellStart"/>
      <w:r w:rsidR="00014429">
        <w:rPr>
          <w:rFonts w:ascii="Times New Roman" w:hAnsi="Times New Roman" w:cs="Times New Roman"/>
          <w:sz w:val="24"/>
          <w:szCs w:val="24"/>
        </w:rPr>
        <w:t>which</w:t>
      </w:r>
      <w:proofErr w:type="spellEnd"/>
      <w:r w:rsidR="00014429">
        <w:rPr>
          <w:rFonts w:ascii="Times New Roman" w:hAnsi="Times New Roman" w:cs="Times New Roman"/>
          <w:sz w:val="24"/>
          <w:szCs w:val="24"/>
        </w:rPr>
        <w:t xml:space="preserve"> </w:t>
      </w:r>
      <w:proofErr w:type="spellStart"/>
      <w:r w:rsidR="0035561D" w:rsidRPr="00DF1BD2">
        <w:rPr>
          <w:rFonts w:ascii="Times New Roman" w:hAnsi="Times New Roman" w:cs="Times New Roman"/>
          <w:sz w:val="24"/>
          <w:szCs w:val="24"/>
        </w:rPr>
        <w:t>reflect</w:t>
      </w:r>
      <w:proofErr w:type="spellEnd"/>
      <w:r w:rsidR="0035561D" w:rsidRPr="00DF1BD2">
        <w:rPr>
          <w:rFonts w:ascii="Times New Roman" w:hAnsi="Times New Roman" w:cs="Times New Roman"/>
          <w:sz w:val="24"/>
          <w:szCs w:val="24"/>
        </w:rPr>
        <w:t xml:space="preserve"> </w:t>
      </w:r>
      <w:proofErr w:type="spellStart"/>
      <w:r w:rsidR="0035561D" w:rsidRPr="00DF1BD2">
        <w:rPr>
          <w:rFonts w:ascii="Times New Roman" w:hAnsi="Times New Roman" w:cs="Times New Roman"/>
          <w:sz w:val="24"/>
          <w:szCs w:val="24"/>
        </w:rPr>
        <w:t>internal</w:t>
      </w:r>
      <w:proofErr w:type="spellEnd"/>
      <w:r w:rsidR="0035561D" w:rsidRPr="00DF1BD2">
        <w:rPr>
          <w:rFonts w:ascii="Times New Roman" w:hAnsi="Times New Roman" w:cs="Times New Roman"/>
          <w:sz w:val="24"/>
          <w:szCs w:val="24"/>
        </w:rPr>
        <w:t xml:space="preserve"> </w:t>
      </w:r>
      <w:proofErr w:type="spellStart"/>
      <w:r w:rsidR="0035561D" w:rsidRPr="00DF1BD2">
        <w:rPr>
          <w:rFonts w:ascii="Times New Roman" w:hAnsi="Times New Roman" w:cs="Times New Roman"/>
          <w:sz w:val="24"/>
          <w:szCs w:val="24"/>
        </w:rPr>
        <w:t>capabilities</w:t>
      </w:r>
      <w:proofErr w:type="spellEnd"/>
      <w:r w:rsidR="0035561D" w:rsidRPr="00DF1BD2">
        <w:rPr>
          <w:rFonts w:ascii="Times New Roman" w:hAnsi="Times New Roman" w:cs="Times New Roman"/>
          <w:sz w:val="24"/>
          <w:szCs w:val="24"/>
        </w:rPr>
        <w:t xml:space="preserve"> </w:t>
      </w:r>
      <w:proofErr w:type="spellStart"/>
      <w:r w:rsidR="0035561D" w:rsidRPr="00DF1BD2">
        <w:rPr>
          <w:rFonts w:ascii="Times New Roman" w:hAnsi="Times New Roman" w:cs="Times New Roman"/>
          <w:sz w:val="24"/>
          <w:szCs w:val="24"/>
        </w:rPr>
        <w:t>of</w:t>
      </w:r>
      <w:proofErr w:type="spellEnd"/>
      <w:r w:rsidR="0035561D" w:rsidRPr="00DF1BD2">
        <w:rPr>
          <w:rFonts w:ascii="Times New Roman" w:hAnsi="Times New Roman" w:cs="Times New Roman"/>
          <w:sz w:val="24"/>
          <w:szCs w:val="24"/>
        </w:rPr>
        <w:t xml:space="preserve"> </w:t>
      </w:r>
      <w:proofErr w:type="spellStart"/>
      <w:r w:rsidR="0035561D" w:rsidRPr="00DF1BD2">
        <w:rPr>
          <w:rFonts w:ascii="Times New Roman" w:hAnsi="Times New Roman" w:cs="Times New Roman"/>
          <w:sz w:val="24"/>
          <w:szCs w:val="24"/>
        </w:rPr>
        <w:t>the</w:t>
      </w:r>
      <w:proofErr w:type="spellEnd"/>
      <w:r w:rsidR="0035561D" w:rsidRPr="00DF1BD2">
        <w:rPr>
          <w:rFonts w:ascii="Times New Roman" w:hAnsi="Times New Roman" w:cs="Times New Roman"/>
          <w:sz w:val="24"/>
          <w:szCs w:val="24"/>
        </w:rPr>
        <w:t xml:space="preserve"> </w:t>
      </w:r>
      <w:proofErr w:type="spellStart"/>
      <w:r w:rsidR="0035561D" w:rsidRPr="00DF1BD2">
        <w:rPr>
          <w:rFonts w:ascii="Times New Roman" w:hAnsi="Times New Roman" w:cs="Times New Roman"/>
          <w:sz w:val="24"/>
          <w:szCs w:val="24"/>
        </w:rPr>
        <w:t>firms</w:t>
      </w:r>
      <w:proofErr w:type="spellEnd"/>
      <w:r w:rsidR="0035561D" w:rsidRPr="00DF1BD2">
        <w:rPr>
          <w:rFonts w:ascii="Times New Roman" w:hAnsi="Times New Roman" w:cs="Times New Roman"/>
          <w:sz w:val="24"/>
          <w:szCs w:val="24"/>
        </w:rPr>
        <w:t xml:space="preserve"> </w:t>
      </w:r>
      <w:proofErr w:type="spellStart"/>
      <w:r w:rsidR="0035561D" w:rsidRPr="00DF1BD2">
        <w:rPr>
          <w:rFonts w:ascii="Times New Roman" w:hAnsi="Times New Roman" w:cs="Times New Roman"/>
          <w:sz w:val="24"/>
          <w:szCs w:val="24"/>
        </w:rPr>
        <w:t>to</w:t>
      </w:r>
      <w:proofErr w:type="spellEnd"/>
      <w:r w:rsidR="0035561D" w:rsidRPr="00DF1BD2">
        <w:rPr>
          <w:rFonts w:ascii="Times New Roman" w:hAnsi="Times New Roman" w:cs="Times New Roman"/>
          <w:sz w:val="24"/>
          <w:szCs w:val="24"/>
        </w:rPr>
        <w:t xml:space="preserve"> </w:t>
      </w:r>
      <w:proofErr w:type="spellStart"/>
      <w:r w:rsidR="0035561D" w:rsidRPr="00DF1BD2">
        <w:rPr>
          <w:rFonts w:ascii="Times New Roman" w:hAnsi="Times New Roman" w:cs="Times New Roman"/>
          <w:sz w:val="24"/>
          <w:szCs w:val="24"/>
        </w:rPr>
        <w:t>establish</w:t>
      </w:r>
      <w:proofErr w:type="spellEnd"/>
      <w:r w:rsidR="0035561D" w:rsidRPr="00DF1BD2">
        <w:rPr>
          <w:rFonts w:ascii="Times New Roman" w:hAnsi="Times New Roman" w:cs="Times New Roman"/>
          <w:sz w:val="24"/>
          <w:szCs w:val="24"/>
        </w:rPr>
        <w:t xml:space="preserve"> </w:t>
      </w:r>
      <w:proofErr w:type="spellStart"/>
      <w:r w:rsidR="001E74A1">
        <w:rPr>
          <w:rFonts w:ascii="Times New Roman" w:hAnsi="Times New Roman" w:cs="Times New Roman"/>
          <w:sz w:val="24"/>
          <w:szCs w:val="24"/>
        </w:rPr>
        <w:t>the</w:t>
      </w:r>
      <w:proofErr w:type="spellEnd"/>
      <w:r w:rsidR="001E74A1">
        <w:rPr>
          <w:rFonts w:ascii="Times New Roman" w:hAnsi="Times New Roman" w:cs="Times New Roman"/>
          <w:sz w:val="24"/>
          <w:szCs w:val="24"/>
        </w:rPr>
        <w:t xml:space="preserve"> </w:t>
      </w:r>
      <w:proofErr w:type="spellStart"/>
      <w:r w:rsidR="0035561D" w:rsidRPr="00DF1BD2">
        <w:rPr>
          <w:rFonts w:ascii="Times New Roman" w:hAnsi="Times New Roman" w:cs="Times New Roman"/>
          <w:sz w:val="24"/>
          <w:szCs w:val="24"/>
        </w:rPr>
        <w:t>relationship</w:t>
      </w:r>
      <w:r w:rsidR="001E74A1">
        <w:rPr>
          <w:rFonts w:ascii="Times New Roman" w:hAnsi="Times New Roman" w:cs="Times New Roman"/>
          <w:sz w:val="24"/>
          <w:szCs w:val="24"/>
        </w:rPr>
        <w:t>s</w:t>
      </w:r>
      <w:proofErr w:type="spellEnd"/>
      <w:r w:rsidR="00E30606">
        <w:rPr>
          <w:rFonts w:ascii="Times New Roman" w:hAnsi="Times New Roman" w:cs="Times New Roman"/>
          <w:sz w:val="24"/>
          <w:szCs w:val="24"/>
        </w:rPr>
        <w:t xml:space="preserve"> </w:t>
      </w:r>
      <w:proofErr w:type="spellStart"/>
      <w:r w:rsidR="00E30606">
        <w:rPr>
          <w:rFonts w:ascii="Times New Roman" w:hAnsi="Times New Roman" w:cs="Times New Roman"/>
          <w:sz w:val="24"/>
          <w:szCs w:val="24"/>
        </w:rPr>
        <w:t>and</w:t>
      </w:r>
      <w:proofErr w:type="spellEnd"/>
      <w:r w:rsidR="00E30606">
        <w:rPr>
          <w:rFonts w:ascii="Times New Roman" w:hAnsi="Times New Roman" w:cs="Times New Roman"/>
          <w:sz w:val="24"/>
          <w:szCs w:val="24"/>
        </w:rPr>
        <w:t xml:space="preserve"> </w:t>
      </w:r>
      <w:proofErr w:type="spellStart"/>
      <w:r w:rsidR="00E30606">
        <w:rPr>
          <w:rFonts w:ascii="Times New Roman" w:hAnsi="Times New Roman" w:cs="Times New Roman"/>
          <w:sz w:val="24"/>
          <w:szCs w:val="24"/>
        </w:rPr>
        <w:t>the</w:t>
      </w:r>
      <w:proofErr w:type="spellEnd"/>
      <w:r w:rsidR="00E30606">
        <w:rPr>
          <w:rFonts w:ascii="Times New Roman" w:hAnsi="Times New Roman" w:cs="Times New Roman"/>
          <w:sz w:val="24"/>
          <w:szCs w:val="24"/>
        </w:rPr>
        <w:t xml:space="preserve"> </w:t>
      </w:r>
      <w:proofErr w:type="spellStart"/>
      <w:r w:rsidR="00E30606">
        <w:rPr>
          <w:rFonts w:ascii="Times New Roman" w:hAnsi="Times New Roman" w:cs="Times New Roman"/>
          <w:sz w:val="24"/>
          <w:szCs w:val="24"/>
        </w:rPr>
        <w:t>access</w:t>
      </w:r>
      <w:proofErr w:type="spellEnd"/>
      <w:r w:rsidR="00E30606">
        <w:rPr>
          <w:rFonts w:ascii="Times New Roman" w:hAnsi="Times New Roman" w:cs="Times New Roman"/>
          <w:sz w:val="24"/>
          <w:szCs w:val="24"/>
        </w:rPr>
        <w:t xml:space="preserve"> </w:t>
      </w:r>
      <w:proofErr w:type="spellStart"/>
      <w:r w:rsidR="00E30606">
        <w:rPr>
          <w:rFonts w:ascii="Times New Roman" w:hAnsi="Times New Roman" w:cs="Times New Roman"/>
          <w:sz w:val="24"/>
          <w:szCs w:val="24"/>
        </w:rPr>
        <w:t>to</w:t>
      </w:r>
      <w:proofErr w:type="spellEnd"/>
      <w:r w:rsidR="00E30606">
        <w:rPr>
          <w:rFonts w:ascii="Times New Roman" w:hAnsi="Times New Roman" w:cs="Times New Roman"/>
          <w:sz w:val="24"/>
          <w:szCs w:val="24"/>
        </w:rPr>
        <w:t xml:space="preserve"> </w:t>
      </w:r>
      <w:proofErr w:type="spellStart"/>
      <w:r w:rsidR="00E30606">
        <w:rPr>
          <w:rFonts w:ascii="Times New Roman" w:hAnsi="Times New Roman" w:cs="Times New Roman"/>
          <w:sz w:val="24"/>
          <w:szCs w:val="24"/>
        </w:rPr>
        <w:t>public</w:t>
      </w:r>
      <w:proofErr w:type="spellEnd"/>
      <w:r w:rsidR="00E30606">
        <w:rPr>
          <w:rFonts w:ascii="Times New Roman" w:hAnsi="Times New Roman" w:cs="Times New Roman"/>
          <w:sz w:val="24"/>
          <w:szCs w:val="24"/>
        </w:rPr>
        <w:t xml:space="preserve"> </w:t>
      </w:r>
      <w:proofErr w:type="spellStart"/>
      <w:r w:rsidR="00E30606">
        <w:rPr>
          <w:rFonts w:ascii="Times New Roman" w:hAnsi="Times New Roman" w:cs="Times New Roman"/>
          <w:sz w:val="24"/>
          <w:szCs w:val="24"/>
        </w:rPr>
        <w:t>funding</w:t>
      </w:r>
      <w:proofErr w:type="spellEnd"/>
      <w:r w:rsidR="0035561D">
        <w:rPr>
          <w:rFonts w:ascii="Times New Roman" w:hAnsi="Times New Roman" w:cs="Times New Roman"/>
          <w:sz w:val="24"/>
          <w:szCs w:val="24"/>
        </w:rPr>
        <w:t xml:space="preserve"> </w:t>
      </w:r>
      <w:r w:rsidR="00FB385A" w:rsidRPr="00DF1BD2">
        <w:rPr>
          <w:rFonts w:ascii="Times New Roman" w:hAnsi="Times New Roman" w:cs="Times New Roman"/>
          <w:sz w:val="24"/>
          <w:szCs w:val="24"/>
        </w:rPr>
        <w:t xml:space="preserve">are </w:t>
      </w:r>
      <w:proofErr w:type="spellStart"/>
      <w:r w:rsidR="00635E97" w:rsidRPr="00DF1BD2">
        <w:rPr>
          <w:rFonts w:ascii="Times New Roman" w:hAnsi="Times New Roman" w:cs="Times New Roman"/>
          <w:bCs/>
          <w:sz w:val="24"/>
          <w:szCs w:val="24"/>
        </w:rPr>
        <w:t>important</w:t>
      </w:r>
      <w:proofErr w:type="spellEnd"/>
      <w:r w:rsidR="00635E97" w:rsidRPr="00DF1BD2">
        <w:rPr>
          <w:rFonts w:ascii="Times New Roman" w:hAnsi="Times New Roman" w:cs="Times New Roman"/>
          <w:bCs/>
          <w:sz w:val="24"/>
          <w:szCs w:val="24"/>
        </w:rPr>
        <w:t xml:space="preserve"> </w:t>
      </w:r>
      <w:r w:rsidR="00C25D9F" w:rsidRPr="00DF1BD2">
        <w:rPr>
          <w:rFonts w:ascii="Times New Roman" w:hAnsi="Times New Roman" w:cs="Times New Roman"/>
          <w:bCs/>
          <w:sz w:val="24"/>
          <w:szCs w:val="24"/>
        </w:rPr>
        <w:t xml:space="preserve">drivers </w:t>
      </w:r>
      <w:proofErr w:type="spellStart"/>
      <w:r w:rsidR="00C25D9F" w:rsidRPr="00DF1BD2">
        <w:rPr>
          <w:rFonts w:ascii="Times New Roman" w:hAnsi="Times New Roman" w:cs="Times New Roman"/>
          <w:bCs/>
          <w:sz w:val="24"/>
          <w:szCs w:val="24"/>
        </w:rPr>
        <w:t>of</w:t>
      </w:r>
      <w:proofErr w:type="spellEnd"/>
      <w:r w:rsidR="00C25D9F" w:rsidRPr="00DF1BD2">
        <w:rPr>
          <w:rFonts w:ascii="Times New Roman" w:hAnsi="Times New Roman" w:cs="Times New Roman"/>
          <w:bCs/>
          <w:sz w:val="24"/>
          <w:szCs w:val="24"/>
        </w:rPr>
        <w:t xml:space="preserve"> </w:t>
      </w:r>
      <w:proofErr w:type="spellStart"/>
      <w:r w:rsidR="00FB385A" w:rsidRPr="00DF1BD2">
        <w:rPr>
          <w:rFonts w:ascii="Times New Roman" w:hAnsi="Times New Roman" w:cs="Times New Roman"/>
          <w:sz w:val="24"/>
          <w:szCs w:val="24"/>
        </w:rPr>
        <w:t>the</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intensity</w:t>
      </w:r>
      <w:proofErr w:type="spellEnd"/>
      <w:r w:rsidR="00FB385A" w:rsidRPr="00DF1BD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of</w:t>
      </w:r>
      <w:proofErr w:type="spellEnd"/>
      <w:r w:rsidR="00FB385A" w:rsidRPr="00DF1BD2">
        <w:rPr>
          <w:rFonts w:ascii="Times New Roman" w:hAnsi="Times New Roman" w:cs="Times New Roman"/>
          <w:sz w:val="24"/>
          <w:szCs w:val="24"/>
        </w:rPr>
        <w:t xml:space="preserve"> </w:t>
      </w:r>
      <w:proofErr w:type="spellStart"/>
      <w:r w:rsidR="00432722">
        <w:rPr>
          <w:rFonts w:ascii="Times New Roman" w:hAnsi="Times New Roman" w:cs="Times New Roman"/>
          <w:sz w:val="24"/>
          <w:szCs w:val="24"/>
        </w:rPr>
        <w:t>the</w:t>
      </w:r>
      <w:proofErr w:type="spellEnd"/>
      <w:r w:rsidR="00432722">
        <w:rPr>
          <w:rFonts w:ascii="Times New Roman" w:hAnsi="Times New Roman" w:cs="Times New Roman"/>
          <w:sz w:val="24"/>
          <w:szCs w:val="24"/>
        </w:rPr>
        <w:t xml:space="preserve"> </w:t>
      </w:r>
      <w:proofErr w:type="spellStart"/>
      <w:r w:rsidR="00FB385A" w:rsidRPr="00DF1BD2">
        <w:rPr>
          <w:rFonts w:ascii="Times New Roman" w:hAnsi="Times New Roman" w:cs="Times New Roman"/>
          <w:sz w:val="24"/>
          <w:szCs w:val="24"/>
        </w:rPr>
        <w:t>university-industry</w:t>
      </w:r>
      <w:proofErr w:type="spellEnd"/>
      <w:r w:rsidR="00432722">
        <w:rPr>
          <w:rFonts w:ascii="Times New Roman" w:hAnsi="Times New Roman" w:cs="Times New Roman"/>
          <w:sz w:val="24"/>
          <w:szCs w:val="24"/>
        </w:rPr>
        <w:t xml:space="preserve"> </w:t>
      </w:r>
      <w:proofErr w:type="spellStart"/>
      <w:r w:rsidR="00432722">
        <w:rPr>
          <w:rFonts w:ascii="Times New Roman" w:hAnsi="Times New Roman" w:cs="Times New Roman"/>
          <w:sz w:val="24"/>
          <w:szCs w:val="24"/>
        </w:rPr>
        <w:t>interactions</w:t>
      </w:r>
      <w:proofErr w:type="spellEnd"/>
      <w:r w:rsidR="00635E97" w:rsidRPr="00DF1BD2">
        <w:rPr>
          <w:rFonts w:ascii="Times New Roman" w:hAnsi="Times New Roman" w:cs="Times New Roman"/>
          <w:sz w:val="24"/>
          <w:szCs w:val="24"/>
        </w:rPr>
        <w:t xml:space="preserve">. </w:t>
      </w:r>
      <w:r w:rsidR="00695ED7">
        <w:rPr>
          <w:rFonts w:ascii="Times New Roman" w:hAnsi="Times New Roman" w:cs="Times New Roman"/>
          <w:sz w:val="24"/>
          <w:szCs w:val="24"/>
        </w:rPr>
        <w:t xml:space="preserve">In </w:t>
      </w:r>
      <w:proofErr w:type="spellStart"/>
      <w:r w:rsidR="00695ED7">
        <w:rPr>
          <w:rFonts w:ascii="Times New Roman" w:hAnsi="Times New Roman" w:cs="Times New Roman"/>
          <w:sz w:val="24"/>
          <w:szCs w:val="24"/>
        </w:rPr>
        <w:t>addition</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the</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results</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suggest</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that</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there</w:t>
      </w:r>
      <w:proofErr w:type="spellEnd"/>
      <w:r w:rsidR="00695ED7">
        <w:rPr>
          <w:rFonts w:ascii="Times New Roman" w:hAnsi="Times New Roman" w:cs="Times New Roman"/>
          <w:sz w:val="24"/>
          <w:szCs w:val="24"/>
        </w:rPr>
        <w:t xml:space="preserve"> are </w:t>
      </w:r>
      <w:proofErr w:type="spellStart"/>
      <w:r w:rsidR="00695ED7">
        <w:rPr>
          <w:rFonts w:ascii="Times New Roman" w:hAnsi="Times New Roman" w:cs="Times New Roman"/>
          <w:sz w:val="24"/>
          <w:szCs w:val="24"/>
        </w:rPr>
        <w:t>specificities</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of</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the</w:t>
      </w:r>
      <w:proofErr w:type="spellEnd"/>
      <w:r w:rsidR="00695ED7">
        <w:rPr>
          <w:rFonts w:ascii="Times New Roman" w:hAnsi="Times New Roman" w:cs="Times New Roman"/>
          <w:sz w:val="24"/>
          <w:szCs w:val="24"/>
        </w:rPr>
        <w:t xml:space="preserve"> </w:t>
      </w:r>
      <w:proofErr w:type="spellStart"/>
      <w:r w:rsidR="00695ED7" w:rsidRPr="00DF1BD2">
        <w:rPr>
          <w:rFonts w:ascii="Times New Roman" w:hAnsi="Times New Roman" w:cs="Times New Roman"/>
          <w:bCs/>
          <w:sz w:val="24"/>
          <w:szCs w:val="24"/>
        </w:rPr>
        <w:t>driv</w:t>
      </w:r>
      <w:r w:rsidR="00633EA4">
        <w:rPr>
          <w:rFonts w:ascii="Times New Roman" w:hAnsi="Times New Roman" w:cs="Times New Roman"/>
          <w:bCs/>
          <w:sz w:val="24"/>
          <w:szCs w:val="24"/>
        </w:rPr>
        <w:t>ing</w:t>
      </w:r>
      <w:proofErr w:type="spellEnd"/>
      <w:r w:rsidR="00633EA4">
        <w:rPr>
          <w:rFonts w:ascii="Times New Roman" w:hAnsi="Times New Roman" w:cs="Times New Roman"/>
          <w:bCs/>
          <w:sz w:val="24"/>
          <w:szCs w:val="24"/>
        </w:rPr>
        <w:t xml:space="preserve"> </w:t>
      </w:r>
      <w:proofErr w:type="spellStart"/>
      <w:r w:rsidR="00633EA4">
        <w:rPr>
          <w:rFonts w:ascii="Times New Roman" w:hAnsi="Times New Roman" w:cs="Times New Roman"/>
          <w:bCs/>
          <w:sz w:val="24"/>
          <w:szCs w:val="24"/>
        </w:rPr>
        <w:t>factors</w:t>
      </w:r>
      <w:proofErr w:type="spellEnd"/>
      <w:r w:rsidR="00633EA4">
        <w:rPr>
          <w:rFonts w:ascii="Times New Roman" w:hAnsi="Times New Roman" w:cs="Times New Roman"/>
          <w:bCs/>
          <w:sz w:val="24"/>
          <w:szCs w:val="24"/>
        </w:rPr>
        <w:t xml:space="preserve"> </w:t>
      </w:r>
      <w:proofErr w:type="spellStart"/>
      <w:r w:rsidR="00695ED7" w:rsidRPr="00DF1BD2">
        <w:rPr>
          <w:rFonts w:ascii="Times New Roman" w:hAnsi="Times New Roman" w:cs="Times New Roman"/>
          <w:bCs/>
          <w:sz w:val="24"/>
          <w:szCs w:val="24"/>
        </w:rPr>
        <w:t>of</w:t>
      </w:r>
      <w:proofErr w:type="spellEnd"/>
      <w:r w:rsidR="00695ED7" w:rsidRPr="00DF1BD2">
        <w:rPr>
          <w:rFonts w:ascii="Times New Roman" w:hAnsi="Times New Roman" w:cs="Times New Roman"/>
          <w:bCs/>
          <w:sz w:val="24"/>
          <w:szCs w:val="24"/>
        </w:rPr>
        <w:t xml:space="preserve"> </w:t>
      </w:r>
      <w:proofErr w:type="spellStart"/>
      <w:r w:rsidR="00695ED7" w:rsidRPr="00DF1BD2">
        <w:rPr>
          <w:rFonts w:ascii="Times New Roman" w:hAnsi="Times New Roman" w:cs="Times New Roman"/>
          <w:sz w:val="24"/>
          <w:szCs w:val="24"/>
        </w:rPr>
        <w:t>the</w:t>
      </w:r>
      <w:proofErr w:type="spellEnd"/>
      <w:r w:rsidR="00695ED7" w:rsidRPr="00DF1BD2">
        <w:rPr>
          <w:rFonts w:ascii="Times New Roman" w:hAnsi="Times New Roman" w:cs="Times New Roman"/>
          <w:sz w:val="24"/>
          <w:szCs w:val="24"/>
        </w:rPr>
        <w:t xml:space="preserve"> </w:t>
      </w:r>
      <w:proofErr w:type="spellStart"/>
      <w:r w:rsidR="00695ED7" w:rsidRPr="00DF1BD2">
        <w:rPr>
          <w:rFonts w:ascii="Times New Roman" w:hAnsi="Times New Roman" w:cs="Times New Roman"/>
          <w:sz w:val="24"/>
          <w:szCs w:val="24"/>
        </w:rPr>
        <w:t>intensity</w:t>
      </w:r>
      <w:proofErr w:type="spellEnd"/>
      <w:r w:rsidR="00695ED7" w:rsidRPr="00DF1BD2">
        <w:rPr>
          <w:rFonts w:ascii="Times New Roman" w:hAnsi="Times New Roman" w:cs="Times New Roman"/>
          <w:sz w:val="24"/>
          <w:szCs w:val="24"/>
        </w:rPr>
        <w:t xml:space="preserve"> </w:t>
      </w:r>
      <w:proofErr w:type="spellStart"/>
      <w:r w:rsidR="00695ED7" w:rsidRPr="00DF1BD2">
        <w:rPr>
          <w:rFonts w:ascii="Times New Roman" w:hAnsi="Times New Roman" w:cs="Times New Roman"/>
          <w:sz w:val="24"/>
          <w:szCs w:val="24"/>
        </w:rPr>
        <w:t>of</w:t>
      </w:r>
      <w:proofErr w:type="spellEnd"/>
      <w:r w:rsidR="00695ED7" w:rsidRPr="00DF1BD2">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the</w:t>
      </w:r>
      <w:proofErr w:type="spellEnd"/>
      <w:r w:rsidR="00695ED7">
        <w:rPr>
          <w:rFonts w:ascii="Times New Roman" w:hAnsi="Times New Roman" w:cs="Times New Roman"/>
          <w:sz w:val="24"/>
          <w:szCs w:val="24"/>
        </w:rPr>
        <w:t xml:space="preserve"> </w:t>
      </w:r>
      <w:proofErr w:type="spellStart"/>
      <w:r w:rsidR="00695ED7" w:rsidRPr="00DF1BD2">
        <w:rPr>
          <w:rFonts w:ascii="Times New Roman" w:hAnsi="Times New Roman" w:cs="Times New Roman"/>
          <w:sz w:val="24"/>
          <w:szCs w:val="24"/>
        </w:rPr>
        <w:t>university-industry</w:t>
      </w:r>
      <w:proofErr w:type="spellEnd"/>
      <w:r w:rsidR="00695ED7" w:rsidRPr="00DF1BD2">
        <w:rPr>
          <w:rFonts w:ascii="Times New Roman" w:hAnsi="Times New Roman" w:cs="Times New Roman"/>
          <w:sz w:val="24"/>
          <w:szCs w:val="24"/>
        </w:rPr>
        <w:t xml:space="preserve"> </w:t>
      </w:r>
      <w:proofErr w:type="spellStart"/>
      <w:r w:rsidR="00695ED7" w:rsidRPr="00DF1BD2">
        <w:rPr>
          <w:rFonts w:ascii="Times New Roman" w:hAnsi="Times New Roman" w:cs="Times New Roman"/>
          <w:sz w:val="24"/>
          <w:szCs w:val="24"/>
        </w:rPr>
        <w:t>interactions</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o</w:t>
      </w:r>
      <w:r w:rsidR="00633EA4">
        <w:rPr>
          <w:rFonts w:ascii="Times New Roman" w:hAnsi="Times New Roman" w:cs="Times New Roman"/>
          <w:sz w:val="24"/>
          <w:szCs w:val="24"/>
        </w:rPr>
        <w:t>f</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SMEs</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when</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these</w:t>
      </w:r>
      <w:proofErr w:type="spellEnd"/>
      <w:r w:rsidR="00695ED7">
        <w:rPr>
          <w:rFonts w:ascii="Times New Roman" w:hAnsi="Times New Roman" w:cs="Times New Roman"/>
          <w:sz w:val="24"/>
          <w:szCs w:val="24"/>
        </w:rPr>
        <w:t xml:space="preserve"> </w:t>
      </w:r>
      <w:proofErr w:type="spellStart"/>
      <w:r w:rsidR="00695ED7">
        <w:rPr>
          <w:rFonts w:ascii="Times New Roman" w:hAnsi="Times New Roman" w:cs="Times New Roman"/>
          <w:sz w:val="24"/>
          <w:szCs w:val="24"/>
        </w:rPr>
        <w:t>firms</w:t>
      </w:r>
      <w:proofErr w:type="spellEnd"/>
      <w:r w:rsidR="00695ED7">
        <w:rPr>
          <w:rFonts w:ascii="Times New Roman" w:hAnsi="Times New Roman" w:cs="Times New Roman"/>
          <w:sz w:val="24"/>
          <w:szCs w:val="24"/>
        </w:rPr>
        <w:t xml:space="preserve"> are </w:t>
      </w:r>
      <w:proofErr w:type="spellStart"/>
      <w:r w:rsidR="00695ED7">
        <w:rPr>
          <w:rFonts w:ascii="Times New Roman" w:hAnsi="Times New Roman" w:cs="Times New Roman"/>
          <w:sz w:val="24"/>
          <w:szCs w:val="24"/>
        </w:rPr>
        <w:t>c</w:t>
      </w:r>
      <w:r w:rsidR="00633EA4">
        <w:rPr>
          <w:rFonts w:ascii="Times New Roman" w:hAnsi="Times New Roman" w:cs="Times New Roman"/>
          <w:sz w:val="24"/>
          <w:szCs w:val="24"/>
        </w:rPr>
        <w:t>ategorized</w:t>
      </w:r>
      <w:proofErr w:type="spellEnd"/>
      <w:r w:rsidR="00633EA4">
        <w:rPr>
          <w:rFonts w:ascii="Times New Roman" w:hAnsi="Times New Roman" w:cs="Times New Roman"/>
          <w:sz w:val="24"/>
          <w:szCs w:val="24"/>
        </w:rPr>
        <w:t xml:space="preserve"> </w:t>
      </w:r>
      <w:proofErr w:type="spellStart"/>
      <w:r w:rsidR="00633EA4">
        <w:rPr>
          <w:rFonts w:ascii="Times New Roman" w:hAnsi="Times New Roman" w:cs="Times New Roman"/>
          <w:sz w:val="24"/>
          <w:szCs w:val="24"/>
        </w:rPr>
        <w:t>by</w:t>
      </w:r>
      <w:proofErr w:type="spellEnd"/>
      <w:r w:rsidR="00633EA4">
        <w:rPr>
          <w:rFonts w:ascii="Times New Roman" w:hAnsi="Times New Roman" w:cs="Times New Roman"/>
          <w:sz w:val="24"/>
          <w:szCs w:val="24"/>
        </w:rPr>
        <w:t xml:space="preserve"> </w:t>
      </w:r>
      <w:proofErr w:type="spellStart"/>
      <w:r w:rsidR="00633EA4">
        <w:rPr>
          <w:rFonts w:ascii="Times New Roman" w:hAnsi="Times New Roman" w:cs="Times New Roman"/>
          <w:sz w:val="24"/>
          <w:szCs w:val="24"/>
        </w:rPr>
        <w:t>size</w:t>
      </w:r>
      <w:proofErr w:type="spellEnd"/>
      <w:r w:rsidR="00633EA4">
        <w:rPr>
          <w:rFonts w:ascii="Times New Roman" w:hAnsi="Times New Roman" w:cs="Times New Roman"/>
          <w:sz w:val="24"/>
          <w:szCs w:val="24"/>
        </w:rPr>
        <w:t xml:space="preserve"> range.  </w:t>
      </w:r>
      <w:r w:rsidR="00695ED7">
        <w:rPr>
          <w:rFonts w:ascii="Times New Roman" w:hAnsi="Times New Roman" w:cs="Times New Roman"/>
          <w:sz w:val="24"/>
          <w:szCs w:val="24"/>
        </w:rPr>
        <w:t xml:space="preserve">      </w:t>
      </w:r>
    </w:p>
    <w:p w14:paraId="081B8C73" w14:textId="77777777" w:rsidR="00633EA4" w:rsidRDefault="00633EA4" w:rsidP="00633EA4">
      <w:pPr>
        <w:autoSpaceDE w:val="0"/>
        <w:autoSpaceDN w:val="0"/>
        <w:adjustRightInd w:val="0"/>
        <w:spacing w:after="0" w:line="240" w:lineRule="auto"/>
        <w:jc w:val="both"/>
        <w:rPr>
          <w:rFonts w:ascii="Times New Roman" w:hAnsi="Times New Roman" w:cs="Times New Roman"/>
          <w:sz w:val="24"/>
          <w:szCs w:val="24"/>
        </w:rPr>
      </w:pPr>
    </w:p>
    <w:p w14:paraId="2CED09A7" w14:textId="2DD15B44" w:rsidR="00C74898" w:rsidRPr="00DF1BD2" w:rsidRDefault="007279D5" w:rsidP="001454CC">
      <w:pPr>
        <w:spacing w:after="0" w:line="240" w:lineRule="auto"/>
        <w:jc w:val="both"/>
        <w:rPr>
          <w:rFonts w:ascii="Times New Roman" w:hAnsi="Times New Roman" w:cs="Times New Roman"/>
          <w:sz w:val="24"/>
          <w:szCs w:val="24"/>
        </w:rPr>
      </w:pPr>
      <w:r w:rsidRPr="00DF1BD2">
        <w:rPr>
          <w:rFonts w:ascii="Times New Roman" w:hAnsi="Times New Roman" w:cs="Times New Roman"/>
          <w:sz w:val="24"/>
          <w:szCs w:val="24"/>
        </w:rPr>
        <w:t>Palavras-chave:</w:t>
      </w:r>
      <w:r w:rsidR="00DF7A31" w:rsidRPr="00DF1BD2">
        <w:rPr>
          <w:rFonts w:ascii="Times New Roman" w:hAnsi="Times New Roman" w:cs="Times New Roman"/>
          <w:sz w:val="24"/>
          <w:szCs w:val="24"/>
        </w:rPr>
        <w:t xml:space="preserve"> pequenas e médias empresas; intensidade da cooperação U-E; fatores direcionadores (</w:t>
      </w:r>
      <w:r w:rsidR="00DF7A31" w:rsidRPr="00DF1BD2">
        <w:rPr>
          <w:rFonts w:ascii="Times New Roman" w:hAnsi="Times New Roman" w:cs="Times New Roman"/>
          <w:i/>
          <w:sz w:val="24"/>
          <w:szCs w:val="24"/>
        </w:rPr>
        <w:t>drivers</w:t>
      </w:r>
      <w:r w:rsidR="00DF7A31" w:rsidRPr="00DF1BD2">
        <w:rPr>
          <w:rFonts w:ascii="Times New Roman" w:hAnsi="Times New Roman" w:cs="Times New Roman"/>
          <w:sz w:val="24"/>
          <w:szCs w:val="24"/>
        </w:rPr>
        <w:t>) da cooperação U-E</w:t>
      </w:r>
    </w:p>
    <w:p w14:paraId="18075F01" w14:textId="13DCD6E9" w:rsidR="00837C93" w:rsidRPr="00DF1BD2" w:rsidRDefault="00837C93" w:rsidP="001454CC">
      <w:pPr>
        <w:spacing w:after="0" w:line="240" w:lineRule="auto"/>
        <w:jc w:val="both"/>
        <w:rPr>
          <w:rFonts w:ascii="Times New Roman" w:hAnsi="Times New Roman" w:cs="Times New Roman"/>
          <w:color w:val="000000"/>
          <w:sz w:val="24"/>
          <w:szCs w:val="24"/>
        </w:rPr>
      </w:pPr>
    </w:p>
    <w:p w14:paraId="1A2D64F7" w14:textId="0081ED76" w:rsidR="00837C93" w:rsidRPr="00DF1BD2" w:rsidRDefault="00837C93" w:rsidP="001454CC">
      <w:pPr>
        <w:spacing w:after="0" w:line="240" w:lineRule="auto"/>
        <w:jc w:val="both"/>
        <w:rPr>
          <w:rFonts w:ascii="Times New Roman" w:hAnsi="Times New Roman" w:cs="Times New Roman"/>
          <w:color w:val="000000"/>
          <w:sz w:val="24"/>
          <w:szCs w:val="24"/>
        </w:rPr>
      </w:pPr>
      <w:proofErr w:type="spellStart"/>
      <w:r w:rsidRPr="00DF1BD2">
        <w:rPr>
          <w:rFonts w:ascii="Times New Roman" w:hAnsi="Times New Roman" w:cs="Times New Roman"/>
          <w:color w:val="000000"/>
          <w:sz w:val="24"/>
          <w:szCs w:val="24"/>
        </w:rPr>
        <w:t>Key-Words</w:t>
      </w:r>
      <w:proofErr w:type="spellEnd"/>
      <w:r w:rsidRPr="00DF1BD2">
        <w:rPr>
          <w:rFonts w:ascii="Times New Roman" w:hAnsi="Times New Roman" w:cs="Times New Roman"/>
          <w:color w:val="000000"/>
          <w:sz w:val="24"/>
          <w:szCs w:val="24"/>
        </w:rPr>
        <w:t xml:space="preserve">: </w:t>
      </w:r>
      <w:proofErr w:type="spellStart"/>
      <w:r w:rsidR="005D3E43" w:rsidRPr="00DF1BD2">
        <w:rPr>
          <w:rFonts w:ascii="Times New Roman" w:hAnsi="Times New Roman" w:cs="Times New Roman"/>
          <w:sz w:val="24"/>
          <w:szCs w:val="24"/>
        </w:rPr>
        <w:t>small</w:t>
      </w:r>
      <w:proofErr w:type="spellEnd"/>
      <w:r w:rsidR="005D3E43" w:rsidRPr="00DF1BD2">
        <w:rPr>
          <w:rFonts w:ascii="Times New Roman" w:hAnsi="Times New Roman" w:cs="Times New Roman"/>
          <w:sz w:val="24"/>
          <w:szCs w:val="24"/>
        </w:rPr>
        <w:t xml:space="preserve"> </w:t>
      </w:r>
      <w:proofErr w:type="spellStart"/>
      <w:r w:rsidR="005D3E43" w:rsidRPr="00DF1BD2">
        <w:rPr>
          <w:rFonts w:ascii="Times New Roman" w:hAnsi="Times New Roman" w:cs="Times New Roman"/>
          <w:sz w:val="24"/>
          <w:szCs w:val="24"/>
        </w:rPr>
        <w:t>and</w:t>
      </w:r>
      <w:proofErr w:type="spellEnd"/>
      <w:r w:rsidR="005D3E43" w:rsidRPr="00DF1BD2">
        <w:rPr>
          <w:rFonts w:ascii="Times New Roman" w:hAnsi="Times New Roman" w:cs="Times New Roman"/>
          <w:sz w:val="24"/>
          <w:szCs w:val="24"/>
        </w:rPr>
        <w:t xml:space="preserve"> </w:t>
      </w:r>
      <w:proofErr w:type="spellStart"/>
      <w:r w:rsidR="00014429">
        <w:rPr>
          <w:rFonts w:ascii="Times New Roman" w:hAnsi="Times New Roman" w:cs="Times New Roman"/>
          <w:sz w:val="24"/>
          <w:szCs w:val="24"/>
        </w:rPr>
        <w:t>medium-</w:t>
      </w:r>
      <w:r w:rsidR="005D3E43" w:rsidRPr="00DF1BD2">
        <w:rPr>
          <w:rFonts w:ascii="Times New Roman" w:hAnsi="Times New Roman" w:cs="Times New Roman"/>
          <w:sz w:val="24"/>
          <w:szCs w:val="24"/>
        </w:rPr>
        <w:t>size</w:t>
      </w:r>
      <w:r w:rsidR="00014429">
        <w:rPr>
          <w:rFonts w:ascii="Times New Roman" w:hAnsi="Times New Roman" w:cs="Times New Roman"/>
          <w:sz w:val="24"/>
          <w:szCs w:val="24"/>
        </w:rPr>
        <w:t>d</w:t>
      </w:r>
      <w:proofErr w:type="spellEnd"/>
      <w:r w:rsidR="005D3E43" w:rsidRPr="00DF1BD2">
        <w:rPr>
          <w:rFonts w:ascii="Times New Roman" w:hAnsi="Times New Roman" w:cs="Times New Roman"/>
          <w:sz w:val="24"/>
          <w:szCs w:val="24"/>
        </w:rPr>
        <w:t xml:space="preserve"> </w:t>
      </w:r>
      <w:proofErr w:type="spellStart"/>
      <w:r w:rsidR="005D3E43" w:rsidRPr="00DF1BD2">
        <w:rPr>
          <w:rFonts w:ascii="Times New Roman" w:hAnsi="Times New Roman" w:cs="Times New Roman"/>
          <w:sz w:val="24"/>
          <w:szCs w:val="24"/>
        </w:rPr>
        <w:t>enterprises</w:t>
      </w:r>
      <w:proofErr w:type="spellEnd"/>
      <w:r w:rsidR="005D3E43" w:rsidRPr="00DF1BD2">
        <w:rPr>
          <w:rFonts w:ascii="Times New Roman" w:hAnsi="Times New Roman" w:cs="Times New Roman"/>
          <w:sz w:val="24"/>
          <w:szCs w:val="24"/>
        </w:rPr>
        <w:t xml:space="preserve">; </w:t>
      </w:r>
      <w:proofErr w:type="spellStart"/>
      <w:r w:rsidR="005D3E43" w:rsidRPr="00DF1BD2">
        <w:rPr>
          <w:rFonts w:ascii="Times New Roman" w:hAnsi="Times New Roman" w:cs="Times New Roman"/>
          <w:sz w:val="24"/>
          <w:szCs w:val="24"/>
        </w:rPr>
        <w:t>intensity</w:t>
      </w:r>
      <w:proofErr w:type="spellEnd"/>
      <w:r w:rsidR="005D3E43" w:rsidRPr="00DF1BD2">
        <w:rPr>
          <w:rFonts w:ascii="Times New Roman" w:hAnsi="Times New Roman" w:cs="Times New Roman"/>
          <w:sz w:val="24"/>
          <w:szCs w:val="24"/>
        </w:rPr>
        <w:t xml:space="preserve"> </w:t>
      </w:r>
      <w:proofErr w:type="spellStart"/>
      <w:r w:rsidR="005D3E43" w:rsidRPr="00DF1BD2">
        <w:rPr>
          <w:rFonts w:ascii="Times New Roman" w:hAnsi="Times New Roman" w:cs="Times New Roman"/>
          <w:sz w:val="24"/>
          <w:szCs w:val="24"/>
        </w:rPr>
        <w:t>of</w:t>
      </w:r>
      <w:proofErr w:type="spellEnd"/>
      <w:r w:rsidR="005D3E43" w:rsidRPr="00DF1BD2">
        <w:rPr>
          <w:rFonts w:ascii="Times New Roman" w:hAnsi="Times New Roman" w:cs="Times New Roman"/>
          <w:sz w:val="24"/>
          <w:szCs w:val="24"/>
        </w:rPr>
        <w:t xml:space="preserve"> </w:t>
      </w:r>
      <w:proofErr w:type="spellStart"/>
      <w:r w:rsidR="00432722">
        <w:rPr>
          <w:rFonts w:ascii="Times New Roman" w:hAnsi="Times New Roman" w:cs="Times New Roman"/>
          <w:sz w:val="24"/>
          <w:szCs w:val="24"/>
        </w:rPr>
        <w:t>the</w:t>
      </w:r>
      <w:proofErr w:type="spellEnd"/>
      <w:r w:rsidR="00432722">
        <w:rPr>
          <w:rFonts w:ascii="Times New Roman" w:hAnsi="Times New Roman" w:cs="Times New Roman"/>
          <w:sz w:val="24"/>
          <w:szCs w:val="24"/>
        </w:rPr>
        <w:t xml:space="preserve"> </w:t>
      </w:r>
      <w:proofErr w:type="spellStart"/>
      <w:r w:rsidR="005D3E43" w:rsidRPr="00DF1BD2">
        <w:rPr>
          <w:rFonts w:ascii="Times New Roman" w:hAnsi="Times New Roman" w:cs="Times New Roman"/>
          <w:sz w:val="24"/>
          <w:szCs w:val="24"/>
        </w:rPr>
        <w:t>university-industry</w:t>
      </w:r>
      <w:proofErr w:type="spellEnd"/>
      <w:r w:rsidR="005D3E43" w:rsidRPr="00DF1BD2">
        <w:rPr>
          <w:rFonts w:ascii="Times New Roman" w:hAnsi="Times New Roman" w:cs="Times New Roman"/>
          <w:sz w:val="24"/>
          <w:szCs w:val="24"/>
        </w:rPr>
        <w:t xml:space="preserve"> </w:t>
      </w:r>
      <w:proofErr w:type="spellStart"/>
      <w:r w:rsidR="005D3E43" w:rsidRPr="00DF1BD2">
        <w:rPr>
          <w:rFonts w:ascii="Times New Roman" w:hAnsi="Times New Roman" w:cs="Times New Roman"/>
          <w:sz w:val="24"/>
          <w:szCs w:val="24"/>
        </w:rPr>
        <w:t>interactions</w:t>
      </w:r>
      <w:proofErr w:type="spellEnd"/>
      <w:r w:rsidR="005D3E43" w:rsidRPr="00DF1BD2">
        <w:rPr>
          <w:rFonts w:ascii="Times New Roman" w:hAnsi="Times New Roman" w:cs="Times New Roman"/>
          <w:sz w:val="24"/>
          <w:szCs w:val="24"/>
        </w:rPr>
        <w:t xml:space="preserve">; </w:t>
      </w:r>
      <w:proofErr w:type="spellStart"/>
      <w:r w:rsidR="00970CBA" w:rsidRPr="00DF1BD2">
        <w:rPr>
          <w:rFonts w:ascii="Times New Roman" w:hAnsi="Times New Roman" w:cs="Times New Roman"/>
          <w:bCs/>
          <w:sz w:val="24"/>
          <w:szCs w:val="24"/>
        </w:rPr>
        <w:t>driv</w:t>
      </w:r>
      <w:r w:rsidR="00970CBA">
        <w:rPr>
          <w:rFonts w:ascii="Times New Roman" w:hAnsi="Times New Roman" w:cs="Times New Roman"/>
          <w:bCs/>
          <w:sz w:val="24"/>
          <w:szCs w:val="24"/>
        </w:rPr>
        <w:t>ing</w:t>
      </w:r>
      <w:proofErr w:type="spellEnd"/>
      <w:r w:rsidR="00970CBA">
        <w:rPr>
          <w:rFonts w:ascii="Times New Roman" w:hAnsi="Times New Roman" w:cs="Times New Roman"/>
          <w:bCs/>
          <w:sz w:val="24"/>
          <w:szCs w:val="24"/>
        </w:rPr>
        <w:t xml:space="preserve"> </w:t>
      </w:r>
      <w:proofErr w:type="spellStart"/>
      <w:r w:rsidR="00970CBA">
        <w:rPr>
          <w:rFonts w:ascii="Times New Roman" w:hAnsi="Times New Roman" w:cs="Times New Roman"/>
          <w:bCs/>
          <w:sz w:val="24"/>
          <w:szCs w:val="24"/>
        </w:rPr>
        <w:t>factors</w:t>
      </w:r>
      <w:proofErr w:type="spellEnd"/>
      <w:r w:rsidR="00970CBA">
        <w:rPr>
          <w:rFonts w:ascii="Times New Roman" w:hAnsi="Times New Roman" w:cs="Times New Roman"/>
          <w:bCs/>
          <w:sz w:val="24"/>
          <w:szCs w:val="24"/>
        </w:rPr>
        <w:t xml:space="preserve"> </w:t>
      </w:r>
      <w:proofErr w:type="spellStart"/>
      <w:r w:rsidR="00970CBA" w:rsidRPr="00DF1BD2">
        <w:rPr>
          <w:rFonts w:ascii="Times New Roman" w:hAnsi="Times New Roman" w:cs="Times New Roman"/>
          <w:bCs/>
          <w:sz w:val="24"/>
          <w:szCs w:val="24"/>
        </w:rPr>
        <w:t>of</w:t>
      </w:r>
      <w:proofErr w:type="spellEnd"/>
      <w:r w:rsidR="00970CBA" w:rsidRPr="00DF1BD2">
        <w:rPr>
          <w:rFonts w:ascii="Times New Roman" w:hAnsi="Times New Roman" w:cs="Times New Roman"/>
          <w:bCs/>
          <w:sz w:val="24"/>
          <w:szCs w:val="24"/>
        </w:rPr>
        <w:t xml:space="preserve"> </w:t>
      </w:r>
      <w:proofErr w:type="spellStart"/>
      <w:r w:rsidR="00970CBA" w:rsidRPr="00DF1BD2">
        <w:rPr>
          <w:rFonts w:ascii="Times New Roman" w:hAnsi="Times New Roman" w:cs="Times New Roman"/>
          <w:sz w:val="24"/>
          <w:szCs w:val="24"/>
        </w:rPr>
        <w:t>the</w:t>
      </w:r>
      <w:proofErr w:type="spellEnd"/>
      <w:r w:rsidR="00970CBA">
        <w:rPr>
          <w:rFonts w:ascii="Times New Roman" w:hAnsi="Times New Roman" w:cs="Times New Roman"/>
          <w:sz w:val="24"/>
          <w:szCs w:val="24"/>
        </w:rPr>
        <w:t xml:space="preserve"> </w:t>
      </w:r>
      <w:proofErr w:type="spellStart"/>
      <w:r w:rsidR="005D3E43" w:rsidRPr="00DF1BD2">
        <w:rPr>
          <w:rFonts w:ascii="Times New Roman" w:hAnsi="Times New Roman" w:cs="Times New Roman"/>
          <w:sz w:val="24"/>
          <w:szCs w:val="24"/>
        </w:rPr>
        <w:t>university-industry</w:t>
      </w:r>
      <w:proofErr w:type="spellEnd"/>
      <w:r w:rsidR="005D3E43" w:rsidRPr="00DF1BD2">
        <w:rPr>
          <w:rFonts w:ascii="Times New Roman" w:hAnsi="Times New Roman" w:cs="Times New Roman"/>
          <w:sz w:val="24"/>
          <w:szCs w:val="24"/>
        </w:rPr>
        <w:t xml:space="preserve"> </w:t>
      </w:r>
      <w:proofErr w:type="spellStart"/>
      <w:r w:rsidR="005D3E43" w:rsidRPr="00DF1BD2">
        <w:rPr>
          <w:rFonts w:ascii="Times New Roman" w:hAnsi="Times New Roman" w:cs="Times New Roman"/>
          <w:sz w:val="24"/>
          <w:szCs w:val="24"/>
        </w:rPr>
        <w:t>interactions</w:t>
      </w:r>
      <w:proofErr w:type="spellEnd"/>
    </w:p>
    <w:p w14:paraId="5E769F5C" w14:textId="77777777" w:rsidR="00695ED7" w:rsidRDefault="00695ED7" w:rsidP="00951BEF">
      <w:pPr>
        <w:spacing w:after="0" w:line="240" w:lineRule="auto"/>
        <w:jc w:val="center"/>
        <w:rPr>
          <w:rFonts w:ascii="Times New Roman" w:hAnsi="Times New Roman" w:cs="Times New Roman"/>
          <w:bCs/>
          <w:sz w:val="24"/>
          <w:szCs w:val="24"/>
        </w:rPr>
      </w:pPr>
    </w:p>
    <w:p w14:paraId="27E6D022" w14:textId="7CFF052E" w:rsidR="00837C93" w:rsidRDefault="008741FB" w:rsidP="00951BEF">
      <w:pPr>
        <w:spacing w:after="0" w:line="240" w:lineRule="auto"/>
        <w:jc w:val="center"/>
        <w:rPr>
          <w:rFonts w:ascii="Times New Roman" w:hAnsi="Times New Roman" w:cs="Times New Roman"/>
          <w:bCs/>
          <w:sz w:val="24"/>
          <w:szCs w:val="24"/>
        </w:rPr>
      </w:pPr>
      <w:r w:rsidRPr="00DF1BD2">
        <w:rPr>
          <w:rFonts w:ascii="Times New Roman" w:hAnsi="Times New Roman" w:cs="Times New Roman"/>
          <w:bCs/>
          <w:sz w:val="24"/>
          <w:szCs w:val="24"/>
        </w:rPr>
        <w:t>JEL CLASSIFICATION: O30; 039</w:t>
      </w:r>
    </w:p>
    <w:p w14:paraId="3DC1CC3A" w14:textId="4EC49779" w:rsidR="00695ED7" w:rsidRDefault="00695ED7" w:rsidP="00951BEF">
      <w:pPr>
        <w:spacing w:after="0" w:line="240" w:lineRule="auto"/>
        <w:jc w:val="center"/>
        <w:rPr>
          <w:rFonts w:ascii="Times New Roman" w:hAnsi="Times New Roman" w:cs="Times New Roman"/>
          <w:color w:val="000000"/>
          <w:sz w:val="24"/>
          <w:szCs w:val="24"/>
        </w:rPr>
      </w:pPr>
    </w:p>
    <w:p w14:paraId="5DB31F2A" w14:textId="103DA673" w:rsidR="00C74898" w:rsidRPr="0090711C" w:rsidRDefault="008A518F" w:rsidP="00192F91">
      <w:pPr>
        <w:spacing w:after="0" w:line="240" w:lineRule="auto"/>
        <w:rPr>
          <w:rFonts w:ascii="Times New Roman" w:hAnsi="Times New Roman" w:cs="Times New Roman"/>
          <w:b/>
          <w:color w:val="000000"/>
          <w:sz w:val="24"/>
          <w:szCs w:val="24"/>
        </w:rPr>
      </w:pPr>
      <w:r w:rsidRPr="0090711C">
        <w:rPr>
          <w:rFonts w:ascii="Times New Roman" w:hAnsi="Times New Roman" w:cs="Times New Roman"/>
          <w:b/>
          <w:color w:val="000000"/>
          <w:sz w:val="24"/>
          <w:szCs w:val="24"/>
        </w:rPr>
        <w:lastRenderedPageBreak/>
        <w:t xml:space="preserve">1.INTRODUÇAO </w:t>
      </w:r>
    </w:p>
    <w:p w14:paraId="5DC4D2C9" w14:textId="77777777" w:rsidR="00686ED6" w:rsidRPr="0090711C" w:rsidRDefault="00686ED6" w:rsidP="00192F91">
      <w:pPr>
        <w:autoSpaceDE w:val="0"/>
        <w:autoSpaceDN w:val="0"/>
        <w:adjustRightInd w:val="0"/>
        <w:spacing w:after="0" w:line="240" w:lineRule="auto"/>
        <w:ind w:firstLine="709"/>
        <w:jc w:val="both"/>
        <w:rPr>
          <w:rFonts w:ascii="Times New Roman" w:hAnsi="Times New Roman" w:cs="Times New Roman"/>
          <w:sz w:val="24"/>
          <w:szCs w:val="24"/>
        </w:rPr>
      </w:pPr>
    </w:p>
    <w:p w14:paraId="1C4B063D" w14:textId="782C242B" w:rsidR="00AB1E8A" w:rsidRDefault="00686ED6" w:rsidP="00926DB6">
      <w:pPr>
        <w:autoSpaceDE w:val="0"/>
        <w:autoSpaceDN w:val="0"/>
        <w:adjustRightInd w:val="0"/>
        <w:spacing w:after="0" w:line="240" w:lineRule="auto"/>
        <w:ind w:firstLine="709"/>
        <w:jc w:val="both"/>
        <w:rPr>
          <w:rFonts w:ascii="Times New Roman" w:hAnsi="Times New Roman" w:cs="Times New Roman"/>
          <w:sz w:val="24"/>
          <w:szCs w:val="24"/>
        </w:rPr>
      </w:pPr>
      <w:bookmarkStart w:id="2" w:name="_Hlk510721785"/>
      <w:r w:rsidRPr="007A2C88">
        <w:rPr>
          <w:rFonts w:ascii="Times New Roman" w:hAnsi="Times New Roman" w:cs="Times New Roman"/>
          <w:sz w:val="24"/>
          <w:szCs w:val="24"/>
        </w:rPr>
        <w:t>A literatura que aborda especificamente a inovação em pequenas e médias empresas (</w:t>
      </w:r>
      <w:proofErr w:type="spellStart"/>
      <w:r w:rsidRPr="007A2C88">
        <w:rPr>
          <w:rFonts w:ascii="Times New Roman" w:hAnsi="Times New Roman" w:cs="Times New Roman"/>
          <w:sz w:val="24"/>
          <w:szCs w:val="24"/>
        </w:rPr>
        <w:t>PMEs</w:t>
      </w:r>
      <w:proofErr w:type="spellEnd"/>
      <w:r w:rsidRPr="007A2C88">
        <w:rPr>
          <w:rFonts w:ascii="Times New Roman" w:hAnsi="Times New Roman" w:cs="Times New Roman"/>
          <w:sz w:val="24"/>
          <w:szCs w:val="24"/>
        </w:rPr>
        <w:t xml:space="preserve">) identifica que elas encontram vários problemas e obstáculos relacionados aos seus escassos recursos (ROTHWELL, 1989; FREEL, 2000). Segundo </w:t>
      </w:r>
      <w:proofErr w:type="spellStart"/>
      <w:r w:rsidRPr="007A2C88">
        <w:rPr>
          <w:rFonts w:ascii="Times New Roman" w:hAnsi="Times New Roman" w:cs="Times New Roman"/>
          <w:sz w:val="24"/>
          <w:szCs w:val="24"/>
        </w:rPr>
        <w:t>Freel</w:t>
      </w:r>
      <w:proofErr w:type="spellEnd"/>
      <w:r w:rsidRPr="007A2C88">
        <w:rPr>
          <w:rFonts w:ascii="Times New Roman" w:hAnsi="Times New Roman" w:cs="Times New Roman"/>
          <w:sz w:val="24"/>
          <w:szCs w:val="24"/>
        </w:rPr>
        <w:t xml:space="preserve"> (2000), as pequenas firmas se confrontam com restrições associadas à falta de trabalho tecnicamente qualificado; uso limitado de informação e </w:t>
      </w:r>
      <w:r w:rsidRPr="007A2C88">
        <w:rPr>
          <w:rFonts w:ascii="Times New Roman" w:hAnsi="Times New Roman" w:cs="Times New Roman"/>
          <w:i/>
          <w:iCs/>
          <w:sz w:val="24"/>
          <w:szCs w:val="24"/>
        </w:rPr>
        <w:t xml:space="preserve">expertise </w:t>
      </w:r>
      <w:r w:rsidRPr="007A2C88">
        <w:rPr>
          <w:rFonts w:ascii="Times New Roman" w:hAnsi="Times New Roman" w:cs="Times New Roman"/>
          <w:sz w:val="24"/>
          <w:szCs w:val="24"/>
        </w:rPr>
        <w:t xml:space="preserve">externas; dificuldade em atrair/assegurar financiamento e incapacidade relacionada para disseminar o risco; inadequação da gestão original para além da prescrição inicial; e elevado custo da conformidade regulatória. Fontana </w:t>
      </w:r>
      <w:r w:rsidRPr="007A2C88">
        <w:rPr>
          <w:rFonts w:ascii="Times New Roman" w:hAnsi="Times New Roman" w:cs="Times New Roman"/>
          <w:i/>
          <w:sz w:val="24"/>
          <w:szCs w:val="24"/>
        </w:rPr>
        <w:t xml:space="preserve">et al. </w:t>
      </w:r>
      <w:r w:rsidRPr="007A2C88">
        <w:rPr>
          <w:rFonts w:ascii="Times New Roman" w:hAnsi="Times New Roman" w:cs="Times New Roman"/>
          <w:sz w:val="24"/>
          <w:szCs w:val="24"/>
        </w:rPr>
        <w:t xml:space="preserve">(2003) acrescentaram que a </w:t>
      </w:r>
      <w:r w:rsidRPr="007A2C88">
        <w:rPr>
          <w:rFonts w:ascii="Times New Roman" w:hAnsi="Times New Roman" w:cs="Times New Roman"/>
          <w:sz w:val="24"/>
          <w:szCs w:val="24"/>
          <w:lang w:eastAsia="pt-BR"/>
        </w:rPr>
        <w:t xml:space="preserve">maioria das </w:t>
      </w:r>
      <w:proofErr w:type="spellStart"/>
      <w:r w:rsidRPr="007A2C88">
        <w:rPr>
          <w:rFonts w:ascii="Times New Roman" w:hAnsi="Times New Roman" w:cs="Times New Roman"/>
          <w:sz w:val="24"/>
          <w:szCs w:val="24"/>
          <w:lang w:eastAsia="pt-BR"/>
        </w:rPr>
        <w:t>PMEs</w:t>
      </w:r>
      <w:proofErr w:type="spellEnd"/>
      <w:r w:rsidRPr="007A2C88">
        <w:rPr>
          <w:rFonts w:ascii="Times New Roman" w:hAnsi="Times New Roman" w:cs="Times New Roman"/>
          <w:sz w:val="24"/>
          <w:szCs w:val="24"/>
          <w:lang w:eastAsia="pt-BR"/>
        </w:rPr>
        <w:t xml:space="preserve"> não tem recursos ociosos (elas não são grandes o suficiente) para desenvolver relacionamentos com organizações públicas de pesquisa, apesar de algumas poucas firmas terem períodos de interação intensiva com organizações públicas de pesquisa para satisfazer necessidades específicas </w:t>
      </w:r>
      <w:r w:rsidRPr="007A2C88">
        <w:rPr>
          <w:rFonts w:ascii="Times New Roman" w:hAnsi="Times New Roman" w:cs="Times New Roman"/>
          <w:sz w:val="24"/>
          <w:szCs w:val="24"/>
        </w:rPr>
        <w:t xml:space="preserve">Em essência, os constrangimentos à inovação nesse segmento de firmas relacionam-se aos seus escassos recursos (ROTHWELL, 1989; FREEL, 2000; HEWITT-DUNDAS, 2006). </w:t>
      </w:r>
      <w:r w:rsidR="007A2C88" w:rsidRPr="007A2C88">
        <w:rPr>
          <w:rFonts w:ascii="Times New Roman" w:hAnsi="Times New Roman" w:cs="Times New Roman"/>
          <w:color w:val="000000"/>
          <w:sz w:val="24"/>
          <w:szCs w:val="24"/>
        </w:rPr>
        <w:tab/>
      </w:r>
      <w:r w:rsidRPr="00837C93">
        <w:rPr>
          <w:rFonts w:ascii="Times New Roman" w:hAnsi="Times New Roman" w:cs="Times New Roman"/>
          <w:sz w:val="24"/>
          <w:szCs w:val="24"/>
        </w:rPr>
        <w:t xml:space="preserve">Ainda segundo a literatura, as vantagens inovativas das grandes firmas estão essencialmente associadas aos seus maiores recursos financeiros e tecnológicos, que se traduzem em vantagens </w:t>
      </w:r>
      <w:r w:rsidRPr="00837C93">
        <w:rPr>
          <w:rFonts w:ascii="Times New Roman" w:hAnsi="Times New Roman" w:cs="Times New Roman"/>
          <w:i/>
          <w:iCs/>
          <w:sz w:val="24"/>
          <w:szCs w:val="24"/>
        </w:rPr>
        <w:t>materiais</w:t>
      </w:r>
      <w:r w:rsidRPr="00837C93">
        <w:rPr>
          <w:rFonts w:ascii="Times New Roman" w:hAnsi="Times New Roman" w:cs="Times New Roman"/>
          <w:sz w:val="24"/>
          <w:szCs w:val="24"/>
        </w:rPr>
        <w:t xml:space="preserve">; já as vantagens das pequenas empresas são aquelas relacionadas ao dinamismo empreendedor, à flexibilidade interna e à capacidade de resposta às mudanças circunstanciais, isto é, são vantagens </w:t>
      </w:r>
      <w:r w:rsidRPr="00837C93">
        <w:rPr>
          <w:rFonts w:ascii="Times New Roman" w:hAnsi="Times New Roman" w:cs="Times New Roman"/>
          <w:i/>
          <w:iCs/>
          <w:sz w:val="24"/>
          <w:szCs w:val="24"/>
        </w:rPr>
        <w:t xml:space="preserve">comportamentais </w:t>
      </w:r>
      <w:r w:rsidRPr="00837C93">
        <w:rPr>
          <w:rFonts w:ascii="Times New Roman" w:hAnsi="Times New Roman" w:cs="Times New Roman"/>
          <w:sz w:val="24"/>
          <w:szCs w:val="24"/>
        </w:rPr>
        <w:t xml:space="preserve">(ROTHWELL, 1989). A força do pequeno negócio reside na maior motivação, no melhor levantamento da totalidade de um projeto, no conhecimento tácito em habilidades únicas, na comunicação mais informal ao longo de linhas mais curtas, na menor burocracia e na maior proximidade com o mercado e com a própria produção (NOTEBOOM, 1994). Seria esperado, portanto, que as pequenas firmas, dadas as suas habilidades, estivessem </w:t>
      </w:r>
      <w:proofErr w:type="gramStart"/>
      <w:r w:rsidRPr="00837C93">
        <w:rPr>
          <w:rFonts w:ascii="Times New Roman" w:hAnsi="Times New Roman" w:cs="Times New Roman"/>
          <w:sz w:val="24"/>
          <w:szCs w:val="24"/>
        </w:rPr>
        <w:t>melhor</w:t>
      </w:r>
      <w:proofErr w:type="gramEnd"/>
      <w:r w:rsidRPr="00837C93">
        <w:rPr>
          <w:rFonts w:ascii="Times New Roman" w:hAnsi="Times New Roman" w:cs="Times New Roman"/>
          <w:sz w:val="24"/>
          <w:szCs w:val="24"/>
        </w:rPr>
        <w:t xml:space="preserve"> posicionadas para superar os constrangimentos em um período através da reconfiguração de seus recursos internos, como um resultado de sua maior flexibilidade organizacional (HEWITT-DUNDAS, 2006). </w:t>
      </w:r>
    </w:p>
    <w:p w14:paraId="21B82041" w14:textId="70E2FD59" w:rsidR="00686ED6" w:rsidRPr="00837C93" w:rsidRDefault="00AB1E8A" w:rsidP="00AB1E8A">
      <w:pPr>
        <w:pStyle w:val="Textodecomentrio"/>
        <w:spacing w:after="0"/>
        <w:ind w:firstLine="708"/>
        <w:jc w:val="both"/>
        <w:rPr>
          <w:rFonts w:ascii="Times New Roman" w:hAnsi="Times New Roman" w:cs="Times New Roman"/>
          <w:sz w:val="24"/>
          <w:szCs w:val="24"/>
        </w:rPr>
      </w:pPr>
      <w:r w:rsidRPr="007A2C88">
        <w:rPr>
          <w:rFonts w:ascii="Times New Roman" w:hAnsi="Times New Roman" w:cs="Times New Roman"/>
          <w:color w:val="000000"/>
          <w:sz w:val="24"/>
          <w:szCs w:val="24"/>
        </w:rPr>
        <w:t>No Brasil,</w:t>
      </w:r>
      <w:r>
        <w:rPr>
          <w:rFonts w:ascii="Times New Roman" w:hAnsi="Times New Roman" w:cs="Times New Roman"/>
          <w:color w:val="000000"/>
          <w:sz w:val="24"/>
          <w:szCs w:val="24"/>
        </w:rPr>
        <w:t xml:space="preserve"> Nogueira (2016) salienta que o </w:t>
      </w:r>
      <w:r w:rsidRPr="007A2C88">
        <w:rPr>
          <w:rFonts w:ascii="Times New Roman" w:hAnsi="Times New Roman" w:cs="Times New Roman"/>
          <w:sz w:val="24"/>
          <w:szCs w:val="24"/>
        </w:rPr>
        <w:t>segmento das empresas de pequeno porte se defronta historicamente com dilemas e dificuldades que</w:t>
      </w:r>
      <w:r>
        <w:rPr>
          <w:rFonts w:ascii="Times New Roman" w:hAnsi="Times New Roman" w:cs="Times New Roman"/>
          <w:sz w:val="24"/>
          <w:szCs w:val="24"/>
        </w:rPr>
        <w:t xml:space="preserve"> </w:t>
      </w:r>
      <w:r w:rsidRPr="007A2C88">
        <w:rPr>
          <w:rFonts w:ascii="Times New Roman" w:hAnsi="Times New Roman" w:cs="Times New Roman"/>
          <w:sz w:val="24"/>
          <w:szCs w:val="24"/>
        </w:rPr>
        <w:t>se constituem em obstáculos para o</w:t>
      </w:r>
      <w:r>
        <w:rPr>
          <w:rFonts w:ascii="Times New Roman" w:hAnsi="Times New Roman" w:cs="Times New Roman"/>
          <w:sz w:val="24"/>
          <w:szCs w:val="24"/>
        </w:rPr>
        <w:t xml:space="preserve"> </w:t>
      </w:r>
      <w:r w:rsidRPr="007A2C88">
        <w:rPr>
          <w:rFonts w:ascii="Times New Roman" w:hAnsi="Times New Roman" w:cs="Times New Roman"/>
          <w:sz w:val="24"/>
          <w:szCs w:val="24"/>
        </w:rPr>
        <w:t>seu crescimento</w:t>
      </w:r>
      <w:r>
        <w:rPr>
          <w:rFonts w:ascii="Times New Roman" w:hAnsi="Times New Roman" w:cs="Times New Roman"/>
          <w:sz w:val="24"/>
          <w:szCs w:val="24"/>
        </w:rPr>
        <w:t xml:space="preserve">, entre os </w:t>
      </w:r>
      <w:r w:rsidRPr="007A2C88">
        <w:rPr>
          <w:rFonts w:ascii="Times New Roman" w:hAnsi="Times New Roman" w:cs="Times New Roman"/>
          <w:sz w:val="24"/>
          <w:szCs w:val="24"/>
        </w:rPr>
        <w:t xml:space="preserve">quais se destacam: ambiente de negócios desfavorável; baixa capacidade inovadora; dificuldade no acesso ao crédito; baixa intensidade tecnológica; baixo nível de qualificação de pessoal, com destaque para a baixa qualificação gerencial; elevado grau de informalidade; </w:t>
      </w:r>
      <w:r>
        <w:rPr>
          <w:rFonts w:ascii="Times New Roman" w:hAnsi="Times New Roman" w:cs="Times New Roman"/>
          <w:sz w:val="24"/>
          <w:szCs w:val="24"/>
        </w:rPr>
        <w:t xml:space="preserve">e </w:t>
      </w:r>
      <w:r w:rsidRPr="007A2C88">
        <w:rPr>
          <w:rFonts w:ascii="Times New Roman" w:hAnsi="Times New Roman" w:cs="Times New Roman"/>
          <w:sz w:val="24"/>
          <w:szCs w:val="24"/>
        </w:rPr>
        <w:t>baixa capacidade contributiva, entre outras.</w:t>
      </w:r>
      <w:r>
        <w:rPr>
          <w:rFonts w:ascii="Times New Roman" w:hAnsi="Times New Roman" w:cs="Times New Roman"/>
          <w:sz w:val="24"/>
          <w:szCs w:val="24"/>
        </w:rPr>
        <w:t xml:space="preserve"> </w:t>
      </w:r>
    </w:p>
    <w:bookmarkEnd w:id="2"/>
    <w:p w14:paraId="51EC80B3" w14:textId="370E8274" w:rsidR="00D71B91" w:rsidRDefault="008A45E7" w:rsidP="00D71B91">
      <w:pPr>
        <w:autoSpaceDE w:val="0"/>
        <w:autoSpaceDN w:val="0"/>
        <w:adjustRightInd w:val="0"/>
        <w:spacing w:after="0" w:line="240" w:lineRule="auto"/>
        <w:ind w:firstLine="709"/>
        <w:jc w:val="both"/>
        <w:rPr>
          <w:rFonts w:ascii="Times New Roman" w:hAnsi="Times New Roman" w:cs="Times New Roman"/>
          <w:color w:val="000000"/>
          <w:sz w:val="24"/>
          <w:szCs w:val="24"/>
        </w:rPr>
      </w:pPr>
      <w:r w:rsidRPr="00837C93">
        <w:rPr>
          <w:rFonts w:ascii="Times New Roman" w:hAnsi="Times New Roman" w:cs="Times New Roman"/>
          <w:sz w:val="24"/>
          <w:szCs w:val="24"/>
        </w:rPr>
        <w:t>Há um elevado reconhecimento na literatura sobre a importância da cooperação com universidades e institutos públicos de pesquisa (</w:t>
      </w:r>
      <w:proofErr w:type="spellStart"/>
      <w:r w:rsidRPr="00837C93">
        <w:rPr>
          <w:rFonts w:ascii="Times New Roman" w:hAnsi="Times New Roman" w:cs="Times New Roman"/>
          <w:sz w:val="24"/>
          <w:szCs w:val="24"/>
        </w:rPr>
        <w:t>IPPs</w:t>
      </w:r>
      <w:proofErr w:type="spellEnd"/>
      <w:r w:rsidRPr="00837C93">
        <w:rPr>
          <w:rFonts w:ascii="Times New Roman" w:hAnsi="Times New Roman" w:cs="Times New Roman"/>
          <w:sz w:val="24"/>
          <w:szCs w:val="24"/>
        </w:rPr>
        <w:t>) para as atividades inovativas das empresas</w:t>
      </w:r>
      <w:bookmarkStart w:id="3" w:name="_Hlk505425165"/>
      <w:r w:rsidR="00665535" w:rsidRPr="00837C93">
        <w:rPr>
          <w:rFonts w:ascii="Times New Roman" w:hAnsi="Times New Roman" w:cs="Times New Roman"/>
          <w:sz w:val="24"/>
          <w:szCs w:val="24"/>
        </w:rPr>
        <w:t>.</w:t>
      </w:r>
      <w:r w:rsidR="00401F86" w:rsidRPr="00837C93">
        <w:rPr>
          <w:rFonts w:ascii="Times New Roman" w:hAnsi="Times New Roman" w:cs="Times New Roman"/>
          <w:sz w:val="24"/>
          <w:szCs w:val="24"/>
        </w:rPr>
        <w:t xml:space="preserve"> </w:t>
      </w:r>
      <w:r w:rsidRPr="00837C93">
        <w:rPr>
          <w:rFonts w:ascii="Times New Roman" w:hAnsi="Times New Roman" w:cs="Times New Roman"/>
          <w:sz w:val="24"/>
          <w:szCs w:val="24"/>
        </w:rPr>
        <w:t>Apesar da literatura sobre interações universidade-empresa (U-E) ter investigado os fatores direcionadores (</w:t>
      </w:r>
      <w:r w:rsidRPr="00837C93">
        <w:rPr>
          <w:rFonts w:ascii="Times New Roman" w:hAnsi="Times New Roman" w:cs="Times New Roman"/>
          <w:i/>
          <w:sz w:val="24"/>
          <w:szCs w:val="24"/>
        </w:rPr>
        <w:t>drivers</w:t>
      </w:r>
      <w:r w:rsidRPr="00837C93">
        <w:rPr>
          <w:rFonts w:ascii="Times New Roman" w:hAnsi="Times New Roman" w:cs="Times New Roman"/>
          <w:sz w:val="24"/>
          <w:szCs w:val="24"/>
        </w:rPr>
        <w:t xml:space="preserve">) do engajamento das empresas nestes relacionamentos cooperativos, há uma relativamente pequena explicação das razões pelas quais as </w:t>
      </w:r>
      <w:proofErr w:type="spellStart"/>
      <w:r w:rsidRPr="00837C93">
        <w:rPr>
          <w:rFonts w:ascii="Times New Roman" w:hAnsi="Times New Roman" w:cs="Times New Roman"/>
          <w:sz w:val="24"/>
          <w:szCs w:val="24"/>
        </w:rPr>
        <w:t>PMEs</w:t>
      </w:r>
      <w:proofErr w:type="spellEnd"/>
      <w:r w:rsidRPr="00837C93">
        <w:rPr>
          <w:rFonts w:ascii="Times New Roman" w:hAnsi="Times New Roman" w:cs="Times New Roman"/>
          <w:sz w:val="24"/>
          <w:szCs w:val="24"/>
        </w:rPr>
        <w:t xml:space="preserve"> cooperam com grupos de pesquisa</w:t>
      </w:r>
      <w:r w:rsidR="006970A4" w:rsidRPr="00837C93">
        <w:rPr>
          <w:rFonts w:ascii="Times New Roman" w:hAnsi="Times New Roman" w:cs="Times New Roman"/>
          <w:sz w:val="24"/>
          <w:szCs w:val="24"/>
        </w:rPr>
        <w:t xml:space="preserve"> (GPs)</w:t>
      </w:r>
      <w:r w:rsidRPr="00837C93">
        <w:rPr>
          <w:rFonts w:ascii="Times New Roman" w:hAnsi="Times New Roman" w:cs="Times New Roman"/>
          <w:sz w:val="24"/>
          <w:szCs w:val="24"/>
        </w:rPr>
        <w:t xml:space="preserve"> de universidades e </w:t>
      </w:r>
      <w:proofErr w:type="spellStart"/>
      <w:r w:rsidRPr="00837C93">
        <w:rPr>
          <w:rFonts w:ascii="Times New Roman" w:hAnsi="Times New Roman" w:cs="Times New Roman"/>
          <w:sz w:val="24"/>
          <w:szCs w:val="24"/>
        </w:rPr>
        <w:t>IPPs</w:t>
      </w:r>
      <w:proofErr w:type="spellEnd"/>
      <w:r w:rsidRPr="00837C93">
        <w:rPr>
          <w:rFonts w:ascii="Times New Roman" w:hAnsi="Times New Roman" w:cs="Times New Roman"/>
          <w:sz w:val="24"/>
          <w:szCs w:val="24"/>
        </w:rPr>
        <w:t xml:space="preserve">. </w:t>
      </w:r>
      <w:r w:rsidR="005827EF">
        <w:rPr>
          <w:rFonts w:ascii="Times New Roman" w:hAnsi="Times New Roman" w:cs="Times New Roman"/>
          <w:sz w:val="24"/>
          <w:szCs w:val="24"/>
        </w:rPr>
        <w:t>A</w:t>
      </w:r>
      <w:r w:rsidR="005827EF">
        <w:rPr>
          <w:rFonts w:ascii="Times New Roman" w:hAnsi="Times New Roman"/>
          <w:sz w:val="24"/>
          <w:szCs w:val="24"/>
          <w:lang w:eastAsia="pt-BR"/>
        </w:rPr>
        <w:t xml:space="preserve">pesar do crescente interesse entre os pesquisadores acadêmicos e dos formuladores de políticas, há </w:t>
      </w:r>
      <w:r w:rsidR="005827EF" w:rsidRPr="00CD73FF">
        <w:rPr>
          <w:rFonts w:ascii="Times New Roman" w:hAnsi="Times New Roman"/>
          <w:i/>
          <w:sz w:val="24"/>
          <w:szCs w:val="24"/>
          <w:lang w:eastAsia="pt-BR"/>
        </w:rPr>
        <w:t>gaps</w:t>
      </w:r>
      <w:r w:rsidR="005827EF">
        <w:rPr>
          <w:rFonts w:ascii="Times New Roman" w:hAnsi="Times New Roman"/>
          <w:sz w:val="24"/>
          <w:szCs w:val="24"/>
          <w:lang w:eastAsia="pt-BR"/>
        </w:rPr>
        <w:t xml:space="preserve"> no entendimento da interação U-E da perspectiva das firmas em países de industrialização tardia (TORRES </w:t>
      </w:r>
      <w:r w:rsidR="005827EF" w:rsidRPr="00CD73FF">
        <w:rPr>
          <w:rFonts w:ascii="Times New Roman" w:hAnsi="Times New Roman"/>
          <w:i/>
          <w:sz w:val="24"/>
          <w:szCs w:val="24"/>
          <w:lang w:eastAsia="pt-BR"/>
        </w:rPr>
        <w:t>et al</w:t>
      </w:r>
      <w:r w:rsidR="005827EF">
        <w:rPr>
          <w:rFonts w:ascii="Times New Roman" w:hAnsi="Times New Roman"/>
          <w:sz w:val="24"/>
          <w:szCs w:val="24"/>
          <w:lang w:eastAsia="pt-BR"/>
        </w:rPr>
        <w:t xml:space="preserve">., 2011). </w:t>
      </w:r>
      <w:r w:rsidR="00FE4409" w:rsidRPr="00837C93">
        <w:rPr>
          <w:rFonts w:ascii="Times New Roman" w:hAnsi="Times New Roman" w:cs="Times New Roman"/>
          <w:sz w:val="24"/>
          <w:szCs w:val="24"/>
        </w:rPr>
        <w:t xml:space="preserve">Ademais, </w:t>
      </w:r>
      <w:r w:rsidR="006C5387" w:rsidRPr="00837C93">
        <w:rPr>
          <w:rFonts w:ascii="Times New Roman" w:hAnsi="Times New Roman" w:cs="Times New Roman"/>
          <w:sz w:val="24"/>
          <w:szCs w:val="24"/>
        </w:rPr>
        <w:t xml:space="preserve">embora </w:t>
      </w:r>
      <w:r w:rsidR="006970A4" w:rsidRPr="00837C93">
        <w:rPr>
          <w:rFonts w:ascii="Times New Roman" w:hAnsi="Times New Roman" w:cs="Times New Roman"/>
          <w:sz w:val="24"/>
          <w:szCs w:val="24"/>
        </w:rPr>
        <w:t xml:space="preserve">haja evidências da </w:t>
      </w:r>
      <w:r w:rsidR="00E87787" w:rsidRPr="00837C93">
        <w:rPr>
          <w:rFonts w:ascii="Times New Roman" w:hAnsi="Times New Roman" w:cs="Times New Roman"/>
          <w:sz w:val="24"/>
          <w:szCs w:val="24"/>
          <w:lang w:eastAsia="pt-BR"/>
        </w:rPr>
        <w:t xml:space="preserve">existência de </w:t>
      </w:r>
      <w:r w:rsidR="00E87787" w:rsidRPr="00837C93">
        <w:rPr>
          <w:rFonts w:ascii="Times New Roman" w:hAnsi="Times New Roman" w:cs="Times New Roman"/>
          <w:sz w:val="24"/>
          <w:szCs w:val="24"/>
        </w:rPr>
        <w:t xml:space="preserve">uma </w:t>
      </w:r>
      <w:r w:rsidR="00726A6A" w:rsidRPr="00837C93">
        <w:rPr>
          <w:rFonts w:ascii="Times New Roman" w:hAnsi="Times New Roman" w:cs="Times New Roman"/>
          <w:sz w:val="24"/>
          <w:szCs w:val="24"/>
        </w:rPr>
        <w:t xml:space="preserve">forte </w:t>
      </w:r>
      <w:r w:rsidR="00FE4409" w:rsidRPr="00837C93">
        <w:rPr>
          <w:rFonts w:ascii="Times New Roman" w:hAnsi="Times New Roman" w:cs="Times New Roman"/>
          <w:sz w:val="24"/>
          <w:szCs w:val="24"/>
        </w:rPr>
        <w:t>relação bidirecional entre a intensidade dos relacionamentos U-E e o nível de resultados tangíveis gerados</w:t>
      </w:r>
      <w:r w:rsidR="006970A4" w:rsidRPr="00837C93">
        <w:rPr>
          <w:rFonts w:ascii="Times New Roman" w:hAnsi="Times New Roman" w:cs="Times New Roman"/>
          <w:sz w:val="24"/>
          <w:szCs w:val="24"/>
        </w:rPr>
        <w:t xml:space="preserve"> (SANTORO, 2000)</w:t>
      </w:r>
      <w:r w:rsidR="00FE4409" w:rsidRPr="00837C93">
        <w:rPr>
          <w:rFonts w:ascii="Times New Roman" w:hAnsi="Times New Roman" w:cs="Times New Roman"/>
          <w:sz w:val="24"/>
          <w:szCs w:val="24"/>
        </w:rPr>
        <w:t xml:space="preserve">, há </w:t>
      </w:r>
      <w:r w:rsidR="00FE4409" w:rsidRPr="00837C93">
        <w:rPr>
          <w:rFonts w:ascii="Times New Roman" w:hAnsi="Times New Roman" w:cs="Times New Roman"/>
          <w:sz w:val="24"/>
          <w:szCs w:val="24"/>
          <w:lang w:eastAsia="pt-BR"/>
        </w:rPr>
        <w:t xml:space="preserve">escassos trabalhos que abordam </w:t>
      </w:r>
      <w:r w:rsidR="00E87787" w:rsidRPr="00837C93">
        <w:rPr>
          <w:rFonts w:ascii="Times New Roman" w:hAnsi="Times New Roman" w:cs="Times New Roman"/>
          <w:sz w:val="24"/>
          <w:szCs w:val="24"/>
          <w:lang w:eastAsia="pt-BR"/>
        </w:rPr>
        <w:t xml:space="preserve">a </w:t>
      </w:r>
      <w:r w:rsidR="00FE4409" w:rsidRPr="00837C93">
        <w:rPr>
          <w:rFonts w:ascii="Times New Roman" w:hAnsi="Times New Roman" w:cs="Times New Roman"/>
          <w:sz w:val="24"/>
          <w:szCs w:val="24"/>
          <w:lang w:eastAsia="pt-BR"/>
        </w:rPr>
        <w:t>intensidade da interação U-E</w:t>
      </w:r>
      <w:r w:rsidR="00E87787" w:rsidRPr="00837C93">
        <w:rPr>
          <w:rFonts w:ascii="Times New Roman" w:hAnsi="Times New Roman" w:cs="Times New Roman"/>
          <w:sz w:val="24"/>
          <w:szCs w:val="24"/>
          <w:lang w:eastAsia="pt-BR"/>
        </w:rPr>
        <w:t xml:space="preserve"> (sejam os seus fatores direcionadores ou seus impactos nos próprios relacionamentos cooperativos). </w:t>
      </w:r>
      <w:bookmarkEnd w:id="3"/>
    </w:p>
    <w:p w14:paraId="5C0B8022" w14:textId="77777777" w:rsidR="004B1C38" w:rsidRDefault="008A45E7" w:rsidP="006F1938">
      <w:pPr>
        <w:pStyle w:val="Corpodetexto"/>
        <w:spacing w:after="0" w:line="240" w:lineRule="auto"/>
        <w:ind w:firstLine="708"/>
        <w:jc w:val="both"/>
        <w:rPr>
          <w:rFonts w:ascii="Times New Roman" w:hAnsi="Times New Roman" w:cs="Times New Roman"/>
          <w:sz w:val="24"/>
          <w:szCs w:val="24"/>
        </w:rPr>
      </w:pPr>
      <w:r w:rsidRPr="00837C93">
        <w:rPr>
          <w:rFonts w:ascii="Times New Roman" w:hAnsi="Times New Roman" w:cs="Times New Roman"/>
          <w:color w:val="000000"/>
          <w:sz w:val="24"/>
          <w:szCs w:val="24"/>
        </w:rPr>
        <w:t>Com a finalidade de contribuir para a literatura existente</w:t>
      </w:r>
      <w:r w:rsidRPr="00837C93">
        <w:rPr>
          <w:rFonts w:ascii="Times New Roman" w:hAnsi="Times New Roman" w:cs="Times New Roman"/>
          <w:sz w:val="24"/>
          <w:szCs w:val="24"/>
        </w:rPr>
        <w:t xml:space="preserve">, este trabalho traz novos elementos para </w:t>
      </w:r>
      <w:r w:rsidR="00D62ABA">
        <w:rPr>
          <w:rFonts w:ascii="Times New Roman" w:hAnsi="Times New Roman" w:cs="Times New Roman"/>
          <w:sz w:val="24"/>
          <w:szCs w:val="24"/>
        </w:rPr>
        <w:t>essa</w:t>
      </w:r>
      <w:r w:rsidR="00D71B91">
        <w:rPr>
          <w:rFonts w:ascii="Times New Roman" w:hAnsi="Times New Roman" w:cs="Times New Roman"/>
          <w:sz w:val="24"/>
          <w:szCs w:val="24"/>
        </w:rPr>
        <w:t xml:space="preserve"> </w:t>
      </w:r>
      <w:r w:rsidRPr="00837C93">
        <w:rPr>
          <w:rFonts w:ascii="Times New Roman" w:hAnsi="Times New Roman" w:cs="Times New Roman"/>
          <w:sz w:val="24"/>
          <w:szCs w:val="24"/>
        </w:rPr>
        <w:t>discussão</w:t>
      </w:r>
      <w:r w:rsidR="00D62ABA">
        <w:rPr>
          <w:rFonts w:ascii="Times New Roman" w:hAnsi="Times New Roman" w:cs="Times New Roman"/>
          <w:color w:val="000000"/>
          <w:sz w:val="24"/>
          <w:szCs w:val="24"/>
        </w:rPr>
        <w:t xml:space="preserve"> </w:t>
      </w:r>
      <w:r w:rsidRPr="00837C93">
        <w:rPr>
          <w:rFonts w:ascii="Times New Roman" w:hAnsi="Times New Roman" w:cs="Times New Roman"/>
          <w:sz w:val="24"/>
          <w:szCs w:val="24"/>
        </w:rPr>
        <w:t>por meio da investigação dos fatores direcionadores (</w:t>
      </w:r>
      <w:r w:rsidRPr="00837C93">
        <w:rPr>
          <w:rFonts w:ascii="Times New Roman" w:hAnsi="Times New Roman" w:cs="Times New Roman"/>
          <w:i/>
          <w:sz w:val="24"/>
          <w:szCs w:val="24"/>
        </w:rPr>
        <w:t>drivers</w:t>
      </w:r>
      <w:r w:rsidRPr="00837C93">
        <w:rPr>
          <w:rFonts w:ascii="Times New Roman" w:hAnsi="Times New Roman" w:cs="Times New Roman"/>
          <w:sz w:val="24"/>
          <w:szCs w:val="24"/>
        </w:rPr>
        <w:t xml:space="preserve">) da intensidade dos relacionamentos cooperativos de </w:t>
      </w:r>
      <w:proofErr w:type="spellStart"/>
      <w:r w:rsidRPr="00837C93">
        <w:rPr>
          <w:rFonts w:ascii="Times New Roman" w:hAnsi="Times New Roman" w:cs="Times New Roman"/>
          <w:sz w:val="24"/>
          <w:szCs w:val="24"/>
        </w:rPr>
        <w:t>PMEs</w:t>
      </w:r>
      <w:proofErr w:type="spellEnd"/>
      <w:r w:rsidRPr="00837C93">
        <w:rPr>
          <w:rFonts w:ascii="Times New Roman" w:hAnsi="Times New Roman" w:cs="Times New Roman"/>
          <w:sz w:val="24"/>
          <w:szCs w:val="24"/>
        </w:rPr>
        <w:t xml:space="preserve"> brasileiras com </w:t>
      </w:r>
      <w:r w:rsidR="00C33D37">
        <w:rPr>
          <w:rFonts w:ascii="Times New Roman" w:hAnsi="Times New Roman" w:cs="Times New Roman"/>
          <w:sz w:val="24"/>
          <w:szCs w:val="24"/>
        </w:rPr>
        <w:t xml:space="preserve">GPs de </w:t>
      </w:r>
      <w:r w:rsidRPr="00837C93">
        <w:rPr>
          <w:rFonts w:ascii="Times New Roman" w:hAnsi="Times New Roman" w:cs="Times New Roman"/>
          <w:sz w:val="24"/>
          <w:szCs w:val="24"/>
        </w:rPr>
        <w:t xml:space="preserve">universidades e </w:t>
      </w:r>
      <w:proofErr w:type="spellStart"/>
      <w:r w:rsidRPr="00837C93">
        <w:rPr>
          <w:rFonts w:ascii="Times New Roman" w:hAnsi="Times New Roman" w:cs="Times New Roman"/>
          <w:sz w:val="24"/>
          <w:szCs w:val="24"/>
        </w:rPr>
        <w:t>IPPs</w:t>
      </w:r>
      <w:proofErr w:type="spellEnd"/>
      <w:r w:rsidR="00E71823">
        <w:rPr>
          <w:rStyle w:val="Refdenotaderodap"/>
          <w:rFonts w:ascii="Times New Roman" w:hAnsi="Times New Roman" w:cs="Times New Roman"/>
          <w:sz w:val="24"/>
          <w:szCs w:val="24"/>
        </w:rPr>
        <w:footnoteReference w:id="1"/>
      </w:r>
      <w:r w:rsidRPr="00837C93">
        <w:rPr>
          <w:rFonts w:ascii="Times New Roman" w:hAnsi="Times New Roman" w:cs="Times New Roman"/>
          <w:sz w:val="24"/>
          <w:szCs w:val="24"/>
        </w:rPr>
        <w:t xml:space="preserve">. </w:t>
      </w:r>
    </w:p>
    <w:p w14:paraId="19E042D7" w14:textId="6034AA3B" w:rsidR="004B1C38" w:rsidRDefault="008A45E7" w:rsidP="006F1938">
      <w:pPr>
        <w:pStyle w:val="Corpodetexto"/>
        <w:spacing w:after="0" w:line="240" w:lineRule="auto"/>
        <w:ind w:firstLine="708"/>
        <w:jc w:val="both"/>
        <w:rPr>
          <w:rFonts w:ascii="Times New Roman" w:hAnsi="Times New Roman" w:cs="Times New Roman"/>
          <w:color w:val="000000"/>
          <w:sz w:val="24"/>
          <w:szCs w:val="24"/>
        </w:rPr>
      </w:pPr>
      <w:r w:rsidRPr="00837C93">
        <w:rPr>
          <w:rFonts w:ascii="Times New Roman" w:hAnsi="Times New Roman" w:cs="Times New Roman"/>
          <w:sz w:val="24"/>
          <w:szCs w:val="24"/>
        </w:rPr>
        <w:t>Para explorar a influência de diferentes fatores direcionadores (</w:t>
      </w:r>
      <w:r w:rsidRPr="00837C93">
        <w:rPr>
          <w:rFonts w:ascii="Times New Roman" w:hAnsi="Times New Roman" w:cs="Times New Roman"/>
          <w:i/>
          <w:sz w:val="24"/>
          <w:szCs w:val="24"/>
        </w:rPr>
        <w:t>drivers</w:t>
      </w:r>
      <w:r w:rsidRPr="00837C93">
        <w:rPr>
          <w:rFonts w:ascii="Times New Roman" w:hAnsi="Times New Roman" w:cs="Times New Roman"/>
          <w:sz w:val="24"/>
          <w:szCs w:val="24"/>
        </w:rPr>
        <w:t xml:space="preserve">) na intensidade U-E de </w:t>
      </w:r>
      <w:proofErr w:type="spellStart"/>
      <w:r w:rsidRPr="00837C93">
        <w:rPr>
          <w:rFonts w:ascii="Times New Roman" w:hAnsi="Times New Roman" w:cs="Times New Roman"/>
          <w:sz w:val="24"/>
          <w:szCs w:val="24"/>
        </w:rPr>
        <w:t>PMEs</w:t>
      </w:r>
      <w:proofErr w:type="spellEnd"/>
      <w:r w:rsidRPr="00837C93">
        <w:rPr>
          <w:rFonts w:ascii="Times New Roman" w:hAnsi="Times New Roman" w:cs="Times New Roman"/>
          <w:sz w:val="24"/>
          <w:szCs w:val="24"/>
        </w:rPr>
        <w:t xml:space="preserve">, a </w:t>
      </w:r>
      <w:r w:rsidRPr="00837C93">
        <w:rPr>
          <w:rFonts w:ascii="Times New Roman" w:hAnsi="Times New Roman" w:cs="Times New Roman"/>
          <w:color w:val="000000"/>
          <w:sz w:val="24"/>
          <w:szCs w:val="24"/>
        </w:rPr>
        <w:t xml:space="preserve">base de dados, elaborada a partir de informações do </w:t>
      </w:r>
      <w:r w:rsidR="004B1C38" w:rsidRPr="00837C93">
        <w:rPr>
          <w:rFonts w:ascii="Times New Roman" w:hAnsi="Times New Roman" w:cs="Times New Roman"/>
          <w:sz w:val="24"/>
          <w:szCs w:val="24"/>
        </w:rPr>
        <w:t xml:space="preserve">Diretório dos Grupos de Pesquisa no Brasil do Conselho Nacional de Desenvolvimento Científico e Tecnológico </w:t>
      </w:r>
      <w:r w:rsidR="004B1C38">
        <w:rPr>
          <w:rFonts w:ascii="Times New Roman" w:hAnsi="Times New Roman" w:cs="Times New Roman"/>
          <w:sz w:val="24"/>
          <w:szCs w:val="24"/>
        </w:rPr>
        <w:t>(</w:t>
      </w:r>
      <w:r w:rsidRPr="00837C93">
        <w:rPr>
          <w:rFonts w:ascii="Times New Roman" w:hAnsi="Times New Roman" w:cs="Times New Roman"/>
          <w:color w:val="000000"/>
          <w:sz w:val="24"/>
          <w:szCs w:val="24"/>
        </w:rPr>
        <w:t>DGP/CNPq</w:t>
      </w:r>
      <w:r w:rsidR="004B1C38">
        <w:rPr>
          <w:rFonts w:ascii="Times New Roman" w:hAnsi="Times New Roman" w:cs="Times New Roman"/>
          <w:color w:val="000000"/>
          <w:sz w:val="24"/>
          <w:szCs w:val="24"/>
        </w:rPr>
        <w:t>) (Censo 2010)</w:t>
      </w:r>
      <w:r w:rsidRPr="00837C93">
        <w:rPr>
          <w:rFonts w:ascii="Times New Roman" w:hAnsi="Times New Roman" w:cs="Times New Roman"/>
          <w:color w:val="000000"/>
          <w:sz w:val="24"/>
          <w:szCs w:val="24"/>
        </w:rPr>
        <w:t xml:space="preserve">, </w:t>
      </w:r>
      <w:r w:rsidRPr="00837C93">
        <w:rPr>
          <w:rFonts w:ascii="Times New Roman" w:hAnsi="Times New Roman" w:cs="Times New Roman"/>
          <w:sz w:val="24"/>
          <w:szCs w:val="24"/>
        </w:rPr>
        <w:t xml:space="preserve">da </w:t>
      </w:r>
      <w:r w:rsidRPr="00837C93">
        <w:rPr>
          <w:rFonts w:ascii="Times New Roman" w:hAnsi="Times New Roman" w:cs="Times New Roman"/>
          <w:sz w:val="24"/>
          <w:szCs w:val="24"/>
        </w:rPr>
        <w:lastRenderedPageBreak/>
        <w:t xml:space="preserve">Relação Anual de Informações Sociais do Ministério do Trabalho e Emprego (RAIS/MTE) e de empresas beneficiárias de diversas agências de fomento brasileiras, </w:t>
      </w:r>
      <w:proofErr w:type="spellStart"/>
      <w:r w:rsidRPr="00837C93">
        <w:rPr>
          <w:rFonts w:ascii="Times New Roman" w:hAnsi="Times New Roman" w:cs="Times New Roman"/>
          <w:sz w:val="24"/>
          <w:szCs w:val="24"/>
          <w:lang w:val="en-US"/>
        </w:rPr>
        <w:t>enfoca</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primeiramente</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características</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estruturais</w:t>
      </w:r>
      <w:proofErr w:type="spellEnd"/>
      <w:r w:rsidRPr="00837C93">
        <w:rPr>
          <w:rFonts w:ascii="Times New Roman" w:hAnsi="Times New Roman" w:cs="Times New Roman"/>
          <w:sz w:val="24"/>
          <w:szCs w:val="24"/>
          <w:lang w:val="en-US"/>
        </w:rPr>
        <w:t xml:space="preserve"> e </w:t>
      </w:r>
      <w:proofErr w:type="spellStart"/>
      <w:r w:rsidRPr="00837C93">
        <w:rPr>
          <w:rFonts w:ascii="Times New Roman" w:hAnsi="Times New Roman" w:cs="Times New Roman"/>
          <w:sz w:val="24"/>
          <w:szCs w:val="24"/>
          <w:lang w:val="en-US"/>
        </w:rPr>
        <w:t>comportamentais</w:t>
      </w:r>
      <w:proofErr w:type="spellEnd"/>
      <w:r w:rsidRPr="00837C93">
        <w:rPr>
          <w:rFonts w:ascii="Times New Roman" w:hAnsi="Times New Roman" w:cs="Times New Roman"/>
          <w:sz w:val="24"/>
          <w:szCs w:val="24"/>
          <w:lang w:val="en-US"/>
        </w:rPr>
        <w:t xml:space="preserve"> das </w:t>
      </w:r>
      <w:proofErr w:type="spellStart"/>
      <w:r w:rsidRPr="00837C93">
        <w:rPr>
          <w:rFonts w:ascii="Times New Roman" w:hAnsi="Times New Roman" w:cs="Times New Roman"/>
          <w:sz w:val="24"/>
          <w:szCs w:val="24"/>
          <w:lang w:val="en-US"/>
        </w:rPr>
        <w:t>empresas</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interativas</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isto</w:t>
      </w:r>
      <w:proofErr w:type="spellEnd"/>
      <w:r w:rsidRPr="00837C93">
        <w:rPr>
          <w:rFonts w:ascii="Times New Roman" w:hAnsi="Times New Roman" w:cs="Times New Roman"/>
          <w:sz w:val="24"/>
          <w:szCs w:val="24"/>
          <w:lang w:val="en-US"/>
        </w:rPr>
        <w:t xml:space="preserve"> é, o </w:t>
      </w:r>
      <w:proofErr w:type="spellStart"/>
      <w:r w:rsidR="00E1629A">
        <w:rPr>
          <w:rFonts w:ascii="Times New Roman" w:hAnsi="Times New Roman" w:cs="Times New Roman"/>
          <w:sz w:val="24"/>
          <w:szCs w:val="24"/>
          <w:lang w:val="en-US"/>
        </w:rPr>
        <w:t>porte</w:t>
      </w:r>
      <w:proofErr w:type="spellEnd"/>
      <w:r w:rsidRPr="00837C93">
        <w:rPr>
          <w:rFonts w:ascii="Times New Roman" w:hAnsi="Times New Roman" w:cs="Times New Roman"/>
          <w:sz w:val="24"/>
          <w:szCs w:val="24"/>
          <w:lang w:val="en-US"/>
        </w:rPr>
        <w:t xml:space="preserve">; o </w:t>
      </w:r>
      <w:proofErr w:type="spellStart"/>
      <w:r w:rsidRPr="00837C93">
        <w:rPr>
          <w:rFonts w:ascii="Times New Roman" w:hAnsi="Times New Roman" w:cs="Times New Roman"/>
          <w:sz w:val="24"/>
          <w:szCs w:val="24"/>
          <w:lang w:val="en-US"/>
        </w:rPr>
        <w:t>setor</w:t>
      </w:r>
      <w:proofErr w:type="spellEnd"/>
      <w:r w:rsidRPr="00837C93">
        <w:rPr>
          <w:rFonts w:ascii="Times New Roman" w:hAnsi="Times New Roman" w:cs="Times New Roman"/>
          <w:sz w:val="24"/>
          <w:szCs w:val="24"/>
          <w:lang w:val="en-US"/>
        </w:rPr>
        <w:t xml:space="preserve"> de </w:t>
      </w:r>
      <w:proofErr w:type="spellStart"/>
      <w:r w:rsidRPr="00837C93">
        <w:rPr>
          <w:rFonts w:ascii="Times New Roman" w:hAnsi="Times New Roman" w:cs="Times New Roman"/>
          <w:sz w:val="24"/>
          <w:szCs w:val="24"/>
          <w:lang w:val="en-US"/>
        </w:rPr>
        <w:t>atividade</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econômica</w:t>
      </w:r>
      <w:proofErr w:type="spellEnd"/>
      <w:r w:rsidRPr="00837C93">
        <w:rPr>
          <w:rFonts w:ascii="Times New Roman" w:hAnsi="Times New Roman" w:cs="Times New Roman"/>
          <w:sz w:val="24"/>
          <w:szCs w:val="24"/>
          <w:lang w:val="en-US"/>
        </w:rPr>
        <w:t xml:space="preserve">; a </w:t>
      </w:r>
      <w:proofErr w:type="spellStart"/>
      <w:r w:rsidRPr="00837C93">
        <w:rPr>
          <w:rFonts w:ascii="Times New Roman" w:hAnsi="Times New Roman" w:cs="Times New Roman"/>
          <w:sz w:val="24"/>
          <w:szCs w:val="24"/>
          <w:lang w:val="en-US"/>
        </w:rPr>
        <w:t>interação</w:t>
      </w:r>
      <w:proofErr w:type="spellEnd"/>
      <w:r w:rsidRPr="00837C93">
        <w:rPr>
          <w:rFonts w:ascii="Times New Roman" w:hAnsi="Times New Roman" w:cs="Times New Roman"/>
          <w:sz w:val="24"/>
          <w:szCs w:val="24"/>
          <w:lang w:val="en-US"/>
        </w:rPr>
        <w:t xml:space="preserve"> no </w:t>
      </w:r>
      <w:proofErr w:type="spellStart"/>
      <w:r w:rsidRPr="00837C93">
        <w:rPr>
          <w:rFonts w:ascii="Times New Roman" w:hAnsi="Times New Roman" w:cs="Times New Roman"/>
          <w:sz w:val="24"/>
          <w:szCs w:val="24"/>
          <w:lang w:val="en-US"/>
        </w:rPr>
        <w:t>Censo</w:t>
      </w:r>
      <w:proofErr w:type="spellEnd"/>
      <w:r w:rsidRPr="00837C93">
        <w:rPr>
          <w:rFonts w:ascii="Times New Roman" w:hAnsi="Times New Roman" w:cs="Times New Roman"/>
          <w:sz w:val="24"/>
          <w:szCs w:val="24"/>
          <w:lang w:val="en-US"/>
        </w:rPr>
        <w:t xml:space="preserve"> anterior do DGP/</w:t>
      </w:r>
      <w:proofErr w:type="spellStart"/>
      <w:r w:rsidRPr="00837C93">
        <w:rPr>
          <w:rFonts w:ascii="Times New Roman" w:hAnsi="Times New Roman" w:cs="Times New Roman"/>
          <w:sz w:val="24"/>
          <w:szCs w:val="24"/>
          <w:lang w:val="en-US"/>
        </w:rPr>
        <w:t>CNPq</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tomada</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como</w:t>
      </w:r>
      <w:proofErr w:type="spellEnd"/>
      <w:r w:rsidRPr="00837C93">
        <w:rPr>
          <w:rFonts w:ascii="Times New Roman" w:hAnsi="Times New Roman" w:cs="Times New Roman"/>
          <w:sz w:val="24"/>
          <w:szCs w:val="24"/>
          <w:lang w:val="en-US"/>
        </w:rPr>
        <w:t xml:space="preserve"> </w:t>
      </w:r>
      <w:r w:rsidRPr="00837C93">
        <w:rPr>
          <w:rFonts w:ascii="Times New Roman" w:hAnsi="Times New Roman" w:cs="Times New Roman"/>
          <w:i/>
          <w:sz w:val="24"/>
          <w:szCs w:val="24"/>
          <w:lang w:val="en-US"/>
        </w:rPr>
        <w:t>proxy</w:t>
      </w:r>
      <w:r w:rsidRPr="00837C93">
        <w:rPr>
          <w:rFonts w:ascii="Times New Roman" w:hAnsi="Times New Roman" w:cs="Times New Roman"/>
          <w:sz w:val="24"/>
          <w:szCs w:val="24"/>
          <w:lang w:val="en-US"/>
        </w:rPr>
        <w:t xml:space="preserve"> da </w:t>
      </w:r>
      <w:proofErr w:type="spellStart"/>
      <w:r w:rsidRPr="00837C93">
        <w:rPr>
          <w:rFonts w:ascii="Times New Roman" w:hAnsi="Times New Roman" w:cs="Times New Roman"/>
          <w:sz w:val="24"/>
          <w:szCs w:val="24"/>
          <w:lang w:val="en-US"/>
        </w:rPr>
        <w:t>experiência</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em</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colaboração</w:t>
      </w:r>
      <w:proofErr w:type="spellEnd"/>
      <w:r w:rsidRPr="00837C93">
        <w:rPr>
          <w:rFonts w:ascii="Times New Roman" w:hAnsi="Times New Roman" w:cs="Times New Roman"/>
          <w:sz w:val="24"/>
          <w:szCs w:val="24"/>
          <w:lang w:val="en-US"/>
        </w:rPr>
        <w:t xml:space="preserve">; e o  </w:t>
      </w:r>
      <w:r w:rsidRPr="00837C93">
        <w:rPr>
          <w:rFonts w:ascii="Times New Roman" w:hAnsi="Times New Roman" w:cs="Times New Roman"/>
          <w:sz w:val="24"/>
          <w:szCs w:val="24"/>
        </w:rPr>
        <w:t xml:space="preserve">percentual de funcionários com nível superior ou mais, tomado como </w:t>
      </w:r>
      <w:r w:rsidRPr="00837C93">
        <w:rPr>
          <w:rFonts w:ascii="Times New Roman" w:hAnsi="Times New Roman" w:cs="Times New Roman"/>
          <w:i/>
          <w:sz w:val="24"/>
          <w:szCs w:val="24"/>
        </w:rPr>
        <w:t xml:space="preserve">proxy </w:t>
      </w:r>
      <w:r w:rsidRPr="00837C93">
        <w:rPr>
          <w:rFonts w:ascii="Times New Roman" w:hAnsi="Times New Roman" w:cs="Times New Roman"/>
          <w:sz w:val="24"/>
          <w:szCs w:val="24"/>
        </w:rPr>
        <w:t xml:space="preserve">da </w:t>
      </w:r>
      <w:proofErr w:type="spellStart"/>
      <w:r w:rsidRPr="00837C93">
        <w:rPr>
          <w:rFonts w:ascii="Times New Roman" w:hAnsi="Times New Roman" w:cs="Times New Roman"/>
          <w:sz w:val="24"/>
          <w:szCs w:val="24"/>
          <w:lang w:val="en-US"/>
        </w:rPr>
        <w:t>capacidade</w:t>
      </w:r>
      <w:proofErr w:type="spellEnd"/>
      <w:r w:rsidRPr="00837C93">
        <w:rPr>
          <w:rFonts w:ascii="Times New Roman" w:hAnsi="Times New Roman" w:cs="Times New Roman"/>
          <w:sz w:val="24"/>
          <w:szCs w:val="24"/>
          <w:lang w:val="en-US"/>
        </w:rPr>
        <w:t xml:space="preserve"> de </w:t>
      </w:r>
      <w:proofErr w:type="spellStart"/>
      <w:r w:rsidRPr="00837C93">
        <w:rPr>
          <w:rFonts w:ascii="Times New Roman" w:hAnsi="Times New Roman" w:cs="Times New Roman"/>
          <w:sz w:val="24"/>
          <w:szCs w:val="24"/>
          <w:lang w:val="en-US"/>
        </w:rPr>
        <w:t>absorção</w:t>
      </w:r>
      <w:proofErr w:type="spellEnd"/>
      <w:r w:rsidRPr="00837C93">
        <w:rPr>
          <w:rFonts w:ascii="Times New Roman" w:hAnsi="Times New Roman" w:cs="Times New Roman"/>
          <w:sz w:val="24"/>
          <w:szCs w:val="24"/>
          <w:lang w:val="en-US"/>
        </w:rPr>
        <w:t xml:space="preserve"> da </w:t>
      </w:r>
      <w:proofErr w:type="spellStart"/>
      <w:r w:rsidRPr="00837C93">
        <w:rPr>
          <w:rFonts w:ascii="Times New Roman" w:hAnsi="Times New Roman" w:cs="Times New Roman"/>
          <w:sz w:val="24"/>
          <w:szCs w:val="24"/>
          <w:lang w:val="en-US"/>
        </w:rPr>
        <w:t>empresa</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Ademais</w:t>
      </w:r>
      <w:proofErr w:type="spellEnd"/>
      <w:r w:rsidRPr="00837C93">
        <w:rPr>
          <w:rFonts w:ascii="Times New Roman" w:hAnsi="Times New Roman" w:cs="Times New Roman"/>
          <w:sz w:val="24"/>
          <w:szCs w:val="24"/>
          <w:lang w:val="en-US"/>
        </w:rPr>
        <w:t xml:space="preserve">, a base de dados </w:t>
      </w:r>
      <w:proofErr w:type="spellStart"/>
      <w:r w:rsidRPr="00837C93">
        <w:rPr>
          <w:rFonts w:ascii="Times New Roman" w:hAnsi="Times New Roman" w:cs="Times New Roman"/>
          <w:sz w:val="24"/>
          <w:szCs w:val="24"/>
          <w:lang w:val="en-US"/>
        </w:rPr>
        <w:t>compreende</w:t>
      </w:r>
      <w:proofErr w:type="spellEnd"/>
      <w:r w:rsidRPr="00837C93">
        <w:rPr>
          <w:rFonts w:ascii="Times New Roman" w:hAnsi="Times New Roman" w:cs="Times New Roman"/>
          <w:sz w:val="24"/>
          <w:szCs w:val="24"/>
          <w:lang w:val="en-US"/>
        </w:rPr>
        <w:t xml:space="preserve"> </w:t>
      </w:r>
      <w:proofErr w:type="spellStart"/>
      <w:r w:rsidR="00F25984">
        <w:rPr>
          <w:rFonts w:ascii="Times New Roman" w:hAnsi="Times New Roman" w:cs="Times New Roman"/>
          <w:sz w:val="24"/>
          <w:szCs w:val="24"/>
          <w:lang w:val="en-US"/>
        </w:rPr>
        <w:t>fatores</w:t>
      </w:r>
      <w:proofErr w:type="spellEnd"/>
      <w:r w:rsidR="00F25984">
        <w:rPr>
          <w:rFonts w:ascii="Times New Roman" w:hAnsi="Times New Roman" w:cs="Times New Roman"/>
          <w:sz w:val="24"/>
          <w:szCs w:val="24"/>
          <w:lang w:val="en-US"/>
        </w:rPr>
        <w:t xml:space="preserve"> </w:t>
      </w:r>
      <w:proofErr w:type="spellStart"/>
      <w:r w:rsidR="00F25984">
        <w:rPr>
          <w:rFonts w:ascii="Times New Roman" w:hAnsi="Times New Roman" w:cs="Times New Roman"/>
          <w:sz w:val="24"/>
          <w:szCs w:val="24"/>
          <w:lang w:val="en-US"/>
        </w:rPr>
        <w:t>relacionados</w:t>
      </w:r>
      <w:proofErr w:type="spellEnd"/>
      <w:r w:rsidR="00F25984">
        <w:rPr>
          <w:rFonts w:ascii="Times New Roman" w:hAnsi="Times New Roman" w:cs="Times New Roman"/>
          <w:sz w:val="24"/>
          <w:szCs w:val="24"/>
          <w:lang w:val="en-US"/>
        </w:rPr>
        <w:t xml:space="preserve"> </w:t>
      </w:r>
      <w:proofErr w:type="spellStart"/>
      <w:r w:rsidR="00F25984">
        <w:rPr>
          <w:rFonts w:ascii="Times New Roman" w:hAnsi="Times New Roman" w:cs="Times New Roman"/>
          <w:sz w:val="24"/>
          <w:szCs w:val="24"/>
          <w:lang w:val="en-US"/>
        </w:rPr>
        <w:t>aos</w:t>
      </w:r>
      <w:proofErr w:type="spellEnd"/>
      <w:r w:rsidR="00F25984">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relacionamento</w:t>
      </w:r>
      <w:r w:rsidR="00F25984">
        <w:rPr>
          <w:rFonts w:ascii="Times New Roman" w:hAnsi="Times New Roman" w:cs="Times New Roman"/>
          <w:sz w:val="24"/>
          <w:szCs w:val="24"/>
          <w:lang w:val="en-US"/>
        </w:rPr>
        <w:t>s</w:t>
      </w:r>
      <w:proofErr w:type="spellEnd"/>
      <w:r w:rsidRPr="00837C93">
        <w:rPr>
          <w:rFonts w:ascii="Times New Roman" w:hAnsi="Times New Roman" w:cs="Times New Roman"/>
          <w:sz w:val="24"/>
          <w:szCs w:val="24"/>
          <w:lang w:val="en-US"/>
        </w:rPr>
        <w:t xml:space="preserve"> U-E de PMEs (</w:t>
      </w:r>
      <w:r w:rsidRPr="00837C93">
        <w:rPr>
          <w:rFonts w:ascii="Times New Roman" w:hAnsi="Times New Roman" w:cs="Times New Roman"/>
          <w:sz w:val="24"/>
          <w:szCs w:val="24"/>
        </w:rPr>
        <w:t>percentual de relações bidirecionais realizadas pela firma com GPs</w:t>
      </w:r>
      <w:r w:rsidRPr="00837C93">
        <w:rPr>
          <w:rFonts w:ascii="Times New Roman" w:hAnsi="Times New Roman" w:cs="Times New Roman"/>
          <w:sz w:val="24"/>
          <w:szCs w:val="24"/>
          <w:lang w:val="en-US"/>
        </w:rPr>
        <w:t xml:space="preserve">) e </w:t>
      </w:r>
      <w:r w:rsidR="00AB1E8A">
        <w:rPr>
          <w:rFonts w:ascii="Times New Roman" w:hAnsi="Times New Roman" w:cs="Times New Roman"/>
          <w:sz w:val="24"/>
          <w:szCs w:val="24"/>
        </w:rPr>
        <w:t>à política de ciência, tecnologia e inovação</w:t>
      </w:r>
      <w:r w:rsidR="003E64CC">
        <w:rPr>
          <w:rFonts w:ascii="Times New Roman" w:hAnsi="Times New Roman" w:cs="Times New Roman"/>
          <w:sz w:val="24"/>
          <w:szCs w:val="24"/>
        </w:rPr>
        <w:t xml:space="preserve"> CT&amp;I</w:t>
      </w:r>
      <w:r w:rsidR="00AB1E8A">
        <w:rPr>
          <w:rFonts w:ascii="Times New Roman" w:hAnsi="Times New Roman" w:cs="Times New Roman"/>
          <w:sz w:val="24"/>
          <w:szCs w:val="24"/>
          <w:lang w:val="en-US"/>
        </w:rPr>
        <w:t xml:space="preserve"> </w:t>
      </w:r>
      <w:r w:rsidRPr="00837C93">
        <w:rPr>
          <w:rFonts w:ascii="Times New Roman" w:hAnsi="Times New Roman" w:cs="Times New Roman"/>
          <w:sz w:val="24"/>
          <w:szCs w:val="24"/>
          <w:lang w:val="en-US"/>
        </w:rPr>
        <w:t>(</w:t>
      </w:r>
      <w:proofErr w:type="spellStart"/>
      <w:r w:rsidRPr="00837C93">
        <w:rPr>
          <w:rFonts w:ascii="Times New Roman" w:hAnsi="Times New Roman" w:cs="Times New Roman"/>
          <w:sz w:val="24"/>
          <w:szCs w:val="24"/>
          <w:lang w:val="en-US"/>
        </w:rPr>
        <w:t>acesso</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ao</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financiamento</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público</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Estas</w:t>
      </w:r>
      <w:proofErr w:type="spellEnd"/>
      <w:r w:rsidRPr="00837C93">
        <w:rPr>
          <w:rFonts w:ascii="Times New Roman" w:hAnsi="Times New Roman" w:cs="Times New Roman"/>
          <w:sz w:val="24"/>
          <w:szCs w:val="24"/>
          <w:lang w:val="en-US"/>
        </w:rPr>
        <w:t xml:space="preserve"> </w:t>
      </w:r>
      <w:proofErr w:type="spellStart"/>
      <w:r w:rsidRPr="00837C93">
        <w:rPr>
          <w:rFonts w:ascii="Times New Roman" w:hAnsi="Times New Roman" w:cs="Times New Roman"/>
          <w:sz w:val="24"/>
          <w:szCs w:val="24"/>
          <w:lang w:val="en-US"/>
        </w:rPr>
        <w:t>variáveis</w:t>
      </w:r>
      <w:proofErr w:type="spellEnd"/>
      <w:r w:rsidRPr="00837C93">
        <w:rPr>
          <w:rFonts w:ascii="Times New Roman" w:hAnsi="Times New Roman" w:cs="Times New Roman"/>
          <w:sz w:val="24"/>
          <w:szCs w:val="24"/>
          <w:lang w:val="en-US"/>
        </w:rPr>
        <w:t xml:space="preserve">, </w:t>
      </w:r>
      <w:r w:rsidRPr="00837C93">
        <w:rPr>
          <w:rFonts w:ascii="Times New Roman" w:hAnsi="Times New Roman" w:cs="Times New Roman"/>
          <w:color w:val="000000"/>
          <w:sz w:val="24"/>
          <w:szCs w:val="24"/>
        </w:rPr>
        <w:t xml:space="preserve">que foram investigadas em alguns trabalhos prévios que procuram explicar a presença e </w:t>
      </w:r>
      <w:proofErr w:type="gramStart"/>
      <w:r w:rsidRPr="00837C93">
        <w:rPr>
          <w:rFonts w:ascii="Times New Roman" w:hAnsi="Times New Roman" w:cs="Times New Roman"/>
          <w:color w:val="000000"/>
          <w:sz w:val="24"/>
          <w:szCs w:val="24"/>
        </w:rPr>
        <w:t>a</w:t>
      </w:r>
      <w:proofErr w:type="gramEnd"/>
      <w:r w:rsidRPr="00837C93">
        <w:rPr>
          <w:rFonts w:ascii="Times New Roman" w:hAnsi="Times New Roman" w:cs="Times New Roman"/>
          <w:color w:val="000000"/>
          <w:sz w:val="24"/>
          <w:szCs w:val="24"/>
        </w:rPr>
        <w:t xml:space="preserve"> intensidade de interações U-E</w:t>
      </w:r>
      <w:r w:rsidR="00F25984">
        <w:rPr>
          <w:rFonts w:ascii="Times New Roman" w:hAnsi="Times New Roman" w:cs="Times New Roman"/>
          <w:color w:val="000000"/>
          <w:sz w:val="24"/>
          <w:szCs w:val="24"/>
        </w:rPr>
        <w:t>,</w:t>
      </w:r>
      <w:r w:rsidRPr="00837C93">
        <w:rPr>
          <w:rFonts w:ascii="Times New Roman" w:hAnsi="Times New Roman" w:cs="Times New Roman"/>
          <w:color w:val="000000"/>
          <w:sz w:val="24"/>
          <w:szCs w:val="24"/>
        </w:rPr>
        <w:t xml:space="preserve"> não foram</w:t>
      </w:r>
      <w:r w:rsidR="00D07A1F">
        <w:rPr>
          <w:rFonts w:ascii="Times New Roman" w:hAnsi="Times New Roman" w:cs="Times New Roman"/>
          <w:color w:val="000000"/>
          <w:sz w:val="24"/>
          <w:szCs w:val="24"/>
        </w:rPr>
        <w:t xml:space="preserve"> </w:t>
      </w:r>
      <w:r w:rsidRPr="00837C93">
        <w:rPr>
          <w:rFonts w:ascii="Times New Roman" w:hAnsi="Times New Roman" w:cs="Times New Roman"/>
          <w:color w:val="000000"/>
          <w:sz w:val="24"/>
          <w:szCs w:val="24"/>
        </w:rPr>
        <w:t>suficientemente investigadas para a dimensão porte das empresas interativas</w:t>
      </w:r>
      <w:r w:rsidR="004B1C38">
        <w:rPr>
          <w:rFonts w:ascii="Times New Roman" w:hAnsi="Times New Roman" w:cs="Times New Roman"/>
          <w:color w:val="000000"/>
          <w:sz w:val="24"/>
          <w:szCs w:val="24"/>
        </w:rPr>
        <w:t xml:space="preserve">. </w:t>
      </w:r>
    </w:p>
    <w:p w14:paraId="3E69AED1" w14:textId="08C638D0" w:rsidR="00C90835" w:rsidRDefault="004B1C38" w:rsidP="006F1938">
      <w:pPr>
        <w:pStyle w:val="Corpodetexto"/>
        <w:spacing w:after="0" w:line="240" w:lineRule="auto"/>
        <w:ind w:firstLine="708"/>
        <w:jc w:val="both"/>
        <w:rPr>
          <w:rFonts w:ascii="Times New Roman" w:hAnsi="Times New Roman"/>
          <w:sz w:val="24"/>
          <w:szCs w:val="24"/>
          <w:highlight w:val="cyan"/>
        </w:rPr>
      </w:pPr>
      <w:r>
        <w:rPr>
          <w:rFonts w:ascii="Times New Roman" w:hAnsi="Times New Roman" w:cs="Times New Roman"/>
          <w:sz w:val="24"/>
          <w:szCs w:val="24"/>
        </w:rPr>
        <w:t xml:space="preserve">Quatro </w:t>
      </w:r>
      <w:r w:rsidRPr="00837C93">
        <w:rPr>
          <w:rFonts w:ascii="Times New Roman" w:hAnsi="Times New Roman" w:cs="Times New Roman"/>
          <w:sz w:val="24"/>
          <w:szCs w:val="24"/>
        </w:rPr>
        <w:t>modelo</w:t>
      </w:r>
      <w:r>
        <w:rPr>
          <w:rFonts w:ascii="Times New Roman" w:hAnsi="Times New Roman" w:cs="Times New Roman"/>
          <w:sz w:val="24"/>
          <w:szCs w:val="24"/>
        </w:rPr>
        <w:t>s</w:t>
      </w:r>
      <w:r w:rsidRPr="00837C93">
        <w:rPr>
          <w:rFonts w:ascii="Times New Roman" w:hAnsi="Times New Roman" w:cs="Times New Roman"/>
          <w:sz w:val="24"/>
          <w:szCs w:val="24"/>
        </w:rPr>
        <w:t xml:space="preserve"> econométrico</w:t>
      </w:r>
      <w:r>
        <w:rPr>
          <w:rFonts w:ascii="Times New Roman" w:hAnsi="Times New Roman" w:cs="Times New Roman"/>
          <w:sz w:val="24"/>
          <w:szCs w:val="24"/>
        </w:rPr>
        <w:t>s</w:t>
      </w:r>
      <w:r w:rsidRPr="00837C93">
        <w:rPr>
          <w:rFonts w:ascii="Times New Roman" w:hAnsi="Times New Roman" w:cs="Times New Roman"/>
          <w:sz w:val="24"/>
          <w:szCs w:val="24"/>
        </w:rPr>
        <w:t xml:space="preserve"> fo</w:t>
      </w:r>
      <w:r>
        <w:rPr>
          <w:rFonts w:ascii="Times New Roman" w:hAnsi="Times New Roman" w:cs="Times New Roman"/>
          <w:sz w:val="24"/>
          <w:szCs w:val="24"/>
        </w:rPr>
        <w:t>ram</w:t>
      </w:r>
      <w:r w:rsidRPr="00837C93">
        <w:rPr>
          <w:rFonts w:ascii="Times New Roman" w:hAnsi="Times New Roman" w:cs="Times New Roman"/>
          <w:sz w:val="24"/>
          <w:szCs w:val="24"/>
        </w:rPr>
        <w:t xml:space="preserve"> ajustado</w:t>
      </w:r>
      <w:r>
        <w:rPr>
          <w:rFonts w:ascii="Times New Roman" w:hAnsi="Times New Roman" w:cs="Times New Roman"/>
          <w:sz w:val="24"/>
          <w:szCs w:val="24"/>
        </w:rPr>
        <w:t xml:space="preserve">s com </w:t>
      </w:r>
      <w:r w:rsidRPr="00837C93">
        <w:rPr>
          <w:rFonts w:ascii="Times New Roman" w:hAnsi="Times New Roman" w:cs="Times New Roman"/>
          <w:sz w:val="24"/>
          <w:szCs w:val="24"/>
        </w:rPr>
        <w:t xml:space="preserve">base </w:t>
      </w:r>
      <w:r>
        <w:rPr>
          <w:rFonts w:ascii="Times New Roman" w:hAnsi="Times New Roman" w:cs="Times New Roman"/>
          <w:sz w:val="24"/>
          <w:szCs w:val="24"/>
        </w:rPr>
        <w:t xml:space="preserve">em </w:t>
      </w:r>
      <w:r w:rsidRPr="00837C93">
        <w:rPr>
          <w:rFonts w:ascii="Times New Roman" w:hAnsi="Times New Roman" w:cs="Times New Roman"/>
          <w:sz w:val="24"/>
          <w:szCs w:val="24"/>
        </w:rPr>
        <w:t xml:space="preserve">informações sobre 1819 </w:t>
      </w:r>
      <w:proofErr w:type="spellStart"/>
      <w:r>
        <w:rPr>
          <w:rFonts w:ascii="Times New Roman" w:hAnsi="Times New Roman" w:cs="Times New Roman"/>
          <w:sz w:val="24"/>
          <w:szCs w:val="24"/>
        </w:rPr>
        <w:t>PMEs</w:t>
      </w:r>
      <w:proofErr w:type="spellEnd"/>
      <w:r>
        <w:rPr>
          <w:rFonts w:ascii="Times New Roman" w:hAnsi="Times New Roman" w:cs="Times New Roman"/>
          <w:sz w:val="24"/>
          <w:szCs w:val="24"/>
        </w:rPr>
        <w:t xml:space="preserve"> </w:t>
      </w:r>
      <w:r w:rsidRPr="00837C93">
        <w:rPr>
          <w:rFonts w:ascii="Times New Roman" w:hAnsi="Times New Roman" w:cs="Times New Roman"/>
          <w:sz w:val="24"/>
          <w:szCs w:val="24"/>
        </w:rPr>
        <w:t xml:space="preserve">brasileiras que tiveram algum tipo de relacionamento com GPs de universidades e </w:t>
      </w:r>
      <w:proofErr w:type="spellStart"/>
      <w:r w:rsidRPr="00837C93">
        <w:rPr>
          <w:rFonts w:ascii="Times New Roman" w:hAnsi="Times New Roman" w:cs="Times New Roman"/>
          <w:sz w:val="24"/>
          <w:szCs w:val="24"/>
        </w:rPr>
        <w:t>IPPs</w:t>
      </w:r>
      <w:proofErr w:type="spellEnd"/>
      <w:r w:rsidRPr="00837C93">
        <w:rPr>
          <w:rFonts w:ascii="Times New Roman" w:hAnsi="Times New Roman" w:cs="Times New Roman"/>
          <w:sz w:val="24"/>
          <w:szCs w:val="24"/>
        </w:rPr>
        <w:t>, conforme o DGP/CNPq</w:t>
      </w:r>
      <w:r>
        <w:rPr>
          <w:rFonts w:ascii="Times New Roman" w:hAnsi="Times New Roman" w:cs="Times New Roman"/>
          <w:sz w:val="24"/>
          <w:szCs w:val="24"/>
        </w:rPr>
        <w:t>. O primeiro modelo engloba as empresas com menos de 500 empregados e os três modelos seguintes enfocam estas mesmas empresas categorizadas segundo faixas de porte de pessoal ocupado.</w:t>
      </w:r>
      <w:r w:rsidR="00C90835">
        <w:rPr>
          <w:rFonts w:ascii="Times New Roman" w:hAnsi="Times New Roman"/>
          <w:sz w:val="24"/>
          <w:szCs w:val="24"/>
          <w:highlight w:val="cyan"/>
        </w:rPr>
        <w:t xml:space="preserve"> </w:t>
      </w:r>
    </w:p>
    <w:p w14:paraId="556A353F" w14:textId="10766063" w:rsidR="00884360" w:rsidRPr="00837C93" w:rsidRDefault="00401F86" w:rsidP="003F56F0">
      <w:pPr>
        <w:spacing w:after="0" w:line="240" w:lineRule="auto"/>
        <w:ind w:firstLine="708"/>
        <w:jc w:val="both"/>
        <w:rPr>
          <w:rFonts w:ascii="Times New Roman" w:hAnsi="Times New Roman" w:cs="Times New Roman"/>
          <w:color w:val="000000"/>
          <w:sz w:val="24"/>
          <w:szCs w:val="24"/>
        </w:rPr>
      </w:pPr>
      <w:r w:rsidRPr="00837C93">
        <w:rPr>
          <w:rFonts w:ascii="Times New Roman" w:hAnsi="Times New Roman" w:cs="Times New Roman"/>
          <w:sz w:val="24"/>
          <w:szCs w:val="24"/>
        </w:rPr>
        <w:t xml:space="preserve">Para cumprir com tal propósito, o texto está organizado </w:t>
      </w:r>
      <w:r w:rsidR="00D07A1F">
        <w:rPr>
          <w:rFonts w:ascii="Times New Roman" w:hAnsi="Times New Roman" w:cs="Times New Roman"/>
          <w:sz w:val="24"/>
          <w:szCs w:val="24"/>
        </w:rPr>
        <w:t xml:space="preserve">em </w:t>
      </w:r>
      <w:r w:rsidR="006F3CD3">
        <w:rPr>
          <w:rFonts w:ascii="Times New Roman" w:hAnsi="Times New Roman" w:cs="Times New Roman"/>
          <w:sz w:val="24"/>
          <w:szCs w:val="24"/>
        </w:rPr>
        <w:t>cinco</w:t>
      </w:r>
      <w:r w:rsidR="00FB1582" w:rsidRPr="00837C93">
        <w:rPr>
          <w:rFonts w:ascii="Times New Roman" w:hAnsi="Times New Roman" w:cs="Times New Roman"/>
          <w:sz w:val="24"/>
          <w:szCs w:val="24"/>
        </w:rPr>
        <w:t xml:space="preserve"> </w:t>
      </w:r>
      <w:r w:rsidRPr="00837C93">
        <w:rPr>
          <w:rFonts w:ascii="Times New Roman" w:hAnsi="Times New Roman" w:cs="Times New Roman"/>
          <w:sz w:val="24"/>
          <w:szCs w:val="24"/>
        </w:rPr>
        <w:t xml:space="preserve">seções, além desta introdução. A segunda seção apresenta uma breve revisão da literatura empírica sobre </w:t>
      </w:r>
      <w:r w:rsidR="009B72D1">
        <w:rPr>
          <w:rFonts w:ascii="Times New Roman" w:hAnsi="Times New Roman" w:cs="Times New Roman"/>
          <w:sz w:val="24"/>
          <w:szCs w:val="24"/>
        </w:rPr>
        <w:t xml:space="preserve">relacionamentos cooperativos entre empresas e universidades e </w:t>
      </w:r>
      <w:proofErr w:type="spellStart"/>
      <w:r w:rsidR="009B72D1">
        <w:rPr>
          <w:rFonts w:ascii="Times New Roman" w:hAnsi="Times New Roman" w:cs="Times New Roman"/>
          <w:sz w:val="24"/>
          <w:szCs w:val="24"/>
        </w:rPr>
        <w:t>IPPs</w:t>
      </w:r>
      <w:proofErr w:type="spellEnd"/>
      <w:r w:rsidR="009B72D1">
        <w:rPr>
          <w:rFonts w:ascii="Times New Roman" w:hAnsi="Times New Roman" w:cs="Times New Roman"/>
          <w:sz w:val="24"/>
          <w:szCs w:val="24"/>
        </w:rPr>
        <w:t xml:space="preserve">, </w:t>
      </w:r>
      <w:r w:rsidRPr="00837C93">
        <w:rPr>
          <w:rFonts w:ascii="Times New Roman" w:hAnsi="Times New Roman" w:cs="Times New Roman"/>
          <w:sz w:val="24"/>
          <w:szCs w:val="24"/>
        </w:rPr>
        <w:t xml:space="preserve">com foco em alguns dos principais </w:t>
      </w:r>
      <w:r w:rsidR="00F25984">
        <w:rPr>
          <w:rFonts w:ascii="Times New Roman" w:hAnsi="Times New Roman" w:cs="Times New Roman"/>
          <w:sz w:val="24"/>
          <w:szCs w:val="24"/>
        </w:rPr>
        <w:t xml:space="preserve">fatores </w:t>
      </w:r>
      <w:r w:rsidRPr="00837C93">
        <w:rPr>
          <w:rFonts w:ascii="Times New Roman" w:hAnsi="Times New Roman" w:cs="Times New Roman"/>
          <w:sz w:val="24"/>
          <w:szCs w:val="24"/>
        </w:rPr>
        <w:t>direcionadores (</w:t>
      </w:r>
      <w:r w:rsidRPr="00837C93">
        <w:rPr>
          <w:rFonts w:ascii="Times New Roman" w:hAnsi="Times New Roman" w:cs="Times New Roman"/>
          <w:i/>
          <w:sz w:val="24"/>
          <w:szCs w:val="24"/>
        </w:rPr>
        <w:t>drivers</w:t>
      </w:r>
      <w:r w:rsidRPr="00837C93">
        <w:rPr>
          <w:rFonts w:ascii="Times New Roman" w:hAnsi="Times New Roman" w:cs="Times New Roman"/>
          <w:sz w:val="24"/>
          <w:szCs w:val="24"/>
        </w:rPr>
        <w:t xml:space="preserve">) do envolvimento das empresas com a cooperação U-E. A metodologia, apresentada na terceira seção, explica </w:t>
      </w:r>
      <w:r w:rsidR="00545A5A" w:rsidRPr="00837C93">
        <w:rPr>
          <w:rFonts w:ascii="Times New Roman" w:hAnsi="Times New Roman" w:cs="Times New Roman"/>
          <w:sz w:val="24"/>
          <w:szCs w:val="24"/>
        </w:rPr>
        <w:t xml:space="preserve">a </w:t>
      </w:r>
      <w:r w:rsidR="00FB3041" w:rsidRPr="00837C93">
        <w:rPr>
          <w:rFonts w:ascii="Times New Roman" w:hAnsi="Times New Roman" w:cs="Times New Roman"/>
          <w:sz w:val="24"/>
          <w:szCs w:val="24"/>
        </w:rPr>
        <w:t>base de dados</w:t>
      </w:r>
      <w:r w:rsidR="00545A5A" w:rsidRPr="00837C93">
        <w:rPr>
          <w:rFonts w:ascii="Times New Roman" w:hAnsi="Times New Roman" w:cs="Times New Roman"/>
          <w:sz w:val="24"/>
          <w:szCs w:val="24"/>
        </w:rPr>
        <w:t xml:space="preserve"> adotada e o ajuste do</w:t>
      </w:r>
      <w:r w:rsidR="009B72D1">
        <w:rPr>
          <w:rFonts w:ascii="Times New Roman" w:hAnsi="Times New Roman" w:cs="Times New Roman"/>
          <w:sz w:val="24"/>
          <w:szCs w:val="24"/>
        </w:rPr>
        <w:t>s</w:t>
      </w:r>
      <w:r w:rsidR="00545A5A" w:rsidRPr="00837C93">
        <w:rPr>
          <w:rFonts w:ascii="Times New Roman" w:hAnsi="Times New Roman" w:cs="Times New Roman"/>
          <w:sz w:val="24"/>
          <w:szCs w:val="24"/>
        </w:rPr>
        <w:t xml:space="preserve"> modelo</w:t>
      </w:r>
      <w:r w:rsidR="009B72D1">
        <w:rPr>
          <w:rFonts w:ascii="Times New Roman" w:hAnsi="Times New Roman" w:cs="Times New Roman"/>
          <w:sz w:val="24"/>
          <w:szCs w:val="24"/>
        </w:rPr>
        <w:t>s</w:t>
      </w:r>
      <w:r w:rsidR="00545A5A" w:rsidRPr="00837C93">
        <w:rPr>
          <w:rFonts w:ascii="Times New Roman" w:hAnsi="Times New Roman" w:cs="Times New Roman"/>
          <w:sz w:val="24"/>
          <w:szCs w:val="24"/>
        </w:rPr>
        <w:t xml:space="preserve"> econométrico</w:t>
      </w:r>
      <w:r w:rsidR="009B72D1">
        <w:rPr>
          <w:rFonts w:ascii="Times New Roman" w:hAnsi="Times New Roman" w:cs="Times New Roman"/>
          <w:sz w:val="24"/>
          <w:szCs w:val="24"/>
        </w:rPr>
        <w:t>s</w:t>
      </w:r>
      <w:r w:rsidR="00545A5A" w:rsidRPr="00837C93">
        <w:rPr>
          <w:rFonts w:ascii="Times New Roman" w:hAnsi="Times New Roman" w:cs="Times New Roman"/>
          <w:sz w:val="24"/>
          <w:szCs w:val="24"/>
        </w:rPr>
        <w:t xml:space="preserve">. </w:t>
      </w:r>
      <w:r w:rsidRPr="00837C93">
        <w:rPr>
          <w:rFonts w:ascii="Times New Roman" w:hAnsi="Times New Roman" w:cs="Times New Roman"/>
          <w:sz w:val="24"/>
          <w:szCs w:val="24"/>
        </w:rPr>
        <w:t>A quarta seção</w:t>
      </w:r>
      <w:r w:rsidR="00F909C9" w:rsidRPr="00837C93">
        <w:rPr>
          <w:rFonts w:ascii="Times New Roman" w:hAnsi="Times New Roman" w:cs="Times New Roman"/>
          <w:sz w:val="24"/>
          <w:szCs w:val="24"/>
        </w:rPr>
        <w:t xml:space="preserve"> </w:t>
      </w:r>
      <w:r w:rsidRPr="00837C93">
        <w:rPr>
          <w:rFonts w:ascii="Times New Roman" w:hAnsi="Times New Roman" w:cs="Times New Roman"/>
          <w:sz w:val="24"/>
          <w:szCs w:val="24"/>
        </w:rPr>
        <w:t xml:space="preserve">apresenta </w:t>
      </w:r>
      <w:r w:rsidR="00545A5A" w:rsidRPr="00837C93">
        <w:rPr>
          <w:rFonts w:ascii="Times New Roman" w:hAnsi="Times New Roman" w:cs="Times New Roman"/>
          <w:sz w:val="24"/>
          <w:szCs w:val="24"/>
        </w:rPr>
        <w:t xml:space="preserve">os </w:t>
      </w:r>
      <w:r w:rsidRPr="00837C93">
        <w:rPr>
          <w:rFonts w:ascii="Times New Roman" w:hAnsi="Times New Roman" w:cs="Times New Roman"/>
          <w:sz w:val="24"/>
          <w:szCs w:val="24"/>
        </w:rPr>
        <w:t xml:space="preserve">resultados de pesquisa e é seguida pelas considerações finais na seção </w:t>
      </w:r>
      <w:r w:rsidR="00D62ABA">
        <w:rPr>
          <w:rFonts w:ascii="Times New Roman" w:hAnsi="Times New Roman" w:cs="Times New Roman"/>
          <w:sz w:val="24"/>
          <w:szCs w:val="24"/>
        </w:rPr>
        <w:t>5</w:t>
      </w:r>
      <w:r w:rsidRPr="00837C93">
        <w:rPr>
          <w:rFonts w:ascii="Times New Roman" w:hAnsi="Times New Roman" w:cs="Times New Roman"/>
          <w:sz w:val="24"/>
          <w:szCs w:val="24"/>
        </w:rPr>
        <w:t xml:space="preserve">. </w:t>
      </w:r>
    </w:p>
    <w:p w14:paraId="7F77B3D2" w14:textId="2B8BFDE8" w:rsidR="005A7C7A" w:rsidRDefault="005A7C7A">
      <w:pPr>
        <w:spacing w:after="0" w:line="240" w:lineRule="auto"/>
        <w:ind w:firstLine="708"/>
        <w:jc w:val="both"/>
        <w:rPr>
          <w:rFonts w:ascii="Times New Roman" w:hAnsi="Times New Roman" w:cs="Times New Roman"/>
          <w:sz w:val="24"/>
          <w:szCs w:val="24"/>
          <w:lang w:val="en-US"/>
        </w:rPr>
      </w:pPr>
    </w:p>
    <w:p w14:paraId="19546D8B" w14:textId="0B0D63E2" w:rsidR="005A7C7A" w:rsidRPr="00837C93" w:rsidRDefault="005A7C7A">
      <w:pPr>
        <w:autoSpaceDE w:val="0"/>
        <w:autoSpaceDN w:val="0"/>
        <w:adjustRightInd w:val="0"/>
        <w:spacing w:after="0" w:line="240" w:lineRule="auto"/>
        <w:jc w:val="both"/>
        <w:rPr>
          <w:rFonts w:ascii="Times New Roman" w:hAnsi="Times New Roman" w:cs="Times New Roman"/>
          <w:b/>
          <w:sz w:val="24"/>
          <w:szCs w:val="24"/>
        </w:rPr>
      </w:pPr>
      <w:r w:rsidRPr="00837C93">
        <w:rPr>
          <w:rFonts w:ascii="Times New Roman" w:hAnsi="Times New Roman" w:cs="Times New Roman"/>
          <w:b/>
          <w:sz w:val="24"/>
          <w:szCs w:val="24"/>
        </w:rPr>
        <w:t>2. OS FATORES DIRECIONADORES (</w:t>
      </w:r>
      <w:r w:rsidRPr="00837C93">
        <w:rPr>
          <w:rFonts w:ascii="Times New Roman" w:hAnsi="Times New Roman" w:cs="Times New Roman"/>
          <w:b/>
          <w:i/>
          <w:sz w:val="24"/>
          <w:szCs w:val="24"/>
        </w:rPr>
        <w:t>DRIVERS</w:t>
      </w:r>
      <w:r w:rsidRPr="00837C93">
        <w:rPr>
          <w:rFonts w:ascii="Times New Roman" w:hAnsi="Times New Roman" w:cs="Times New Roman"/>
          <w:b/>
          <w:sz w:val="24"/>
          <w:szCs w:val="24"/>
        </w:rPr>
        <w:t xml:space="preserve">) DA COOPERAÇÃO ENTRE UNIVERSIDADES E INSTITUTOS PUBLICOS E EMPRESAS </w:t>
      </w:r>
    </w:p>
    <w:p w14:paraId="1BBD8FFF" w14:textId="7B210040" w:rsidR="004365AF" w:rsidRPr="00837C93" w:rsidRDefault="004365AF">
      <w:pPr>
        <w:autoSpaceDE w:val="0"/>
        <w:autoSpaceDN w:val="0"/>
        <w:adjustRightInd w:val="0"/>
        <w:spacing w:after="0" w:line="240" w:lineRule="auto"/>
        <w:jc w:val="both"/>
        <w:rPr>
          <w:rFonts w:ascii="Times New Roman" w:hAnsi="Times New Roman" w:cs="Times New Roman"/>
          <w:b/>
          <w:sz w:val="24"/>
          <w:szCs w:val="24"/>
        </w:rPr>
      </w:pPr>
      <w:r w:rsidRPr="00837C93">
        <w:rPr>
          <w:rFonts w:ascii="Times New Roman" w:hAnsi="Times New Roman" w:cs="Times New Roman"/>
          <w:b/>
          <w:sz w:val="24"/>
          <w:szCs w:val="24"/>
        </w:rPr>
        <w:tab/>
      </w:r>
    </w:p>
    <w:p w14:paraId="454DF043" w14:textId="0F9AEF6A" w:rsidR="00401F86" w:rsidRPr="00837C93" w:rsidRDefault="00401F86">
      <w:pPr>
        <w:autoSpaceDE w:val="0"/>
        <w:autoSpaceDN w:val="0"/>
        <w:adjustRightInd w:val="0"/>
        <w:spacing w:after="0" w:line="240" w:lineRule="auto"/>
        <w:ind w:firstLine="708"/>
        <w:jc w:val="both"/>
        <w:rPr>
          <w:rFonts w:ascii="Times New Roman" w:hAnsi="Times New Roman" w:cs="Times New Roman"/>
          <w:sz w:val="24"/>
          <w:szCs w:val="24"/>
          <w:lang w:eastAsia="pt-BR"/>
        </w:rPr>
      </w:pPr>
      <w:bookmarkStart w:id="4" w:name="_Hlk483906781"/>
      <w:r w:rsidRPr="00837C93">
        <w:rPr>
          <w:rFonts w:ascii="Times New Roman" w:hAnsi="Times New Roman" w:cs="Times New Roman"/>
          <w:sz w:val="24"/>
          <w:szCs w:val="24"/>
          <w:lang w:eastAsia="pt-BR"/>
        </w:rPr>
        <w:t>Estudos empíricos identificaram as principais variáveis que influenciam a propensão de as firmas cooperarem com universidades. D</w:t>
      </w:r>
      <w:r w:rsidRPr="00837C93">
        <w:rPr>
          <w:rFonts w:ascii="Times New Roman" w:hAnsi="Times New Roman" w:cs="Times New Roman"/>
          <w:sz w:val="24"/>
          <w:szCs w:val="24"/>
        </w:rPr>
        <w:t>a perspectiva daquelas,</w:t>
      </w:r>
      <w:r w:rsidRPr="00837C93">
        <w:rPr>
          <w:rFonts w:ascii="Times New Roman" w:hAnsi="Times New Roman" w:cs="Times New Roman"/>
          <w:sz w:val="24"/>
          <w:szCs w:val="24"/>
          <w:lang w:eastAsia="pt-BR"/>
        </w:rPr>
        <w:t xml:space="preserve"> destacam-se </w:t>
      </w:r>
      <w:r w:rsidRPr="00837C93">
        <w:rPr>
          <w:rFonts w:ascii="Times New Roman" w:hAnsi="Times New Roman" w:cs="Times New Roman"/>
          <w:sz w:val="24"/>
          <w:szCs w:val="24"/>
        </w:rPr>
        <w:t>fatores estruturais, comportamentais, geográficos e relacionados a políticas como os mais importantes impulsionadores da cooperação entre organizações públicas de pesquisa e a indústria (DE FUENTES e DUTRENIT, 2012).</w:t>
      </w:r>
      <w:r w:rsidRPr="00837C93">
        <w:rPr>
          <w:rFonts w:ascii="Times New Roman" w:hAnsi="Times New Roman" w:cs="Times New Roman"/>
          <w:sz w:val="24"/>
          <w:szCs w:val="24"/>
          <w:lang w:eastAsia="pt-BR"/>
        </w:rPr>
        <w:t xml:space="preserve"> </w:t>
      </w:r>
    </w:p>
    <w:p w14:paraId="35CC43AB" w14:textId="64EA2014" w:rsidR="00686ED6" w:rsidRPr="00837C93" w:rsidRDefault="00686ED6">
      <w:pPr>
        <w:pStyle w:val="Textodecomentrio"/>
        <w:spacing w:after="0"/>
        <w:ind w:firstLine="708"/>
        <w:jc w:val="both"/>
        <w:rPr>
          <w:rFonts w:ascii="Times New Roman" w:hAnsi="Times New Roman" w:cs="Times New Roman"/>
          <w:sz w:val="24"/>
          <w:szCs w:val="24"/>
          <w:lang w:eastAsia="pt-BR"/>
        </w:rPr>
      </w:pPr>
      <w:r w:rsidRPr="00837C93">
        <w:rPr>
          <w:rFonts w:ascii="Times New Roman" w:hAnsi="Times New Roman" w:cs="Times New Roman"/>
          <w:sz w:val="24"/>
          <w:szCs w:val="24"/>
          <w:lang w:eastAsia="pt-BR"/>
        </w:rPr>
        <w:t xml:space="preserve">Alguns estudos da década de 1990 encontraram que as pequenas firmas se beneficiam mais dos </w:t>
      </w:r>
      <w:proofErr w:type="spellStart"/>
      <w:r w:rsidRPr="00837C93">
        <w:rPr>
          <w:rFonts w:ascii="Times New Roman" w:hAnsi="Times New Roman" w:cs="Times New Roman"/>
          <w:i/>
          <w:sz w:val="24"/>
          <w:szCs w:val="24"/>
          <w:lang w:eastAsia="pt-BR"/>
        </w:rPr>
        <w:t>spillovers</w:t>
      </w:r>
      <w:proofErr w:type="spellEnd"/>
      <w:r w:rsidRPr="00837C93">
        <w:rPr>
          <w:rFonts w:ascii="Times New Roman" w:hAnsi="Times New Roman" w:cs="Times New Roman"/>
          <w:sz w:val="24"/>
          <w:szCs w:val="24"/>
          <w:lang w:eastAsia="pt-BR"/>
        </w:rPr>
        <w:t xml:space="preserve"> da pesquisa baseada em universidades dos que as grandes firmas, que se apoiam mais em sua própria P&amp;D (LINK e REES, 1990; ACS </w:t>
      </w:r>
      <w:r w:rsidRPr="00837C93">
        <w:rPr>
          <w:rFonts w:ascii="Times New Roman" w:hAnsi="Times New Roman" w:cs="Times New Roman"/>
          <w:i/>
          <w:sz w:val="24"/>
          <w:szCs w:val="24"/>
          <w:lang w:eastAsia="pt-BR"/>
        </w:rPr>
        <w:t>et al</w:t>
      </w:r>
      <w:r w:rsidRPr="00837C93">
        <w:rPr>
          <w:rFonts w:ascii="Times New Roman" w:hAnsi="Times New Roman" w:cs="Times New Roman"/>
          <w:sz w:val="24"/>
          <w:szCs w:val="24"/>
          <w:lang w:eastAsia="pt-BR"/>
        </w:rPr>
        <w:t xml:space="preserve">., 1994a, 1994b; AUDRETSCH e VIVARELLI, 1994). Link e </w:t>
      </w:r>
      <w:proofErr w:type="spellStart"/>
      <w:r w:rsidRPr="00837C93">
        <w:rPr>
          <w:rFonts w:ascii="Times New Roman" w:hAnsi="Times New Roman" w:cs="Times New Roman"/>
          <w:sz w:val="24"/>
          <w:szCs w:val="24"/>
          <w:lang w:eastAsia="pt-BR"/>
        </w:rPr>
        <w:t>Rees</w:t>
      </w:r>
      <w:proofErr w:type="spellEnd"/>
      <w:r w:rsidRPr="00837C93">
        <w:rPr>
          <w:rFonts w:ascii="Times New Roman" w:hAnsi="Times New Roman" w:cs="Times New Roman"/>
          <w:sz w:val="24"/>
          <w:szCs w:val="24"/>
          <w:lang w:eastAsia="pt-BR"/>
        </w:rPr>
        <w:t xml:space="preserve"> (1990) e </w:t>
      </w:r>
      <w:proofErr w:type="spellStart"/>
      <w:r w:rsidRPr="00837C93">
        <w:rPr>
          <w:rFonts w:ascii="Times New Roman" w:hAnsi="Times New Roman" w:cs="Times New Roman"/>
          <w:sz w:val="24"/>
          <w:szCs w:val="24"/>
          <w:lang w:eastAsia="pt-BR"/>
        </w:rPr>
        <w:t>Acs</w:t>
      </w:r>
      <w:proofErr w:type="spellEnd"/>
      <w:r w:rsidRPr="00837C93">
        <w:rPr>
          <w:rFonts w:ascii="Times New Roman" w:hAnsi="Times New Roman" w:cs="Times New Roman"/>
          <w:sz w:val="24"/>
          <w:szCs w:val="24"/>
          <w:lang w:eastAsia="pt-BR"/>
        </w:rPr>
        <w:t xml:space="preserve"> </w:t>
      </w:r>
      <w:r w:rsidRPr="00837C93">
        <w:rPr>
          <w:rFonts w:ascii="Times New Roman" w:hAnsi="Times New Roman" w:cs="Times New Roman"/>
          <w:i/>
          <w:iCs/>
          <w:sz w:val="24"/>
          <w:szCs w:val="24"/>
          <w:lang w:eastAsia="pt-BR"/>
        </w:rPr>
        <w:t xml:space="preserve">et al. </w:t>
      </w:r>
      <w:r w:rsidRPr="00837C93">
        <w:rPr>
          <w:rFonts w:ascii="Times New Roman" w:hAnsi="Times New Roman" w:cs="Times New Roman"/>
          <w:sz w:val="24"/>
          <w:szCs w:val="24"/>
          <w:lang w:eastAsia="pt-BR"/>
        </w:rPr>
        <w:t xml:space="preserve">(1994) argumentaram que as grandes firmas têm menor produtividade em P&amp;D do que as pequenas firmas e são, por isso, menos eficientes em explorar os benefícios derivados das interações com organizações públicas de ensino. </w:t>
      </w:r>
      <w:proofErr w:type="spellStart"/>
      <w:r w:rsidRPr="00837C93">
        <w:rPr>
          <w:rFonts w:ascii="Times New Roman" w:hAnsi="Times New Roman" w:cs="Times New Roman"/>
          <w:sz w:val="24"/>
          <w:szCs w:val="24"/>
          <w:lang w:eastAsia="pt-BR"/>
        </w:rPr>
        <w:t>Audrestsch</w:t>
      </w:r>
      <w:proofErr w:type="spellEnd"/>
      <w:r w:rsidRPr="00837C93">
        <w:rPr>
          <w:rFonts w:ascii="Times New Roman" w:hAnsi="Times New Roman" w:cs="Times New Roman"/>
          <w:sz w:val="24"/>
          <w:szCs w:val="24"/>
          <w:lang w:eastAsia="pt-BR"/>
        </w:rPr>
        <w:t xml:space="preserve"> e </w:t>
      </w:r>
      <w:proofErr w:type="spellStart"/>
      <w:r w:rsidRPr="00837C93">
        <w:rPr>
          <w:rFonts w:ascii="Times New Roman" w:hAnsi="Times New Roman" w:cs="Times New Roman"/>
          <w:sz w:val="24"/>
          <w:szCs w:val="24"/>
          <w:lang w:eastAsia="pt-BR"/>
        </w:rPr>
        <w:t>Vivarelli</w:t>
      </w:r>
      <w:proofErr w:type="spellEnd"/>
      <w:r w:rsidRPr="00837C93">
        <w:rPr>
          <w:rFonts w:ascii="Times New Roman" w:hAnsi="Times New Roman" w:cs="Times New Roman"/>
          <w:sz w:val="24"/>
          <w:szCs w:val="24"/>
          <w:lang w:eastAsia="pt-BR"/>
        </w:rPr>
        <w:t xml:space="preserve"> (1994) sugeriram que enquanto os dispêndios em P&amp;D da firma contribuem para a geração do resultado inovativo para ambas as firmas (todas as firmas e para as pequenas firmas), os </w:t>
      </w:r>
      <w:proofErr w:type="spellStart"/>
      <w:r w:rsidRPr="00837C93">
        <w:rPr>
          <w:rFonts w:ascii="Times New Roman" w:hAnsi="Times New Roman" w:cs="Times New Roman"/>
          <w:i/>
          <w:sz w:val="24"/>
          <w:szCs w:val="24"/>
          <w:lang w:eastAsia="pt-BR"/>
        </w:rPr>
        <w:t>spillovers</w:t>
      </w:r>
      <w:proofErr w:type="spellEnd"/>
      <w:r w:rsidRPr="00837C93">
        <w:rPr>
          <w:rFonts w:ascii="Times New Roman" w:hAnsi="Times New Roman" w:cs="Times New Roman"/>
          <w:sz w:val="24"/>
          <w:szCs w:val="24"/>
          <w:lang w:eastAsia="pt-BR"/>
        </w:rPr>
        <w:t xml:space="preserve"> de universidades são aparentemente mais importantes para a inovação das pequenas firmas do que para as maiores. </w:t>
      </w:r>
      <w:proofErr w:type="spellStart"/>
      <w:r w:rsidRPr="00837C93">
        <w:rPr>
          <w:rFonts w:ascii="Times New Roman" w:hAnsi="Times New Roman" w:cs="Times New Roman"/>
          <w:sz w:val="24"/>
          <w:szCs w:val="24"/>
          <w:lang w:eastAsia="pt-BR"/>
        </w:rPr>
        <w:t>Acs</w:t>
      </w:r>
      <w:proofErr w:type="spellEnd"/>
      <w:r w:rsidRPr="00837C93">
        <w:rPr>
          <w:rFonts w:ascii="Times New Roman" w:hAnsi="Times New Roman" w:cs="Times New Roman"/>
          <w:sz w:val="24"/>
          <w:szCs w:val="24"/>
          <w:lang w:eastAsia="pt-BR"/>
        </w:rPr>
        <w:t xml:space="preserve"> </w:t>
      </w:r>
      <w:r w:rsidRPr="00837C93">
        <w:rPr>
          <w:rFonts w:ascii="Times New Roman" w:hAnsi="Times New Roman" w:cs="Times New Roman"/>
          <w:i/>
          <w:sz w:val="24"/>
          <w:szCs w:val="24"/>
          <w:lang w:eastAsia="pt-BR"/>
        </w:rPr>
        <w:t>et al.</w:t>
      </w:r>
      <w:r w:rsidRPr="00837C93">
        <w:rPr>
          <w:rFonts w:ascii="Times New Roman" w:hAnsi="Times New Roman" w:cs="Times New Roman"/>
          <w:sz w:val="24"/>
          <w:szCs w:val="24"/>
          <w:lang w:eastAsia="pt-BR"/>
        </w:rPr>
        <w:t xml:space="preserve"> (1994a) encontraram também substancial evidência de que os </w:t>
      </w:r>
      <w:proofErr w:type="spellStart"/>
      <w:r w:rsidRPr="00837C93">
        <w:rPr>
          <w:rFonts w:ascii="Times New Roman" w:hAnsi="Times New Roman" w:cs="Times New Roman"/>
          <w:i/>
          <w:sz w:val="24"/>
          <w:szCs w:val="24"/>
          <w:lang w:eastAsia="pt-BR"/>
        </w:rPr>
        <w:t>spillovers</w:t>
      </w:r>
      <w:proofErr w:type="spellEnd"/>
      <w:r w:rsidRPr="00837C93">
        <w:rPr>
          <w:rFonts w:ascii="Times New Roman" w:hAnsi="Times New Roman" w:cs="Times New Roman"/>
          <w:sz w:val="24"/>
          <w:szCs w:val="24"/>
          <w:lang w:eastAsia="pt-BR"/>
        </w:rPr>
        <w:t xml:space="preserve"> são facilitados pela coincidência de universidades e laboratórios de pesquisa no estado.</w:t>
      </w:r>
    </w:p>
    <w:p w14:paraId="13E65CBF" w14:textId="04DD91D6" w:rsidR="00AD5221" w:rsidRPr="00837C93" w:rsidRDefault="00AD5221">
      <w:pPr>
        <w:autoSpaceDE w:val="0"/>
        <w:autoSpaceDN w:val="0"/>
        <w:adjustRightInd w:val="0"/>
        <w:spacing w:after="0" w:line="240" w:lineRule="auto"/>
        <w:ind w:firstLine="709"/>
        <w:jc w:val="both"/>
        <w:rPr>
          <w:rFonts w:ascii="Times New Roman" w:hAnsi="Times New Roman" w:cs="Times New Roman"/>
          <w:sz w:val="24"/>
          <w:szCs w:val="24"/>
          <w:lang w:eastAsia="pt-BR"/>
        </w:rPr>
      </w:pPr>
      <w:r w:rsidRPr="00837C93">
        <w:rPr>
          <w:rFonts w:ascii="Times New Roman" w:hAnsi="Times New Roman" w:cs="Times New Roman"/>
          <w:sz w:val="24"/>
          <w:szCs w:val="24"/>
          <w:lang w:eastAsia="pt-BR"/>
        </w:rPr>
        <w:t xml:space="preserve">Existem controvérsias no que se refere ao efeito do tamanho da </w:t>
      </w:r>
      <w:r w:rsidR="00BB6BD3">
        <w:rPr>
          <w:rFonts w:ascii="Times New Roman" w:hAnsi="Times New Roman" w:cs="Times New Roman"/>
          <w:sz w:val="24"/>
          <w:szCs w:val="24"/>
          <w:lang w:eastAsia="pt-BR"/>
        </w:rPr>
        <w:t xml:space="preserve">firma </w:t>
      </w:r>
      <w:r w:rsidRPr="00837C93">
        <w:rPr>
          <w:rFonts w:ascii="Times New Roman" w:hAnsi="Times New Roman" w:cs="Times New Roman"/>
          <w:sz w:val="24"/>
          <w:szCs w:val="24"/>
          <w:lang w:eastAsia="pt-BR"/>
        </w:rPr>
        <w:t xml:space="preserve">sobre a probabilidade do seu engajamento na cooperação para a inovação. </w:t>
      </w:r>
      <w:r w:rsidRPr="00837C93">
        <w:rPr>
          <w:rFonts w:ascii="Times New Roman" w:hAnsi="Times New Roman" w:cs="Times New Roman"/>
          <w:sz w:val="24"/>
          <w:szCs w:val="24"/>
        </w:rPr>
        <w:t xml:space="preserve">Segundo </w:t>
      </w:r>
      <w:proofErr w:type="spellStart"/>
      <w:r w:rsidRPr="00837C93">
        <w:rPr>
          <w:rFonts w:ascii="Times New Roman" w:hAnsi="Times New Roman" w:cs="Times New Roman"/>
          <w:sz w:val="24"/>
          <w:szCs w:val="24"/>
        </w:rPr>
        <w:t>Tether</w:t>
      </w:r>
      <w:proofErr w:type="spellEnd"/>
      <w:r w:rsidRPr="00837C93">
        <w:rPr>
          <w:rFonts w:ascii="Times New Roman" w:hAnsi="Times New Roman" w:cs="Times New Roman"/>
          <w:sz w:val="24"/>
          <w:szCs w:val="24"/>
        </w:rPr>
        <w:t xml:space="preserve"> (2002), por um lado, </w:t>
      </w:r>
      <w:r w:rsidRPr="00837C93">
        <w:rPr>
          <w:rFonts w:ascii="Times New Roman" w:hAnsi="Times New Roman" w:cs="Times New Roman"/>
          <w:sz w:val="24"/>
          <w:szCs w:val="24"/>
          <w:lang w:eastAsia="pt-BR"/>
        </w:rPr>
        <w:t xml:space="preserve">firmas novas e pequenas poderiam possuir maior necessidade de acordos cooperativos para a inovação, </w:t>
      </w:r>
      <w:proofErr w:type="gramStart"/>
      <w:r w:rsidRPr="00837C93">
        <w:rPr>
          <w:rFonts w:ascii="Times New Roman" w:hAnsi="Times New Roman" w:cs="Times New Roman"/>
          <w:sz w:val="24"/>
          <w:szCs w:val="24"/>
          <w:lang w:eastAsia="pt-BR"/>
        </w:rPr>
        <w:t>por</w:t>
      </w:r>
      <w:r w:rsidR="006F3CD3">
        <w:rPr>
          <w:rFonts w:ascii="Times New Roman" w:hAnsi="Times New Roman" w:cs="Times New Roman"/>
          <w:sz w:val="24"/>
          <w:szCs w:val="24"/>
          <w:lang w:eastAsia="pt-BR"/>
        </w:rPr>
        <w:t xml:space="preserve"> </w:t>
      </w:r>
      <w:r w:rsidRPr="00837C93">
        <w:rPr>
          <w:rFonts w:ascii="Times New Roman" w:hAnsi="Times New Roman" w:cs="Times New Roman"/>
          <w:sz w:val="24"/>
          <w:szCs w:val="24"/>
          <w:lang w:eastAsia="pt-BR"/>
        </w:rPr>
        <w:t>que</w:t>
      </w:r>
      <w:proofErr w:type="gramEnd"/>
      <w:r w:rsidRPr="00837C93">
        <w:rPr>
          <w:rFonts w:ascii="Times New Roman" w:hAnsi="Times New Roman" w:cs="Times New Roman"/>
          <w:sz w:val="24"/>
          <w:szCs w:val="24"/>
          <w:lang w:eastAsia="pt-BR"/>
        </w:rPr>
        <w:t xml:space="preserve">, de modo geral, elas possuem menos recursos internos. </w:t>
      </w:r>
      <w:r w:rsidRPr="00837C93">
        <w:rPr>
          <w:rFonts w:ascii="Times New Roman" w:hAnsi="Times New Roman" w:cs="Times New Roman"/>
          <w:sz w:val="24"/>
          <w:szCs w:val="24"/>
        </w:rPr>
        <w:t xml:space="preserve">Por outro lado, </w:t>
      </w:r>
      <w:r w:rsidR="00FB1582" w:rsidRPr="00837C93">
        <w:rPr>
          <w:rFonts w:ascii="Times New Roman" w:hAnsi="Times New Roman" w:cs="Times New Roman"/>
          <w:sz w:val="24"/>
          <w:szCs w:val="24"/>
        </w:rPr>
        <w:t xml:space="preserve">as </w:t>
      </w:r>
      <w:r w:rsidRPr="00837C93">
        <w:rPr>
          <w:rFonts w:ascii="Times New Roman" w:hAnsi="Times New Roman" w:cs="Times New Roman"/>
          <w:sz w:val="24"/>
          <w:szCs w:val="24"/>
          <w:lang w:eastAsia="pt-BR"/>
        </w:rPr>
        <w:t>grandes firmas</w:t>
      </w:r>
      <w:r w:rsidR="00FB1582" w:rsidRPr="00837C93">
        <w:rPr>
          <w:rFonts w:ascii="Times New Roman" w:hAnsi="Times New Roman" w:cs="Times New Roman"/>
          <w:sz w:val="24"/>
          <w:szCs w:val="24"/>
          <w:lang w:eastAsia="pt-BR"/>
        </w:rPr>
        <w:t xml:space="preserve">, ademais de </w:t>
      </w:r>
      <w:r w:rsidRPr="00837C93">
        <w:rPr>
          <w:rFonts w:ascii="Times New Roman" w:hAnsi="Times New Roman" w:cs="Times New Roman"/>
          <w:sz w:val="24"/>
          <w:szCs w:val="24"/>
          <w:lang w:eastAsia="pt-BR"/>
        </w:rPr>
        <w:t>possu</w:t>
      </w:r>
      <w:r w:rsidR="002C3BDE" w:rsidRPr="00837C93">
        <w:rPr>
          <w:rFonts w:ascii="Times New Roman" w:hAnsi="Times New Roman" w:cs="Times New Roman"/>
          <w:sz w:val="24"/>
          <w:szCs w:val="24"/>
          <w:lang w:eastAsia="pt-BR"/>
        </w:rPr>
        <w:t>í</w:t>
      </w:r>
      <w:r w:rsidR="00FB1582" w:rsidRPr="00837C93">
        <w:rPr>
          <w:rFonts w:ascii="Times New Roman" w:hAnsi="Times New Roman" w:cs="Times New Roman"/>
          <w:sz w:val="24"/>
          <w:szCs w:val="24"/>
          <w:lang w:eastAsia="pt-BR"/>
        </w:rPr>
        <w:t>r</w:t>
      </w:r>
      <w:r w:rsidR="00417E26" w:rsidRPr="00837C93">
        <w:rPr>
          <w:rFonts w:ascii="Times New Roman" w:hAnsi="Times New Roman" w:cs="Times New Roman"/>
          <w:sz w:val="24"/>
          <w:szCs w:val="24"/>
          <w:lang w:eastAsia="pt-BR"/>
        </w:rPr>
        <w:t>em</w:t>
      </w:r>
      <w:r w:rsidR="006C5387" w:rsidRPr="00837C93">
        <w:rPr>
          <w:rFonts w:ascii="Times New Roman" w:hAnsi="Times New Roman" w:cs="Times New Roman"/>
          <w:sz w:val="24"/>
          <w:szCs w:val="24"/>
          <w:lang w:eastAsia="pt-BR"/>
        </w:rPr>
        <w:t xml:space="preserve"> </w:t>
      </w:r>
      <w:r w:rsidR="002C3BDE" w:rsidRPr="00837C93">
        <w:rPr>
          <w:rFonts w:ascii="Times New Roman" w:hAnsi="Times New Roman" w:cs="Times New Roman"/>
          <w:sz w:val="24"/>
          <w:szCs w:val="24"/>
          <w:lang w:eastAsia="pt-BR"/>
        </w:rPr>
        <w:t xml:space="preserve">mais </w:t>
      </w:r>
      <w:r w:rsidRPr="00837C93">
        <w:rPr>
          <w:rFonts w:ascii="Times New Roman" w:hAnsi="Times New Roman" w:cs="Times New Roman"/>
          <w:sz w:val="24"/>
          <w:szCs w:val="24"/>
          <w:lang w:eastAsia="pt-BR"/>
        </w:rPr>
        <w:t>recursos internos</w:t>
      </w:r>
      <w:r w:rsidR="006C5387" w:rsidRPr="00837C93">
        <w:rPr>
          <w:rFonts w:ascii="Times New Roman" w:hAnsi="Times New Roman" w:cs="Times New Roman"/>
          <w:sz w:val="24"/>
          <w:szCs w:val="24"/>
          <w:lang w:eastAsia="pt-BR"/>
        </w:rPr>
        <w:t>,</w:t>
      </w:r>
      <w:r w:rsidR="00FB1582" w:rsidRPr="00837C93">
        <w:rPr>
          <w:rFonts w:ascii="Times New Roman" w:hAnsi="Times New Roman" w:cs="Times New Roman"/>
          <w:sz w:val="24"/>
          <w:szCs w:val="24"/>
          <w:lang w:eastAsia="pt-BR"/>
        </w:rPr>
        <w:t xml:space="preserve"> são </w:t>
      </w:r>
      <w:r w:rsidRPr="00837C93">
        <w:rPr>
          <w:rFonts w:ascii="Times New Roman" w:hAnsi="Times New Roman" w:cs="Times New Roman"/>
          <w:sz w:val="24"/>
          <w:szCs w:val="24"/>
          <w:lang w:eastAsia="pt-BR"/>
        </w:rPr>
        <w:t>prováveis de se engajar</w:t>
      </w:r>
      <w:r w:rsidR="002C3BDE" w:rsidRPr="00837C93">
        <w:rPr>
          <w:rFonts w:ascii="Times New Roman" w:hAnsi="Times New Roman" w:cs="Times New Roman"/>
          <w:sz w:val="24"/>
          <w:szCs w:val="24"/>
          <w:lang w:eastAsia="pt-BR"/>
        </w:rPr>
        <w:t>em</w:t>
      </w:r>
      <w:r w:rsidRPr="00837C93">
        <w:rPr>
          <w:rFonts w:ascii="Times New Roman" w:hAnsi="Times New Roman" w:cs="Times New Roman"/>
          <w:sz w:val="24"/>
          <w:szCs w:val="24"/>
          <w:lang w:eastAsia="pt-BR"/>
        </w:rPr>
        <w:t xml:space="preserve"> em uma gama mais ampla de atividades, incluindo algu</w:t>
      </w:r>
      <w:r w:rsidRPr="00837C93">
        <w:rPr>
          <w:rFonts w:ascii="Times New Roman" w:hAnsi="Times New Roman" w:cs="Times New Roman"/>
          <w:sz w:val="24"/>
          <w:szCs w:val="24"/>
        </w:rPr>
        <w:t>mas</w:t>
      </w:r>
      <w:r w:rsidRPr="00837C93">
        <w:rPr>
          <w:rFonts w:ascii="Times New Roman" w:hAnsi="Times New Roman" w:cs="Times New Roman"/>
          <w:sz w:val="24"/>
          <w:szCs w:val="24"/>
          <w:lang w:eastAsia="pt-BR"/>
        </w:rPr>
        <w:t xml:space="preserve"> que poderiam se beneficiar da cooperação. </w:t>
      </w:r>
      <w:r w:rsidRPr="00837C93">
        <w:rPr>
          <w:rFonts w:ascii="Times New Roman" w:hAnsi="Times New Roman" w:cs="Times New Roman"/>
          <w:sz w:val="24"/>
          <w:szCs w:val="24"/>
        </w:rPr>
        <w:t xml:space="preserve">Deste modo, o </w:t>
      </w:r>
      <w:r w:rsidRPr="00837C93">
        <w:rPr>
          <w:rFonts w:ascii="Times New Roman" w:hAnsi="Times New Roman" w:cs="Times New Roman"/>
          <w:sz w:val="24"/>
          <w:szCs w:val="24"/>
          <w:lang w:eastAsia="pt-BR"/>
        </w:rPr>
        <w:t xml:space="preserve">próprio tamanho da firma proporciona pouca orientação (se ou não) as firmas poderiam se engajar em arranjos cooperativos para a inovação. </w:t>
      </w:r>
      <w:r w:rsidRPr="00837C93">
        <w:rPr>
          <w:rFonts w:ascii="Times New Roman" w:hAnsi="Times New Roman" w:cs="Times New Roman"/>
          <w:sz w:val="24"/>
          <w:szCs w:val="24"/>
        </w:rPr>
        <w:t xml:space="preserve"> </w:t>
      </w:r>
    </w:p>
    <w:p w14:paraId="3D582ECB" w14:textId="6E9B3F4F" w:rsidR="00686ED6" w:rsidRPr="00837C93" w:rsidRDefault="00AD5221">
      <w:pPr>
        <w:pStyle w:val="Textodecomentrio"/>
        <w:spacing w:after="0"/>
        <w:ind w:firstLine="708"/>
        <w:jc w:val="both"/>
        <w:rPr>
          <w:rFonts w:ascii="Times New Roman" w:hAnsi="Times New Roman" w:cs="Times New Roman"/>
          <w:sz w:val="24"/>
          <w:szCs w:val="24"/>
          <w:lang w:eastAsia="pt-BR"/>
        </w:rPr>
      </w:pPr>
      <w:r w:rsidRPr="00837C93">
        <w:rPr>
          <w:rFonts w:ascii="Times New Roman" w:hAnsi="Times New Roman" w:cs="Times New Roman"/>
          <w:sz w:val="24"/>
          <w:szCs w:val="24"/>
          <w:lang w:eastAsia="pt-BR"/>
        </w:rPr>
        <w:t xml:space="preserve">Particularmente no que se refere à cooperação com universidades, a literatura salienta que, por </w:t>
      </w:r>
      <w:r w:rsidR="00686ED6" w:rsidRPr="00837C93">
        <w:rPr>
          <w:rFonts w:ascii="Times New Roman" w:hAnsi="Times New Roman" w:cs="Times New Roman"/>
          <w:sz w:val="24"/>
          <w:szCs w:val="24"/>
          <w:lang w:eastAsia="pt-BR"/>
        </w:rPr>
        <w:t xml:space="preserve">um lado, as grandes </w:t>
      </w:r>
      <w:r w:rsidR="00B97591">
        <w:rPr>
          <w:rFonts w:ascii="Times New Roman" w:hAnsi="Times New Roman" w:cs="Times New Roman"/>
          <w:sz w:val="24"/>
          <w:szCs w:val="24"/>
          <w:lang w:eastAsia="pt-BR"/>
        </w:rPr>
        <w:t xml:space="preserve">firmas </w:t>
      </w:r>
      <w:r w:rsidR="00686ED6" w:rsidRPr="00837C93">
        <w:rPr>
          <w:rFonts w:ascii="Times New Roman" w:hAnsi="Times New Roman" w:cs="Times New Roman"/>
          <w:sz w:val="24"/>
          <w:szCs w:val="24"/>
          <w:lang w:eastAsia="pt-BR"/>
        </w:rPr>
        <w:t xml:space="preserve">são capazes de dedicar maiores recursos e tempo à construção de vínculos com as universidades (FONTANA </w:t>
      </w:r>
      <w:r w:rsidR="00686ED6" w:rsidRPr="00837C93">
        <w:rPr>
          <w:rFonts w:ascii="Times New Roman" w:hAnsi="Times New Roman" w:cs="Times New Roman"/>
          <w:i/>
          <w:sz w:val="24"/>
          <w:szCs w:val="24"/>
          <w:lang w:eastAsia="pt-BR"/>
        </w:rPr>
        <w:t>et al.</w:t>
      </w:r>
      <w:r w:rsidR="00686ED6" w:rsidRPr="00837C93">
        <w:rPr>
          <w:rFonts w:ascii="Times New Roman" w:hAnsi="Times New Roman" w:cs="Times New Roman"/>
          <w:sz w:val="24"/>
          <w:szCs w:val="24"/>
          <w:lang w:eastAsia="pt-BR"/>
        </w:rPr>
        <w:t xml:space="preserve">, 2003; CARDAMONE e PUPO, 2015), </w:t>
      </w:r>
      <w:r w:rsidR="00FB1582" w:rsidRPr="00837C93">
        <w:rPr>
          <w:rFonts w:ascii="Times New Roman" w:hAnsi="Times New Roman" w:cs="Times New Roman"/>
          <w:sz w:val="24"/>
          <w:szCs w:val="24"/>
          <w:lang w:eastAsia="pt-BR"/>
        </w:rPr>
        <w:t xml:space="preserve">além de </w:t>
      </w:r>
      <w:r w:rsidR="00686ED6" w:rsidRPr="00837C93">
        <w:rPr>
          <w:rFonts w:ascii="Times New Roman" w:hAnsi="Times New Roman" w:cs="Times New Roman"/>
          <w:sz w:val="24"/>
          <w:szCs w:val="24"/>
        </w:rPr>
        <w:t xml:space="preserve">tenderem a possuir maior conhecimento das capacidades destas organizações orientadas à pesquisa (TETHER, 2002). </w:t>
      </w:r>
      <w:r w:rsidR="00686ED6" w:rsidRPr="00837C93">
        <w:rPr>
          <w:rFonts w:ascii="Times New Roman" w:hAnsi="Times New Roman" w:cs="Times New Roman"/>
          <w:sz w:val="24"/>
          <w:szCs w:val="24"/>
          <w:lang w:eastAsia="pt-BR"/>
        </w:rPr>
        <w:t xml:space="preserve">As maiores </w:t>
      </w:r>
      <w:r w:rsidR="00B97591">
        <w:rPr>
          <w:rFonts w:ascii="Times New Roman" w:hAnsi="Times New Roman" w:cs="Times New Roman"/>
          <w:sz w:val="24"/>
          <w:szCs w:val="24"/>
          <w:lang w:eastAsia="pt-BR"/>
        </w:rPr>
        <w:t>firmas</w:t>
      </w:r>
      <w:r w:rsidR="00686ED6" w:rsidRPr="00837C93">
        <w:rPr>
          <w:rFonts w:ascii="Times New Roman" w:hAnsi="Times New Roman" w:cs="Times New Roman"/>
          <w:sz w:val="24"/>
          <w:szCs w:val="24"/>
          <w:lang w:eastAsia="pt-BR"/>
        </w:rPr>
        <w:t xml:space="preserve"> são mais propensas a possuir a capacidade para explorar fontes externas de conhecimento e para gerir interações com universidades, posto que são capazes de dedicar maiores recursos e tempo à construção </w:t>
      </w:r>
      <w:r w:rsidR="00686ED6" w:rsidRPr="00837C93">
        <w:rPr>
          <w:rFonts w:ascii="Times New Roman" w:hAnsi="Times New Roman" w:cs="Times New Roman"/>
          <w:sz w:val="24"/>
          <w:szCs w:val="24"/>
          <w:lang w:eastAsia="pt-BR"/>
        </w:rPr>
        <w:lastRenderedPageBreak/>
        <w:t xml:space="preserve">de vínculos com universidades do que as pequenas </w:t>
      </w:r>
      <w:r w:rsidR="00B97591">
        <w:rPr>
          <w:rFonts w:ascii="Times New Roman" w:hAnsi="Times New Roman" w:cs="Times New Roman"/>
          <w:sz w:val="24"/>
          <w:szCs w:val="24"/>
          <w:lang w:eastAsia="pt-BR"/>
        </w:rPr>
        <w:t>firmas</w:t>
      </w:r>
      <w:r w:rsidR="00686ED6" w:rsidRPr="00837C93">
        <w:rPr>
          <w:rFonts w:ascii="Times New Roman" w:hAnsi="Times New Roman" w:cs="Times New Roman"/>
          <w:sz w:val="24"/>
          <w:szCs w:val="24"/>
          <w:lang w:eastAsia="pt-BR"/>
        </w:rPr>
        <w:t xml:space="preserve">, que podem operar em um ambiente com recursos mais limitados (LAURSEN e SALTER, 2004). As grandes </w:t>
      </w:r>
      <w:r w:rsidR="00B97591">
        <w:rPr>
          <w:rFonts w:ascii="Times New Roman" w:hAnsi="Times New Roman" w:cs="Times New Roman"/>
          <w:sz w:val="24"/>
          <w:szCs w:val="24"/>
          <w:lang w:eastAsia="pt-BR"/>
        </w:rPr>
        <w:t>firmas</w:t>
      </w:r>
      <w:r w:rsidR="00686ED6" w:rsidRPr="00837C93">
        <w:rPr>
          <w:rFonts w:ascii="Times New Roman" w:hAnsi="Times New Roman" w:cs="Times New Roman"/>
          <w:sz w:val="24"/>
          <w:szCs w:val="24"/>
          <w:lang w:eastAsia="pt-BR"/>
        </w:rPr>
        <w:t xml:space="preserve"> são também mais propensas a empregar um </w:t>
      </w:r>
      <w:r w:rsidR="00686ED6" w:rsidRPr="00837C93">
        <w:rPr>
          <w:rFonts w:ascii="Times New Roman" w:hAnsi="Times New Roman" w:cs="Times New Roman"/>
          <w:i/>
          <w:sz w:val="24"/>
          <w:szCs w:val="24"/>
          <w:lang w:eastAsia="pt-BR"/>
        </w:rPr>
        <w:t>staff</w:t>
      </w:r>
      <w:r w:rsidR="00686ED6" w:rsidRPr="00837C93">
        <w:rPr>
          <w:rFonts w:ascii="Times New Roman" w:hAnsi="Times New Roman" w:cs="Times New Roman"/>
          <w:sz w:val="24"/>
          <w:szCs w:val="24"/>
          <w:lang w:eastAsia="pt-BR"/>
        </w:rPr>
        <w:t xml:space="preserve"> com treinamento profissional em ciência e engenharia. Com tal </w:t>
      </w:r>
      <w:r w:rsidR="00686ED6" w:rsidRPr="00837C93">
        <w:rPr>
          <w:rFonts w:ascii="Times New Roman" w:hAnsi="Times New Roman" w:cs="Times New Roman"/>
          <w:i/>
          <w:sz w:val="24"/>
          <w:szCs w:val="24"/>
          <w:lang w:eastAsia="pt-BR"/>
        </w:rPr>
        <w:t>background</w:t>
      </w:r>
      <w:r w:rsidR="00686ED6" w:rsidRPr="00837C93">
        <w:rPr>
          <w:rFonts w:ascii="Times New Roman" w:hAnsi="Times New Roman" w:cs="Times New Roman"/>
          <w:sz w:val="24"/>
          <w:szCs w:val="24"/>
          <w:lang w:eastAsia="pt-BR"/>
        </w:rPr>
        <w:t xml:space="preserve"> profissional, esses funcionários são capazes de se beneficiarem de suas relações com universidades para dar suporte ao trabalho na organização. Por outro lado, as </w:t>
      </w:r>
      <w:r w:rsidR="00B97591">
        <w:rPr>
          <w:rFonts w:ascii="Times New Roman" w:hAnsi="Times New Roman" w:cs="Times New Roman"/>
          <w:sz w:val="24"/>
          <w:szCs w:val="24"/>
          <w:lang w:eastAsia="pt-BR"/>
        </w:rPr>
        <w:t>firmas</w:t>
      </w:r>
      <w:r w:rsidR="00686ED6" w:rsidRPr="00837C93">
        <w:rPr>
          <w:rFonts w:ascii="Times New Roman" w:hAnsi="Times New Roman" w:cs="Times New Roman"/>
          <w:sz w:val="24"/>
          <w:szCs w:val="24"/>
          <w:lang w:eastAsia="pt-BR"/>
        </w:rPr>
        <w:t xml:space="preserve"> menores possuem menos recursos internos e necessitam de mais conhecimento externo para seus esforços inovativos, o que se traduz em maior número de parceiros cooperativos (FONTANA </w:t>
      </w:r>
      <w:r w:rsidR="00686ED6" w:rsidRPr="00837C93">
        <w:rPr>
          <w:rFonts w:ascii="Times New Roman" w:hAnsi="Times New Roman" w:cs="Times New Roman"/>
          <w:i/>
          <w:sz w:val="24"/>
          <w:szCs w:val="24"/>
          <w:lang w:eastAsia="pt-BR"/>
        </w:rPr>
        <w:t>et al.</w:t>
      </w:r>
      <w:r w:rsidR="00686ED6" w:rsidRPr="00837C93">
        <w:rPr>
          <w:rFonts w:ascii="Times New Roman" w:hAnsi="Times New Roman" w:cs="Times New Roman"/>
          <w:sz w:val="24"/>
          <w:szCs w:val="24"/>
          <w:lang w:eastAsia="pt-BR"/>
        </w:rPr>
        <w:t>, 2003; CARDAMONE e PUPO, 2015)</w:t>
      </w:r>
      <w:r w:rsidRPr="00837C93">
        <w:rPr>
          <w:rFonts w:ascii="Times New Roman" w:hAnsi="Times New Roman" w:cs="Times New Roman"/>
          <w:sz w:val="24"/>
          <w:szCs w:val="24"/>
          <w:lang w:eastAsia="pt-BR"/>
        </w:rPr>
        <w:t xml:space="preserve">. </w:t>
      </w:r>
      <w:r w:rsidR="00686ED6" w:rsidRPr="00837C93">
        <w:rPr>
          <w:rFonts w:ascii="Times New Roman" w:hAnsi="Times New Roman" w:cs="Times New Roman"/>
          <w:sz w:val="24"/>
          <w:szCs w:val="24"/>
          <w:lang w:eastAsia="pt-BR"/>
        </w:rPr>
        <w:tab/>
      </w:r>
    </w:p>
    <w:p w14:paraId="10460E36" w14:textId="30537981" w:rsidR="003C2A48" w:rsidRPr="003C2A48" w:rsidRDefault="00FB1582" w:rsidP="00D62ABA">
      <w:pPr>
        <w:autoSpaceDE w:val="0"/>
        <w:autoSpaceDN w:val="0"/>
        <w:adjustRightInd w:val="0"/>
        <w:spacing w:after="0" w:line="240" w:lineRule="auto"/>
        <w:ind w:firstLine="709"/>
        <w:jc w:val="both"/>
        <w:rPr>
          <w:rFonts w:ascii="Times New Roman" w:hAnsi="Times New Roman" w:cs="Times New Roman"/>
          <w:sz w:val="24"/>
          <w:szCs w:val="24"/>
        </w:rPr>
      </w:pPr>
      <w:r w:rsidRPr="00837C93">
        <w:rPr>
          <w:rFonts w:ascii="Times New Roman" w:hAnsi="Times New Roman" w:cs="Times New Roman"/>
          <w:sz w:val="24"/>
          <w:szCs w:val="24"/>
        </w:rPr>
        <w:t xml:space="preserve">Estudos </w:t>
      </w:r>
      <w:r w:rsidR="008C2806" w:rsidRPr="00837C93">
        <w:rPr>
          <w:rFonts w:ascii="Times New Roman" w:hAnsi="Times New Roman" w:cs="Times New Roman"/>
          <w:sz w:val="24"/>
          <w:szCs w:val="24"/>
        </w:rPr>
        <w:t>que investigaram os fatores determinantes (</w:t>
      </w:r>
      <w:r w:rsidR="008C2806" w:rsidRPr="00837C93">
        <w:rPr>
          <w:rFonts w:ascii="Times New Roman" w:hAnsi="Times New Roman" w:cs="Times New Roman"/>
          <w:i/>
          <w:iCs/>
          <w:sz w:val="24"/>
          <w:szCs w:val="24"/>
        </w:rPr>
        <w:t>drivers</w:t>
      </w:r>
      <w:r w:rsidR="008C2806" w:rsidRPr="00837C93">
        <w:rPr>
          <w:rFonts w:ascii="Times New Roman" w:hAnsi="Times New Roman" w:cs="Times New Roman"/>
          <w:sz w:val="24"/>
          <w:szCs w:val="24"/>
        </w:rPr>
        <w:t>) da cooperação U-E, baseados em dados de países desenvolvidos, encontraram que o tamanho é positivamente relacionado à probabilidade d</w:t>
      </w:r>
      <w:r w:rsidR="006F3CD3">
        <w:rPr>
          <w:rFonts w:ascii="Times New Roman" w:hAnsi="Times New Roman" w:cs="Times New Roman"/>
          <w:sz w:val="24"/>
          <w:szCs w:val="24"/>
        </w:rPr>
        <w:t>e as</w:t>
      </w:r>
      <w:r w:rsidR="008C2806" w:rsidRPr="00837C93">
        <w:rPr>
          <w:rFonts w:ascii="Times New Roman" w:hAnsi="Times New Roman" w:cs="Times New Roman"/>
          <w:sz w:val="24"/>
          <w:szCs w:val="24"/>
        </w:rPr>
        <w:t xml:space="preserve"> firmas utilizarem o conhecimento de universidades e a cooperarem com elas (por exemplo, COHEN </w:t>
      </w:r>
      <w:r w:rsidR="008C2806" w:rsidRPr="00837C93">
        <w:rPr>
          <w:rFonts w:ascii="Times New Roman" w:hAnsi="Times New Roman" w:cs="Times New Roman"/>
          <w:i/>
          <w:iCs/>
          <w:sz w:val="24"/>
          <w:szCs w:val="24"/>
        </w:rPr>
        <w:t>et al</w:t>
      </w:r>
      <w:r w:rsidR="008C2806" w:rsidRPr="00837C93">
        <w:rPr>
          <w:rFonts w:ascii="Times New Roman" w:hAnsi="Times New Roman" w:cs="Times New Roman"/>
          <w:sz w:val="24"/>
          <w:szCs w:val="24"/>
        </w:rPr>
        <w:t>., 2002 e SANTORO e CHAKRABARTI, 2002, para os Estados Unidos</w:t>
      </w:r>
      <w:r w:rsidRPr="00837C93">
        <w:rPr>
          <w:rFonts w:ascii="Times New Roman" w:hAnsi="Times New Roman" w:cs="Times New Roman"/>
          <w:sz w:val="24"/>
          <w:szCs w:val="24"/>
        </w:rPr>
        <w:t>)</w:t>
      </w:r>
      <w:r w:rsidR="008C2806" w:rsidRPr="00837C93">
        <w:rPr>
          <w:rFonts w:ascii="Times New Roman" w:hAnsi="Times New Roman" w:cs="Times New Roman"/>
          <w:sz w:val="24"/>
          <w:szCs w:val="24"/>
        </w:rPr>
        <w:t>; MOHNEN e HOAREAU</w:t>
      </w:r>
      <w:r w:rsidRPr="00837C93">
        <w:rPr>
          <w:rFonts w:ascii="Times New Roman" w:hAnsi="Times New Roman" w:cs="Times New Roman"/>
          <w:sz w:val="24"/>
          <w:szCs w:val="24"/>
        </w:rPr>
        <w:t xml:space="preserve"> (</w:t>
      </w:r>
      <w:r w:rsidR="008C2806" w:rsidRPr="00837C93">
        <w:rPr>
          <w:rFonts w:ascii="Times New Roman" w:hAnsi="Times New Roman" w:cs="Times New Roman"/>
          <w:sz w:val="24"/>
          <w:szCs w:val="24"/>
        </w:rPr>
        <w:t>2003</w:t>
      </w:r>
      <w:r w:rsidRPr="00837C93">
        <w:rPr>
          <w:rFonts w:ascii="Times New Roman" w:hAnsi="Times New Roman" w:cs="Times New Roman"/>
          <w:sz w:val="24"/>
          <w:szCs w:val="24"/>
        </w:rPr>
        <w:t>)</w:t>
      </w:r>
      <w:r w:rsidR="008C2806" w:rsidRPr="00837C93">
        <w:rPr>
          <w:rFonts w:ascii="Times New Roman" w:hAnsi="Times New Roman" w:cs="Times New Roman"/>
          <w:sz w:val="24"/>
          <w:szCs w:val="24"/>
        </w:rPr>
        <w:t xml:space="preserve"> para Alemanha, França, Irlanda e Espanha; FONTANA </w:t>
      </w:r>
      <w:r w:rsidR="008C2806" w:rsidRPr="00837C93">
        <w:rPr>
          <w:rFonts w:ascii="Times New Roman" w:hAnsi="Times New Roman" w:cs="Times New Roman"/>
          <w:i/>
          <w:iCs/>
          <w:sz w:val="24"/>
          <w:szCs w:val="24"/>
        </w:rPr>
        <w:t>et al</w:t>
      </w:r>
      <w:r w:rsidR="008C2806" w:rsidRPr="00837C93">
        <w:rPr>
          <w:rFonts w:ascii="Times New Roman" w:hAnsi="Times New Roman" w:cs="Times New Roman"/>
          <w:sz w:val="24"/>
          <w:szCs w:val="24"/>
        </w:rPr>
        <w:t xml:space="preserve">. </w:t>
      </w:r>
      <w:r w:rsidR="00B97591">
        <w:rPr>
          <w:rFonts w:ascii="Times New Roman" w:hAnsi="Times New Roman" w:cs="Times New Roman"/>
          <w:sz w:val="24"/>
          <w:szCs w:val="24"/>
        </w:rPr>
        <w:t>(</w:t>
      </w:r>
      <w:r w:rsidR="008C2806" w:rsidRPr="00837C93">
        <w:rPr>
          <w:rFonts w:ascii="Times New Roman" w:hAnsi="Times New Roman" w:cs="Times New Roman"/>
          <w:sz w:val="24"/>
          <w:szCs w:val="24"/>
        </w:rPr>
        <w:t>2003</w:t>
      </w:r>
      <w:r w:rsidRPr="00837C93">
        <w:rPr>
          <w:rFonts w:ascii="Times New Roman" w:hAnsi="Times New Roman" w:cs="Times New Roman"/>
          <w:sz w:val="24"/>
          <w:szCs w:val="24"/>
        </w:rPr>
        <w:t>)</w:t>
      </w:r>
      <w:r w:rsidR="008C2806" w:rsidRPr="00837C93">
        <w:rPr>
          <w:rFonts w:ascii="Times New Roman" w:hAnsi="Times New Roman" w:cs="Times New Roman"/>
          <w:sz w:val="24"/>
          <w:szCs w:val="24"/>
        </w:rPr>
        <w:t>, para Dinamarca, França, Alemanha, Grécia, Itália, Holanda e Reino Unido; LAURSEN e SALTER</w:t>
      </w:r>
      <w:r w:rsidRPr="00837C93">
        <w:rPr>
          <w:rFonts w:ascii="Times New Roman" w:hAnsi="Times New Roman" w:cs="Times New Roman"/>
          <w:sz w:val="24"/>
          <w:szCs w:val="24"/>
        </w:rPr>
        <w:t xml:space="preserve"> (</w:t>
      </w:r>
      <w:r w:rsidR="008C2806" w:rsidRPr="00837C93">
        <w:rPr>
          <w:rFonts w:ascii="Times New Roman" w:hAnsi="Times New Roman" w:cs="Times New Roman"/>
          <w:sz w:val="24"/>
          <w:szCs w:val="24"/>
        </w:rPr>
        <w:t>2004</w:t>
      </w:r>
      <w:r w:rsidRPr="00837C93">
        <w:rPr>
          <w:rFonts w:ascii="Times New Roman" w:hAnsi="Times New Roman" w:cs="Times New Roman"/>
          <w:sz w:val="24"/>
          <w:szCs w:val="24"/>
        </w:rPr>
        <w:t>)</w:t>
      </w:r>
      <w:r w:rsidR="008C2806" w:rsidRPr="00837C93">
        <w:rPr>
          <w:rFonts w:ascii="Times New Roman" w:hAnsi="Times New Roman" w:cs="Times New Roman"/>
          <w:sz w:val="24"/>
          <w:szCs w:val="24"/>
        </w:rPr>
        <w:t xml:space="preserve"> para o Reino Unido; HANEL e ST-PIERRE</w:t>
      </w:r>
      <w:r w:rsidRPr="00837C93">
        <w:rPr>
          <w:rFonts w:ascii="Times New Roman" w:hAnsi="Times New Roman" w:cs="Times New Roman"/>
          <w:sz w:val="24"/>
          <w:szCs w:val="24"/>
        </w:rPr>
        <w:t xml:space="preserve"> (</w:t>
      </w:r>
      <w:r w:rsidR="008C2806" w:rsidRPr="00837C93">
        <w:rPr>
          <w:rFonts w:ascii="Times New Roman" w:hAnsi="Times New Roman" w:cs="Times New Roman"/>
          <w:sz w:val="24"/>
          <w:szCs w:val="24"/>
        </w:rPr>
        <w:t>2006</w:t>
      </w:r>
      <w:r w:rsidRPr="00837C93">
        <w:rPr>
          <w:rFonts w:ascii="Times New Roman" w:hAnsi="Times New Roman" w:cs="Times New Roman"/>
          <w:sz w:val="24"/>
          <w:szCs w:val="24"/>
        </w:rPr>
        <w:t>)</w:t>
      </w:r>
      <w:r w:rsidR="008C2806" w:rsidRPr="00837C93">
        <w:rPr>
          <w:rFonts w:ascii="Times New Roman" w:hAnsi="Times New Roman" w:cs="Times New Roman"/>
          <w:sz w:val="24"/>
          <w:szCs w:val="24"/>
        </w:rPr>
        <w:t xml:space="preserve"> para o Canadá; SCHARTINGER </w:t>
      </w:r>
      <w:r w:rsidR="008C2806" w:rsidRPr="00837C93">
        <w:rPr>
          <w:rFonts w:ascii="Times New Roman" w:hAnsi="Times New Roman" w:cs="Times New Roman"/>
          <w:i/>
          <w:iCs/>
          <w:sz w:val="24"/>
          <w:szCs w:val="24"/>
        </w:rPr>
        <w:t>et al</w:t>
      </w:r>
      <w:r w:rsidR="008C2806" w:rsidRPr="00837C93">
        <w:rPr>
          <w:rFonts w:ascii="Times New Roman" w:hAnsi="Times New Roman" w:cs="Times New Roman"/>
          <w:sz w:val="24"/>
          <w:szCs w:val="24"/>
        </w:rPr>
        <w:t>.</w:t>
      </w:r>
      <w:r w:rsidRPr="00837C93">
        <w:rPr>
          <w:rFonts w:ascii="Times New Roman" w:hAnsi="Times New Roman" w:cs="Times New Roman"/>
          <w:sz w:val="24"/>
          <w:szCs w:val="24"/>
        </w:rPr>
        <w:t xml:space="preserve"> (</w:t>
      </w:r>
      <w:r w:rsidR="008C2806" w:rsidRPr="00837C93">
        <w:rPr>
          <w:rFonts w:ascii="Times New Roman" w:hAnsi="Times New Roman" w:cs="Times New Roman"/>
          <w:sz w:val="24"/>
          <w:szCs w:val="24"/>
        </w:rPr>
        <w:t>2001</w:t>
      </w:r>
      <w:r w:rsidRPr="00837C93">
        <w:rPr>
          <w:rFonts w:ascii="Times New Roman" w:hAnsi="Times New Roman" w:cs="Times New Roman"/>
          <w:sz w:val="24"/>
          <w:szCs w:val="24"/>
        </w:rPr>
        <w:t>)</w:t>
      </w:r>
      <w:r w:rsidR="008C2806" w:rsidRPr="00837C93">
        <w:rPr>
          <w:rFonts w:ascii="Times New Roman" w:hAnsi="Times New Roman" w:cs="Times New Roman"/>
          <w:sz w:val="24"/>
          <w:szCs w:val="24"/>
        </w:rPr>
        <w:t xml:space="preserve"> para a Áustria; e CARDAMONE e PUPO</w:t>
      </w:r>
      <w:r w:rsidR="00A00EEC" w:rsidRPr="00837C93">
        <w:rPr>
          <w:rFonts w:ascii="Times New Roman" w:hAnsi="Times New Roman" w:cs="Times New Roman"/>
          <w:sz w:val="24"/>
          <w:szCs w:val="24"/>
        </w:rPr>
        <w:t xml:space="preserve"> (</w:t>
      </w:r>
      <w:r w:rsidR="008C2806" w:rsidRPr="00837C93">
        <w:rPr>
          <w:rFonts w:ascii="Times New Roman" w:hAnsi="Times New Roman" w:cs="Times New Roman"/>
          <w:sz w:val="24"/>
          <w:szCs w:val="24"/>
        </w:rPr>
        <w:t>2015</w:t>
      </w:r>
      <w:r w:rsidR="00A00EEC" w:rsidRPr="00837C93">
        <w:rPr>
          <w:rFonts w:ascii="Times New Roman" w:hAnsi="Times New Roman" w:cs="Times New Roman"/>
          <w:sz w:val="24"/>
          <w:szCs w:val="24"/>
        </w:rPr>
        <w:t>)</w:t>
      </w:r>
      <w:r w:rsidR="008C2806" w:rsidRPr="00837C93">
        <w:rPr>
          <w:rFonts w:ascii="Times New Roman" w:hAnsi="Times New Roman" w:cs="Times New Roman"/>
          <w:sz w:val="24"/>
          <w:szCs w:val="24"/>
        </w:rPr>
        <w:t xml:space="preserve"> para Alemanha, Itália, Espanha e Reino Unido). Os resultados destes trabalhos são consistentes com a hipótese de que a capacidade </w:t>
      </w:r>
      <w:r w:rsidR="002C3BDE" w:rsidRPr="00837C93">
        <w:rPr>
          <w:rFonts w:ascii="Times New Roman" w:hAnsi="Times New Roman" w:cs="Times New Roman"/>
          <w:sz w:val="24"/>
          <w:szCs w:val="24"/>
        </w:rPr>
        <w:t xml:space="preserve">de as </w:t>
      </w:r>
      <w:r w:rsidR="008C2806" w:rsidRPr="00837C93">
        <w:rPr>
          <w:rFonts w:ascii="Times New Roman" w:hAnsi="Times New Roman" w:cs="Times New Roman"/>
          <w:sz w:val="24"/>
          <w:szCs w:val="24"/>
        </w:rPr>
        <w:t>firmas utilizarem a pesquisa universitária aumenta com o tamanho da organização.</w:t>
      </w:r>
      <w:r w:rsidR="00545A5A" w:rsidRPr="00837C93">
        <w:rPr>
          <w:rFonts w:ascii="Times New Roman" w:hAnsi="Times New Roman" w:cs="Times New Roman"/>
          <w:sz w:val="24"/>
          <w:szCs w:val="24"/>
        </w:rPr>
        <w:t xml:space="preserve"> To</w:t>
      </w:r>
      <w:r w:rsidR="00545A5A" w:rsidRPr="00837C93">
        <w:rPr>
          <w:rFonts w:ascii="Times New Roman" w:hAnsi="Times New Roman" w:cs="Times New Roman"/>
          <w:sz w:val="24"/>
          <w:szCs w:val="24"/>
          <w:lang w:eastAsia="pt-BR"/>
        </w:rPr>
        <w:t xml:space="preserve">davia, Torres </w:t>
      </w:r>
      <w:r w:rsidR="00545A5A" w:rsidRPr="00837C93">
        <w:rPr>
          <w:rFonts w:ascii="Times New Roman" w:hAnsi="Times New Roman" w:cs="Times New Roman"/>
          <w:i/>
          <w:sz w:val="24"/>
          <w:szCs w:val="24"/>
          <w:lang w:eastAsia="pt-BR"/>
        </w:rPr>
        <w:t>et al.</w:t>
      </w:r>
      <w:r w:rsidR="00545A5A" w:rsidRPr="00837C93">
        <w:rPr>
          <w:rFonts w:ascii="Times New Roman" w:hAnsi="Times New Roman" w:cs="Times New Roman"/>
          <w:sz w:val="24"/>
          <w:szCs w:val="24"/>
          <w:lang w:eastAsia="pt-BR"/>
        </w:rPr>
        <w:t xml:space="preserve"> (2011) encontraram para o México que, quanto maiores as firmas, menor é a sua propensão a se engajarem em interações U-E. </w:t>
      </w:r>
      <w:r w:rsidR="00640A13" w:rsidRPr="00837C93">
        <w:rPr>
          <w:rFonts w:ascii="Times New Roman" w:hAnsi="Times New Roman" w:cs="Times New Roman"/>
          <w:sz w:val="24"/>
          <w:szCs w:val="24"/>
          <w:lang w:eastAsia="pt-BR"/>
        </w:rPr>
        <w:t>Os dados dos autores sugerem que pequenas firmas, provavelmente com atividades intensivas em P&amp;D</w:t>
      </w:r>
      <w:r w:rsidR="002C3BDE" w:rsidRPr="00837C93">
        <w:rPr>
          <w:rFonts w:ascii="Times New Roman" w:hAnsi="Times New Roman" w:cs="Times New Roman"/>
          <w:sz w:val="24"/>
          <w:szCs w:val="24"/>
          <w:lang w:eastAsia="pt-BR"/>
        </w:rPr>
        <w:t xml:space="preserve">, </w:t>
      </w:r>
      <w:r w:rsidR="00640A13" w:rsidRPr="00837C93">
        <w:rPr>
          <w:rFonts w:ascii="Times New Roman" w:hAnsi="Times New Roman" w:cs="Times New Roman"/>
          <w:sz w:val="24"/>
          <w:szCs w:val="24"/>
          <w:lang w:eastAsia="pt-BR"/>
        </w:rPr>
        <w:t xml:space="preserve">crescentemente </w:t>
      </w:r>
      <w:r w:rsidR="00C94822" w:rsidRPr="00837C93">
        <w:rPr>
          <w:rFonts w:ascii="Times New Roman" w:hAnsi="Times New Roman" w:cs="Times New Roman"/>
          <w:sz w:val="24"/>
          <w:szCs w:val="24"/>
          <w:lang w:eastAsia="pt-BR"/>
        </w:rPr>
        <w:t xml:space="preserve">procuram </w:t>
      </w:r>
      <w:r w:rsidR="00C40B24" w:rsidRPr="00837C93">
        <w:rPr>
          <w:rFonts w:ascii="Times New Roman" w:hAnsi="Times New Roman" w:cs="Times New Roman"/>
          <w:sz w:val="24"/>
          <w:szCs w:val="24"/>
          <w:lang w:eastAsia="pt-BR"/>
        </w:rPr>
        <w:t xml:space="preserve">acessar </w:t>
      </w:r>
      <w:r w:rsidR="00A00EEC" w:rsidRPr="00837C93">
        <w:rPr>
          <w:rFonts w:ascii="Times New Roman" w:hAnsi="Times New Roman" w:cs="Times New Roman"/>
          <w:sz w:val="24"/>
          <w:szCs w:val="24"/>
          <w:lang w:eastAsia="pt-BR"/>
        </w:rPr>
        <w:t xml:space="preserve">o </w:t>
      </w:r>
      <w:r w:rsidR="00C40B24" w:rsidRPr="00837C93">
        <w:rPr>
          <w:rFonts w:ascii="Times New Roman" w:hAnsi="Times New Roman" w:cs="Times New Roman"/>
          <w:sz w:val="24"/>
          <w:szCs w:val="24"/>
          <w:lang w:eastAsia="pt-BR"/>
        </w:rPr>
        <w:t xml:space="preserve">conhecimento de universidades e </w:t>
      </w:r>
      <w:proofErr w:type="spellStart"/>
      <w:r w:rsidR="00C40B24" w:rsidRPr="00837C93">
        <w:rPr>
          <w:rFonts w:ascii="Times New Roman" w:hAnsi="Times New Roman" w:cs="Times New Roman"/>
          <w:sz w:val="24"/>
          <w:szCs w:val="24"/>
          <w:lang w:eastAsia="pt-BR"/>
        </w:rPr>
        <w:t>IPPs</w:t>
      </w:r>
      <w:proofErr w:type="spellEnd"/>
      <w:r w:rsidR="00C40B24" w:rsidRPr="00837C93">
        <w:rPr>
          <w:rFonts w:ascii="Times New Roman" w:hAnsi="Times New Roman" w:cs="Times New Roman"/>
          <w:sz w:val="24"/>
          <w:szCs w:val="24"/>
          <w:lang w:eastAsia="pt-BR"/>
        </w:rPr>
        <w:t>.</w:t>
      </w:r>
      <w:r w:rsidR="00B70EDB" w:rsidRPr="00837C93">
        <w:rPr>
          <w:rFonts w:ascii="Times New Roman" w:hAnsi="Times New Roman" w:cs="Times New Roman"/>
          <w:sz w:val="24"/>
          <w:szCs w:val="24"/>
          <w:lang w:eastAsia="pt-BR"/>
        </w:rPr>
        <w:t xml:space="preserve"> Resultados similares para as firmas da Mal</w:t>
      </w:r>
      <w:r w:rsidR="00A00EEC" w:rsidRPr="00837C93">
        <w:rPr>
          <w:rFonts w:ascii="Times New Roman" w:hAnsi="Times New Roman" w:cs="Times New Roman"/>
          <w:sz w:val="24"/>
          <w:szCs w:val="24"/>
          <w:lang w:eastAsia="pt-BR"/>
        </w:rPr>
        <w:t>á</w:t>
      </w:r>
      <w:r w:rsidR="00B70EDB" w:rsidRPr="00837C93">
        <w:rPr>
          <w:rFonts w:ascii="Times New Roman" w:hAnsi="Times New Roman" w:cs="Times New Roman"/>
          <w:sz w:val="24"/>
          <w:szCs w:val="24"/>
          <w:lang w:eastAsia="pt-BR"/>
        </w:rPr>
        <w:t xml:space="preserve">sia permitiram a </w:t>
      </w:r>
      <w:proofErr w:type="spellStart"/>
      <w:r w:rsidR="00B70EDB" w:rsidRPr="00837C93">
        <w:rPr>
          <w:rFonts w:ascii="Times New Roman" w:hAnsi="Times New Roman" w:cs="Times New Roman"/>
          <w:sz w:val="24"/>
          <w:szCs w:val="24"/>
          <w:lang w:eastAsia="pt-BR"/>
        </w:rPr>
        <w:t>Rasiah</w:t>
      </w:r>
      <w:proofErr w:type="spellEnd"/>
      <w:r w:rsidR="00B70EDB" w:rsidRPr="00837C93">
        <w:rPr>
          <w:rFonts w:ascii="Times New Roman" w:hAnsi="Times New Roman" w:cs="Times New Roman"/>
          <w:sz w:val="24"/>
          <w:szCs w:val="24"/>
          <w:lang w:eastAsia="pt-BR"/>
        </w:rPr>
        <w:t xml:space="preserve"> e </w:t>
      </w:r>
      <w:proofErr w:type="spellStart"/>
      <w:r w:rsidR="00B70EDB" w:rsidRPr="00837C93">
        <w:rPr>
          <w:rFonts w:ascii="Times New Roman" w:hAnsi="Times New Roman" w:cs="Times New Roman"/>
          <w:sz w:val="24"/>
          <w:szCs w:val="24"/>
          <w:lang w:eastAsia="pt-BR"/>
        </w:rPr>
        <w:t>Govindaraju</w:t>
      </w:r>
      <w:proofErr w:type="spellEnd"/>
      <w:r w:rsidR="00B70EDB" w:rsidRPr="00837C93">
        <w:rPr>
          <w:rFonts w:ascii="Times New Roman" w:hAnsi="Times New Roman" w:cs="Times New Roman"/>
          <w:sz w:val="24"/>
          <w:szCs w:val="24"/>
          <w:lang w:eastAsia="pt-BR"/>
        </w:rPr>
        <w:t xml:space="preserve"> (2009) argumentar</w:t>
      </w:r>
      <w:r w:rsidR="00DC11FD">
        <w:rPr>
          <w:rFonts w:ascii="Times New Roman" w:hAnsi="Times New Roman" w:cs="Times New Roman"/>
          <w:sz w:val="24"/>
          <w:szCs w:val="24"/>
          <w:lang w:eastAsia="pt-BR"/>
        </w:rPr>
        <w:t>em</w:t>
      </w:r>
      <w:r w:rsidR="00B70EDB" w:rsidRPr="00837C93">
        <w:rPr>
          <w:rFonts w:ascii="Times New Roman" w:hAnsi="Times New Roman" w:cs="Times New Roman"/>
          <w:sz w:val="24"/>
          <w:szCs w:val="24"/>
          <w:lang w:eastAsia="pt-BR"/>
        </w:rPr>
        <w:t xml:space="preserve"> que a relação entre o tamanho e a colaboração com universidades e </w:t>
      </w:r>
      <w:proofErr w:type="spellStart"/>
      <w:r w:rsidR="00B70EDB" w:rsidRPr="00837C93">
        <w:rPr>
          <w:rFonts w:ascii="Times New Roman" w:hAnsi="Times New Roman" w:cs="Times New Roman"/>
          <w:sz w:val="24"/>
          <w:szCs w:val="24"/>
          <w:lang w:eastAsia="pt-BR"/>
        </w:rPr>
        <w:t>IPPs</w:t>
      </w:r>
      <w:proofErr w:type="spellEnd"/>
      <w:r w:rsidR="00B70EDB" w:rsidRPr="00837C93">
        <w:rPr>
          <w:rFonts w:ascii="Times New Roman" w:hAnsi="Times New Roman" w:cs="Times New Roman"/>
          <w:sz w:val="24"/>
          <w:szCs w:val="24"/>
          <w:lang w:eastAsia="pt-BR"/>
        </w:rPr>
        <w:t xml:space="preserve"> não é </w:t>
      </w:r>
      <w:r w:rsidR="00C94822" w:rsidRPr="00837C93">
        <w:rPr>
          <w:rFonts w:ascii="Times New Roman" w:hAnsi="Times New Roman" w:cs="Times New Roman"/>
          <w:sz w:val="24"/>
          <w:szCs w:val="24"/>
          <w:lang w:eastAsia="pt-BR"/>
        </w:rPr>
        <w:t>ó</w:t>
      </w:r>
      <w:r w:rsidR="00B70EDB" w:rsidRPr="00837C93">
        <w:rPr>
          <w:rFonts w:ascii="Times New Roman" w:hAnsi="Times New Roman" w:cs="Times New Roman"/>
          <w:sz w:val="24"/>
          <w:szCs w:val="24"/>
          <w:lang w:eastAsia="pt-BR"/>
        </w:rPr>
        <w:t xml:space="preserve">bvia. </w:t>
      </w:r>
      <w:r w:rsidR="003C2A48" w:rsidRPr="00BB1B0C">
        <w:rPr>
          <w:rFonts w:ascii="Times New Roman" w:hAnsi="Times New Roman" w:cs="Times New Roman"/>
          <w:sz w:val="24"/>
          <w:szCs w:val="24"/>
          <w:lang w:eastAsia="pt-BR"/>
        </w:rPr>
        <w:t xml:space="preserve">No Brasil, </w:t>
      </w:r>
      <w:r w:rsidR="003C2A48">
        <w:rPr>
          <w:rFonts w:ascii="Times New Roman" w:hAnsi="Times New Roman" w:cs="Times New Roman"/>
          <w:sz w:val="24"/>
          <w:szCs w:val="24"/>
          <w:lang w:eastAsia="pt-BR"/>
        </w:rPr>
        <w:t>Bastos e Britto (2017) constataram</w:t>
      </w:r>
      <w:r w:rsidR="00D62ABA">
        <w:rPr>
          <w:rFonts w:ascii="Times New Roman" w:hAnsi="Times New Roman" w:cs="Times New Roman"/>
          <w:sz w:val="24"/>
          <w:szCs w:val="24"/>
          <w:lang w:eastAsia="pt-BR"/>
        </w:rPr>
        <w:t xml:space="preserve">, a partir da </w:t>
      </w:r>
      <w:r w:rsidR="00D62ABA" w:rsidRPr="00BB1B0C">
        <w:rPr>
          <w:rFonts w:ascii="Times New Roman" w:eastAsia="Times New Roman" w:hAnsi="Times New Roman" w:cs="Times New Roman"/>
          <w:bCs/>
          <w:sz w:val="24"/>
          <w:szCs w:val="24"/>
          <w:lang w:eastAsia="pt-BR"/>
        </w:rPr>
        <w:t>Pesquisa de Inovação do Instituto Brasileiro de Geografia e Estatística (PINTEC/IBGE)</w:t>
      </w:r>
      <w:r w:rsidR="00D62ABA">
        <w:rPr>
          <w:rFonts w:ascii="Times New Roman" w:eastAsia="Times New Roman" w:hAnsi="Times New Roman" w:cs="Times New Roman"/>
          <w:bCs/>
          <w:sz w:val="24"/>
          <w:szCs w:val="24"/>
          <w:lang w:eastAsia="pt-BR"/>
        </w:rPr>
        <w:t xml:space="preserve">, o </w:t>
      </w:r>
      <w:r w:rsidR="003C2A48" w:rsidRPr="00BB1B0C">
        <w:rPr>
          <w:rFonts w:ascii="Times New Roman" w:hAnsi="Times New Roman" w:cs="Times New Roman"/>
          <w:sz w:val="24"/>
          <w:szCs w:val="24"/>
          <w:lang w:eastAsia="pt-BR"/>
        </w:rPr>
        <w:t xml:space="preserve">aumento da intensidade </w:t>
      </w:r>
      <w:r w:rsidR="00D62ABA">
        <w:rPr>
          <w:rFonts w:ascii="Times New Roman" w:hAnsi="Times New Roman" w:cs="Times New Roman"/>
          <w:sz w:val="24"/>
          <w:szCs w:val="24"/>
          <w:lang w:eastAsia="pt-BR"/>
        </w:rPr>
        <w:t xml:space="preserve">das </w:t>
      </w:r>
      <w:r w:rsidR="003C2A48" w:rsidRPr="00BB1B0C">
        <w:rPr>
          <w:rFonts w:ascii="Times New Roman" w:hAnsi="Times New Roman" w:cs="Times New Roman"/>
          <w:sz w:val="24"/>
          <w:szCs w:val="24"/>
        </w:rPr>
        <w:t>relações de cooperação para inovação entre empresas inovadoras e universidades, institutos de pesquisa e centros de capacitação profissional e assistência técnica no final da década de 2000</w:t>
      </w:r>
      <w:r w:rsidR="00D62ABA">
        <w:rPr>
          <w:rFonts w:ascii="Times New Roman" w:hAnsi="Times New Roman" w:cs="Times New Roman"/>
          <w:sz w:val="24"/>
          <w:szCs w:val="24"/>
        </w:rPr>
        <w:t>.</w:t>
      </w:r>
      <w:r w:rsidR="003C2A48" w:rsidRPr="00BB1B0C">
        <w:rPr>
          <w:rFonts w:ascii="Times New Roman" w:hAnsi="Times New Roman" w:cs="Times New Roman"/>
          <w:sz w:val="24"/>
          <w:szCs w:val="24"/>
        </w:rPr>
        <w:t xml:space="preserve"> </w:t>
      </w:r>
      <w:r w:rsidR="00D62ABA">
        <w:rPr>
          <w:rFonts w:ascii="Times New Roman" w:eastAsia="Times New Roman" w:hAnsi="Times New Roman" w:cs="Times New Roman"/>
          <w:bCs/>
          <w:sz w:val="24"/>
          <w:szCs w:val="24"/>
          <w:lang w:eastAsia="pt-BR"/>
        </w:rPr>
        <w:t xml:space="preserve">Segundo os autores, a </w:t>
      </w:r>
      <w:r w:rsidR="00C6042A" w:rsidRPr="003C2A48">
        <w:rPr>
          <w:rFonts w:ascii="Times New Roman" w:hAnsi="Times New Roman" w:cs="Times New Roman"/>
          <w:sz w:val="24"/>
          <w:szCs w:val="24"/>
          <w:lang w:eastAsia="pt-BR"/>
        </w:rPr>
        <w:t xml:space="preserve">variável </w:t>
      </w:r>
      <w:r w:rsidR="00C6042A" w:rsidRPr="003C2A48">
        <w:rPr>
          <w:rFonts w:ascii="Times New Roman" w:hAnsi="Times New Roman" w:cs="Times New Roman"/>
          <w:sz w:val="24"/>
          <w:szCs w:val="24"/>
        </w:rPr>
        <w:t xml:space="preserve">porte </w:t>
      </w:r>
      <w:r w:rsidR="00D62ABA">
        <w:rPr>
          <w:rFonts w:ascii="Times New Roman" w:hAnsi="Times New Roman" w:cs="Times New Roman"/>
          <w:sz w:val="24"/>
          <w:szCs w:val="24"/>
        </w:rPr>
        <w:t xml:space="preserve">tem importância no sentido de induzir a intensificação de </w:t>
      </w:r>
      <w:r w:rsidR="00CF1C02" w:rsidRPr="003C2A48">
        <w:rPr>
          <w:rFonts w:ascii="Times New Roman" w:hAnsi="Times New Roman" w:cs="Times New Roman"/>
          <w:sz w:val="24"/>
          <w:szCs w:val="24"/>
        </w:rPr>
        <w:t>relações cooperativas</w:t>
      </w:r>
      <w:r w:rsidR="00D62ABA">
        <w:rPr>
          <w:rFonts w:ascii="Times New Roman" w:hAnsi="Times New Roman" w:cs="Times New Roman"/>
          <w:sz w:val="24"/>
          <w:szCs w:val="24"/>
        </w:rPr>
        <w:t xml:space="preserve"> </w:t>
      </w:r>
      <w:r w:rsidR="00D71B91" w:rsidRPr="003C2A48">
        <w:rPr>
          <w:rFonts w:ascii="Times New Roman" w:hAnsi="Times New Roman" w:cs="Times New Roman"/>
          <w:sz w:val="24"/>
          <w:szCs w:val="24"/>
        </w:rPr>
        <w:t>entre empresas inovativas</w:t>
      </w:r>
      <w:r w:rsidR="003C2A48">
        <w:rPr>
          <w:rFonts w:ascii="Times New Roman" w:hAnsi="Times New Roman" w:cs="Times New Roman"/>
          <w:sz w:val="24"/>
          <w:szCs w:val="24"/>
        </w:rPr>
        <w:t xml:space="preserve"> nacionais</w:t>
      </w:r>
      <w:r w:rsidR="00D71B91" w:rsidRPr="003C2A48">
        <w:rPr>
          <w:rFonts w:ascii="Times New Roman" w:hAnsi="Times New Roman" w:cs="Times New Roman"/>
          <w:sz w:val="24"/>
          <w:szCs w:val="24"/>
        </w:rPr>
        <w:t xml:space="preserve"> e centros de produção científico-tecnológica</w:t>
      </w:r>
      <w:r w:rsidR="003C2A48">
        <w:rPr>
          <w:rFonts w:ascii="Times New Roman" w:hAnsi="Times New Roman" w:cs="Times New Roman"/>
          <w:sz w:val="24"/>
          <w:szCs w:val="24"/>
        </w:rPr>
        <w:t xml:space="preserve">. </w:t>
      </w:r>
    </w:p>
    <w:p w14:paraId="041766EC" w14:textId="24118C9D" w:rsidR="0054759A" w:rsidRPr="00837C93" w:rsidRDefault="0054759A">
      <w:pPr>
        <w:autoSpaceDE w:val="0"/>
        <w:autoSpaceDN w:val="0"/>
        <w:adjustRightInd w:val="0"/>
        <w:spacing w:after="0" w:line="240" w:lineRule="auto"/>
        <w:ind w:firstLine="709"/>
        <w:jc w:val="both"/>
        <w:rPr>
          <w:rFonts w:ascii="Times New Roman" w:hAnsi="Times New Roman" w:cs="Times New Roman"/>
          <w:sz w:val="24"/>
          <w:szCs w:val="24"/>
          <w:lang w:eastAsia="pt-BR"/>
        </w:rPr>
      </w:pPr>
      <w:r w:rsidRPr="00837C93">
        <w:rPr>
          <w:rFonts w:ascii="Times New Roman" w:hAnsi="Times New Roman" w:cs="Times New Roman"/>
          <w:sz w:val="24"/>
          <w:szCs w:val="24"/>
          <w:lang w:eastAsia="pt-BR"/>
        </w:rPr>
        <w:t xml:space="preserve">A literatura sobre inovação salienta </w:t>
      </w:r>
      <w:r w:rsidR="00EA2E01" w:rsidRPr="00837C93">
        <w:rPr>
          <w:rFonts w:ascii="Times New Roman" w:hAnsi="Times New Roman" w:cs="Times New Roman"/>
          <w:sz w:val="24"/>
          <w:szCs w:val="24"/>
          <w:lang w:eastAsia="pt-BR"/>
        </w:rPr>
        <w:t>a existência de uma considerável variação interindustrial na propensão das firmas a utilizar universidades. Firmas em setores caracterizados por elevados níveis de investimento em P&amp;D e em outras atividades científicas e tecnológicas têm uma maior propensão a utilizar as universidades (LAURSEN e SALTER, 2004</w:t>
      </w:r>
      <w:r w:rsidR="00151B05" w:rsidRPr="00837C93">
        <w:rPr>
          <w:rFonts w:ascii="Times New Roman" w:hAnsi="Times New Roman" w:cs="Times New Roman"/>
          <w:sz w:val="24"/>
          <w:szCs w:val="24"/>
          <w:lang w:eastAsia="pt-BR"/>
        </w:rPr>
        <w:t>)</w:t>
      </w:r>
      <w:r w:rsidR="00EA2E01" w:rsidRPr="00837C93">
        <w:rPr>
          <w:rFonts w:ascii="Times New Roman" w:hAnsi="Times New Roman" w:cs="Times New Roman"/>
          <w:sz w:val="24"/>
          <w:szCs w:val="24"/>
          <w:lang w:eastAsia="pt-BR"/>
        </w:rPr>
        <w:t>, de modo que pertencer a um setor científico aumenta a propensão do estabelecimento de colaborações diretas em inovação com universidades e laboratórios governamentais (MOHNEN e HOAREAU, 2003).</w:t>
      </w:r>
      <w:r w:rsidR="00151B05" w:rsidRPr="00837C93">
        <w:rPr>
          <w:rFonts w:ascii="Times New Roman" w:hAnsi="Times New Roman" w:cs="Times New Roman"/>
          <w:sz w:val="24"/>
          <w:szCs w:val="24"/>
          <w:lang w:eastAsia="pt-BR"/>
        </w:rPr>
        <w:t xml:space="preserve"> </w:t>
      </w:r>
      <w:r w:rsidR="00204B4F" w:rsidRPr="00837C93">
        <w:rPr>
          <w:rFonts w:ascii="Times New Roman" w:hAnsi="Times New Roman" w:cs="Times New Roman"/>
          <w:sz w:val="24"/>
          <w:szCs w:val="24"/>
          <w:lang w:eastAsia="pt-BR"/>
        </w:rPr>
        <w:t xml:space="preserve">Cohen </w:t>
      </w:r>
      <w:r w:rsidR="00204B4F" w:rsidRPr="00837C93">
        <w:rPr>
          <w:rFonts w:ascii="Times New Roman" w:hAnsi="Times New Roman" w:cs="Times New Roman"/>
          <w:i/>
          <w:sz w:val="24"/>
          <w:szCs w:val="24"/>
          <w:lang w:eastAsia="pt-BR"/>
        </w:rPr>
        <w:t>et al.</w:t>
      </w:r>
      <w:r w:rsidR="00204B4F" w:rsidRPr="00837C93">
        <w:rPr>
          <w:rFonts w:ascii="Times New Roman" w:hAnsi="Times New Roman" w:cs="Times New Roman"/>
          <w:sz w:val="24"/>
          <w:szCs w:val="24"/>
          <w:lang w:eastAsia="pt-BR"/>
        </w:rPr>
        <w:t xml:space="preserve"> (2002) suger</w:t>
      </w:r>
      <w:r w:rsidR="00811917">
        <w:rPr>
          <w:rFonts w:ascii="Times New Roman" w:hAnsi="Times New Roman" w:cs="Times New Roman"/>
          <w:sz w:val="24"/>
          <w:szCs w:val="24"/>
          <w:lang w:eastAsia="pt-BR"/>
        </w:rPr>
        <w:t>iram</w:t>
      </w:r>
      <w:r w:rsidR="00204B4F" w:rsidRPr="00837C93">
        <w:rPr>
          <w:rFonts w:ascii="Times New Roman" w:hAnsi="Times New Roman" w:cs="Times New Roman"/>
          <w:sz w:val="24"/>
          <w:szCs w:val="24"/>
          <w:lang w:eastAsia="pt-BR"/>
        </w:rPr>
        <w:t xml:space="preserve"> que a pesquisa pública possui um impacto substancial sobre a P&amp;D industrial em umas poucas indústrias, particularmente a farmacêutica, e é geralmente importante ao longo de um amplo segmento do setor manufatureiro. </w:t>
      </w:r>
      <w:proofErr w:type="spellStart"/>
      <w:r w:rsidR="00204B4F" w:rsidRPr="00837C93">
        <w:rPr>
          <w:rFonts w:ascii="Times New Roman" w:hAnsi="Times New Roman" w:cs="Times New Roman"/>
          <w:sz w:val="24"/>
          <w:szCs w:val="24"/>
          <w:lang w:eastAsia="pt-BR"/>
        </w:rPr>
        <w:t>Schartinger</w:t>
      </w:r>
      <w:proofErr w:type="spellEnd"/>
      <w:r w:rsidR="00204B4F" w:rsidRPr="00837C93">
        <w:rPr>
          <w:rFonts w:ascii="Times New Roman" w:hAnsi="Times New Roman" w:cs="Times New Roman"/>
          <w:sz w:val="24"/>
          <w:szCs w:val="24"/>
          <w:lang w:eastAsia="pt-BR"/>
        </w:rPr>
        <w:t xml:space="preserve"> </w:t>
      </w:r>
      <w:r w:rsidR="00204B4F" w:rsidRPr="00837C93">
        <w:rPr>
          <w:rFonts w:ascii="Times New Roman" w:hAnsi="Times New Roman" w:cs="Times New Roman"/>
          <w:i/>
          <w:sz w:val="24"/>
          <w:szCs w:val="24"/>
          <w:lang w:eastAsia="pt-BR"/>
        </w:rPr>
        <w:t>et al.</w:t>
      </w:r>
      <w:r w:rsidR="00204B4F" w:rsidRPr="00837C93">
        <w:rPr>
          <w:rFonts w:ascii="Times New Roman" w:hAnsi="Times New Roman" w:cs="Times New Roman"/>
          <w:sz w:val="24"/>
          <w:szCs w:val="24"/>
          <w:lang w:eastAsia="pt-BR"/>
        </w:rPr>
        <w:t xml:space="preserve"> (2002) encontraram no grupo de setores com elevadas taxas de P&amp;D que somente os setores de </w:t>
      </w:r>
      <w:r w:rsidR="00A00EEC" w:rsidRPr="00837C93">
        <w:rPr>
          <w:rFonts w:ascii="Times New Roman" w:hAnsi="Times New Roman" w:cs="Times New Roman"/>
          <w:sz w:val="24"/>
          <w:szCs w:val="24"/>
          <w:lang w:eastAsia="pt-BR"/>
        </w:rPr>
        <w:t>P&amp;D</w:t>
      </w:r>
      <w:r w:rsidR="00204B4F" w:rsidRPr="00837C93">
        <w:rPr>
          <w:rFonts w:ascii="Times New Roman" w:hAnsi="Times New Roman" w:cs="Times New Roman"/>
          <w:sz w:val="24"/>
          <w:szCs w:val="24"/>
          <w:lang w:eastAsia="pt-BR"/>
        </w:rPr>
        <w:t>, indústria química, manufatura de instrumentos e a produção de veículos encontram-se ente os dez (10) setores com as maiores intensidades de interação U-E. Intensidades elevadas de interação podem ser observadas em setores manufatureiros mais orientados a recursos, tais como produção de energia, manufatura de metais básicos, manufatura de papel, construção e agricultura. No setor de serviços, as intensidades de interação U-E seguem um padrão, qual seja, elevadas intensidades nos serviços relacionados aos produtores (</w:t>
      </w:r>
      <w:proofErr w:type="spellStart"/>
      <w:r w:rsidR="00204B4F" w:rsidRPr="00837C93">
        <w:rPr>
          <w:rFonts w:ascii="Times New Roman" w:hAnsi="Times New Roman" w:cs="Times New Roman"/>
          <w:i/>
          <w:sz w:val="24"/>
          <w:szCs w:val="24"/>
          <w:lang w:eastAsia="pt-BR"/>
        </w:rPr>
        <w:t>producer-related</w:t>
      </w:r>
      <w:proofErr w:type="spellEnd"/>
      <w:r w:rsidR="00204B4F" w:rsidRPr="00837C93">
        <w:rPr>
          <w:rFonts w:ascii="Times New Roman" w:hAnsi="Times New Roman" w:cs="Times New Roman"/>
          <w:i/>
          <w:sz w:val="24"/>
          <w:szCs w:val="24"/>
          <w:lang w:eastAsia="pt-BR"/>
        </w:rPr>
        <w:t xml:space="preserve"> </w:t>
      </w:r>
      <w:proofErr w:type="spellStart"/>
      <w:r w:rsidR="00204B4F" w:rsidRPr="00837C93">
        <w:rPr>
          <w:rFonts w:ascii="Times New Roman" w:hAnsi="Times New Roman" w:cs="Times New Roman"/>
          <w:i/>
          <w:sz w:val="24"/>
          <w:szCs w:val="24"/>
          <w:lang w:eastAsia="pt-BR"/>
        </w:rPr>
        <w:t>services</w:t>
      </w:r>
      <w:proofErr w:type="spellEnd"/>
      <w:r w:rsidR="00204B4F" w:rsidRPr="00837C93">
        <w:rPr>
          <w:rFonts w:ascii="Times New Roman" w:hAnsi="Times New Roman" w:cs="Times New Roman"/>
          <w:sz w:val="24"/>
          <w:szCs w:val="24"/>
          <w:lang w:eastAsia="pt-BR"/>
        </w:rPr>
        <w:t xml:space="preserve">), bancos, seguros e serviços de computação.     </w:t>
      </w:r>
    </w:p>
    <w:p w14:paraId="34F9DC4A" w14:textId="1F1F9918" w:rsidR="00772637" w:rsidRPr="0090711C" w:rsidRDefault="00401F86">
      <w:pPr>
        <w:spacing w:after="0" w:line="240" w:lineRule="auto"/>
        <w:ind w:firstLine="709"/>
        <w:jc w:val="both"/>
        <w:rPr>
          <w:rFonts w:ascii="Times New Roman" w:hAnsi="Times New Roman" w:cs="Times New Roman"/>
          <w:sz w:val="24"/>
          <w:szCs w:val="24"/>
        </w:rPr>
      </w:pPr>
      <w:r w:rsidRPr="00837C93">
        <w:rPr>
          <w:rFonts w:ascii="Times New Roman" w:hAnsi="Times New Roman" w:cs="Times New Roman"/>
          <w:sz w:val="24"/>
          <w:szCs w:val="24"/>
        </w:rPr>
        <w:t xml:space="preserve">A habilidade de uma firma reconhecer o valor da nova informação externa, assimilá-la e aplicá-la a fins comerciais é crítica para suas capacidades inovativas (COHEN e LEVINTHAL, 1990). Sua capacidade de absorção é, em grande medida, uma função do nível de conhecimento anterior relacionado da firma. </w:t>
      </w:r>
      <w:r w:rsidR="00772637" w:rsidRPr="00837C93">
        <w:rPr>
          <w:rFonts w:ascii="Times New Roman" w:hAnsi="Times New Roman" w:cs="Times New Roman"/>
          <w:sz w:val="24"/>
          <w:szCs w:val="24"/>
        </w:rPr>
        <w:t xml:space="preserve">Cohen e </w:t>
      </w:r>
      <w:proofErr w:type="spellStart"/>
      <w:r w:rsidR="00772637" w:rsidRPr="00837C93">
        <w:rPr>
          <w:rFonts w:ascii="Times New Roman" w:hAnsi="Times New Roman" w:cs="Times New Roman"/>
          <w:sz w:val="24"/>
          <w:szCs w:val="24"/>
        </w:rPr>
        <w:t>Levinthal</w:t>
      </w:r>
      <w:proofErr w:type="spellEnd"/>
      <w:r w:rsidR="00772637" w:rsidRPr="00837C93">
        <w:rPr>
          <w:rFonts w:ascii="Times New Roman" w:hAnsi="Times New Roman" w:cs="Times New Roman"/>
          <w:sz w:val="24"/>
          <w:szCs w:val="24"/>
        </w:rPr>
        <w:t xml:space="preserve"> (1990) salienta</w:t>
      </w:r>
      <w:r w:rsidR="00B97591">
        <w:rPr>
          <w:rFonts w:ascii="Times New Roman" w:hAnsi="Times New Roman" w:cs="Times New Roman"/>
          <w:sz w:val="24"/>
          <w:szCs w:val="24"/>
        </w:rPr>
        <w:t>ra</w:t>
      </w:r>
      <w:r w:rsidR="00772637" w:rsidRPr="00837C93">
        <w:rPr>
          <w:rFonts w:ascii="Times New Roman" w:hAnsi="Times New Roman" w:cs="Times New Roman"/>
          <w:sz w:val="24"/>
          <w:szCs w:val="24"/>
        </w:rPr>
        <w:t xml:space="preserve">m que a capacidade de absorção da firma refere-se não somente </w:t>
      </w:r>
      <w:r w:rsidR="00741095" w:rsidRPr="00837C93">
        <w:rPr>
          <w:rFonts w:ascii="Times New Roman" w:hAnsi="Times New Roman" w:cs="Times New Roman"/>
          <w:sz w:val="24"/>
          <w:szCs w:val="24"/>
        </w:rPr>
        <w:t>à</w:t>
      </w:r>
      <w:r w:rsidR="00772637" w:rsidRPr="00837C93">
        <w:rPr>
          <w:rFonts w:ascii="Times New Roman" w:hAnsi="Times New Roman" w:cs="Times New Roman"/>
          <w:sz w:val="24"/>
          <w:szCs w:val="24"/>
        </w:rPr>
        <w:t xml:space="preserve"> aquisição ou assimilação de informação</w:t>
      </w:r>
      <w:r w:rsidR="00741095" w:rsidRPr="00837C93">
        <w:rPr>
          <w:rFonts w:ascii="Times New Roman" w:hAnsi="Times New Roman" w:cs="Times New Roman"/>
          <w:sz w:val="24"/>
          <w:szCs w:val="24"/>
        </w:rPr>
        <w:t xml:space="preserve">, </w:t>
      </w:r>
      <w:r w:rsidR="00772637" w:rsidRPr="00837C93">
        <w:rPr>
          <w:rFonts w:ascii="Times New Roman" w:hAnsi="Times New Roman" w:cs="Times New Roman"/>
          <w:sz w:val="24"/>
          <w:szCs w:val="24"/>
        </w:rPr>
        <w:t>mas também à habilidade para explorá-la (</w:t>
      </w:r>
      <w:proofErr w:type="spellStart"/>
      <w:r w:rsidR="00772637" w:rsidRPr="00837C93">
        <w:rPr>
          <w:rFonts w:ascii="Times New Roman" w:hAnsi="Times New Roman" w:cs="Times New Roman"/>
          <w:i/>
          <w:sz w:val="24"/>
          <w:szCs w:val="24"/>
        </w:rPr>
        <w:t>exploit</w:t>
      </w:r>
      <w:proofErr w:type="spellEnd"/>
      <w:r w:rsidR="00772637" w:rsidRPr="00837C93">
        <w:rPr>
          <w:rFonts w:ascii="Times New Roman" w:hAnsi="Times New Roman" w:cs="Times New Roman"/>
          <w:sz w:val="24"/>
          <w:szCs w:val="24"/>
        </w:rPr>
        <w:t xml:space="preserve">). Portanto, a capacidade de absorção de uma </w:t>
      </w:r>
      <w:r w:rsidR="00741095" w:rsidRPr="00837C93">
        <w:rPr>
          <w:rFonts w:ascii="Times New Roman" w:hAnsi="Times New Roman" w:cs="Times New Roman"/>
          <w:sz w:val="24"/>
          <w:szCs w:val="24"/>
        </w:rPr>
        <w:t xml:space="preserve">firma </w:t>
      </w:r>
      <w:r w:rsidR="00772637" w:rsidRPr="00837C93">
        <w:rPr>
          <w:rFonts w:ascii="Times New Roman" w:hAnsi="Times New Roman" w:cs="Times New Roman"/>
          <w:sz w:val="24"/>
          <w:szCs w:val="24"/>
        </w:rPr>
        <w:t xml:space="preserve">não depende simplesmente da interface direta da organização com o ambiente externo. Ela depende </w:t>
      </w:r>
      <w:r w:rsidR="00741095" w:rsidRPr="00837C93">
        <w:rPr>
          <w:rFonts w:ascii="Times New Roman" w:hAnsi="Times New Roman" w:cs="Times New Roman"/>
          <w:sz w:val="24"/>
          <w:szCs w:val="24"/>
        </w:rPr>
        <w:t xml:space="preserve">também </w:t>
      </w:r>
      <w:r w:rsidR="00772637" w:rsidRPr="00837C93">
        <w:rPr>
          <w:rFonts w:ascii="Times New Roman" w:hAnsi="Times New Roman" w:cs="Times New Roman"/>
          <w:sz w:val="24"/>
          <w:szCs w:val="24"/>
        </w:rPr>
        <w:t xml:space="preserve">das transferências de conhecimento entre e dentro de subunidades. Segundo estes autores, a capacidade de absorção da firma depende dos indivíduos que permanecem na interface da firma e do ambiente externo ou na interface entre subunidades no interior da firma. A função de interface pode ser difundida entre indivíduos ou bastante centralizada. Quando </w:t>
      </w:r>
      <w:r w:rsidR="00772637" w:rsidRPr="00837C93">
        <w:rPr>
          <w:rFonts w:ascii="Times New Roman" w:hAnsi="Times New Roman" w:cs="Times New Roman"/>
          <w:i/>
          <w:sz w:val="24"/>
          <w:szCs w:val="24"/>
        </w:rPr>
        <w:t>a expertise</w:t>
      </w:r>
      <w:r w:rsidR="00772637" w:rsidRPr="00837C93">
        <w:rPr>
          <w:rFonts w:ascii="Times New Roman" w:hAnsi="Times New Roman" w:cs="Times New Roman"/>
          <w:sz w:val="24"/>
          <w:szCs w:val="24"/>
        </w:rPr>
        <w:t xml:space="preserve"> da maioria </w:t>
      </w:r>
      <w:r w:rsidR="00772637" w:rsidRPr="00837C93">
        <w:rPr>
          <w:rFonts w:ascii="Times New Roman" w:hAnsi="Times New Roman" w:cs="Times New Roman"/>
          <w:sz w:val="24"/>
          <w:szCs w:val="24"/>
        </w:rPr>
        <w:lastRenderedPageBreak/>
        <w:t xml:space="preserve">dos indivíduos na organização difere consideravelmente daquelas dos atores externos que proporcionam informação útil, alguns membros dos grupos são prováveis de assumir papeis relativamente centralizados de </w:t>
      </w:r>
      <w:proofErr w:type="spellStart"/>
      <w:r w:rsidR="00772637" w:rsidRPr="00837C93">
        <w:rPr>
          <w:rFonts w:ascii="Times New Roman" w:hAnsi="Times New Roman" w:cs="Times New Roman"/>
          <w:i/>
          <w:sz w:val="24"/>
          <w:szCs w:val="24"/>
        </w:rPr>
        <w:t>gatekeeping</w:t>
      </w:r>
      <w:proofErr w:type="spellEnd"/>
      <w:r w:rsidR="00772637" w:rsidRPr="00837C93">
        <w:rPr>
          <w:rFonts w:ascii="Times New Roman" w:hAnsi="Times New Roman" w:cs="Times New Roman"/>
          <w:sz w:val="24"/>
          <w:szCs w:val="24"/>
        </w:rPr>
        <w:t>"</w:t>
      </w:r>
      <w:r w:rsidR="00772637" w:rsidRPr="0090711C">
        <w:rPr>
          <w:rStyle w:val="Refdenotaderodap"/>
          <w:rFonts w:ascii="Times New Roman" w:hAnsi="Times New Roman" w:cs="Times New Roman"/>
          <w:sz w:val="24"/>
          <w:szCs w:val="24"/>
        </w:rPr>
        <w:footnoteReference w:id="2"/>
      </w:r>
      <w:r w:rsidR="00772637" w:rsidRPr="0090711C">
        <w:rPr>
          <w:rFonts w:ascii="Times New Roman" w:hAnsi="Times New Roman" w:cs="Times New Roman"/>
          <w:sz w:val="24"/>
          <w:szCs w:val="24"/>
        </w:rPr>
        <w:t xml:space="preserve"> ou "</w:t>
      </w:r>
      <w:proofErr w:type="spellStart"/>
      <w:r w:rsidR="00772637" w:rsidRPr="0090711C">
        <w:rPr>
          <w:rFonts w:ascii="Times New Roman" w:hAnsi="Times New Roman" w:cs="Times New Roman"/>
          <w:i/>
          <w:sz w:val="24"/>
          <w:szCs w:val="24"/>
        </w:rPr>
        <w:t>boundary-spanning</w:t>
      </w:r>
      <w:proofErr w:type="spellEnd"/>
      <w:r w:rsidR="00772637" w:rsidRPr="0090711C">
        <w:rPr>
          <w:rFonts w:ascii="Times New Roman" w:hAnsi="Times New Roman" w:cs="Times New Roman"/>
          <w:i/>
          <w:sz w:val="24"/>
          <w:szCs w:val="24"/>
        </w:rPr>
        <w:t xml:space="preserve">” </w:t>
      </w:r>
      <w:r w:rsidR="00772637" w:rsidRPr="0090711C">
        <w:rPr>
          <w:rFonts w:ascii="Times New Roman" w:hAnsi="Times New Roman" w:cs="Times New Roman"/>
          <w:sz w:val="24"/>
          <w:szCs w:val="24"/>
        </w:rPr>
        <w:t xml:space="preserve">(COHEN e LEVINTHAL, 1990). </w:t>
      </w:r>
    </w:p>
    <w:p w14:paraId="5F905215" w14:textId="63D7FB81" w:rsidR="00BB4650" w:rsidRDefault="00401F86" w:rsidP="00241D35">
      <w:pPr>
        <w:pStyle w:val="Default"/>
        <w:ind w:firstLine="709"/>
        <w:jc w:val="both"/>
      </w:pPr>
      <w:r w:rsidRPr="00837C93">
        <w:t xml:space="preserve">Uma corrente da literatura investigou o impacto da capacidade de absorção da empresa sobre a cooperação U-E e identificou que a falta de capacidade de absorção pode constituir uma significativa barreira ao relacionamento cooperativo. </w:t>
      </w:r>
      <w:r w:rsidR="00241D35" w:rsidRPr="006F3CD3">
        <w:rPr>
          <w:color w:val="auto"/>
          <w:lang w:eastAsia="pt-BR"/>
        </w:rPr>
        <w:t>Alguns autores salienta</w:t>
      </w:r>
      <w:r w:rsidR="006F3CD3">
        <w:rPr>
          <w:color w:val="auto"/>
          <w:lang w:eastAsia="pt-BR"/>
        </w:rPr>
        <w:t>ra</w:t>
      </w:r>
      <w:r w:rsidR="00241D35" w:rsidRPr="006F3CD3">
        <w:rPr>
          <w:color w:val="auto"/>
          <w:lang w:eastAsia="pt-BR"/>
        </w:rPr>
        <w:t>m a importância da capacidade de absorção das empresas como um fator influente na busca pela parceria U-E e na apropriação dos benefícios dessa interação.</w:t>
      </w:r>
      <w:r w:rsidR="00573B5D" w:rsidRPr="006F3CD3">
        <w:rPr>
          <w:color w:val="auto"/>
          <w:lang w:eastAsia="pt-BR"/>
        </w:rPr>
        <w:t xml:space="preserve"> </w:t>
      </w:r>
      <w:r w:rsidR="006F3CD3">
        <w:rPr>
          <w:color w:val="auto"/>
          <w:lang w:eastAsia="pt-BR"/>
        </w:rPr>
        <w:t xml:space="preserve">Uma </w:t>
      </w:r>
      <w:r w:rsidR="00573B5D" w:rsidRPr="006F3CD3">
        <w:rPr>
          <w:color w:val="auto"/>
          <w:lang w:eastAsia="pt-BR"/>
        </w:rPr>
        <w:t>alta capacidade de absorção - potencial e realizada - faz que com a firma esteja mais apta a transformar conhecimentos externos em novos produtos e processos produtivos, com efeitos importantes em seu desempenho inovativo</w:t>
      </w:r>
      <w:r w:rsidR="006F3CD3">
        <w:rPr>
          <w:color w:val="auto"/>
          <w:lang w:eastAsia="pt-BR"/>
        </w:rPr>
        <w:t xml:space="preserve"> (ROSA </w:t>
      </w:r>
      <w:r w:rsidR="006F3CD3" w:rsidRPr="000A5E21">
        <w:rPr>
          <w:i/>
          <w:color w:val="auto"/>
          <w:lang w:eastAsia="pt-BR"/>
        </w:rPr>
        <w:t>et al.</w:t>
      </w:r>
      <w:r w:rsidR="006F3CD3">
        <w:rPr>
          <w:color w:val="auto"/>
          <w:lang w:eastAsia="pt-BR"/>
        </w:rPr>
        <w:t>, 2018)</w:t>
      </w:r>
      <w:r w:rsidR="00573B5D" w:rsidRPr="006F3CD3">
        <w:rPr>
          <w:color w:val="auto"/>
          <w:lang w:eastAsia="pt-BR"/>
        </w:rPr>
        <w:t xml:space="preserve">. </w:t>
      </w:r>
      <w:r w:rsidR="00573B5D" w:rsidRPr="006F3CD3">
        <w:t xml:space="preserve"> </w:t>
      </w:r>
      <w:r w:rsidR="00BB4650" w:rsidRPr="006F3CD3">
        <w:t xml:space="preserve">A realização de investimentos em P&amp;D amplia a capacidade de absorção de conhecimentos da firma e, por essa razão, elas tendem a valorizar mais as universidades como fonte de informação (ALBUQUERQUE </w:t>
      </w:r>
      <w:r w:rsidR="00BB4650" w:rsidRPr="006F3CD3">
        <w:rPr>
          <w:i/>
        </w:rPr>
        <w:t>et al</w:t>
      </w:r>
      <w:r w:rsidR="00BB4650" w:rsidRPr="006F3CD3">
        <w:t xml:space="preserve">., 2005). </w:t>
      </w:r>
      <w:r w:rsidRPr="006F3CD3">
        <w:t xml:space="preserve">As firmas com empregados altamente qualificados são as que mais colaboram com universidades (BRUNEEL </w:t>
      </w:r>
      <w:r w:rsidRPr="006F3CD3">
        <w:rPr>
          <w:i/>
        </w:rPr>
        <w:t>et al.</w:t>
      </w:r>
      <w:r w:rsidRPr="006F3CD3">
        <w:t xml:space="preserve">, 2010; LAURSEN </w:t>
      </w:r>
      <w:r w:rsidRPr="006F3CD3">
        <w:rPr>
          <w:i/>
        </w:rPr>
        <w:t>et al.</w:t>
      </w:r>
      <w:r w:rsidRPr="006F3CD3">
        <w:t xml:space="preserve">, 2011; GARCIA </w:t>
      </w:r>
      <w:r w:rsidRPr="006F3CD3">
        <w:rPr>
          <w:i/>
        </w:rPr>
        <w:t>et al</w:t>
      </w:r>
      <w:r w:rsidRPr="006F3CD3">
        <w:t>., 2015</w:t>
      </w:r>
      <w:r w:rsidR="00292BA3" w:rsidRPr="006F3CD3">
        <w:t>a</w:t>
      </w:r>
      <w:r w:rsidRPr="006F3CD3">
        <w:t>; DREJER e ØSTERGAARD, 2017).</w:t>
      </w:r>
      <w:r w:rsidR="00573B5D">
        <w:t xml:space="preserve"> </w:t>
      </w:r>
    </w:p>
    <w:p w14:paraId="7B644FB2" w14:textId="03762E8C" w:rsidR="00003FED" w:rsidRDefault="00401F86" w:rsidP="00BB4650">
      <w:pPr>
        <w:pStyle w:val="Default"/>
        <w:ind w:firstLine="709"/>
        <w:jc w:val="both"/>
        <w:rPr>
          <w:color w:val="auto"/>
          <w:lang w:eastAsia="pt-BR"/>
        </w:rPr>
      </w:pPr>
      <w:r w:rsidRPr="00837C93">
        <w:t xml:space="preserve">Em relação aos determinantes das dimensões da capacidade de absorção, a capacidade de adquirir o conhecimento externo não está relacionada com a atividade de P&amp;D interna (TEIXEIRA </w:t>
      </w:r>
      <w:r w:rsidRPr="00837C93">
        <w:rPr>
          <w:i/>
        </w:rPr>
        <w:t>et al</w:t>
      </w:r>
      <w:r w:rsidRPr="00837C93">
        <w:t xml:space="preserve">., 2016), visto que se relaciona ao predomínio de trabalhadores com pós-graduação, que podem agir como </w:t>
      </w:r>
      <w:proofErr w:type="spellStart"/>
      <w:r w:rsidRPr="00837C93">
        <w:rPr>
          <w:i/>
        </w:rPr>
        <w:t>gatekeepers</w:t>
      </w:r>
      <w:proofErr w:type="spellEnd"/>
      <w:r w:rsidRPr="00837C93">
        <w:t xml:space="preserve"> do conhecimento, facilitando a identificação e a aquisição desse conhecimento na ausência de esforços mais estruturados de P&amp;D na empresa.</w:t>
      </w:r>
      <w:r w:rsidR="00241D35">
        <w:t xml:space="preserve"> </w:t>
      </w:r>
    </w:p>
    <w:p w14:paraId="51A23EF0" w14:textId="67E50C87" w:rsidR="00EE2202" w:rsidRDefault="00003FED" w:rsidP="00EE2202">
      <w:pPr>
        <w:pStyle w:val="Default"/>
        <w:ind w:firstLine="709"/>
        <w:jc w:val="both"/>
        <w:rPr>
          <w:bCs/>
          <w:lang w:eastAsia="pt-BR"/>
        </w:rPr>
      </w:pPr>
      <w:r w:rsidRPr="000A5E21">
        <w:t>Alguns autores explora</w:t>
      </w:r>
      <w:r w:rsidR="00143B3E">
        <w:t>ra</w:t>
      </w:r>
      <w:r w:rsidRPr="000A5E21">
        <w:t>m o impacto da experiência pr</w:t>
      </w:r>
      <w:r w:rsidR="00BC5187" w:rsidRPr="000A5E21">
        <w:t>é</w:t>
      </w:r>
      <w:r w:rsidRPr="000A5E21">
        <w:t xml:space="preserve">via da firma </w:t>
      </w:r>
      <w:r w:rsidR="00EE2202" w:rsidRPr="000A5E21">
        <w:t>em</w:t>
      </w:r>
      <w:r w:rsidRPr="000A5E21">
        <w:t xml:space="preserve"> trabalhar em projetos de pesquisa com universidades sobre os relacionamentos cooperativo U-E.</w:t>
      </w:r>
      <w:r w:rsidR="00BC5187" w:rsidRPr="000A5E21">
        <w:t xml:space="preserve"> </w:t>
      </w:r>
      <w:r w:rsidR="003E64CC">
        <w:t xml:space="preserve">Segundo </w:t>
      </w:r>
      <w:proofErr w:type="spellStart"/>
      <w:r w:rsidR="003E64CC">
        <w:t>Cyert</w:t>
      </w:r>
      <w:proofErr w:type="spellEnd"/>
      <w:r w:rsidR="003E64CC">
        <w:t xml:space="preserve"> e Goodman (1997), estes </w:t>
      </w:r>
      <w:r w:rsidR="00EE2202" w:rsidRPr="000A5E21">
        <w:rPr>
          <w:lang w:eastAsia="pt-BR"/>
        </w:rPr>
        <w:t>relacionamentos constituem uma oportunidade para o aprendizado</w:t>
      </w:r>
      <w:r w:rsidR="00B97B7F">
        <w:rPr>
          <w:lang w:eastAsia="pt-BR"/>
        </w:rPr>
        <w:t>,</w:t>
      </w:r>
      <w:r w:rsidR="00F06BC1">
        <w:rPr>
          <w:lang w:eastAsia="pt-BR"/>
        </w:rPr>
        <w:t xml:space="preserve"> que </w:t>
      </w:r>
      <w:r w:rsidR="00EE2202" w:rsidRPr="000A5E21">
        <w:rPr>
          <w:lang w:eastAsia="pt-BR"/>
        </w:rPr>
        <w:t xml:space="preserve">pode impactar o pensamento estratégico da organização, a cultura, as habilidades para resolução de problemas e a base de conhecimento. </w:t>
      </w:r>
      <w:r w:rsidR="00EE2202" w:rsidRPr="000A5E21">
        <w:t xml:space="preserve">Para </w:t>
      </w:r>
      <w:r w:rsidR="00BC5187" w:rsidRPr="000A5E21">
        <w:t>a corporação, a mudança organizacional relacionada ao relacionamento cooperativo com universidades pode se verificar em termos de novos produtos, políticas de aplicação ou práticas</w:t>
      </w:r>
      <w:r w:rsidR="00EE2202" w:rsidRPr="000A5E21">
        <w:rPr>
          <w:rStyle w:val="Refdenotaderodap"/>
        </w:rPr>
        <w:footnoteReference w:id="3"/>
      </w:r>
      <w:r w:rsidR="00BC5187" w:rsidRPr="000A5E21">
        <w:t>.</w:t>
      </w:r>
      <w:r w:rsidR="00EE2202" w:rsidRPr="000A5E21">
        <w:t xml:space="preserve"> </w:t>
      </w:r>
      <w:proofErr w:type="spellStart"/>
      <w:r w:rsidR="003E64CC">
        <w:t>Bruneel</w:t>
      </w:r>
      <w:proofErr w:type="spellEnd"/>
      <w:r w:rsidR="003E64CC">
        <w:t xml:space="preserve"> </w:t>
      </w:r>
      <w:r w:rsidR="003E64CC" w:rsidRPr="001C26F2">
        <w:rPr>
          <w:i/>
        </w:rPr>
        <w:t>et al.</w:t>
      </w:r>
      <w:r w:rsidR="003E64CC">
        <w:t xml:space="preserve"> (2011) observa</w:t>
      </w:r>
      <w:r w:rsidR="00EB3858">
        <w:t>ra</w:t>
      </w:r>
      <w:r w:rsidR="003E64CC">
        <w:t>m que t</w:t>
      </w:r>
      <w:r w:rsidRPr="000A5E21">
        <w:t>rabalhar com universidades em projetos de pesquisa requer não somente que as firmas aprendam a trabalhar em fronteiras organizacionais (</w:t>
      </w:r>
      <w:proofErr w:type="spellStart"/>
      <w:r w:rsidRPr="000A5E21">
        <w:rPr>
          <w:i/>
        </w:rPr>
        <w:t>organizational</w:t>
      </w:r>
      <w:proofErr w:type="spellEnd"/>
      <w:r w:rsidRPr="000A5E21">
        <w:rPr>
          <w:i/>
        </w:rPr>
        <w:t xml:space="preserve"> </w:t>
      </w:r>
      <w:proofErr w:type="spellStart"/>
      <w:r w:rsidRPr="000A5E21">
        <w:rPr>
          <w:i/>
        </w:rPr>
        <w:t>boundaries</w:t>
      </w:r>
      <w:proofErr w:type="spellEnd"/>
      <w:r w:rsidRPr="000A5E21">
        <w:t>), mas também requer que elas tenham ou possam construir as capacidades (</w:t>
      </w:r>
      <w:proofErr w:type="spellStart"/>
      <w:r w:rsidRPr="00F06BC1">
        <w:rPr>
          <w:i/>
        </w:rPr>
        <w:t>capabilities</w:t>
      </w:r>
      <w:proofErr w:type="spellEnd"/>
      <w:r w:rsidRPr="000A5E21">
        <w:t>) para colaborar com parceiros que operam em um sistema de incentivo diferente</w:t>
      </w:r>
      <w:r w:rsidR="003E64CC">
        <w:t xml:space="preserve">. A </w:t>
      </w:r>
      <w:r w:rsidRPr="000A5E21">
        <w:t>colaboração com um parceiro de universidade necessita que as firmas desenvolvam rotinas e práticas operacionais para gerir esta colaboração.</w:t>
      </w:r>
      <w:r w:rsidR="00BC5187" w:rsidRPr="000A5E21">
        <w:t xml:space="preserve"> E</w:t>
      </w:r>
      <w:r w:rsidRPr="000A5E21">
        <w:t>ntretanto, uma vez que as rotinas e práticas tenham sido estabelecidas, elas são prováveis de ser</w:t>
      </w:r>
      <w:r w:rsidR="00143B3E">
        <w:t>em</w:t>
      </w:r>
      <w:r w:rsidRPr="000A5E21">
        <w:t xml:space="preserve"> refinadas e reutilizadas em colaborações subsequentes. </w:t>
      </w:r>
      <w:r w:rsidR="003E64CC">
        <w:t xml:space="preserve">Ainda segundo os autores, a </w:t>
      </w:r>
      <w:r w:rsidR="00683B9F" w:rsidRPr="000A5E21">
        <w:t>experiência em colaboração poderia auxiliar também a reduzir as barreiras à colaboração relacionadas à transação</w:t>
      </w:r>
      <w:r w:rsidR="003E64CC">
        <w:t xml:space="preserve">. </w:t>
      </w:r>
      <w:bookmarkStart w:id="5" w:name="_Hlk519778484"/>
      <w:bookmarkStart w:id="6" w:name="_Hlk490485674"/>
    </w:p>
    <w:bookmarkEnd w:id="5"/>
    <w:bookmarkEnd w:id="6"/>
    <w:p w14:paraId="595BDF96" w14:textId="3B07B36B" w:rsidR="00741095" w:rsidRPr="00837C93" w:rsidRDefault="00401F86">
      <w:pPr>
        <w:autoSpaceDE w:val="0"/>
        <w:autoSpaceDN w:val="0"/>
        <w:adjustRightInd w:val="0"/>
        <w:spacing w:after="0" w:line="240" w:lineRule="auto"/>
        <w:ind w:firstLine="708"/>
        <w:jc w:val="both"/>
        <w:rPr>
          <w:rFonts w:ascii="Times New Roman" w:hAnsi="Times New Roman" w:cs="Times New Roman"/>
          <w:sz w:val="24"/>
          <w:szCs w:val="24"/>
        </w:rPr>
      </w:pPr>
      <w:r w:rsidRPr="00837C93">
        <w:rPr>
          <w:rFonts w:ascii="Times New Roman" w:hAnsi="Times New Roman" w:cs="Times New Roman"/>
          <w:sz w:val="24"/>
          <w:szCs w:val="24"/>
        </w:rPr>
        <w:t xml:space="preserve">Diferentes padrões de apoio financeiro também influenciam o estabelecimento e a frequência das colaborações U-E (DE FUENTES e DUTRENIT, 2012). Diversos estudos prévios investigaram o impacto das políticas de CT&amp;I e industrial sobre a cooperação U-E, os quais </w:t>
      </w:r>
      <w:r w:rsidRPr="00837C93">
        <w:rPr>
          <w:rFonts w:ascii="Times New Roman" w:hAnsi="Times New Roman" w:cs="Times New Roman"/>
          <w:sz w:val="24"/>
          <w:szCs w:val="24"/>
          <w:lang w:eastAsia="pt-BR"/>
        </w:rPr>
        <w:t xml:space="preserve">identificaram que o apoio governamental aumenta a incidência de exploração de conhecimento de universidades/laboratórios governamentais e o estabelecimento de colaborações diretas em inovação com eles (MOHNEN e HOAREAU, 2003). </w:t>
      </w:r>
      <w:r w:rsidRPr="00837C93">
        <w:rPr>
          <w:rFonts w:ascii="Times New Roman" w:hAnsi="Times New Roman" w:cs="Times New Roman"/>
          <w:sz w:val="24"/>
          <w:szCs w:val="24"/>
        </w:rPr>
        <w:t xml:space="preserve">A natureza do financiamento da cooperação parece não interferir nas fontes de informação e nos modos de interação, mas sim nos objetivos (ou na motivação) da cooperação U-E (RAPINI </w:t>
      </w:r>
      <w:r w:rsidRPr="00837C93">
        <w:rPr>
          <w:rFonts w:ascii="Times New Roman" w:hAnsi="Times New Roman" w:cs="Times New Roman"/>
          <w:i/>
          <w:sz w:val="24"/>
          <w:szCs w:val="24"/>
        </w:rPr>
        <w:t>et al.</w:t>
      </w:r>
      <w:r w:rsidRPr="00837C93">
        <w:rPr>
          <w:rFonts w:ascii="Times New Roman" w:hAnsi="Times New Roman" w:cs="Times New Roman"/>
          <w:sz w:val="24"/>
          <w:szCs w:val="24"/>
        </w:rPr>
        <w:t>, 2014).</w:t>
      </w:r>
      <w:r w:rsidR="007A419E" w:rsidRPr="00837C93">
        <w:rPr>
          <w:rFonts w:ascii="Times New Roman" w:hAnsi="Times New Roman" w:cs="Times New Roman"/>
          <w:sz w:val="24"/>
          <w:szCs w:val="24"/>
        </w:rPr>
        <w:t xml:space="preserve"> Segundo</w:t>
      </w:r>
      <w:r w:rsidR="00F01D3F" w:rsidRPr="00837C93">
        <w:rPr>
          <w:rFonts w:ascii="Times New Roman" w:hAnsi="Times New Roman" w:cs="Times New Roman"/>
          <w:sz w:val="24"/>
          <w:szCs w:val="24"/>
        </w:rPr>
        <w:t xml:space="preserve"> estes autores, o </w:t>
      </w:r>
      <w:r w:rsidR="007A419E" w:rsidRPr="00837C93">
        <w:rPr>
          <w:rFonts w:ascii="Times New Roman" w:hAnsi="Times New Roman" w:cs="Times New Roman"/>
          <w:sz w:val="24"/>
          <w:szCs w:val="24"/>
        </w:rPr>
        <w:t>financiamento exclusivo com recursos privados esteve mais voltado a resultados que contribuem diretamente na solução dos problemas da empresa e que são de maior apropriação (testes para produtos e processos; transferência de tecnologia), já a composição de recursos públicos e privados está vinculada a projetos cooperativos de maiores risco e custo (projetos em conjunto).</w:t>
      </w:r>
    </w:p>
    <w:p w14:paraId="52C44AA7" w14:textId="19E77F69" w:rsidR="00401F86" w:rsidRPr="00837C93" w:rsidRDefault="00401F86">
      <w:pPr>
        <w:autoSpaceDE w:val="0"/>
        <w:autoSpaceDN w:val="0"/>
        <w:adjustRightInd w:val="0"/>
        <w:spacing w:after="0" w:line="240" w:lineRule="auto"/>
        <w:ind w:firstLine="708"/>
        <w:jc w:val="both"/>
        <w:rPr>
          <w:rFonts w:ascii="Times New Roman" w:hAnsi="Times New Roman" w:cs="Times New Roman"/>
          <w:iCs/>
          <w:sz w:val="24"/>
          <w:szCs w:val="24"/>
          <w:lang w:eastAsia="pt-BR"/>
        </w:rPr>
      </w:pPr>
      <w:r w:rsidRPr="00837C93">
        <w:rPr>
          <w:rFonts w:ascii="Times New Roman" w:hAnsi="Times New Roman" w:cs="Times New Roman"/>
          <w:sz w:val="24"/>
          <w:szCs w:val="24"/>
        </w:rPr>
        <w:lastRenderedPageBreak/>
        <w:t xml:space="preserve">Em geral, é positiva a avaliação dos </w:t>
      </w:r>
      <w:r w:rsidRPr="00837C93">
        <w:rPr>
          <w:rFonts w:ascii="Times New Roman" w:hAnsi="Times New Roman" w:cs="Times New Roman"/>
          <w:sz w:val="24"/>
          <w:szCs w:val="24"/>
          <w:lang w:eastAsia="pt-BR"/>
        </w:rPr>
        <w:t>impactos de programas</w:t>
      </w:r>
      <w:r w:rsidRPr="00837C93">
        <w:rPr>
          <w:rFonts w:ascii="Times New Roman" w:hAnsi="Times New Roman" w:cs="Times New Roman"/>
          <w:sz w:val="24"/>
          <w:szCs w:val="24"/>
        </w:rPr>
        <w:t xml:space="preserve"> da política de CT&amp;I e industrial sobre a cooperação U-E no Brasil (</w:t>
      </w:r>
      <w:r w:rsidRPr="00837C93">
        <w:rPr>
          <w:rFonts w:ascii="Times New Roman" w:hAnsi="Times New Roman" w:cs="Times New Roman"/>
          <w:sz w:val="24"/>
          <w:szCs w:val="24"/>
          <w:lang w:eastAsia="pt-BR"/>
        </w:rPr>
        <w:t>SALLES FILHO, 2011;</w:t>
      </w:r>
      <w:r w:rsidRPr="00837C93">
        <w:rPr>
          <w:rFonts w:ascii="Times New Roman" w:hAnsi="Times New Roman" w:cs="Times New Roman"/>
          <w:bCs/>
          <w:sz w:val="24"/>
          <w:szCs w:val="24"/>
        </w:rPr>
        <w:t xml:space="preserve"> TEIXEIRA e MENEZES, 2013; </w:t>
      </w:r>
      <w:r w:rsidRPr="00837C93">
        <w:rPr>
          <w:rFonts w:ascii="Times New Roman" w:hAnsi="Times New Roman" w:cs="Times New Roman"/>
          <w:sz w:val="24"/>
          <w:szCs w:val="24"/>
        </w:rPr>
        <w:t>CARRIJO e BOTELHO, 2013</w:t>
      </w:r>
      <w:r w:rsidRPr="00837C93">
        <w:rPr>
          <w:rFonts w:ascii="Times New Roman" w:hAnsi="Times New Roman" w:cs="Times New Roman"/>
          <w:iCs/>
          <w:sz w:val="24"/>
          <w:szCs w:val="24"/>
          <w:lang w:eastAsia="pt-BR"/>
        </w:rPr>
        <w:t xml:space="preserve">; SALLES FILHO </w:t>
      </w:r>
      <w:r w:rsidRPr="00837C93">
        <w:rPr>
          <w:rFonts w:ascii="Times New Roman" w:hAnsi="Times New Roman" w:cs="Times New Roman"/>
          <w:i/>
          <w:iCs/>
          <w:sz w:val="24"/>
          <w:szCs w:val="24"/>
          <w:lang w:eastAsia="pt-BR"/>
        </w:rPr>
        <w:t>et al.</w:t>
      </w:r>
      <w:r w:rsidRPr="00837C93">
        <w:rPr>
          <w:rFonts w:ascii="Times New Roman" w:hAnsi="Times New Roman" w:cs="Times New Roman"/>
          <w:iCs/>
          <w:sz w:val="24"/>
          <w:szCs w:val="24"/>
          <w:lang w:eastAsia="pt-BR"/>
        </w:rPr>
        <w:t>, 2012</w:t>
      </w:r>
      <w:r w:rsidR="00262C94">
        <w:rPr>
          <w:rFonts w:ascii="Times New Roman" w:hAnsi="Times New Roman" w:cs="Times New Roman"/>
          <w:iCs/>
          <w:sz w:val="24"/>
          <w:szCs w:val="24"/>
          <w:lang w:eastAsia="pt-BR"/>
        </w:rPr>
        <w:t>; TORRES e BOTELHO, 2018</w:t>
      </w:r>
      <w:bookmarkStart w:id="7" w:name="_GoBack"/>
      <w:bookmarkEnd w:id="7"/>
      <w:r w:rsidRPr="00837C93">
        <w:rPr>
          <w:rFonts w:ascii="Times New Roman" w:hAnsi="Times New Roman" w:cs="Times New Roman"/>
          <w:iCs/>
          <w:sz w:val="24"/>
          <w:szCs w:val="24"/>
          <w:lang w:eastAsia="pt-BR"/>
        </w:rPr>
        <w:t>)</w:t>
      </w:r>
      <w:bookmarkStart w:id="8" w:name="_Hlk489442826"/>
      <w:r w:rsidRPr="00837C93">
        <w:rPr>
          <w:rFonts w:ascii="Times New Roman" w:hAnsi="Times New Roman" w:cs="Times New Roman"/>
          <w:iCs/>
          <w:sz w:val="24"/>
          <w:szCs w:val="24"/>
          <w:lang w:eastAsia="pt-BR"/>
        </w:rPr>
        <w:t>.</w:t>
      </w:r>
    </w:p>
    <w:bookmarkEnd w:id="4"/>
    <w:bookmarkEnd w:id="8"/>
    <w:p w14:paraId="6CCF74AE" w14:textId="57F51F6B" w:rsidR="00EA0B50" w:rsidRDefault="00EA0B50">
      <w:pPr>
        <w:autoSpaceDE w:val="0"/>
        <w:autoSpaceDN w:val="0"/>
        <w:adjustRightInd w:val="0"/>
        <w:spacing w:after="0" w:line="240" w:lineRule="auto"/>
        <w:jc w:val="both"/>
        <w:rPr>
          <w:rFonts w:ascii="Times New Roman" w:hAnsi="Times New Roman" w:cs="Times New Roman"/>
          <w:b/>
          <w:sz w:val="24"/>
          <w:szCs w:val="24"/>
        </w:rPr>
      </w:pPr>
    </w:p>
    <w:p w14:paraId="38F6FBD4" w14:textId="07E10D33" w:rsidR="005A7C7A" w:rsidRPr="00837C93" w:rsidRDefault="005A7C7A">
      <w:pPr>
        <w:autoSpaceDE w:val="0"/>
        <w:autoSpaceDN w:val="0"/>
        <w:adjustRightInd w:val="0"/>
        <w:spacing w:after="0" w:line="240" w:lineRule="auto"/>
        <w:jc w:val="both"/>
        <w:rPr>
          <w:rFonts w:ascii="Times New Roman" w:hAnsi="Times New Roman" w:cs="Times New Roman"/>
          <w:b/>
          <w:sz w:val="24"/>
          <w:szCs w:val="24"/>
        </w:rPr>
      </w:pPr>
      <w:r w:rsidRPr="00837C93">
        <w:rPr>
          <w:rFonts w:ascii="Times New Roman" w:hAnsi="Times New Roman" w:cs="Times New Roman"/>
          <w:b/>
          <w:sz w:val="24"/>
          <w:szCs w:val="24"/>
        </w:rPr>
        <w:t>3. METODOLOGIA</w:t>
      </w:r>
      <w:r w:rsidR="00502F9C">
        <w:rPr>
          <w:rFonts w:ascii="Times New Roman" w:hAnsi="Times New Roman" w:cs="Times New Roman"/>
          <w:b/>
          <w:sz w:val="24"/>
          <w:szCs w:val="24"/>
        </w:rPr>
        <w:t xml:space="preserve"> </w:t>
      </w:r>
      <w:r w:rsidR="006605A9">
        <w:rPr>
          <w:rFonts w:ascii="Times New Roman" w:hAnsi="Times New Roman" w:cs="Times New Roman"/>
          <w:b/>
          <w:sz w:val="24"/>
          <w:szCs w:val="24"/>
        </w:rPr>
        <w:t xml:space="preserve"> </w:t>
      </w:r>
    </w:p>
    <w:p w14:paraId="4D25E9DD" w14:textId="42899375" w:rsidR="00A60373" w:rsidRPr="00837C93" w:rsidRDefault="00A60373">
      <w:pPr>
        <w:autoSpaceDE w:val="0"/>
        <w:autoSpaceDN w:val="0"/>
        <w:adjustRightInd w:val="0"/>
        <w:spacing w:after="0" w:line="240" w:lineRule="auto"/>
        <w:jc w:val="both"/>
        <w:rPr>
          <w:rFonts w:ascii="Times New Roman" w:hAnsi="Times New Roman" w:cs="Times New Roman"/>
          <w:b/>
          <w:sz w:val="24"/>
          <w:szCs w:val="24"/>
        </w:rPr>
      </w:pPr>
    </w:p>
    <w:p w14:paraId="76462F1A" w14:textId="24B45D6C" w:rsidR="00A60373" w:rsidRPr="00837C93" w:rsidRDefault="00A60373">
      <w:pPr>
        <w:autoSpaceDE w:val="0"/>
        <w:autoSpaceDN w:val="0"/>
        <w:adjustRightInd w:val="0"/>
        <w:spacing w:after="0" w:line="240" w:lineRule="auto"/>
        <w:jc w:val="both"/>
        <w:rPr>
          <w:rFonts w:ascii="Times New Roman" w:hAnsi="Times New Roman" w:cs="Times New Roman"/>
          <w:b/>
          <w:sz w:val="24"/>
          <w:szCs w:val="24"/>
        </w:rPr>
      </w:pPr>
      <w:r w:rsidRPr="00837C93">
        <w:rPr>
          <w:rFonts w:ascii="Times New Roman" w:hAnsi="Times New Roman" w:cs="Times New Roman"/>
          <w:b/>
          <w:sz w:val="24"/>
          <w:szCs w:val="24"/>
        </w:rPr>
        <w:t xml:space="preserve">3.1 Dados </w:t>
      </w:r>
    </w:p>
    <w:p w14:paraId="32EAD6FB" w14:textId="77777777" w:rsidR="00A60373" w:rsidRPr="00837C93" w:rsidRDefault="00A60373">
      <w:pPr>
        <w:autoSpaceDE w:val="0"/>
        <w:autoSpaceDN w:val="0"/>
        <w:adjustRightInd w:val="0"/>
        <w:spacing w:after="0" w:line="240" w:lineRule="auto"/>
        <w:jc w:val="both"/>
        <w:rPr>
          <w:rFonts w:ascii="Times New Roman" w:hAnsi="Times New Roman" w:cs="Times New Roman"/>
          <w:b/>
          <w:sz w:val="24"/>
          <w:szCs w:val="24"/>
        </w:rPr>
      </w:pPr>
    </w:p>
    <w:p w14:paraId="436FF48E" w14:textId="5DC7C2E4" w:rsidR="004139A6" w:rsidRPr="0090711C" w:rsidRDefault="004139A6">
      <w:pPr>
        <w:autoSpaceDE w:val="0"/>
        <w:autoSpaceDN w:val="0"/>
        <w:adjustRightInd w:val="0"/>
        <w:spacing w:after="0" w:line="240" w:lineRule="auto"/>
        <w:ind w:firstLine="708"/>
        <w:jc w:val="both"/>
        <w:rPr>
          <w:rFonts w:ascii="Times New Roman" w:hAnsi="Times New Roman" w:cs="Times New Roman"/>
          <w:sz w:val="24"/>
          <w:szCs w:val="24"/>
        </w:rPr>
      </w:pPr>
      <w:r w:rsidRPr="00837C93">
        <w:rPr>
          <w:rFonts w:ascii="Times New Roman" w:hAnsi="Times New Roman" w:cs="Times New Roman"/>
          <w:color w:val="000000"/>
          <w:sz w:val="24"/>
          <w:szCs w:val="24"/>
        </w:rPr>
        <w:t xml:space="preserve">Neste trabalho, a unidade de investigação é a firma interativa com os GPs do DGP/CNPq, </w:t>
      </w:r>
      <w:r w:rsidR="00A50016" w:rsidRPr="00837C93">
        <w:rPr>
          <w:rFonts w:ascii="Times New Roman" w:hAnsi="Times New Roman" w:cs="Times New Roman"/>
          <w:color w:val="000000"/>
          <w:sz w:val="24"/>
          <w:szCs w:val="24"/>
        </w:rPr>
        <w:t xml:space="preserve">conforme </w:t>
      </w:r>
      <w:r w:rsidR="00A50016" w:rsidRPr="00837C93">
        <w:rPr>
          <w:rFonts w:ascii="Times New Roman" w:hAnsi="Times New Roman" w:cs="Times New Roman"/>
          <w:sz w:val="24"/>
          <w:szCs w:val="24"/>
          <w:lang w:eastAsia="pt-BR"/>
        </w:rPr>
        <w:t xml:space="preserve">resposta do líder do </w:t>
      </w:r>
      <w:r w:rsidR="00131097" w:rsidRPr="00837C93">
        <w:rPr>
          <w:rFonts w:ascii="Times New Roman" w:hAnsi="Times New Roman" w:cs="Times New Roman"/>
          <w:sz w:val="24"/>
          <w:szCs w:val="24"/>
          <w:lang w:eastAsia="pt-BR"/>
        </w:rPr>
        <w:t xml:space="preserve">grupo </w:t>
      </w:r>
      <w:r w:rsidR="00A50016" w:rsidRPr="00837C93">
        <w:rPr>
          <w:rFonts w:ascii="Times New Roman" w:hAnsi="Times New Roman" w:cs="Times New Roman"/>
          <w:sz w:val="24"/>
          <w:szCs w:val="24"/>
          <w:lang w:eastAsia="pt-BR"/>
        </w:rPr>
        <w:t xml:space="preserve">(RAPINI </w:t>
      </w:r>
      <w:r w:rsidR="00A50016" w:rsidRPr="00837C93">
        <w:rPr>
          <w:rFonts w:ascii="Times New Roman" w:hAnsi="Times New Roman" w:cs="Times New Roman"/>
          <w:i/>
          <w:sz w:val="24"/>
          <w:szCs w:val="24"/>
          <w:lang w:eastAsia="pt-BR"/>
        </w:rPr>
        <w:t>et al</w:t>
      </w:r>
      <w:r w:rsidR="00A50016" w:rsidRPr="00837C93">
        <w:rPr>
          <w:rFonts w:ascii="Times New Roman" w:hAnsi="Times New Roman" w:cs="Times New Roman"/>
          <w:sz w:val="24"/>
          <w:szCs w:val="24"/>
          <w:lang w:eastAsia="pt-BR"/>
        </w:rPr>
        <w:t xml:space="preserve">., 2014). </w:t>
      </w:r>
      <w:r w:rsidRPr="00837C93">
        <w:rPr>
          <w:rFonts w:ascii="Times New Roman" w:hAnsi="Times New Roman" w:cs="Times New Roman"/>
          <w:sz w:val="24"/>
          <w:szCs w:val="24"/>
          <w:lang w:eastAsia="pt-BR"/>
        </w:rPr>
        <w:t xml:space="preserve">As bases de informação utilizadas neste trabalho, que permitiram aferir aspectos da cooperação entre as </w:t>
      </w:r>
      <w:proofErr w:type="spellStart"/>
      <w:r w:rsidRPr="00837C93">
        <w:rPr>
          <w:rFonts w:ascii="Times New Roman" w:hAnsi="Times New Roman" w:cs="Times New Roman"/>
          <w:sz w:val="24"/>
          <w:szCs w:val="24"/>
          <w:lang w:eastAsia="pt-BR"/>
        </w:rPr>
        <w:t>PMEs</w:t>
      </w:r>
      <w:proofErr w:type="spellEnd"/>
      <w:r w:rsidRPr="00837C93">
        <w:rPr>
          <w:rFonts w:ascii="Times New Roman" w:hAnsi="Times New Roman" w:cs="Times New Roman"/>
          <w:sz w:val="24"/>
          <w:szCs w:val="24"/>
          <w:lang w:eastAsia="pt-BR"/>
        </w:rPr>
        <w:t xml:space="preserve"> e os GPs de universidades e </w:t>
      </w:r>
      <w:proofErr w:type="spellStart"/>
      <w:r w:rsidRPr="00837C93">
        <w:rPr>
          <w:rFonts w:ascii="Times New Roman" w:hAnsi="Times New Roman" w:cs="Times New Roman"/>
          <w:sz w:val="24"/>
          <w:szCs w:val="24"/>
          <w:lang w:eastAsia="pt-BR"/>
        </w:rPr>
        <w:t>IPPs</w:t>
      </w:r>
      <w:proofErr w:type="spellEnd"/>
      <w:r w:rsidRPr="00837C93">
        <w:rPr>
          <w:rFonts w:ascii="Times New Roman" w:hAnsi="Times New Roman" w:cs="Times New Roman"/>
          <w:sz w:val="24"/>
          <w:szCs w:val="24"/>
          <w:lang w:eastAsia="pt-BR"/>
        </w:rPr>
        <w:t xml:space="preserve"> no Brasil, são os dados do CNPq, coletados no DGP</w:t>
      </w:r>
      <w:r w:rsidRPr="0090711C">
        <w:rPr>
          <w:rFonts w:ascii="Times New Roman" w:hAnsi="Times New Roman" w:cs="Times New Roman"/>
          <w:sz w:val="24"/>
          <w:szCs w:val="24"/>
          <w:lang w:eastAsia="pt-BR"/>
        </w:rPr>
        <w:t xml:space="preserve"> (Censo 2010) e </w:t>
      </w:r>
      <w:r w:rsidR="00B652CD">
        <w:rPr>
          <w:rFonts w:ascii="Times New Roman" w:hAnsi="Times New Roman" w:cs="Times New Roman"/>
          <w:sz w:val="24"/>
          <w:szCs w:val="24"/>
          <w:lang w:eastAsia="pt-BR"/>
        </w:rPr>
        <w:t>na</w:t>
      </w:r>
      <w:r w:rsidRPr="0090711C">
        <w:rPr>
          <w:rFonts w:ascii="Times New Roman" w:hAnsi="Times New Roman" w:cs="Times New Roman"/>
          <w:sz w:val="24"/>
          <w:szCs w:val="24"/>
          <w:lang w:eastAsia="pt-BR"/>
        </w:rPr>
        <w:t xml:space="preserve"> RAIS/MTE</w:t>
      </w:r>
      <w:r w:rsidR="00143B3E">
        <w:rPr>
          <w:rFonts w:ascii="Times New Roman" w:hAnsi="Times New Roman" w:cs="Times New Roman"/>
          <w:sz w:val="24"/>
          <w:szCs w:val="24"/>
          <w:lang w:eastAsia="pt-BR"/>
        </w:rPr>
        <w:t>.</w:t>
      </w:r>
      <w:r w:rsidRPr="0090711C">
        <w:rPr>
          <w:rFonts w:ascii="Times New Roman" w:hAnsi="Times New Roman" w:cs="Times New Roman"/>
          <w:sz w:val="24"/>
          <w:szCs w:val="24"/>
          <w:lang w:eastAsia="pt-BR"/>
        </w:rPr>
        <w:t xml:space="preserve"> </w:t>
      </w:r>
      <w:r w:rsidRPr="0090711C">
        <w:rPr>
          <w:rFonts w:ascii="Times New Roman" w:hAnsi="Times New Roman" w:cs="Times New Roman"/>
          <w:sz w:val="24"/>
          <w:szCs w:val="24"/>
        </w:rPr>
        <w:t xml:space="preserve"> </w:t>
      </w:r>
    </w:p>
    <w:p w14:paraId="6575CA32" w14:textId="6974236C" w:rsidR="00FA0B13" w:rsidRPr="0090711C" w:rsidRDefault="00131097">
      <w:pPr>
        <w:spacing w:after="0" w:line="240" w:lineRule="auto"/>
        <w:ind w:firstLine="709"/>
        <w:jc w:val="both"/>
        <w:rPr>
          <w:rFonts w:ascii="Times New Roman" w:hAnsi="Times New Roman" w:cs="Times New Roman"/>
          <w:sz w:val="24"/>
          <w:szCs w:val="24"/>
          <w:lang w:eastAsia="pt-BR"/>
        </w:rPr>
      </w:pPr>
      <w:r w:rsidRPr="00837C93">
        <w:rPr>
          <w:rFonts w:ascii="Times New Roman" w:hAnsi="Times New Roman" w:cs="Times New Roman"/>
          <w:sz w:val="24"/>
          <w:szCs w:val="24"/>
          <w:lang w:eastAsia="pt-BR"/>
        </w:rPr>
        <w:t xml:space="preserve">A </w:t>
      </w:r>
      <w:r w:rsidR="00281E68" w:rsidRPr="00837C93">
        <w:rPr>
          <w:rFonts w:ascii="Times New Roman" w:hAnsi="Times New Roman" w:cs="Times New Roman"/>
          <w:sz w:val="24"/>
          <w:szCs w:val="24"/>
          <w:lang w:eastAsia="pt-BR"/>
        </w:rPr>
        <w:t>montagem da base do Censo 2010 pôde identificar a existência (ou não) de interações com firmas/instituições. As variáveis disponíveis na base referem-se: (1) aos GPs científicos; (2) às instituições parceiras com as quais interagem; e (3) aos tipos de relacionamento</w:t>
      </w:r>
      <w:r w:rsidR="00281E68" w:rsidRPr="0090711C">
        <w:rPr>
          <w:rStyle w:val="Refdenotaderodap"/>
          <w:rFonts w:ascii="Times New Roman" w:hAnsi="Times New Roman" w:cs="Times New Roman"/>
          <w:sz w:val="24"/>
          <w:szCs w:val="24"/>
          <w:lang w:eastAsia="pt-BR"/>
        </w:rPr>
        <w:footnoteReference w:id="4"/>
      </w:r>
      <w:r w:rsidR="00281E68" w:rsidRPr="0090711C">
        <w:rPr>
          <w:rFonts w:ascii="Times New Roman" w:hAnsi="Times New Roman" w:cs="Times New Roman"/>
          <w:sz w:val="24"/>
          <w:szCs w:val="24"/>
          <w:lang w:eastAsia="pt-BR"/>
        </w:rPr>
        <w:t>.</w:t>
      </w:r>
      <w:r w:rsidR="00FA0B13" w:rsidRPr="0090711C">
        <w:rPr>
          <w:rFonts w:ascii="Times New Roman" w:hAnsi="Times New Roman" w:cs="Times New Roman"/>
          <w:sz w:val="24"/>
          <w:szCs w:val="24"/>
          <w:lang w:eastAsia="pt-BR"/>
        </w:rPr>
        <w:t xml:space="preserve"> </w:t>
      </w:r>
    </w:p>
    <w:p w14:paraId="15327932" w14:textId="24C07D30" w:rsidR="00512DC0" w:rsidRPr="00837C93" w:rsidRDefault="00512DC0">
      <w:pPr>
        <w:autoSpaceDE w:val="0"/>
        <w:autoSpaceDN w:val="0"/>
        <w:adjustRightInd w:val="0"/>
        <w:spacing w:after="0" w:line="240" w:lineRule="auto"/>
        <w:ind w:firstLine="708"/>
        <w:jc w:val="both"/>
        <w:rPr>
          <w:rFonts w:ascii="Times New Roman" w:hAnsi="Times New Roman" w:cs="Times New Roman"/>
          <w:color w:val="000000"/>
          <w:sz w:val="24"/>
          <w:szCs w:val="24"/>
        </w:rPr>
      </w:pPr>
      <w:r w:rsidRPr="00837C93">
        <w:rPr>
          <w:rFonts w:ascii="Times New Roman" w:hAnsi="Times New Roman" w:cs="Times New Roman"/>
          <w:color w:val="000000"/>
          <w:sz w:val="24"/>
          <w:szCs w:val="24"/>
        </w:rPr>
        <w:t xml:space="preserve">As </w:t>
      </w:r>
      <w:proofErr w:type="spellStart"/>
      <w:r w:rsidRPr="00837C93">
        <w:rPr>
          <w:rFonts w:ascii="Times New Roman" w:hAnsi="Times New Roman" w:cs="Times New Roman"/>
          <w:color w:val="000000"/>
          <w:sz w:val="24"/>
          <w:szCs w:val="24"/>
        </w:rPr>
        <w:t>PMEs</w:t>
      </w:r>
      <w:proofErr w:type="spellEnd"/>
      <w:r w:rsidRPr="00837C93">
        <w:rPr>
          <w:rFonts w:ascii="Times New Roman" w:hAnsi="Times New Roman" w:cs="Times New Roman"/>
          <w:color w:val="000000"/>
          <w:sz w:val="24"/>
          <w:szCs w:val="24"/>
        </w:rPr>
        <w:t xml:space="preserve"> analisadas neste trabalho são aquelas que cooperaram, no Censo de 2010, com GPs das áreas de Engenharias e Ciências Agrárias</w:t>
      </w:r>
      <w:r w:rsidR="00131097" w:rsidRPr="0090711C">
        <w:rPr>
          <w:rStyle w:val="Refdenotaderodap"/>
          <w:rFonts w:ascii="Times New Roman" w:hAnsi="Times New Roman" w:cs="Times New Roman"/>
          <w:color w:val="000000"/>
          <w:sz w:val="24"/>
          <w:szCs w:val="24"/>
        </w:rPr>
        <w:footnoteReference w:id="5"/>
      </w:r>
      <w:r w:rsidRPr="0090711C">
        <w:rPr>
          <w:rFonts w:ascii="Times New Roman" w:hAnsi="Times New Roman" w:cs="Times New Roman"/>
          <w:color w:val="000000"/>
          <w:sz w:val="24"/>
          <w:szCs w:val="24"/>
        </w:rPr>
        <w:t>. Estas são as duas áreas do conhecimento que apresentam o maior número de relacionamentos com o setor produtivo, conforme autores que investigaram as interações U-E no Brasil com base nos Censo</w:t>
      </w:r>
      <w:r w:rsidR="00841688">
        <w:rPr>
          <w:rFonts w:ascii="Times New Roman" w:hAnsi="Times New Roman" w:cs="Times New Roman"/>
          <w:color w:val="000000"/>
          <w:sz w:val="24"/>
          <w:szCs w:val="24"/>
        </w:rPr>
        <w:t>s</w:t>
      </w:r>
      <w:r w:rsidRPr="0090711C">
        <w:rPr>
          <w:rFonts w:ascii="Times New Roman" w:hAnsi="Times New Roman" w:cs="Times New Roman"/>
          <w:color w:val="000000"/>
          <w:sz w:val="24"/>
          <w:szCs w:val="24"/>
        </w:rPr>
        <w:t xml:space="preserve"> 2004 (SUZIGAN </w:t>
      </w:r>
      <w:r w:rsidRPr="0090711C">
        <w:rPr>
          <w:rFonts w:ascii="Times New Roman" w:hAnsi="Times New Roman" w:cs="Times New Roman"/>
          <w:i/>
          <w:iCs/>
          <w:color w:val="000000"/>
          <w:sz w:val="24"/>
          <w:szCs w:val="24"/>
        </w:rPr>
        <w:t>et al</w:t>
      </w:r>
      <w:r w:rsidRPr="0090711C">
        <w:rPr>
          <w:rFonts w:ascii="Times New Roman" w:hAnsi="Times New Roman" w:cs="Times New Roman"/>
          <w:color w:val="000000"/>
          <w:sz w:val="24"/>
          <w:szCs w:val="24"/>
        </w:rPr>
        <w:t xml:space="preserve">., 2009; RIGHI e RAPINI, 2011) e 2008 (RAPINI </w:t>
      </w:r>
      <w:r w:rsidRPr="00837C93">
        <w:rPr>
          <w:rFonts w:ascii="Times New Roman" w:hAnsi="Times New Roman" w:cs="Times New Roman"/>
          <w:i/>
          <w:iCs/>
          <w:color w:val="000000"/>
          <w:sz w:val="24"/>
          <w:szCs w:val="24"/>
        </w:rPr>
        <w:t>et al</w:t>
      </w:r>
      <w:r w:rsidRPr="00837C93">
        <w:rPr>
          <w:rFonts w:ascii="Times New Roman" w:hAnsi="Times New Roman" w:cs="Times New Roman"/>
          <w:color w:val="000000"/>
          <w:sz w:val="24"/>
          <w:szCs w:val="24"/>
        </w:rPr>
        <w:t xml:space="preserve">, 2015). </w:t>
      </w:r>
    </w:p>
    <w:p w14:paraId="7E9F9426" w14:textId="7A427A9D" w:rsidR="003F100F" w:rsidRPr="00837C93" w:rsidRDefault="00FA0B13">
      <w:pPr>
        <w:spacing w:after="0" w:line="240" w:lineRule="auto"/>
        <w:ind w:firstLine="709"/>
        <w:jc w:val="both"/>
        <w:rPr>
          <w:rFonts w:ascii="Times New Roman" w:hAnsi="Times New Roman" w:cs="Times New Roman"/>
          <w:sz w:val="24"/>
          <w:szCs w:val="24"/>
        </w:rPr>
      </w:pPr>
      <w:r w:rsidRPr="00837C93">
        <w:rPr>
          <w:rFonts w:ascii="Times New Roman" w:hAnsi="Times New Roman" w:cs="Times New Roman"/>
          <w:sz w:val="24"/>
          <w:szCs w:val="24"/>
        </w:rPr>
        <w:t xml:space="preserve">Para a </w:t>
      </w:r>
      <w:r w:rsidRPr="00837C93">
        <w:rPr>
          <w:rFonts w:ascii="Times New Roman" w:hAnsi="Times New Roman" w:cs="Times New Roman"/>
          <w:sz w:val="24"/>
          <w:szCs w:val="24"/>
          <w:lang w:eastAsia="pt-BR"/>
        </w:rPr>
        <w:t>caracterização das instituições parceiras dos GPs dos</w:t>
      </w:r>
      <w:r w:rsidRPr="00837C93">
        <w:rPr>
          <w:rFonts w:ascii="Times New Roman" w:hAnsi="Times New Roman" w:cs="Times New Roman"/>
          <w:sz w:val="24"/>
          <w:szCs w:val="24"/>
        </w:rPr>
        <w:t xml:space="preserve"> campos científicos da Engenharia e das Ciências Agrárias foram adicionadas à base de dados, a partir do cruzamento dos </w:t>
      </w:r>
      <w:proofErr w:type="spellStart"/>
      <w:r w:rsidRPr="00837C93">
        <w:rPr>
          <w:rFonts w:ascii="Times New Roman" w:hAnsi="Times New Roman" w:cs="Times New Roman"/>
          <w:sz w:val="24"/>
          <w:szCs w:val="24"/>
        </w:rPr>
        <w:t>CNPJs</w:t>
      </w:r>
      <w:proofErr w:type="spellEnd"/>
      <w:r w:rsidRPr="00837C93">
        <w:rPr>
          <w:rFonts w:ascii="Times New Roman" w:hAnsi="Times New Roman" w:cs="Times New Roman"/>
          <w:sz w:val="24"/>
          <w:szCs w:val="24"/>
        </w:rPr>
        <w:t xml:space="preserve"> das empresas interativas da base do DGP/CNPq e da RAIS/MTE</w:t>
      </w:r>
      <w:r w:rsidR="001D0BD7" w:rsidRPr="00837C93">
        <w:rPr>
          <w:rFonts w:ascii="Times New Roman" w:hAnsi="Times New Roman" w:cs="Times New Roman"/>
          <w:sz w:val="24"/>
          <w:szCs w:val="24"/>
        </w:rPr>
        <w:t>,</w:t>
      </w:r>
      <w:r w:rsidRPr="00837C93">
        <w:rPr>
          <w:rFonts w:ascii="Times New Roman" w:hAnsi="Times New Roman" w:cs="Times New Roman"/>
          <w:sz w:val="24"/>
          <w:szCs w:val="24"/>
        </w:rPr>
        <w:t xml:space="preserve"> as seguintes informações provenientes </w:t>
      </w:r>
      <w:r w:rsidRPr="00837C93">
        <w:rPr>
          <w:rFonts w:ascii="Times New Roman" w:hAnsi="Times New Roman" w:cs="Times New Roman"/>
          <w:sz w:val="24"/>
          <w:szCs w:val="24"/>
          <w:lang w:eastAsia="pt-BR"/>
        </w:rPr>
        <w:t xml:space="preserve">desta última base de dados: </w:t>
      </w:r>
      <w:r w:rsidRPr="00837C93">
        <w:rPr>
          <w:rFonts w:ascii="Times New Roman" w:hAnsi="Times New Roman" w:cs="Times New Roman"/>
          <w:sz w:val="24"/>
          <w:szCs w:val="24"/>
        </w:rPr>
        <w:t xml:space="preserve">localização (Município, UF e CEP), setor de atividade econômica, número de empregados e </w:t>
      </w:r>
      <w:r w:rsidR="00841688">
        <w:rPr>
          <w:rFonts w:ascii="Times New Roman" w:hAnsi="Times New Roman" w:cs="Times New Roman"/>
          <w:color w:val="000000"/>
          <w:sz w:val="24"/>
          <w:szCs w:val="24"/>
        </w:rPr>
        <w:t xml:space="preserve">número </w:t>
      </w:r>
      <w:r w:rsidRPr="00837C93">
        <w:rPr>
          <w:rFonts w:ascii="Times New Roman" w:hAnsi="Times New Roman" w:cs="Times New Roman"/>
          <w:color w:val="000000"/>
          <w:sz w:val="24"/>
          <w:szCs w:val="24"/>
        </w:rPr>
        <w:t xml:space="preserve">de empregados com nível superior ou mais. </w:t>
      </w:r>
    </w:p>
    <w:p w14:paraId="1F5BD82A" w14:textId="6366DDBB" w:rsidR="003F100F" w:rsidRPr="00837C93" w:rsidRDefault="00872672">
      <w:pPr>
        <w:pStyle w:val="Default"/>
        <w:ind w:firstLine="709"/>
        <w:jc w:val="both"/>
      </w:pPr>
      <w:r w:rsidRPr="00837C93">
        <w:t xml:space="preserve">Na ausência de um critério para classificação das </w:t>
      </w:r>
      <w:proofErr w:type="spellStart"/>
      <w:r w:rsidRPr="00837C93">
        <w:t>PMEs</w:t>
      </w:r>
      <w:proofErr w:type="spellEnd"/>
      <w:r w:rsidRPr="00837C93">
        <w:t xml:space="preserve"> segundo a característica estrutural porte, comum a todos os setores de atividade econômica, foi adotada neste trabalho a estratificação da base de dados do DGP/CNPq </w:t>
      </w:r>
      <w:r w:rsidR="001D0BD7" w:rsidRPr="00837C93">
        <w:t xml:space="preserve">e da RAIS/MTE </w:t>
      </w:r>
      <w:r w:rsidRPr="00837C93">
        <w:t>pelo critério do Serviço Brasileiro de Apoio às Micro e Pequenas Empresas (</w:t>
      </w:r>
      <w:r w:rsidR="00C153E9">
        <w:t>SEBRAE</w:t>
      </w:r>
      <w:r w:rsidRPr="00837C93">
        <w:t>) e do IBGE do porte do estabelecimento em função do número de pessoas ocupadas para os setores de atividade econômica da indústria e da construção</w:t>
      </w:r>
      <w:r w:rsidRPr="0090711C">
        <w:rPr>
          <w:rStyle w:val="Refdenotaderodap"/>
        </w:rPr>
        <w:footnoteReference w:id="6"/>
      </w:r>
      <w:r w:rsidRPr="0090711C">
        <w:t xml:space="preserve">. Portanto, para a composição da base de dados referente às </w:t>
      </w:r>
      <w:proofErr w:type="spellStart"/>
      <w:r w:rsidRPr="0090711C">
        <w:t>PMEs</w:t>
      </w:r>
      <w:proofErr w:type="spellEnd"/>
      <w:r w:rsidRPr="0090711C">
        <w:t xml:space="preserve"> brasileiras interativas com GPs</w:t>
      </w:r>
      <w:r w:rsidR="001D0BD7" w:rsidRPr="0090711C">
        <w:t xml:space="preserve"> de universidades e </w:t>
      </w:r>
      <w:proofErr w:type="spellStart"/>
      <w:r w:rsidR="001D0BD7" w:rsidRPr="0090711C">
        <w:t>IPPs</w:t>
      </w:r>
      <w:proofErr w:type="spellEnd"/>
      <w:r w:rsidR="001D0BD7" w:rsidRPr="0090711C">
        <w:t xml:space="preserve">, </w:t>
      </w:r>
      <w:r w:rsidRPr="0090711C">
        <w:t xml:space="preserve">utilizou-se o recorte de </w:t>
      </w:r>
      <w:proofErr w:type="spellStart"/>
      <w:r w:rsidRPr="0090711C">
        <w:t>CNPJs</w:t>
      </w:r>
      <w:proofErr w:type="spellEnd"/>
      <w:r w:rsidRPr="0090711C">
        <w:t xml:space="preserve"> das instituições parceiras </w:t>
      </w:r>
      <w:r w:rsidR="001D0BD7" w:rsidRPr="00837C93">
        <w:t xml:space="preserve">de </w:t>
      </w:r>
      <w:r w:rsidRPr="00837C93">
        <w:t xml:space="preserve">GPs com até 499 empregados. </w:t>
      </w:r>
    </w:p>
    <w:p w14:paraId="4183BEAF" w14:textId="076D8DE5" w:rsidR="003F100F" w:rsidRPr="00837C93" w:rsidRDefault="003F100F">
      <w:pPr>
        <w:pStyle w:val="Default"/>
        <w:ind w:firstLine="709"/>
        <w:jc w:val="both"/>
        <w:rPr>
          <w:lang w:eastAsia="pt-BR"/>
        </w:rPr>
      </w:pPr>
      <w:r w:rsidRPr="00837C93">
        <w:rPr>
          <w:lang w:eastAsia="pt-BR"/>
        </w:rPr>
        <w:t xml:space="preserve">Aplicado o recorte de </w:t>
      </w:r>
      <w:proofErr w:type="spellStart"/>
      <w:r w:rsidRPr="00837C93">
        <w:rPr>
          <w:lang w:eastAsia="pt-BR"/>
        </w:rPr>
        <w:t>CNPJs</w:t>
      </w:r>
      <w:proofErr w:type="spellEnd"/>
      <w:r w:rsidRPr="00837C93">
        <w:rPr>
          <w:lang w:eastAsia="pt-BR"/>
        </w:rPr>
        <w:t xml:space="preserve"> com até 499 empregados na base de dados</w:t>
      </w:r>
      <w:r w:rsidR="001D0BD7" w:rsidRPr="00837C93">
        <w:rPr>
          <w:lang w:eastAsia="pt-BR"/>
        </w:rPr>
        <w:t xml:space="preserve">, </w:t>
      </w:r>
      <w:r w:rsidRPr="00837C93">
        <w:rPr>
          <w:lang w:eastAsia="pt-BR"/>
        </w:rPr>
        <w:t>a tabulação indicou um conjunto de 2049 instituições parceiras que interagiram com 1330 GPs do CNPq no Censo de 2010 (o equivalente a 66,90% das instituições parceiras de GPs n</w:t>
      </w:r>
      <w:r w:rsidR="001D0BD7" w:rsidRPr="00837C93">
        <w:rPr>
          <w:lang w:eastAsia="pt-BR"/>
        </w:rPr>
        <w:t xml:space="preserve">este </w:t>
      </w:r>
      <w:r w:rsidRPr="00837C93">
        <w:rPr>
          <w:lang w:eastAsia="pt-BR"/>
        </w:rPr>
        <w:t xml:space="preserve">Censo).     </w:t>
      </w:r>
    </w:p>
    <w:p w14:paraId="033A7A93" w14:textId="60FAC341" w:rsidR="003F100F" w:rsidRPr="00837C93" w:rsidRDefault="003F100F">
      <w:pPr>
        <w:autoSpaceDE w:val="0"/>
        <w:autoSpaceDN w:val="0"/>
        <w:adjustRightInd w:val="0"/>
        <w:spacing w:after="0" w:line="240" w:lineRule="auto"/>
        <w:ind w:firstLine="708"/>
        <w:jc w:val="both"/>
        <w:rPr>
          <w:rFonts w:ascii="Times New Roman" w:hAnsi="Times New Roman" w:cs="Times New Roman"/>
          <w:color w:val="000000"/>
          <w:sz w:val="24"/>
          <w:szCs w:val="24"/>
        </w:rPr>
      </w:pPr>
      <w:r w:rsidRPr="00837C93">
        <w:rPr>
          <w:rFonts w:ascii="Times New Roman" w:hAnsi="Times New Roman" w:cs="Times New Roman"/>
          <w:sz w:val="24"/>
          <w:szCs w:val="24"/>
          <w:lang w:eastAsia="pt-BR"/>
        </w:rPr>
        <w:t xml:space="preserve">Adicionalmente, foram aplicados dois filtros à base de dados com o objetivo de refinar o critério do porte do estabelecimento em função do número de pessoas ocupadas. O primeiro se refere ao recorte dos dados das instituições parceiras a partir do “CNPJ Raiz”, composto pelos oito primeiros números que </w:t>
      </w:r>
      <w:r w:rsidRPr="00837C93">
        <w:rPr>
          <w:rFonts w:ascii="Times New Roman" w:hAnsi="Times New Roman" w:cs="Times New Roman"/>
          <w:sz w:val="24"/>
          <w:szCs w:val="24"/>
          <w:lang w:eastAsia="pt-BR"/>
        </w:rPr>
        <w:lastRenderedPageBreak/>
        <w:t>formam o número de inscrição da empresa no Cadastro Nacional da Pessoa Jurídica (a "raiz", que identifica a empresa). Procurou-se, dessa forma, eliminar a diferenciação entre matriz e filial(</w:t>
      </w:r>
      <w:proofErr w:type="spellStart"/>
      <w:r w:rsidRPr="00837C93">
        <w:rPr>
          <w:rFonts w:ascii="Times New Roman" w:hAnsi="Times New Roman" w:cs="Times New Roman"/>
          <w:sz w:val="24"/>
          <w:szCs w:val="24"/>
          <w:lang w:eastAsia="pt-BR"/>
        </w:rPr>
        <w:t>is</w:t>
      </w:r>
      <w:proofErr w:type="spellEnd"/>
      <w:r w:rsidRPr="00837C93">
        <w:rPr>
          <w:rFonts w:ascii="Times New Roman" w:hAnsi="Times New Roman" w:cs="Times New Roman"/>
          <w:sz w:val="24"/>
          <w:szCs w:val="24"/>
          <w:lang w:eastAsia="pt-BR"/>
        </w:rPr>
        <w:t>), representada pelos 4 dígitos seguintes, que identificam uma unidade de atuação da empresa (ou seja, um endereço de atividade da pessoa jurídica), correspondem ao nº da filial. Aplicado este filtro a todas as empresas da base, todas as informações referentes à instituição parceira passaram a abranger no “CNPJ raiz” as informações referentes a todos os estabelecimentos inscritos (filiais e matrizes). Todas as instituições parceiras de GPs do Censo 2010, cujos “</w:t>
      </w:r>
      <w:proofErr w:type="spellStart"/>
      <w:r w:rsidRPr="00837C93">
        <w:rPr>
          <w:rFonts w:ascii="Times New Roman" w:hAnsi="Times New Roman" w:cs="Times New Roman"/>
          <w:sz w:val="24"/>
          <w:szCs w:val="24"/>
          <w:lang w:eastAsia="pt-BR"/>
        </w:rPr>
        <w:t>CNPJs</w:t>
      </w:r>
      <w:proofErr w:type="spellEnd"/>
      <w:r w:rsidRPr="00837C93">
        <w:rPr>
          <w:rFonts w:ascii="Times New Roman" w:hAnsi="Times New Roman" w:cs="Times New Roman"/>
          <w:sz w:val="24"/>
          <w:szCs w:val="24"/>
          <w:lang w:eastAsia="pt-BR"/>
        </w:rPr>
        <w:t xml:space="preserve"> Raiz” corresponderam a um número de empregados igual ou superior a 500, foram eliminadas da base de dados. </w:t>
      </w:r>
    </w:p>
    <w:p w14:paraId="16A816B0" w14:textId="77777777" w:rsidR="003F100F" w:rsidRPr="00837C93" w:rsidRDefault="003F100F">
      <w:pPr>
        <w:spacing w:after="0" w:line="240" w:lineRule="auto"/>
        <w:ind w:firstLine="709"/>
        <w:jc w:val="both"/>
        <w:rPr>
          <w:rFonts w:ascii="Times New Roman" w:hAnsi="Times New Roman" w:cs="Times New Roman"/>
          <w:sz w:val="24"/>
          <w:szCs w:val="24"/>
          <w:lang w:eastAsia="pt-BR"/>
        </w:rPr>
      </w:pPr>
      <w:r w:rsidRPr="00837C93">
        <w:rPr>
          <w:rFonts w:ascii="Times New Roman" w:hAnsi="Times New Roman" w:cs="Times New Roman"/>
          <w:sz w:val="24"/>
          <w:szCs w:val="24"/>
          <w:lang w:eastAsia="pt-BR"/>
        </w:rPr>
        <w:t xml:space="preserve">Às empresas restantes na base de dados do DGP/CNPq foi aplicado um segundo filtro. Suas informações foram cruzadas com o Anuário Melhores e Maiores de 2010, da EXAME, no qual foi possível identificar as 1.000 maiores empresas do Brasil pelo critério do desempenho da receita líquida em dólares, excluídas as empresas do setor financeiro. Todas aquelas empresas da base de dados que apresentaram o número de empregados igual ou superior a 500 no referido Anuário foram eliminadas da base de </w:t>
      </w:r>
      <w:proofErr w:type="spellStart"/>
      <w:r w:rsidRPr="00837C93">
        <w:rPr>
          <w:rFonts w:ascii="Times New Roman" w:hAnsi="Times New Roman" w:cs="Times New Roman"/>
          <w:sz w:val="24"/>
          <w:szCs w:val="24"/>
          <w:lang w:eastAsia="pt-BR"/>
        </w:rPr>
        <w:t>PMEs</w:t>
      </w:r>
      <w:proofErr w:type="spellEnd"/>
      <w:r w:rsidRPr="00837C93">
        <w:rPr>
          <w:rFonts w:ascii="Times New Roman" w:hAnsi="Times New Roman" w:cs="Times New Roman"/>
          <w:sz w:val="24"/>
          <w:szCs w:val="24"/>
          <w:lang w:eastAsia="pt-BR"/>
        </w:rPr>
        <w:t xml:space="preserve"> interativas do DGP/CNPq. </w:t>
      </w:r>
    </w:p>
    <w:p w14:paraId="497B18D5" w14:textId="3843339F" w:rsidR="003F100F" w:rsidRPr="00837C93" w:rsidRDefault="003F100F">
      <w:pPr>
        <w:spacing w:after="0" w:line="240" w:lineRule="auto"/>
        <w:ind w:firstLine="709"/>
        <w:jc w:val="both"/>
        <w:rPr>
          <w:rFonts w:ascii="Times New Roman" w:hAnsi="Times New Roman" w:cs="Times New Roman"/>
          <w:sz w:val="24"/>
          <w:szCs w:val="24"/>
          <w:lang w:eastAsia="pt-BR"/>
        </w:rPr>
      </w:pPr>
      <w:r w:rsidRPr="00837C93">
        <w:rPr>
          <w:rFonts w:ascii="Times New Roman" w:hAnsi="Times New Roman" w:cs="Times New Roman"/>
          <w:sz w:val="24"/>
          <w:szCs w:val="24"/>
          <w:lang w:eastAsia="pt-BR"/>
        </w:rPr>
        <w:t>Após a aplicação dos dois filtros acima referidos nas 2049 instituições parceiras dos GPs do CNPq</w:t>
      </w:r>
      <w:r w:rsidR="00EE5848" w:rsidRPr="00837C93">
        <w:rPr>
          <w:rFonts w:ascii="Times New Roman" w:hAnsi="Times New Roman" w:cs="Times New Roman"/>
          <w:sz w:val="24"/>
          <w:szCs w:val="24"/>
          <w:lang w:eastAsia="pt-BR"/>
        </w:rPr>
        <w:t xml:space="preserve"> </w:t>
      </w:r>
      <w:r w:rsidRPr="00837C93">
        <w:rPr>
          <w:rFonts w:ascii="Times New Roman" w:hAnsi="Times New Roman" w:cs="Times New Roman"/>
          <w:sz w:val="24"/>
          <w:szCs w:val="24"/>
          <w:lang w:eastAsia="pt-BR"/>
        </w:rPr>
        <w:t xml:space="preserve">encontram-se presentes na base de dados 1821 </w:t>
      </w:r>
      <w:proofErr w:type="spellStart"/>
      <w:r w:rsidRPr="00837C93">
        <w:rPr>
          <w:rFonts w:ascii="Times New Roman" w:hAnsi="Times New Roman" w:cs="Times New Roman"/>
          <w:sz w:val="24"/>
          <w:szCs w:val="24"/>
          <w:lang w:eastAsia="pt-BR"/>
        </w:rPr>
        <w:t>PMEs</w:t>
      </w:r>
      <w:proofErr w:type="spellEnd"/>
      <w:r w:rsidRPr="00837C93">
        <w:rPr>
          <w:rFonts w:ascii="Times New Roman" w:hAnsi="Times New Roman" w:cs="Times New Roman"/>
          <w:sz w:val="24"/>
          <w:szCs w:val="24"/>
          <w:lang w:eastAsia="pt-BR"/>
        </w:rPr>
        <w:t xml:space="preserve"> interativas. Foram também removidas da base de dados duas empresas que não apresentavam </w:t>
      </w:r>
      <w:r w:rsidR="00EE5848" w:rsidRPr="00837C93">
        <w:rPr>
          <w:rFonts w:ascii="Times New Roman" w:hAnsi="Times New Roman" w:cs="Times New Roman"/>
          <w:sz w:val="24"/>
          <w:szCs w:val="24"/>
          <w:lang w:eastAsia="pt-BR"/>
        </w:rPr>
        <w:t>a informação “</w:t>
      </w:r>
      <w:r w:rsidRPr="00837C93">
        <w:rPr>
          <w:rFonts w:ascii="Times New Roman" w:hAnsi="Times New Roman" w:cs="Times New Roman"/>
          <w:sz w:val="24"/>
          <w:szCs w:val="24"/>
          <w:lang w:eastAsia="pt-BR"/>
        </w:rPr>
        <w:t>tipo de relação</w:t>
      </w:r>
      <w:r w:rsidR="00EE5848" w:rsidRPr="00837C93">
        <w:rPr>
          <w:rFonts w:ascii="Times New Roman" w:hAnsi="Times New Roman" w:cs="Times New Roman"/>
          <w:sz w:val="24"/>
          <w:szCs w:val="24"/>
          <w:lang w:eastAsia="pt-BR"/>
        </w:rPr>
        <w:t>”</w:t>
      </w:r>
      <w:r w:rsidRPr="00837C93">
        <w:rPr>
          <w:rFonts w:ascii="Times New Roman" w:hAnsi="Times New Roman" w:cs="Times New Roman"/>
          <w:sz w:val="24"/>
          <w:szCs w:val="24"/>
          <w:lang w:eastAsia="pt-BR"/>
        </w:rPr>
        <w:t xml:space="preserve"> para com um GP. Dessa forma, os </w:t>
      </w:r>
      <w:r w:rsidRPr="00837C93">
        <w:rPr>
          <w:rFonts w:ascii="Times New Roman" w:hAnsi="Times New Roman" w:cs="Times New Roman"/>
          <w:sz w:val="24"/>
          <w:szCs w:val="24"/>
        </w:rPr>
        <w:t xml:space="preserve">dados analisados neste trabalho referem-se às 1819 </w:t>
      </w:r>
      <w:proofErr w:type="spellStart"/>
      <w:r w:rsidRPr="00837C93">
        <w:rPr>
          <w:rFonts w:ascii="Times New Roman" w:hAnsi="Times New Roman" w:cs="Times New Roman"/>
          <w:sz w:val="24"/>
          <w:szCs w:val="24"/>
        </w:rPr>
        <w:t>PMEs</w:t>
      </w:r>
      <w:proofErr w:type="spellEnd"/>
      <w:r w:rsidRPr="00837C93">
        <w:rPr>
          <w:rFonts w:ascii="Times New Roman" w:hAnsi="Times New Roman" w:cs="Times New Roman"/>
          <w:sz w:val="24"/>
          <w:szCs w:val="24"/>
        </w:rPr>
        <w:t xml:space="preserve"> (ou 59,34% das instituições parceiras dos GPs da base de dados</w:t>
      </w:r>
      <w:r w:rsidR="00EE5848" w:rsidRPr="00837C93">
        <w:rPr>
          <w:rFonts w:ascii="Times New Roman" w:hAnsi="Times New Roman" w:cs="Times New Roman"/>
          <w:sz w:val="24"/>
          <w:szCs w:val="24"/>
        </w:rPr>
        <w:t xml:space="preserve"> do Censo de 2010</w:t>
      </w:r>
      <w:r w:rsidRPr="00837C93">
        <w:rPr>
          <w:rFonts w:ascii="Times New Roman" w:hAnsi="Times New Roman" w:cs="Times New Roman"/>
          <w:sz w:val="24"/>
          <w:szCs w:val="24"/>
        </w:rPr>
        <w:t xml:space="preserve">) que tiveram algum tipo de relacionamento U-E com GPs de universidades e </w:t>
      </w:r>
      <w:proofErr w:type="spellStart"/>
      <w:r w:rsidRPr="00837C93">
        <w:rPr>
          <w:rFonts w:ascii="Times New Roman" w:hAnsi="Times New Roman" w:cs="Times New Roman"/>
          <w:sz w:val="24"/>
          <w:szCs w:val="24"/>
        </w:rPr>
        <w:t>IPPs</w:t>
      </w:r>
      <w:proofErr w:type="spellEnd"/>
      <w:r w:rsidR="00032A14" w:rsidRPr="00837C93">
        <w:rPr>
          <w:rFonts w:ascii="Times New Roman" w:hAnsi="Times New Roman" w:cs="Times New Roman"/>
          <w:sz w:val="24"/>
          <w:szCs w:val="24"/>
        </w:rPr>
        <w:t xml:space="preserve">. </w:t>
      </w:r>
      <w:r w:rsidRPr="00837C93">
        <w:rPr>
          <w:rFonts w:ascii="Times New Roman" w:hAnsi="Times New Roman" w:cs="Times New Roman"/>
          <w:sz w:val="24"/>
          <w:szCs w:val="24"/>
          <w:lang w:eastAsia="pt-BR"/>
        </w:rPr>
        <w:t xml:space="preserve">   </w:t>
      </w:r>
    </w:p>
    <w:p w14:paraId="4AEF3403" w14:textId="77777777" w:rsidR="00A60373" w:rsidRPr="00837C93" w:rsidRDefault="00A60373">
      <w:pPr>
        <w:autoSpaceDE w:val="0"/>
        <w:autoSpaceDN w:val="0"/>
        <w:adjustRightInd w:val="0"/>
        <w:spacing w:after="0" w:line="240" w:lineRule="auto"/>
        <w:ind w:firstLine="708"/>
        <w:jc w:val="both"/>
        <w:rPr>
          <w:rFonts w:ascii="Times New Roman" w:hAnsi="Times New Roman" w:cs="Times New Roman"/>
          <w:sz w:val="24"/>
          <w:szCs w:val="24"/>
        </w:rPr>
      </w:pPr>
    </w:p>
    <w:p w14:paraId="21956240" w14:textId="0696D419" w:rsidR="00A60373" w:rsidRDefault="00A60373">
      <w:pPr>
        <w:autoSpaceDE w:val="0"/>
        <w:autoSpaceDN w:val="0"/>
        <w:adjustRightInd w:val="0"/>
        <w:spacing w:after="0" w:line="240" w:lineRule="auto"/>
        <w:jc w:val="both"/>
        <w:rPr>
          <w:rFonts w:ascii="Times New Roman" w:hAnsi="Times New Roman" w:cs="Times New Roman"/>
          <w:b/>
          <w:sz w:val="24"/>
          <w:szCs w:val="24"/>
        </w:rPr>
      </w:pPr>
      <w:r w:rsidRPr="00837C93">
        <w:rPr>
          <w:rFonts w:ascii="Times New Roman" w:hAnsi="Times New Roman" w:cs="Times New Roman"/>
          <w:b/>
          <w:sz w:val="24"/>
          <w:szCs w:val="24"/>
        </w:rPr>
        <w:t xml:space="preserve">3.2. Modelagem econométrica </w:t>
      </w:r>
    </w:p>
    <w:p w14:paraId="29FA4550" w14:textId="77777777" w:rsidR="00D23DB4" w:rsidRDefault="00D23DB4" w:rsidP="00386C1F">
      <w:pPr>
        <w:spacing w:after="0" w:line="240" w:lineRule="auto"/>
        <w:ind w:firstLine="708"/>
        <w:jc w:val="both"/>
        <w:rPr>
          <w:rFonts w:ascii="Times New Roman" w:hAnsi="Times New Roman" w:cs="Times New Roman"/>
          <w:sz w:val="24"/>
          <w:szCs w:val="24"/>
        </w:rPr>
      </w:pPr>
    </w:p>
    <w:p w14:paraId="47CCC436" w14:textId="564F34A9" w:rsidR="00456FEC" w:rsidRPr="00837C93" w:rsidRDefault="003D5726" w:rsidP="00386C1F">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 xml:space="preserve">Quatro </w:t>
      </w:r>
      <w:r w:rsidR="00A60373" w:rsidRPr="00837C93">
        <w:rPr>
          <w:rFonts w:ascii="Times New Roman" w:hAnsi="Times New Roman" w:cs="Times New Roman"/>
          <w:sz w:val="24"/>
          <w:szCs w:val="24"/>
        </w:rPr>
        <w:t>modelo</w:t>
      </w:r>
      <w:r>
        <w:rPr>
          <w:rFonts w:ascii="Times New Roman" w:hAnsi="Times New Roman" w:cs="Times New Roman"/>
          <w:sz w:val="24"/>
          <w:szCs w:val="24"/>
        </w:rPr>
        <w:t>s</w:t>
      </w:r>
      <w:r w:rsidR="00456FEC" w:rsidRPr="00837C93">
        <w:rPr>
          <w:rFonts w:ascii="Times New Roman" w:hAnsi="Times New Roman" w:cs="Times New Roman"/>
          <w:sz w:val="24"/>
          <w:szCs w:val="24"/>
        </w:rPr>
        <w:t xml:space="preserve"> econométrico</w:t>
      </w:r>
      <w:r>
        <w:rPr>
          <w:rFonts w:ascii="Times New Roman" w:hAnsi="Times New Roman" w:cs="Times New Roman"/>
          <w:sz w:val="24"/>
          <w:szCs w:val="24"/>
        </w:rPr>
        <w:t>s</w:t>
      </w:r>
      <w:r w:rsidR="00A60373" w:rsidRPr="00837C93">
        <w:rPr>
          <w:rFonts w:ascii="Times New Roman" w:hAnsi="Times New Roman" w:cs="Times New Roman"/>
          <w:sz w:val="24"/>
          <w:szCs w:val="24"/>
        </w:rPr>
        <w:t xml:space="preserve"> fo</w:t>
      </w:r>
      <w:r>
        <w:rPr>
          <w:rFonts w:ascii="Times New Roman" w:hAnsi="Times New Roman" w:cs="Times New Roman"/>
          <w:sz w:val="24"/>
          <w:szCs w:val="24"/>
        </w:rPr>
        <w:t>ram</w:t>
      </w:r>
      <w:r w:rsidR="00A60373" w:rsidRPr="00837C93">
        <w:rPr>
          <w:rFonts w:ascii="Times New Roman" w:hAnsi="Times New Roman" w:cs="Times New Roman"/>
          <w:sz w:val="24"/>
          <w:szCs w:val="24"/>
        </w:rPr>
        <w:t xml:space="preserve"> estimado</w:t>
      </w:r>
      <w:r>
        <w:rPr>
          <w:rFonts w:ascii="Times New Roman" w:hAnsi="Times New Roman" w:cs="Times New Roman"/>
          <w:sz w:val="24"/>
          <w:szCs w:val="24"/>
        </w:rPr>
        <w:t>s</w:t>
      </w:r>
      <w:r w:rsidR="00A60373" w:rsidRPr="00837C93">
        <w:rPr>
          <w:rFonts w:ascii="Times New Roman" w:hAnsi="Times New Roman" w:cs="Times New Roman"/>
          <w:sz w:val="24"/>
          <w:szCs w:val="24"/>
        </w:rPr>
        <w:t xml:space="preserve"> para avaliar como características </w:t>
      </w:r>
      <w:proofErr w:type="spellStart"/>
      <w:r w:rsidR="00A60373" w:rsidRPr="00995973">
        <w:rPr>
          <w:rFonts w:ascii="Times New Roman" w:hAnsi="Times New Roman" w:cs="Times New Roman"/>
          <w:i/>
          <w:sz w:val="24"/>
          <w:szCs w:val="24"/>
          <w:lang w:val="en-US"/>
        </w:rPr>
        <w:t>estruturais</w:t>
      </w:r>
      <w:proofErr w:type="spellEnd"/>
      <w:r w:rsidR="00A60373" w:rsidRPr="00837C93">
        <w:rPr>
          <w:rFonts w:ascii="Times New Roman" w:hAnsi="Times New Roman" w:cs="Times New Roman"/>
          <w:sz w:val="24"/>
          <w:szCs w:val="24"/>
          <w:lang w:val="en-US"/>
        </w:rPr>
        <w:t xml:space="preserve"> e </w:t>
      </w:r>
      <w:proofErr w:type="spellStart"/>
      <w:r w:rsidR="00A60373" w:rsidRPr="00995973">
        <w:rPr>
          <w:rFonts w:ascii="Times New Roman" w:hAnsi="Times New Roman" w:cs="Times New Roman"/>
          <w:i/>
          <w:sz w:val="24"/>
          <w:szCs w:val="24"/>
          <w:lang w:val="en-US"/>
        </w:rPr>
        <w:t>comportamentais</w:t>
      </w:r>
      <w:proofErr w:type="spellEnd"/>
      <w:r w:rsidR="00A60373" w:rsidRPr="00837C93">
        <w:rPr>
          <w:rFonts w:ascii="Times New Roman" w:hAnsi="Times New Roman" w:cs="Times New Roman"/>
          <w:sz w:val="24"/>
          <w:szCs w:val="24"/>
          <w:lang w:val="en-US"/>
        </w:rPr>
        <w:t xml:space="preserve"> das PMEs</w:t>
      </w:r>
      <w:r w:rsidR="00E25F9D" w:rsidRPr="00837C93">
        <w:rPr>
          <w:rFonts w:ascii="Times New Roman" w:hAnsi="Times New Roman" w:cs="Times New Roman"/>
          <w:sz w:val="24"/>
          <w:szCs w:val="24"/>
          <w:lang w:val="en-US"/>
        </w:rPr>
        <w:t xml:space="preserve"> </w:t>
      </w:r>
      <w:proofErr w:type="spellStart"/>
      <w:r w:rsidR="00A60373" w:rsidRPr="00837C93">
        <w:rPr>
          <w:rFonts w:ascii="Times New Roman" w:hAnsi="Times New Roman" w:cs="Times New Roman"/>
          <w:sz w:val="24"/>
          <w:szCs w:val="24"/>
          <w:lang w:val="en-US"/>
        </w:rPr>
        <w:t>interativas</w:t>
      </w:r>
      <w:proofErr w:type="spellEnd"/>
      <w:r w:rsidR="00A60373" w:rsidRPr="00837C93">
        <w:rPr>
          <w:rFonts w:ascii="Times New Roman" w:hAnsi="Times New Roman" w:cs="Times New Roman"/>
          <w:sz w:val="24"/>
          <w:szCs w:val="24"/>
          <w:lang w:val="en-US"/>
        </w:rPr>
        <w:t xml:space="preserve"> do DGP/</w:t>
      </w:r>
      <w:proofErr w:type="spellStart"/>
      <w:r w:rsidR="00A60373" w:rsidRPr="00837C93">
        <w:rPr>
          <w:rFonts w:ascii="Times New Roman" w:hAnsi="Times New Roman" w:cs="Times New Roman"/>
          <w:sz w:val="24"/>
          <w:szCs w:val="24"/>
          <w:lang w:val="en-US"/>
        </w:rPr>
        <w:t>CNPq</w:t>
      </w:r>
      <w:proofErr w:type="spellEnd"/>
      <w:r w:rsidR="00E25F9D" w:rsidRPr="00837C93">
        <w:rPr>
          <w:rFonts w:ascii="Times New Roman" w:hAnsi="Times New Roman" w:cs="Times New Roman"/>
          <w:sz w:val="24"/>
          <w:szCs w:val="24"/>
          <w:lang w:val="en-US"/>
        </w:rPr>
        <w:t>,</w:t>
      </w:r>
      <w:r w:rsidR="00A60373" w:rsidRPr="00837C93">
        <w:rPr>
          <w:rFonts w:ascii="Times New Roman" w:hAnsi="Times New Roman" w:cs="Times New Roman"/>
          <w:sz w:val="24"/>
          <w:szCs w:val="24"/>
          <w:lang w:val="en-US"/>
        </w:rPr>
        <w:t xml:space="preserve"> </w:t>
      </w:r>
      <w:proofErr w:type="spellStart"/>
      <w:r w:rsidR="00A60373" w:rsidRPr="00837C93">
        <w:rPr>
          <w:rFonts w:ascii="Times New Roman" w:hAnsi="Times New Roman" w:cs="Times New Roman"/>
          <w:sz w:val="24"/>
          <w:szCs w:val="24"/>
          <w:lang w:val="en-US"/>
        </w:rPr>
        <w:t>bem</w:t>
      </w:r>
      <w:proofErr w:type="spellEnd"/>
      <w:r w:rsidR="00A60373" w:rsidRPr="00837C93">
        <w:rPr>
          <w:rFonts w:ascii="Times New Roman" w:hAnsi="Times New Roman" w:cs="Times New Roman"/>
          <w:sz w:val="24"/>
          <w:szCs w:val="24"/>
          <w:lang w:val="en-US"/>
        </w:rPr>
        <w:t xml:space="preserve"> </w:t>
      </w:r>
      <w:proofErr w:type="spellStart"/>
      <w:r w:rsidR="00A60373" w:rsidRPr="00837C93">
        <w:rPr>
          <w:rFonts w:ascii="Times New Roman" w:hAnsi="Times New Roman" w:cs="Times New Roman"/>
          <w:sz w:val="24"/>
          <w:szCs w:val="24"/>
          <w:lang w:val="en-US"/>
        </w:rPr>
        <w:t>como</w:t>
      </w:r>
      <w:proofErr w:type="spellEnd"/>
      <w:r w:rsidR="00A60373" w:rsidRPr="00837C93">
        <w:rPr>
          <w:rFonts w:ascii="Times New Roman" w:hAnsi="Times New Roman" w:cs="Times New Roman"/>
          <w:sz w:val="24"/>
          <w:szCs w:val="24"/>
          <w:lang w:val="en-US"/>
        </w:rPr>
        <w:t xml:space="preserve"> </w:t>
      </w:r>
      <w:proofErr w:type="spellStart"/>
      <w:r w:rsidR="00E1629A">
        <w:rPr>
          <w:rFonts w:ascii="Times New Roman" w:hAnsi="Times New Roman" w:cs="Times New Roman"/>
          <w:sz w:val="24"/>
          <w:szCs w:val="24"/>
          <w:lang w:val="en-US"/>
        </w:rPr>
        <w:t>fatores</w:t>
      </w:r>
      <w:proofErr w:type="spellEnd"/>
      <w:r w:rsidR="00E1629A">
        <w:rPr>
          <w:rFonts w:ascii="Times New Roman" w:hAnsi="Times New Roman" w:cs="Times New Roman"/>
          <w:sz w:val="24"/>
          <w:szCs w:val="24"/>
          <w:lang w:val="en-US"/>
        </w:rPr>
        <w:t xml:space="preserve"> </w:t>
      </w:r>
      <w:proofErr w:type="spellStart"/>
      <w:r w:rsidR="00E1629A">
        <w:rPr>
          <w:rFonts w:ascii="Times New Roman" w:hAnsi="Times New Roman" w:cs="Times New Roman"/>
          <w:sz w:val="24"/>
          <w:szCs w:val="24"/>
          <w:lang w:val="en-US"/>
        </w:rPr>
        <w:t>relacionados</w:t>
      </w:r>
      <w:proofErr w:type="spellEnd"/>
      <w:r w:rsidR="00E1629A">
        <w:rPr>
          <w:rFonts w:ascii="Times New Roman" w:hAnsi="Times New Roman" w:cs="Times New Roman"/>
          <w:sz w:val="24"/>
          <w:szCs w:val="24"/>
          <w:lang w:val="en-US"/>
        </w:rPr>
        <w:t xml:space="preserve"> </w:t>
      </w:r>
      <w:proofErr w:type="spellStart"/>
      <w:r w:rsidR="00E1629A">
        <w:rPr>
          <w:rFonts w:ascii="Times New Roman" w:hAnsi="Times New Roman" w:cs="Times New Roman"/>
          <w:sz w:val="24"/>
          <w:szCs w:val="24"/>
          <w:lang w:val="en-US"/>
        </w:rPr>
        <w:t>ao</w:t>
      </w:r>
      <w:proofErr w:type="spellEnd"/>
      <w:r w:rsidR="00E1629A">
        <w:rPr>
          <w:rFonts w:ascii="Times New Roman" w:hAnsi="Times New Roman" w:cs="Times New Roman"/>
          <w:sz w:val="24"/>
          <w:szCs w:val="24"/>
          <w:lang w:val="en-US"/>
        </w:rPr>
        <w:t xml:space="preserve"> </w:t>
      </w:r>
      <w:proofErr w:type="spellStart"/>
      <w:r w:rsidR="00A60373" w:rsidRPr="00837C93">
        <w:rPr>
          <w:rFonts w:ascii="Times New Roman" w:hAnsi="Times New Roman" w:cs="Times New Roman"/>
          <w:sz w:val="24"/>
          <w:szCs w:val="24"/>
          <w:lang w:val="en-US"/>
        </w:rPr>
        <w:t>relacionamento</w:t>
      </w:r>
      <w:proofErr w:type="spellEnd"/>
      <w:r w:rsidR="00A60373" w:rsidRPr="00837C93">
        <w:rPr>
          <w:rFonts w:ascii="Times New Roman" w:hAnsi="Times New Roman" w:cs="Times New Roman"/>
          <w:sz w:val="24"/>
          <w:szCs w:val="24"/>
          <w:lang w:val="en-US"/>
        </w:rPr>
        <w:t xml:space="preserve"> U-E </w:t>
      </w:r>
      <w:r w:rsidR="00E25F9D" w:rsidRPr="00837C93">
        <w:rPr>
          <w:rFonts w:ascii="Times New Roman" w:hAnsi="Times New Roman" w:cs="Times New Roman"/>
          <w:sz w:val="24"/>
          <w:szCs w:val="24"/>
          <w:lang w:val="en-US"/>
        </w:rPr>
        <w:t xml:space="preserve">e </w:t>
      </w:r>
      <w:proofErr w:type="spellStart"/>
      <w:r w:rsidR="00E1629A">
        <w:rPr>
          <w:rFonts w:ascii="Times New Roman" w:hAnsi="Times New Roman" w:cs="Times New Roman"/>
          <w:sz w:val="24"/>
          <w:szCs w:val="24"/>
          <w:lang w:val="en-US"/>
        </w:rPr>
        <w:t>às</w:t>
      </w:r>
      <w:proofErr w:type="spellEnd"/>
      <w:r w:rsidR="00E1629A">
        <w:rPr>
          <w:rFonts w:ascii="Times New Roman" w:hAnsi="Times New Roman" w:cs="Times New Roman"/>
          <w:sz w:val="24"/>
          <w:szCs w:val="24"/>
          <w:lang w:val="en-US"/>
        </w:rPr>
        <w:t xml:space="preserve"> </w:t>
      </w:r>
      <w:proofErr w:type="spellStart"/>
      <w:r w:rsidR="00E1629A">
        <w:rPr>
          <w:rFonts w:ascii="Times New Roman" w:hAnsi="Times New Roman" w:cs="Times New Roman"/>
          <w:sz w:val="24"/>
          <w:szCs w:val="24"/>
          <w:lang w:val="en-US"/>
        </w:rPr>
        <w:t>políticas</w:t>
      </w:r>
      <w:proofErr w:type="spellEnd"/>
      <w:r w:rsidR="00E1629A">
        <w:rPr>
          <w:rFonts w:ascii="Times New Roman" w:hAnsi="Times New Roman" w:cs="Times New Roman"/>
          <w:sz w:val="24"/>
          <w:szCs w:val="24"/>
          <w:lang w:val="en-US"/>
        </w:rPr>
        <w:t xml:space="preserve"> de CT&amp;I </w:t>
      </w:r>
      <w:proofErr w:type="spellStart"/>
      <w:r w:rsidR="00A60373" w:rsidRPr="00837C93">
        <w:rPr>
          <w:rFonts w:ascii="Times New Roman" w:hAnsi="Times New Roman" w:cs="Times New Roman"/>
          <w:sz w:val="24"/>
          <w:szCs w:val="24"/>
          <w:lang w:val="en-US"/>
        </w:rPr>
        <w:t>afetam</w:t>
      </w:r>
      <w:proofErr w:type="spellEnd"/>
      <w:r w:rsidR="00A60373" w:rsidRPr="00837C93">
        <w:rPr>
          <w:rFonts w:ascii="Times New Roman" w:hAnsi="Times New Roman" w:cs="Times New Roman"/>
          <w:sz w:val="24"/>
          <w:szCs w:val="24"/>
          <w:lang w:val="en-US"/>
        </w:rPr>
        <w:t xml:space="preserve"> a </w:t>
      </w:r>
      <w:proofErr w:type="spellStart"/>
      <w:r w:rsidR="00A60373" w:rsidRPr="00837C93">
        <w:rPr>
          <w:rFonts w:ascii="Times New Roman" w:hAnsi="Times New Roman" w:cs="Times New Roman"/>
          <w:sz w:val="24"/>
          <w:szCs w:val="24"/>
          <w:lang w:val="en-US"/>
        </w:rPr>
        <w:t>intensidade</w:t>
      </w:r>
      <w:proofErr w:type="spellEnd"/>
      <w:r w:rsidR="00A60373" w:rsidRPr="00837C93">
        <w:rPr>
          <w:rFonts w:ascii="Times New Roman" w:hAnsi="Times New Roman" w:cs="Times New Roman"/>
          <w:sz w:val="24"/>
          <w:szCs w:val="24"/>
          <w:lang w:val="en-US"/>
        </w:rPr>
        <w:t xml:space="preserve"> das </w:t>
      </w:r>
      <w:proofErr w:type="spellStart"/>
      <w:r w:rsidR="00A60373" w:rsidRPr="00837C93">
        <w:rPr>
          <w:rFonts w:ascii="Times New Roman" w:hAnsi="Times New Roman" w:cs="Times New Roman"/>
          <w:sz w:val="24"/>
          <w:szCs w:val="24"/>
          <w:lang w:val="en-US"/>
        </w:rPr>
        <w:t>interações</w:t>
      </w:r>
      <w:proofErr w:type="spellEnd"/>
      <w:r w:rsidR="00A60373" w:rsidRPr="00837C93">
        <w:rPr>
          <w:rFonts w:ascii="Times New Roman" w:hAnsi="Times New Roman" w:cs="Times New Roman"/>
          <w:sz w:val="24"/>
          <w:szCs w:val="24"/>
          <w:lang w:val="en-US"/>
        </w:rPr>
        <w:t xml:space="preserve"> </w:t>
      </w:r>
      <w:proofErr w:type="spellStart"/>
      <w:r w:rsidR="00D907D0" w:rsidRPr="00837C93">
        <w:rPr>
          <w:rFonts w:ascii="Times New Roman" w:hAnsi="Times New Roman" w:cs="Times New Roman"/>
          <w:sz w:val="24"/>
          <w:szCs w:val="24"/>
          <w:lang w:val="en-US"/>
        </w:rPr>
        <w:t>destas</w:t>
      </w:r>
      <w:proofErr w:type="spellEnd"/>
      <w:r w:rsidR="00D907D0" w:rsidRPr="00837C93">
        <w:rPr>
          <w:rFonts w:ascii="Times New Roman" w:hAnsi="Times New Roman" w:cs="Times New Roman"/>
          <w:sz w:val="24"/>
          <w:szCs w:val="24"/>
          <w:lang w:val="en-US"/>
        </w:rPr>
        <w:t xml:space="preserve"> </w:t>
      </w:r>
      <w:proofErr w:type="spellStart"/>
      <w:r w:rsidR="00D907D0" w:rsidRPr="00837C93">
        <w:rPr>
          <w:rFonts w:ascii="Times New Roman" w:hAnsi="Times New Roman" w:cs="Times New Roman"/>
          <w:sz w:val="24"/>
          <w:szCs w:val="24"/>
          <w:lang w:val="en-US"/>
        </w:rPr>
        <w:t>empresas</w:t>
      </w:r>
      <w:proofErr w:type="spellEnd"/>
      <w:r w:rsidR="00D907D0" w:rsidRPr="00837C93">
        <w:rPr>
          <w:rFonts w:ascii="Times New Roman" w:hAnsi="Times New Roman" w:cs="Times New Roman"/>
          <w:sz w:val="24"/>
          <w:szCs w:val="24"/>
          <w:lang w:val="en-US"/>
        </w:rPr>
        <w:t xml:space="preserve"> com </w:t>
      </w:r>
      <w:r w:rsidR="00A60373" w:rsidRPr="00837C93">
        <w:rPr>
          <w:rFonts w:ascii="Times New Roman" w:hAnsi="Times New Roman" w:cs="Times New Roman"/>
          <w:sz w:val="24"/>
          <w:szCs w:val="24"/>
          <w:lang w:val="en-US"/>
        </w:rPr>
        <w:t xml:space="preserve">GPs de </w:t>
      </w:r>
      <w:proofErr w:type="spellStart"/>
      <w:r w:rsidR="00A60373" w:rsidRPr="00837C93">
        <w:rPr>
          <w:rFonts w:ascii="Times New Roman" w:hAnsi="Times New Roman" w:cs="Times New Roman"/>
          <w:sz w:val="24"/>
          <w:szCs w:val="24"/>
          <w:lang w:val="en-US"/>
        </w:rPr>
        <w:t>universidades</w:t>
      </w:r>
      <w:proofErr w:type="spellEnd"/>
      <w:r w:rsidR="00A60373" w:rsidRPr="00837C93">
        <w:rPr>
          <w:rFonts w:ascii="Times New Roman" w:hAnsi="Times New Roman" w:cs="Times New Roman"/>
          <w:sz w:val="24"/>
          <w:szCs w:val="24"/>
          <w:lang w:val="en-US"/>
        </w:rPr>
        <w:t xml:space="preserve"> e IPPs</w:t>
      </w:r>
      <w:r w:rsidR="002B46D4" w:rsidRPr="00837C93">
        <w:rPr>
          <w:rFonts w:ascii="Times New Roman" w:hAnsi="Times New Roman" w:cs="Times New Roman"/>
          <w:sz w:val="24"/>
          <w:szCs w:val="24"/>
          <w:lang w:val="en-US"/>
        </w:rPr>
        <w:t>.</w:t>
      </w:r>
      <w:r w:rsidR="00456FEC" w:rsidRPr="00837C93">
        <w:rPr>
          <w:rFonts w:ascii="Times New Roman" w:hAnsi="Times New Roman" w:cs="Times New Roman"/>
          <w:sz w:val="24"/>
          <w:szCs w:val="24"/>
          <w:lang w:val="en-US"/>
        </w:rPr>
        <w:t xml:space="preserve"> </w:t>
      </w:r>
    </w:p>
    <w:p w14:paraId="7B997DBF" w14:textId="2FCA8453" w:rsidR="001C554F" w:rsidRDefault="00456FEC" w:rsidP="00386C1F">
      <w:pPr>
        <w:spacing w:after="0" w:line="240" w:lineRule="auto"/>
        <w:ind w:firstLine="708"/>
        <w:jc w:val="both"/>
        <w:rPr>
          <w:rFonts w:ascii="Times New Roman" w:eastAsia="Calibri" w:hAnsi="Times New Roman" w:cs="Times New Roman"/>
          <w:sz w:val="24"/>
          <w:szCs w:val="24"/>
        </w:rPr>
      </w:pPr>
      <w:r w:rsidRPr="00837C93">
        <w:rPr>
          <w:rFonts w:ascii="Times New Roman" w:hAnsi="Times New Roman" w:cs="Times New Roman"/>
          <w:sz w:val="24"/>
          <w:szCs w:val="24"/>
        </w:rPr>
        <w:t xml:space="preserve">A variável dependente (isto é, o número de interações de cada uma das empresas da base de dados com GPs de universidades de </w:t>
      </w:r>
      <w:proofErr w:type="spellStart"/>
      <w:r w:rsidRPr="00837C93">
        <w:rPr>
          <w:rFonts w:ascii="Times New Roman" w:hAnsi="Times New Roman" w:cs="Times New Roman"/>
          <w:sz w:val="24"/>
          <w:szCs w:val="24"/>
        </w:rPr>
        <w:t>IPPs</w:t>
      </w:r>
      <w:proofErr w:type="spellEnd"/>
      <w:r w:rsidRPr="00837C93">
        <w:rPr>
          <w:rFonts w:ascii="Times New Roman" w:hAnsi="Times New Roman" w:cs="Times New Roman"/>
          <w:sz w:val="24"/>
          <w:szCs w:val="24"/>
        </w:rPr>
        <w:t xml:space="preserve">) assume valores inteiros não-negativos e, portanto, é uma variável de contagem. </w:t>
      </w:r>
      <w:r w:rsidR="005F57BE" w:rsidRPr="00837C93">
        <w:rPr>
          <w:rFonts w:ascii="Times New Roman" w:hAnsi="Times New Roman" w:cs="Times New Roman"/>
          <w:sz w:val="24"/>
          <w:szCs w:val="24"/>
        </w:rPr>
        <w:t xml:space="preserve">Trata-se, portanto, da modelagem de dados contáveis de fenômenos cujo regressando é do tipo contável, nos casos em que a variável subjacente é discreta, assumindo apenas um número finito de valores (GUJARATI e PORTER, 2011). </w:t>
      </w:r>
      <w:r w:rsidRPr="00837C93">
        <w:rPr>
          <w:rFonts w:ascii="Times New Roman" w:hAnsi="Times New Roman" w:cs="Times New Roman"/>
          <w:sz w:val="24"/>
          <w:szCs w:val="24"/>
        </w:rPr>
        <w:t xml:space="preserve">Um método de estimação comumente </w:t>
      </w:r>
      <w:proofErr w:type="spellStart"/>
      <w:r w:rsidRPr="00837C93">
        <w:rPr>
          <w:rFonts w:ascii="Times New Roman" w:hAnsi="Times New Roman" w:cs="Times New Roman"/>
          <w:sz w:val="24"/>
          <w:szCs w:val="24"/>
        </w:rPr>
        <w:t>usado</w:t>
      </w:r>
      <w:proofErr w:type="spellEnd"/>
      <w:r w:rsidRPr="00837C93">
        <w:rPr>
          <w:rFonts w:ascii="Times New Roman" w:hAnsi="Times New Roman" w:cs="Times New Roman"/>
          <w:sz w:val="24"/>
          <w:szCs w:val="24"/>
        </w:rPr>
        <w:t xml:space="preserve"> </w:t>
      </w:r>
      <w:r w:rsidR="00201ED9">
        <w:rPr>
          <w:rFonts w:ascii="Times New Roman" w:hAnsi="Times New Roman" w:cs="Times New Roman"/>
          <w:sz w:val="24"/>
          <w:szCs w:val="24"/>
        </w:rPr>
        <w:t xml:space="preserve">para o ajuste de modelos em que a variável dependente é uma variável de contagem </w:t>
      </w:r>
      <w:r w:rsidRPr="00837C93">
        <w:rPr>
          <w:rFonts w:ascii="Times New Roman" w:hAnsi="Times New Roman" w:cs="Times New Roman"/>
          <w:sz w:val="24"/>
          <w:szCs w:val="24"/>
        </w:rPr>
        <w:t>é o modelo de regressão de Poisson</w:t>
      </w:r>
      <w:r w:rsidR="00C6212B">
        <w:rPr>
          <w:rStyle w:val="Refdenotaderodap"/>
          <w:rFonts w:ascii="Times New Roman" w:hAnsi="Times New Roman" w:cs="Times New Roman"/>
          <w:sz w:val="24"/>
          <w:szCs w:val="24"/>
        </w:rPr>
        <w:footnoteReference w:id="7"/>
      </w:r>
      <w:r w:rsidRPr="0090711C">
        <w:rPr>
          <w:rFonts w:ascii="Times New Roman" w:eastAsia="Calibri" w:hAnsi="Times New Roman" w:cs="Times New Roman"/>
          <w:sz w:val="24"/>
          <w:szCs w:val="24"/>
        </w:rPr>
        <w:t>.</w:t>
      </w:r>
    </w:p>
    <w:p w14:paraId="12429E7F" w14:textId="606ABF40" w:rsidR="00A60373" w:rsidRDefault="00456FEC" w:rsidP="00605451">
      <w:pPr>
        <w:pStyle w:val="FirstParagraph"/>
        <w:spacing w:before="0" w:after="0"/>
        <w:ind w:firstLine="709"/>
        <w:jc w:val="both"/>
        <w:rPr>
          <w:rFonts w:ascii="Times New Roman" w:hAnsi="Times New Roman"/>
        </w:rPr>
      </w:pPr>
      <w:r w:rsidRPr="00837C93">
        <w:rPr>
          <w:rFonts w:ascii="Times New Roman" w:hAnsi="Times New Roman"/>
        </w:rPr>
        <w:t xml:space="preserve">O </w:t>
      </w:r>
      <w:proofErr w:type="spellStart"/>
      <w:r w:rsidRPr="00837C93">
        <w:rPr>
          <w:rFonts w:ascii="Times New Roman" w:hAnsi="Times New Roman"/>
        </w:rPr>
        <w:t>modelo</w:t>
      </w:r>
      <w:proofErr w:type="spellEnd"/>
      <w:r w:rsidRPr="00837C93">
        <w:rPr>
          <w:rFonts w:ascii="Times New Roman" w:hAnsi="Times New Roman"/>
        </w:rPr>
        <w:t xml:space="preserve"> de Poisson </w:t>
      </w:r>
      <w:proofErr w:type="spellStart"/>
      <w:r w:rsidRPr="00837C93">
        <w:rPr>
          <w:rFonts w:ascii="Times New Roman" w:hAnsi="Times New Roman"/>
        </w:rPr>
        <w:t>truncado</w:t>
      </w:r>
      <w:proofErr w:type="spellEnd"/>
      <w:r w:rsidRPr="00837C93">
        <w:rPr>
          <w:rFonts w:ascii="Times New Roman" w:hAnsi="Times New Roman"/>
        </w:rPr>
        <w:t xml:space="preserve"> </w:t>
      </w:r>
      <w:proofErr w:type="spellStart"/>
      <w:r w:rsidRPr="00837C93">
        <w:rPr>
          <w:rFonts w:ascii="Times New Roman" w:hAnsi="Times New Roman"/>
        </w:rPr>
        <w:t>em</w:t>
      </w:r>
      <w:proofErr w:type="spellEnd"/>
      <w:r w:rsidRPr="00837C93">
        <w:rPr>
          <w:rFonts w:ascii="Times New Roman" w:hAnsi="Times New Roman"/>
        </w:rPr>
        <w:t xml:space="preserve"> zero </w:t>
      </w:r>
      <w:proofErr w:type="spellStart"/>
      <w:r w:rsidR="003F1918" w:rsidRPr="00837C93">
        <w:rPr>
          <w:rFonts w:ascii="Times New Roman" w:hAnsi="Times New Roman"/>
        </w:rPr>
        <w:t>foi</w:t>
      </w:r>
      <w:proofErr w:type="spellEnd"/>
      <w:r w:rsidR="003F1918" w:rsidRPr="00837C93">
        <w:rPr>
          <w:rFonts w:ascii="Times New Roman" w:hAnsi="Times New Roman"/>
        </w:rPr>
        <w:t xml:space="preserve"> </w:t>
      </w:r>
      <w:r w:rsidRPr="00837C93">
        <w:rPr>
          <w:rFonts w:ascii="Times New Roman" w:hAnsi="Times New Roman"/>
        </w:rPr>
        <w:t xml:space="preserve">o </w:t>
      </w:r>
      <w:proofErr w:type="spellStart"/>
      <w:r w:rsidRPr="00837C93">
        <w:rPr>
          <w:rFonts w:ascii="Times New Roman" w:hAnsi="Times New Roman"/>
        </w:rPr>
        <w:t>mais</w:t>
      </w:r>
      <w:proofErr w:type="spellEnd"/>
      <w:r w:rsidRPr="00837C93">
        <w:rPr>
          <w:rFonts w:ascii="Times New Roman" w:hAnsi="Times New Roman"/>
        </w:rPr>
        <w:t xml:space="preserve"> </w:t>
      </w:r>
      <w:proofErr w:type="spellStart"/>
      <w:r w:rsidRPr="00837C93">
        <w:rPr>
          <w:rFonts w:ascii="Times New Roman" w:hAnsi="Times New Roman"/>
        </w:rPr>
        <w:t>adequado</w:t>
      </w:r>
      <w:proofErr w:type="spellEnd"/>
      <w:r w:rsidRPr="00837C93">
        <w:rPr>
          <w:rFonts w:ascii="Times New Roman" w:hAnsi="Times New Roman"/>
        </w:rPr>
        <w:t xml:space="preserve"> entre </w:t>
      </w:r>
      <w:proofErr w:type="spellStart"/>
      <w:r w:rsidRPr="00837C93">
        <w:rPr>
          <w:rFonts w:ascii="Times New Roman" w:hAnsi="Times New Roman"/>
        </w:rPr>
        <w:t>os</w:t>
      </w:r>
      <w:proofErr w:type="spellEnd"/>
      <w:r w:rsidRPr="00837C93">
        <w:rPr>
          <w:rFonts w:ascii="Times New Roman" w:hAnsi="Times New Roman"/>
        </w:rPr>
        <w:t xml:space="preserve"> </w:t>
      </w:r>
      <w:proofErr w:type="spellStart"/>
      <w:r w:rsidRPr="00837C93">
        <w:rPr>
          <w:rFonts w:ascii="Times New Roman" w:hAnsi="Times New Roman"/>
        </w:rPr>
        <w:t>testados</w:t>
      </w:r>
      <w:proofErr w:type="spellEnd"/>
      <w:r w:rsidRPr="00837C93">
        <w:rPr>
          <w:rFonts w:ascii="Times New Roman" w:hAnsi="Times New Roman"/>
        </w:rPr>
        <w:t xml:space="preserve"> para </w:t>
      </w:r>
      <w:r w:rsidR="00605451">
        <w:rPr>
          <w:rFonts w:ascii="Times New Roman" w:hAnsi="Times New Roman"/>
        </w:rPr>
        <w:t xml:space="preserve">se </w:t>
      </w:r>
      <w:proofErr w:type="spellStart"/>
      <w:r w:rsidRPr="00837C93">
        <w:rPr>
          <w:rFonts w:ascii="Times New Roman" w:hAnsi="Times New Roman"/>
        </w:rPr>
        <w:t>modelar</w:t>
      </w:r>
      <w:proofErr w:type="spellEnd"/>
      <w:r w:rsidRPr="00837C93">
        <w:rPr>
          <w:rFonts w:ascii="Times New Roman" w:hAnsi="Times New Roman"/>
        </w:rPr>
        <w:t xml:space="preserve"> </w:t>
      </w:r>
      <w:proofErr w:type="gramStart"/>
      <w:r w:rsidRPr="00837C93">
        <w:rPr>
          <w:rFonts w:ascii="Times New Roman" w:hAnsi="Times New Roman"/>
        </w:rPr>
        <w:t>a</w:t>
      </w:r>
      <w:proofErr w:type="gramEnd"/>
      <w:r w:rsidRPr="00837C93">
        <w:rPr>
          <w:rFonts w:ascii="Times New Roman" w:hAnsi="Times New Roman"/>
        </w:rPr>
        <w:t xml:space="preserve"> </w:t>
      </w:r>
      <w:proofErr w:type="spellStart"/>
      <w:r w:rsidRPr="00837C93">
        <w:rPr>
          <w:rFonts w:ascii="Times New Roman" w:hAnsi="Times New Roman"/>
        </w:rPr>
        <w:t>intensidade</w:t>
      </w:r>
      <w:proofErr w:type="spellEnd"/>
      <w:r w:rsidRPr="00837C93">
        <w:rPr>
          <w:rFonts w:ascii="Times New Roman" w:hAnsi="Times New Roman"/>
        </w:rPr>
        <w:t xml:space="preserve"> das </w:t>
      </w:r>
      <w:proofErr w:type="spellStart"/>
      <w:r w:rsidRPr="00837C93">
        <w:rPr>
          <w:rFonts w:ascii="Times New Roman" w:hAnsi="Times New Roman"/>
        </w:rPr>
        <w:t>interações</w:t>
      </w:r>
      <w:proofErr w:type="spellEnd"/>
      <w:r w:rsidR="00605451">
        <w:rPr>
          <w:rFonts w:ascii="Times New Roman" w:hAnsi="Times New Roman"/>
        </w:rPr>
        <w:t xml:space="preserve"> </w:t>
      </w:r>
      <w:r w:rsidR="00605451" w:rsidRPr="00F4388E">
        <w:rPr>
          <w:rFonts w:ascii="Times New Roman" w:hAnsi="Times New Roman"/>
        </w:rPr>
        <w:t>d</w:t>
      </w:r>
      <w:r w:rsidR="00605451">
        <w:rPr>
          <w:rFonts w:ascii="Times New Roman" w:hAnsi="Times New Roman"/>
        </w:rPr>
        <w:t>e</w:t>
      </w:r>
      <w:r w:rsidR="00605451" w:rsidRPr="00F4388E">
        <w:rPr>
          <w:rFonts w:ascii="Times New Roman" w:hAnsi="Times New Roman"/>
        </w:rPr>
        <w:t xml:space="preserve"> PMEs</w:t>
      </w:r>
      <w:r w:rsidR="00605451">
        <w:rPr>
          <w:rFonts w:ascii="Times New Roman" w:hAnsi="Times New Roman"/>
        </w:rPr>
        <w:t xml:space="preserve"> com GPs de </w:t>
      </w:r>
      <w:proofErr w:type="spellStart"/>
      <w:r w:rsidR="00605451" w:rsidRPr="00F4388E">
        <w:rPr>
          <w:rFonts w:ascii="Times New Roman" w:hAnsi="Times New Roman"/>
        </w:rPr>
        <w:t>universidades</w:t>
      </w:r>
      <w:proofErr w:type="spellEnd"/>
      <w:r w:rsidR="00605451" w:rsidRPr="00F4388E">
        <w:rPr>
          <w:rFonts w:ascii="Times New Roman" w:hAnsi="Times New Roman"/>
        </w:rPr>
        <w:t xml:space="preserve"> </w:t>
      </w:r>
      <w:proofErr w:type="spellStart"/>
      <w:r w:rsidR="00605451" w:rsidRPr="00F4388E">
        <w:rPr>
          <w:rFonts w:ascii="Times New Roman" w:hAnsi="Times New Roman"/>
        </w:rPr>
        <w:t>ou</w:t>
      </w:r>
      <w:proofErr w:type="spellEnd"/>
      <w:r w:rsidR="00605451" w:rsidRPr="00F4388E">
        <w:rPr>
          <w:rFonts w:ascii="Times New Roman" w:hAnsi="Times New Roman"/>
        </w:rPr>
        <w:t xml:space="preserve"> IPPs, </w:t>
      </w:r>
      <w:proofErr w:type="spellStart"/>
      <w:r w:rsidR="00605451">
        <w:rPr>
          <w:rFonts w:ascii="Times New Roman" w:hAnsi="Times New Roman"/>
        </w:rPr>
        <w:t>isto</w:t>
      </w:r>
      <w:proofErr w:type="spellEnd"/>
      <w:r w:rsidR="00605451">
        <w:rPr>
          <w:rFonts w:ascii="Times New Roman" w:hAnsi="Times New Roman"/>
        </w:rPr>
        <w:t xml:space="preserve"> é, o </w:t>
      </w:r>
      <w:proofErr w:type="spellStart"/>
      <w:r w:rsidR="00605451">
        <w:rPr>
          <w:rFonts w:ascii="Times New Roman" w:hAnsi="Times New Roman"/>
        </w:rPr>
        <w:t>número</w:t>
      </w:r>
      <w:proofErr w:type="spellEnd"/>
      <w:r w:rsidR="00605451">
        <w:rPr>
          <w:rFonts w:ascii="Times New Roman" w:hAnsi="Times New Roman"/>
        </w:rPr>
        <w:t xml:space="preserve"> de </w:t>
      </w:r>
      <w:proofErr w:type="spellStart"/>
      <w:r w:rsidR="00605451">
        <w:rPr>
          <w:rFonts w:ascii="Times New Roman" w:hAnsi="Times New Roman"/>
        </w:rPr>
        <w:t>interações</w:t>
      </w:r>
      <w:proofErr w:type="spellEnd"/>
      <w:r w:rsidR="00605451">
        <w:rPr>
          <w:rFonts w:ascii="Times New Roman" w:hAnsi="Times New Roman"/>
        </w:rPr>
        <w:t xml:space="preserve"> U-E </w:t>
      </w:r>
      <w:proofErr w:type="spellStart"/>
      <w:r w:rsidR="00605451">
        <w:rPr>
          <w:rFonts w:ascii="Times New Roman" w:hAnsi="Times New Roman"/>
        </w:rPr>
        <w:t>da</w:t>
      </w:r>
      <w:proofErr w:type="spellEnd"/>
      <w:r w:rsidR="00605451">
        <w:rPr>
          <w:rFonts w:ascii="Times New Roman" w:hAnsi="Times New Roman"/>
        </w:rPr>
        <w:t xml:space="preserve"> </w:t>
      </w:r>
      <w:proofErr w:type="spellStart"/>
      <w:r w:rsidR="00605451">
        <w:rPr>
          <w:rFonts w:ascii="Times New Roman" w:hAnsi="Times New Roman"/>
        </w:rPr>
        <w:t>firma</w:t>
      </w:r>
      <w:proofErr w:type="spellEnd"/>
      <w:r w:rsidR="00605451">
        <w:rPr>
          <w:rFonts w:ascii="Times New Roman" w:hAnsi="Times New Roman"/>
        </w:rPr>
        <w:t xml:space="preserve"> </w:t>
      </w:r>
      <w:proofErr w:type="spellStart"/>
      <w:r w:rsidR="00605451" w:rsidRPr="00F4388E">
        <w:rPr>
          <w:rFonts w:ascii="Times New Roman" w:hAnsi="Times New Roman"/>
        </w:rPr>
        <w:t>ou</w:t>
      </w:r>
      <w:proofErr w:type="spellEnd"/>
      <w:r w:rsidR="00605451">
        <w:rPr>
          <w:rFonts w:ascii="Times New Roman" w:hAnsi="Times New Roman"/>
        </w:rPr>
        <w:t>,</w:t>
      </w:r>
      <w:r w:rsidR="00605451" w:rsidRPr="00F4388E">
        <w:rPr>
          <w:rFonts w:ascii="Times New Roman" w:hAnsi="Times New Roman"/>
        </w:rPr>
        <w:t xml:space="preserve"> </w:t>
      </w:r>
      <w:proofErr w:type="spellStart"/>
      <w:r w:rsidR="00605451" w:rsidRPr="00F4388E">
        <w:rPr>
          <w:rFonts w:ascii="Times New Roman" w:hAnsi="Times New Roman"/>
        </w:rPr>
        <w:t>ainda</w:t>
      </w:r>
      <w:proofErr w:type="spellEnd"/>
      <w:r w:rsidR="00605451" w:rsidRPr="00F4388E">
        <w:rPr>
          <w:rFonts w:ascii="Times New Roman" w:hAnsi="Times New Roman"/>
        </w:rPr>
        <w:t xml:space="preserve">, a taxa de </w:t>
      </w:r>
      <w:proofErr w:type="spellStart"/>
      <w:r w:rsidR="00605451" w:rsidRPr="00F4388E">
        <w:rPr>
          <w:rFonts w:ascii="Times New Roman" w:hAnsi="Times New Roman"/>
        </w:rPr>
        <w:t>interação</w:t>
      </w:r>
      <w:proofErr w:type="spellEnd"/>
      <w:r w:rsidR="00605451" w:rsidRPr="00F4388E">
        <w:rPr>
          <w:rFonts w:ascii="Times New Roman" w:hAnsi="Times New Roman"/>
        </w:rPr>
        <w:t xml:space="preserve"> </w:t>
      </w:r>
      <w:proofErr w:type="spellStart"/>
      <w:r w:rsidR="00605451" w:rsidRPr="00F4388E">
        <w:rPr>
          <w:rFonts w:ascii="Times New Roman" w:hAnsi="Times New Roman"/>
        </w:rPr>
        <w:t>como</w:t>
      </w:r>
      <w:proofErr w:type="spellEnd"/>
      <w:r w:rsidR="00605451" w:rsidRPr="00F4388E">
        <w:rPr>
          <w:rFonts w:ascii="Times New Roman" w:hAnsi="Times New Roman"/>
        </w:rPr>
        <w:t xml:space="preserve"> </w:t>
      </w:r>
      <w:proofErr w:type="spellStart"/>
      <w:r w:rsidR="00605451" w:rsidRPr="00F4388E">
        <w:rPr>
          <w:rFonts w:ascii="Times New Roman" w:hAnsi="Times New Roman"/>
        </w:rPr>
        <w:t>definida</w:t>
      </w:r>
      <w:proofErr w:type="spellEnd"/>
      <w:r w:rsidR="00605451" w:rsidRPr="00F4388E">
        <w:rPr>
          <w:rFonts w:ascii="Times New Roman" w:hAnsi="Times New Roman"/>
        </w:rPr>
        <w:t xml:space="preserve"> </w:t>
      </w:r>
      <w:proofErr w:type="spellStart"/>
      <w:r w:rsidR="00347F17">
        <w:rPr>
          <w:rFonts w:ascii="Times New Roman" w:hAnsi="Times New Roman"/>
        </w:rPr>
        <w:t>abaixo</w:t>
      </w:r>
      <w:proofErr w:type="spellEnd"/>
      <w:r w:rsidR="00446B6E">
        <w:rPr>
          <w:rStyle w:val="Refdenotaderodap"/>
          <w:rFonts w:ascii="Times New Roman" w:hAnsi="Times New Roman"/>
        </w:rPr>
        <w:footnoteReference w:id="8"/>
      </w:r>
      <w:r w:rsidRPr="00837C93">
        <w:rPr>
          <w:rFonts w:ascii="Times New Roman" w:hAnsi="Times New Roman"/>
        </w:rPr>
        <w:t>.</w:t>
      </w:r>
      <w:r w:rsidR="00264D8C">
        <w:rPr>
          <w:rFonts w:ascii="Times New Roman" w:hAnsi="Times New Roman"/>
        </w:rPr>
        <w:t xml:space="preserve"> </w:t>
      </w:r>
      <w:proofErr w:type="gramStart"/>
      <w:r w:rsidR="00264D8C" w:rsidRPr="00497F06">
        <w:rPr>
          <w:rFonts w:ascii="Times New Roman" w:hAnsi="Times New Roman"/>
        </w:rPr>
        <w:t>A</w:t>
      </w:r>
      <w:proofErr w:type="gramEnd"/>
      <w:r w:rsidR="00264D8C" w:rsidRPr="00497F06">
        <w:rPr>
          <w:rFonts w:ascii="Times New Roman" w:hAnsi="Times New Roman"/>
        </w:rPr>
        <w:t xml:space="preserve"> </w:t>
      </w:r>
      <w:proofErr w:type="spellStart"/>
      <w:r w:rsidR="00264D8C" w:rsidRPr="00497F06">
        <w:rPr>
          <w:rFonts w:ascii="Times New Roman" w:hAnsi="Times New Roman"/>
        </w:rPr>
        <w:t>estimação</w:t>
      </w:r>
      <w:proofErr w:type="spellEnd"/>
      <w:r w:rsidR="00264D8C" w:rsidRPr="00497F06">
        <w:rPr>
          <w:rFonts w:ascii="Times New Roman" w:hAnsi="Times New Roman"/>
        </w:rPr>
        <w:t xml:space="preserve"> do </w:t>
      </w:r>
      <w:proofErr w:type="spellStart"/>
      <w:r w:rsidR="00264D8C" w:rsidRPr="00497F06">
        <w:rPr>
          <w:rFonts w:ascii="Times New Roman" w:hAnsi="Times New Roman"/>
        </w:rPr>
        <w:t>modelo</w:t>
      </w:r>
      <w:proofErr w:type="spellEnd"/>
      <w:r w:rsidR="00264D8C" w:rsidRPr="00497F06">
        <w:rPr>
          <w:rFonts w:ascii="Times New Roman" w:hAnsi="Times New Roman"/>
        </w:rPr>
        <w:t xml:space="preserve"> </w:t>
      </w:r>
      <w:proofErr w:type="spellStart"/>
      <w:r w:rsidR="00264D8C" w:rsidRPr="00497F06">
        <w:rPr>
          <w:rFonts w:ascii="Times New Roman" w:hAnsi="Times New Roman"/>
        </w:rPr>
        <w:t>supracitado</w:t>
      </w:r>
      <w:proofErr w:type="spellEnd"/>
      <w:r w:rsidR="00264D8C" w:rsidRPr="00497F06">
        <w:rPr>
          <w:rFonts w:ascii="Times New Roman" w:hAnsi="Times New Roman"/>
        </w:rPr>
        <w:t xml:space="preserve"> </w:t>
      </w:r>
      <w:proofErr w:type="spellStart"/>
      <w:r w:rsidR="00264D8C" w:rsidRPr="00497F06">
        <w:rPr>
          <w:rFonts w:ascii="Times New Roman" w:hAnsi="Times New Roman"/>
        </w:rPr>
        <w:t>foi</w:t>
      </w:r>
      <w:proofErr w:type="spellEnd"/>
      <w:r w:rsidR="00264D8C" w:rsidRPr="00497F06">
        <w:rPr>
          <w:rFonts w:ascii="Times New Roman" w:hAnsi="Times New Roman"/>
        </w:rPr>
        <w:t xml:space="preserve"> </w:t>
      </w:r>
      <w:proofErr w:type="spellStart"/>
      <w:r w:rsidR="00264D8C" w:rsidRPr="00497F06">
        <w:rPr>
          <w:rFonts w:ascii="Times New Roman" w:hAnsi="Times New Roman"/>
        </w:rPr>
        <w:t>feita</w:t>
      </w:r>
      <w:proofErr w:type="spellEnd"/>
      <w:r w:rsidR="00264D8C" w:rsidRPr="00497F06">
        <w:rPr>
          <w:rFonts w:ascii="Times New Roman" w:hAnsi="Times New Roman"/>
        </w:rPr>
        <w:t xml:space="preserve"> </w:t>
      </w:r>
      <w:proofErr w:type="spellStart"/>
      <w:r w:rsidR="00264D8C" w:rsidRPr="00497F06">
        <w:rPr>
          <w:rFonts w:ascii="Times New Roman" w:hAnsi="Times New Roman"/>
        </w:rPr>
        <w:t>usando</w:t>
      </w:r>
      <w:proofErr w:type="spellEnd"/>
      <w:r w:rsidR="00264D8C" w:rsidRPr="00497F06">
        <w:rPr>
          <w:rFonts w:ascii="Times New Roman" w:hAnsi="Times New Roman"/>
        </w:rPr>
        <w:t xml:space="preserve">-se o </w:t>
      </w:r>
      <w:proofErr w:type="spellStart"/>
      <w:r w:rsidR="00264D8C" w:rsidRPr="00497F06">
        <w:rPr>
          <w:rFonts w:ascii="Times New Roman" w:hAnsi="Times New Roman"/>
        </w:rPr>
        <w:t>método</w:t>
      </w:r>
      <w:proofErr w:type="spellEnd"/>
      <w:r w:rsidR="00264D8C" w:rsidRPr="00497F06">
        <w:rPr>
          <w:rFonts w:ascii="Times New Roman" w:hAnsi="Times New Roman"/>
        </w:rPr>
        <w:t xml:space="preserve"> da </w:t>
      </w:r>
      <w:proofErr w:type="spellStart"/>
      <w:r w:rsidR="00264D8C" w:rsidRPr="00497F06">
        <w:rPr>
          <w:rFonts w:ascii="Times New Roman" w:hAnsi="Times New Roman"/>
        </w:rPr>
        <w:t>máxima</w:t>
      </w:r>
      <w:proofErr w:type="spellEnd"/>
      <w:r w:rsidR="00264D8C" w:rsidRPr="00497F06">
        <w:rPr>
          <w:rFonts w:ascii="Times New Roman" w:hAnsi="Times New Roman"/>
        </w:rPr>
        <w:t xml:space="preserve"> </w:t>
      </w:r>
      <w:proofErr w:type="spellStart"/>
      <w:r w:rsidR="00264D8C" w:rsidRPr="00497F06">
        <w:rPr>
          <w:rFonts w:ascii="Times New Roman" w:hAnsi="Times New Roman"/>
        </w:rPr>
        <w:t>verossimilhança</w:t>
      </w:r>
      <w:proofErr w:type="spellEnd"/>
      <w:r w:rsidR="00264D8C">
        <w:rPr>
          <w:rFonts w:ascii="Times New Roman" w:hAnsi="Times New Roman"/>
        </w:rPr>
        <w:t>.</w:t>
      </w:r>
      <w:r w:rsidR="005F57BE" w:rsidRPr="00837C93">
        <w:rPr>
          <w:rFonts w:ascii="Times New Roman" w:hAnsi="Times New Roman"/>
        </w:rPr>
        <w:t xml:space="preserve"> </w:t>
      </w:r>
      <w:r w:rsidRPr="00837C93">
        <w:rPr>
          <w:rFonts w:ascii="Times New Roman" w:hAnsi="Times New Roman"/>
        </w:rPr>
        <w:t xml:space="preserve"> </w:t>
      </w:r>
      <w:r w:rsidR="002B46D4" w:rsidRPr="00837C93">
        <w:rPr>
          <w:rFonts w:ascii="Times New Roman" w:hAnsi="Times New Roman"/>
        </w:rPr>
        <w:t xml:space="preserve"> </w:t>
      </w:r>
    </w:p>
    <w:p w14:paraId="1CD0A803" w14:textId="587BAB74" w:rsidR="00347F17" w:rsidRDefault="0062103A" w:rsidP="00347F17">
      <w:pPr>
        <w:spacing w:after="0" w:line="240" w:lineRule="auto"/>
        <w:ind w:firstLine="708"/>
        <w:jc w:val="both"/>
        <w:rPr>
          <w:rFonts w:ascii="Times New Roman" w:hAnsi="Times New Roman"/>
          <w:sz w:val="24"/>
          <w:szCs w:val="24"/>
        </w:rPr>
      </w:pPr>
      <w:r>
        <w:rPr>
          <w:rFonts w:ascii="Times New Roman" w:hAnsi="Times New Roman"/>
          <w:sz w:val="24"/>
          <w:szCs w:val="24"/>
        </w:rPr>
        <w:t>P</w:t>
      </w:r>
      <w:r w:rsidR="00845FD4">
        <w:rPr>
          <w:rFonts w:ascii="Times New Roman" w:hAnsi="Times New Roman"/>
          <w:sz w:val="24"/>
          <w:szCs w:val="24"/>
        </w:rPr>
        <w:t>rimeiramente</w:t>
      </w:r>
      <w:r>
        <w:rPr>
          <w:rFonts w:ascii="Times New Roman" w:hAnsi="Times New Roman"/>
          <w:sz w:val="24"/>
          <w:szCs w:val="24"/>
        </w:rPr>
        <w:t xml:space="preserve"> foi realizada a estimação de </w:t>
      </w:r>
      <w:r w:rsidR="00845FD4">
        <w:rPr>
          <w:rFonts w:ascii="Times New Roman" w:hAnsi="Times New Roman"/>
          <w:sz w:val="24"/>
          <w:szCs w:val="24"/>
        </w:rPr>
        <w:t xml:space="preserve">um modelo de Poisson truncado em zero que considera todas as empresas interativas do DGP/CNPq, com menos de 500 empregados. </w:t>
      </w:r>
      <w:r w:rsidR="00845FD4" w:rsidRPr="0062103A">
        <w:rPr>
          <w:rFonts w:ascii="Times New Roman" w:hAnsi="Times New Roman"/>
          <w:sz w:val="24"/>
          <w:szCs w:val="24"/>
        </w:rPr>
        <w:t>Em segundo l</w:t>
      </w:r>
      <w:r>
        <w:rPr>
          <w:rFonts w:ascii="Times New Roman" w:hAnsi="Times New Roman"/>
          <w:sz w:val="24"/>
          <w:szCs w:val="24"/>
        </w:rPr>
        <w:t>u</w:t>
      </w:r>
      <w:r w:rsidR="00845FD4" w:rsidRPr="0062103A">
        <w:rPr>
          <w:rFonts w:ascii="Times New Roman" w:hAnsi="Times New Roman"/>
          <w:sz w:val="24"/>
          <w:szCs w:val="24"/>
        </w:rPr>
        <w:t>gar,</w:t>
      </w:r>
      <w:r w:rsidR="00347F17">
        <w:rPr>
          <w:rFonts w:ascii="Times New Roman" w:hAnsi="Times New Roman"/>
          <w:sz w:val="24"/>
          <w:szCs w:val="24"/>
        </w:rPr>
        <w:t xml:space="preserve"> </w:t>
      </w:r>
      <w:r w:rsidR="00845FD4" w:rsidRPr="0062103A">
        <w:rPr>
          <w:rFonts w:ascii="Times New Roman" w:hAnsi="Times New Roman"/>
          <w:sz w:val="24"/>
          <w:szCs w:val="24"/>
        </w:rPr>
        <w:t xml:space="preserve">foram </w:t>
      </w:r>
      <w:r>
        <w:rPr>
          <w:rFonts w:ascii="Times New Roman" w:hAnsi="Times New Roman"/>
          <w:sz w:val="24"/>
          <w:szCs w:val="24"/>
        </w:rPr>
        <w:t xml:space="preserve">estimados </w:t>
      </w:r>
      <w:r w:rsidR="00845FD4" w:rsidRPr="0062103A">
        <w:rPr>
          <w:rFonts w:ascii="Times New Roman" w:hAnsi="Times New Roman"/>
          <w:sz w:val="24"/>
          <w:szCs w:val="24"/>
        </w:rPr>
        <w:t>três modelos de Poisson truncado em zero</w:t>
      </w:r>
      <w:r>
        <w:rPr>
          <w:rFonts w:ascii="Times New Roman" w:hAnsi="Times New Roman"/>
          <w:sz w:val="24"/>
          <w:szCs w:val="24"/>
        </w:rPr>
        <w:t>,</w:t>
      </w:r>
      <w:r w:rsidR="00845FD4" w:rsidRPr="0062103A">
        <w:rPr>
          <w:rFonts w:ascii="Times New Roman" w:hAnsi="Times New Roman"/>
          <w:sz w:val="24"/>
          <w:szCs w:val="24"/>
        </w:rPr>
        <w:t xml:space="preserve"> nos quais as empresas da base de dados foram </w:t>
      </w:r>
      <w:r>
        <w:rPr>
          <w:rFonts w:ascii="Times New Roman" w:hAnsi="Times New Roman"/>
          <w:sz w:val="24"/>
          <w:szCs w:val="24"/>
        </w:rPr>
        <w:t xml:space="preserve">categorizadas por </w:t>
      </w:r>
      <w:r w:rsidR="00845FD4" w:rsidRPr="0062103A">
        <w:rPr>
          <w:rFonts w:ascii="Times New Roman" w:hAnsi="Times New Roman"/>
          <w:sz w:val="24"/>
          <w:szCs w:val="24"/>
        </w:rPr>
        <w:t xml:space="preserve">faixas de porte </w:t>
      </w:r>
      <w:r>
        <w:rPr>
          <w:rFonts w:ascii="Times New Roman" w:hAnsi="Times New Roman"/>
          <w:sz w:val="24"/>
          <w:szCs w:val="24"/>
        </w:rPr>
        <w:t xml:space="preserve">segundo </w:t>
      </w:r>
      <w:r w:rsidR="00845FD4" w:rsidRPr="0062103A">
        <w:rPr>
          <w:rFonts w:ascii="Times New Roman" w:hAnsi="Times New Roman"/>
          <w:sz w:val="24"/>
          <w:szCs w:val="24"/>
        </w:rPr>
        <w:t>pessoal ocupado</w:t>
      </w:r>
      <w:r w:rsidR="00347F17">
        <w:rPr>
          <w:rFonts w:ascii="Times New Roman" w:hAnsi="Times New Roman"/>
          <w:sz w:val="24"/>
          <w:szCs w:val="24"/>
        </w:rPr>
        <w:t xml:space="preserve"> </w:t>
      </w:r>
      <w:r w:rsidR="00347F17" w:rsidRPr="00A12227">
        <w:rPr>
          <w:rFonts w:ascii="Times New Roman" w:hAnsi="Times New Roman"/>
          <w:sz w:val="24"/>
          <w:szCs w:val="24"/>
        </w:rPr>
        <w:t xml:space="preserve">para </w:t>
      </w:r>
      <w:r w:rsidR="00347F17">
        <w:rPr>
          <w:rFonts w:ascii="Times New Roman" w:hAnsi="Times New Roman"/>
          <w:sz w:val="24"/>
          <w:szCs w:val="24"/>
        </w:rPr>
        <w:t xml:space="preserve">a investigação </w:t>
      </w:r>
      <w:r w:rsidR="00347F17" w:rsidRPr="00A12227">
        <w:rPr>
          <w:rFonts w:ascii="Times New Roman" w:hAnsi="Times New Roman"/>
          <w:sz w:val="24"/>
          <w:szCs w:val="24"/>
        </w:rPr>
        <w:t>dos fatores direcionadores (</w:t>
      </w:r>
      <w:r w:rsidR="00347F17" w:rsidRPr="00A12227">
        <w:rPr>
          <w:rFonts w:ascii="Times New Roman" w:hAnsi="Times New Roman"/>
          <w:i/>
          <w:sz w:val="24"/>
          <w:szCs w:val="24"/>
        </w:rPr>
        <w:t>drivers)</w:t>
      </w:r>
      <w:r w:rsidR="00347F17" w:rsidRPr="00A12227">
        <w:rPr>
          <w:rFonts w:ascii="Times New Roman" w:hAnsi="Times New Roman"/>
          <w:sz w:val="24"/>
          <w:szCs w:val="24"/>
        </w:rPr>
        <w:t xml:space="preserve"> da intensidade da interação U-E segundo o porte da firma</w:t>
      </w:r>
      <w:r w:rsidR="00347F17">
        <w:rPr>
          <w:rFonts w:ascii="Times New Roman" w:hAnsi="Times New Roman"/>
          <w:sz w:val="24"/>
          <w:szCs w:val="24"/>
        </w:rPr>
        <w:t xml:space="preserve">. </w:t>
      </w:r>
    </w:p>
    <w:p w14:paraId="540B0D07" w14:textId="7437D419" w:rsidR="003C1B1D" w:rsidRDefault="003C1B1D" w:rsidP="00347F17">
      <w:pPr>
        <w:spacing w:after="0" w:line="240" w:lineRule="auto"/>
        <w:ind w:firstLine="708"/>
        <w:jc w:val="both"/>
        <w:rPr>
          <w:rFonts w:ascii="Times New Roman" w:hAnsi="Times New Roman" w:cs="Times New Roman"/>
          <w:color w:val="000000"/>
          <w:sz w:val="24"/>
          <w:szCs w:val="24"/>
        </w:rPr>
      </w:pPr>
      <w:r w:rsidRPr="00492490">
        <w:rPr>
          <w:rFonts w:ascii="Times New Roman" w:hAnsi="Times New Roman" w:cs="Times New Roman"/>
          <w:bCs/>
          <w:sz w:val="24"/>
          <w:szCs w:val="24"/>
        </w:rPr>
        <w:t xml:space="preserve"> </w:t>
      </w:r>
    </w:p>
    <w:p w14:paraId="7B9D833D" w14:textId="77777777" w:rsidR="00985C76" w:rsidRPr="00837C93" w:rsidRDefault="009967EA" w:rsidP="00F60C3E">
      <w:pPr>
        <w:autoSpaceDE w:val="0"/>
        <w:autoSpaceDN w:val="0"/>
        <w:adjustRightInd w:val="0"/>
        <w:spacing w:after="0" w:line="240" w:lineRule="auto"/>
        <w:jc w:val="both"/>
        <w:rPr>
          <w:rFonts w:ascii="Times New Roman" w:hAnsi="Times New Roman" w:cs="Times New Roman"/>
          <w:bCs/>
          <w:sz w:val="24"/>
          <w:szCs w:val="24"/>
        </w:rPr>
      </w:pPr>
      <w:r w:rsidRPr="00837C93">
        <w:rPr>
          <w:rFonts w:ascii="Times New Roman" w:hAnsi="Times New Roman" w:cs="Times New Roman"/>
          <w:bCs/>
          <w:i/>
          <w:sz w:val="24"/>
          <w:szCs w:val="24"/>
        </w:rPr>
        <w:t>3.2.1. Variável dependente</w:t>
      </w:r>
      <w:r w:rsidRPr="00837C93">
        <w:rPr>
          <w:rFonts w:ascii="Times New Roman" w:hAnsi="Times New Roman" w:cs="Times New Roman"/>
          <w:bCs/>
          <w:sz w:val="24"/>
          <w:szCs w:val="24"/>
        </w:rPr>
        <w:t xml:space="preserve"> </w:t>
      </w:r>
    </w:p>
    <w:p w14:paraId="2B62F9AA" w14:textId="31DFCE70" w:rsidR="00985C76" w:rsidRPr="00837C93" w:rsidRDefault="009967EA" w:rsidP="00F60C3E">
      <w:pPr>
        <w:autoSpaceDE w:val="0"/>
        <w:autoSpaceDN w:val="0"/>
        <w:adjustRightInd w:val="0"/>
        <w:spacing w:after="0" w:line="240" w:lineRule="auto"/>
        <w:jc w:val="both"/>
        <w:rPr>
          <w:rFonts w:ascii="Times New Roman" w:hAnsi="Times New Roman" w:cs="Times New Roman"/>
          <w:sz w:val="24"/>
          <w:szCs w:val="24"/>
          <w:lang w:eastAsia="pt-BR"/>
        </w:rPr>
      </w:pPr>
      <w:r w:rsidRPr="00837C93">
        <w:rPr>
          <w:rFonts w:ascii="Times New Roman" w:hAnsi="Times New Roman" w:cs="Times New Roman"/>
          <w:bCs/>
          <w:sz w:val="24"/>
          <w:szCs w:val="24"/>
        </w:rPr>
        <w:tab/>
      </w:r>
      <w:bookmarkStart w:id="9" w:name="_Hlk508296788"/>
      <w:bookmarkStart w:id="10" w:name="_Hlk508297557"/>
    </w:p>
    <w:p w14:paraId="0F10C0E2" w14:textId="018C7C77" w:rsidR="00985C76" w:rsidRPr="00837C93" w:rsidRDefault="00985C76">
      <w:pPr>
        <w:autoSpaceDE w:val="0"/>
        <w:autoSpaceDN w:val="0"/>
        <w:adjustRightInd w:val="0"/>
        <w:spacing w:after="0" w:line="240" w:lineRule="auto"/>
        <w:ind w:firstLine="708"/>
        <w:jc w:val="both"/>
        <w:rPr>
          <w:rFonts w:ascii="Times New Roman" w:hAnsi="Times New Roman" w:cs="Times New Roman"/>
          <w:color w:val="000000"/>
          <w:sz w:val="24"/>
          <w:szCs w:val="24"/>
        </w:rPr>
      </w:pPr>
      <w:r w:rsidRPr="00837C93">
        <w:rPr>
          <w:rFonts w:ascii="Times New Roman" w:hAnsi="Times New Roman" w:cs="Times New Roman"/>
          <w:color w:val="000000"/>
          <w:sz w:val="24"/>
          <w:szCs w:val="24"/>
        </w:rPr>
        <w:t xml:space="preserve">Para capturar </w:t>
      </w:r>
      <w:r w:rsidRPr="00837C93">
        <w:rPr>
          <w:rFonts w:ascii="Times New Roman" w:hAnsi="Times New Roman" w:cs="Times New Roman"/>
          <w:sz w:val="24"/>
          <w:szCs w:val="24"/>
        </w:rPr>
        <w:t>os fatores direcionadores (</w:t>
      </w:r>
      <w:r w:rsidRPr="00837C93">
        <w:rPr>
          <w:rFonts w:ascii="Times New Roman" w:hAnsi="Times New Roman" w:cs="Times New Roman"/>
          <w:i/>
          <w:sz w:val="24"/>
          <w:szCs w:val="24"/>
        </w:rPr>
        <w:t>drivers</w:t>
      </w:r>
      <w:r w:rsidRPr="00837C93">
        <w:rPr>
          <w:rFonts w:ascii="Times New Roman" w:hAnsi="Times New Roman" w:cs="Times New Roman"/>
          <w:sz w:val="24"/>
          <w:szCs w:val="24"/>
        </w:rPr>
        <w:t xml:space="preserve">) da intensidade dos relacionamentos cooperativos de </w:t>
      </w:r>
      <w:proofErr w:type="spellStart"/>
      <w:r w:rsidRPr="00837C93">
        <w:rPr>
          <w:rFonts w:ascii="Times New Roman" w:hAnsi="Times New Roman" w:cs="Times New Roman"/>
          <w:sz w:val="24"/>
          <w:szCs w:val="24"/>
        </w:rPr>
        <w:t>PMEs</w:t>
      </w:r>
      <w:proofErr w:type="spellEnd"/>
      <w:r w:rsidRPr="00837C93">
        <w:rPr>
          <w:rFonts w:ascii="Times New Roman" w:hAnsi="Times New Roman" w:cs="Times New Roman"/>
          <w:sz w:val="24"/>
          <w:szCs w:val="24"/>
        </w:rPr>
        <w:t xml:space="preserve"> brasileiras com universidades e </w:t>
      </w:r>
      <w:proofErr w:type="spellStart"/>
      <w:r w:rsidRPr="00837C93">
        <w:rPr>
          <w:rFonts w:ascii="Times New Roman" w:hAnsi="Times New Roman" w:cs="Times New Roman"/>
          <w:sz w:val="24"/>
          <w:szCs w:val="24"/>
        </w:rPr>
        <w:t>IPPs</w:t>
      </w:r>
      <w:proofErr w:type="spellEnd"/>
      <w:r w:rsidRPr="00837C93">
        <w:rPr>
          <w:rFonts w:ascii="Times New Roman" w:hAnsi="Times New Roman" w:cs="Times New Roman"/>
          <w:sz w:val="24"/>
          <w:szCs w:val="24"/>
        </w:rPr>
        <w:t xml:space="preserve">, este trabalho extraiu do DGP/CNPq (Censo 2010) o número </w:t>
      </w:r>
      <w:r w:rsidRPr="00837C93">
        <w:rPr>
          <w:rFonts w:ascii="Times New Roman" w:hAnsi="Times New Roman" w:cs="Times New Roman"/>
          <w:sz w:val="24"/>
          <w:szCs w:val="24"/>
        </w:rPr>
        <w:lastRenderedPageBreak/>
        <w:t xml:space="preserve">de </w:t>
      </w:r>
      <w:r w:rsidRPr="00837C93">
        <w:rPr>
          <w:rFonts w:ascii="Times New Roman" w:hAnsi="Times New Roman" w:cs="Times New Roman"/>
          <w:color w:val="000000"/>
          <w:sz w:val="24"/>
          <w:szCs w:val="24"/>
        </w:rPr>
        <w:t xml:space="preserve">interações de cada uma das empresas da base de dados com GPs de universidades e </w:t>
      </w:r>
      <w:proofErr w:type="spellStart"/>
      <w:r w:rsidRPr="00837C93">
        <w:rPr>
          <w:rFonts w:ascii="Times New Roman" w:hAnsi="Times New Roman" w:cs="Times New Roman"/>
          <w:color w:val="000000"/>
          <w:sz w:val="24"/>
          <w:szCs w:val="24"/>
        </w:rPr>
        <w:t>IPPs</w:t>
      </w:r>
      <w:proofErr w:type="spellEnd"/>
      <w:r w:rsidRPr="00837C93">
        <w:rPr>
          <w:rFonts w:ascii="Times New Roman" w:hAnsi="Times New Roman" w:cs="Times New Roman"/>
          <w:color w:val="000000"/>
          <w:sz w:val="24"/>
          <w:szCs w:val="24"/>
        </w:rPr>
        <w:t xml:space="preserve">. </w:t>
      </w:r>
      <w:r w:rsidRPr="00837C93">
        <w:rPr>
          <w:rFonts w:ascii="Times New Roman" w:hAnsi="Times New Roman" w:cs="Times New Roman"/>
          <w:sz w:val="24"/>
          <w:szCs w:val="24"/>
          <w:lang w:eastAsia="pt-BR"/>
        </w:rPr>
        <w:t xml:space="preserve">A variável dependente número de interações foi tomada como </w:t>
      </w:r>
      <w:r w:rsidRPr="00837C93">
        <w:rPr>
          <w:rFonts w:ascii="Times New Roman" w:hAnsi="Times New Roman" w:cs="Times New Roman"/>
          <w:i/>
          <w:sz w:val="24"/>
          <w:szCs w:val="24"/>
          <w:lang w:eastAsia="pt-BR"/>
        </w:rPr>
        <w:t>proxy</w:t>
      </w:r>
      <w:r w:rsidRPr="00837C93">
        <w:rPr>
          <w:rFonts w:ascii="Times New Roman" w:hAnsi="Times New Roman" w:cs="Times New Roman"/>
          <w:sz w:val="24"/>
          <w:szCs w:val="24"/>
          <w:lang w:eastAsia="pt-BR"/>
        </w:rPr>
        <w:t xml:space="preserve"> da intensidade das interações U-E.  </w:t>
      </w:r>
    </w:p>
    <w:p w14:paraId="10C45494" w14:textId="4319FB6C" w:rsidR="00985C76" w:rsidRPr="00837C93" w:rsidRDefault="00985C76">
      <w:pPr>
        <w:autoSpaceDE w:val="0"/>
        <w:autoSpaceDN w:val="0"/>
        <w:adjustRightInd w:val="0"/>
        <w:spacing w:after="0" w:line="240" w:lineRule="auto"/>
        <w:ind w:firstLine="708"/>
        <w:jc w:val="both"/>
        <w:rPr>
          <w:rFonts w:ascii="Times New Roman" w:hAnsi="Times New Roman" w:cs="Times New Roman"/>
          <w:sz w:val="24"/>
          <w:szCs w:val="24"/>
          <w:lang w:eastAsia="pt-BR"/>
        </w:rPr>
      </w:pPr>
      <w:r w:rsidRPr="00837C93">
        <w:rPr>
          <w:rFonts w:ascii="Times New Roman" w:hAnsi="Times New Roman" w:cs="Times New Roman"/>
          <w:sz w:val="24"/>
          <w:szCs w:val="24"/>
          <w:lang w:val="en-US" w:eastAsia="pt-BR"/>
        </w:rPr>
        <w:t xml:space="preserve">Vale </w:t>
      </w:r>
      <w:proofErr w:type="spellStart"/>
      <w:r w:rsidRPr="00837C93">
        <w:rPr>
          <w:rFonts w:ascii="Times New Roman" w:hAnsi="Times New Roman" w:cs="Times New Roman"/>
          <w:sz w:val="24"/>
          <w:szCs w:val="24"/>
          <w:lang w:val="en-US" w:eastAsia="pt-BR"/>
        </w:rPr>
        <w:t>salientar</w:t>
      </w:r>
      <w:proofErr w:type="spellEnd"/>
      <w:r w:rsidRPr="00837C93">
        <w:rPr>
          <w:rFonts w:ascii="Times New Roman" w:hAnsi="Times New Roman" w:cs="Times New Roman"/>
          <w:sz w:val="24"/>
          <w:szCs w:val="24"/>
          <w:lang w:val="en-US" w:eastAsia="pt-BR"/>
        </w:rPr>
        <w:t xml:space="preserve"> que, </w:t>
      </w:r>
      <w:proofErr w:type="spellStart"/>
      <w:r w:rsidRPr="00837C93">
        <w:rPr>
          <w:rFonts w:ascii="Times New Roman" w:hAnsi="Times New Roman" w:cs="Times New Roman"/>
          <w:sz w:val="24"/>
          <w:szCs w:val="24"/>
          <w:lang w:val="en-US" w:eastAsia="pt-BR"/>
        </w:rPr>
        <w:t>conforme</w:t>
      </w:r>
      <w:proofErr w:type="spellEnd"/>
      <w:r w:rsidRPr="00837C93">
        <w:rPr>
          <w:rFonts w:ascii="Times New Roman" w:hAnsi="Times New Roman" w:cs="Times New Roman"/>
          <w:sz w:val="24"/>
          <w:szCs w:val="24"/>
          <w:lang w:val="en-US" w:eastAsia="pt-BR"/>
        </w:rPr>
        <w:t xml:space="preserve"> </w:t>
      </w:r>
      <w:r w:rsidRPr="00837C93">
        <w:rPr>
          <w:rFonts w:ascii="Times New Roman" w:hAnsi="Times New Roman" w:cs="Times New Roman"/>
          <w:sz w:val="24"/>
          <w:szCs w:val="24"/>
          <w:lang w:eastAsia="pt-BR"/>
        </w:rPr>
        <w:t>Santoro (2000), os relacionamentos U-E de maior intensidade representam maiores níveis de recursos comprometidos com o relacionamento e maiores níveis de interações pessoais e que a maior intensidade dos relacionamentos produz níveis maiores de resultados tangíveis. Isto é, níveis mais elevados de aportes (</w:t>
      </w:r>
      <w:r w:rsidRPr="00837C93">
        <w:rPr>
          <w:rFonts w:ascii="Times New Roman" w:hAnsi="Times New Roman" w:cs="Times New Roman"/>
          <w:i/>
          <w:sz w:val="24"/>
          <w:szCs w:val="24"/>
          <w:lang w:eastAsia="pt-BR"/>
        </w:rPr>
        <w:t>inputs)</w:t>
      </w:r>
      <w:r w:rsidRPr="00837C93">
        <w:rPr>
          <w:rFonts w:ascii="Times New Roman" w:hAnsi="Times New Roman" w:cs="Times New Roman"/>
          <w:sz w:val="24"/>
          <w:szCs w:val="24"/>
          <w:lang w:eastAsia="pt-BR"/>
        </w:rPr>
        <w:t xml:space="preserve"> no relacionamento traduzem-se em níveis mais elevados de resultados (</w:t>
      </w:r>
      <w:r w:rsidRPr="00837C93">
        <w:rPr>
          <w:rFonts w:ascii="Times New Roman" w:hAnsi="Times New Roman" w:cs="Times New Roman"/>
          <w:i/>
          <w:sz w:val="24"/>
          <w:szCs w:val="24"/>
          <w:lang w:eastAsia="pt-BR"/>
        </w:rPr>
        <w:t>outputs)</w:t>
      </w:r>
      <w:r w:rsidRPr="00837C93">
        <w:rPr>
          <w:rFonts w:ascii="Times New Roman" w:hAnsi="Times New Roman" w:cs="Times New Roman"/>
          <w:sz w:val="24"/>
          <w:szCs w:val="24"/>
          <w:lang w:eastAsia="pt-BR"/>
        </w:rPr>
        <w:t xml:space="preserve"> do relacionamento. Dessa forma, os relacionamentos U-E de maior intensidade produzirão níveis mais elevados de resultados tangíveis do que relacionamentos U-E de menor intensidade</w:t>
      </w:r>
      <w:r w:rsidR="001B7733">
        <w:rPr>
          <w:rFonts w:ascii="Times New Roman" w:hAnsi="Times New Roman" w:cs="Times New Roman"/>
          <w:sz w:val="24"/>
          <w:szCs w:val="24"/>
          <w:lang w:eastAsia="pt-BR"/>
        </w:rPr>
        <w:t xml:space="preserve"> (SANTORO, 2000)</w:t>
      </w:r>
      <w:r w:rsidRPr="00837C93">
        <w:rPr>
          <w:rFonts w:ascii="Times New Roman" w:hAnsi="Times New Roman" w:cs="Times New Roman"/>
          <w:sz w:val="24"/>
          <w:szCs w:val="24"/>
          <w:lang w:eastAsia="pt-BR"/>
        </w:rPr>
        <w:t xml:space="preserve">. Note-se, ademais, que </w:t>
      </w:r>
      <w:r w:rsidRPr="00837C93">
        <w:rPr>
          <w:rFonts w:ascii="Times New Roman" w:hAnsi="Times New Roman" w:cs="Times New Roman"/>
          <w:sz w:val="24"/>
          <w:szCs w:val="24"/>
          <w:lang w:val="en-US" w:eastAsia="pt-BR"/>
        </w:rPr>
        <w:t xml:space="preserve">a </w:t>
      </w:r>
      <w:proofErr w:type="spellStart"/>
      <w:r w:rsidRPr="00837C93">
        <w:rPr>
          <w:rFonts w:ascii="Times New Roman" w:hAnsi="Times New Roman" w:cs="Times New Roman"/>
          <w:sz w:val="24"/>
          <w:szCs w:val="24"/>
          <w:lang w:val="en-US" w:eastAsia="pt-BR"/>
        </w:rPr>
        <w:t>literatura</w:t>
      </w:r>
      <w:proofErr w:type="spellEnd"/>
      <w:r w:rsidRPr="00837C93">
        <w:rPr>
          <w:rFonts w:ascii="Times New Roman" w:hAnsi="Times New Roman" w:cs="Times New Roman"/>
          <w:sz w:val="24"/>
          <w:szCs w:val="24"/>
          <w:lang w:val="en-US" w:eastAsia="pt-BR"/>
        </w:rPr>
        <w:t xml:space="preserve"> </w:t>
      </w:r>
      <w:proofErr w:type="spellStart"/>
      <w:r w:rsidRPr="00837C93">
        <w:rPr>
          <w:rFonts w:ascii="Times New Roman" w:hAnsi="Times New Roman" w:cs="Times New Roman"/>
          <w:sz w:val="24"/>
          <w:szCs w:val="24"/>
          <w:lang w:val="en-US" w:eastAsia="pt-BR"/>
        </w:rPr>
        <w:t>evidencia</w:t>
      </w:r>
      <w:proofErr w:type="spellEnd"/>
      <w:r w:rsidRPr="00837C93">
        <w:rPr>
          <w:rFonts w:ascii="Times New Roman" w:hAnsi="Times New Roman" w:cs="Times New Roman"/>
          <w:sz w:val="24"/>
          <w:szCs w:val="24"/>
          <w:lang w:val="en-US" w:eastAsia="pt-BR"/>
        </w:rPr>
        <w:t xml:space="preserve"> que as </w:t>
      </w:r>
      <w:proofErr w:type="spellStart"/>
      <w:r w:rsidRPr="00837C93">
        <w:rPr>
          <w:rFonts w:ascii="Times New Roman" w:hAnsi="Times New Roman" w:cs="Times New Roman"/>
          <w:sz w:val="24"/>
          <w:szCs w:val="24"/>
          <w:lang w:val="en-US" w:eastAsia="pt-BR"/>
        </w:rPr>
        <w:t>interações</w:t>
      </w:r>
      <w:proofErr w:type="spellEnd"/>
      <w:r w:rsidRPr="00837C93">
        <w:rPr>
          <w:rFonts w:ascii="Times New Roman" w:hAnsi="Times New Roman" w:cs="Times New Roman"/>
          <w:sz w:val="24"/>
          <w:szCs w:val="24"/>
          <w:lang w:val="en-US" w:eastAsia="pt-BR"/>
        </w:rPr>
        <w:t xml:space="preserve"> com </w:t>
      </w:r>
      <w:proofErr w:type="spellStart"/>
      <w:r w:rsidRPr="00837C93">
        <w:rPr>
          <w:rFonts w:ascii="Times New Roman" w:hAnsi="Times New Roman" w:cs="Times New Roman"/>
          <w:sz w:val="24"/>
          <w:szCs w:val="24"/>
          <w:lang w:val="en-US" w:eastAsia="pt-BR"/>
        </w:rPr>
        <w:t>universidades</w:t>
      </w:r>
      <w:proofErr w:type="spellEnd"/>
      <w:r w:rsidRPr="00837C93">
        <w:rPr>
          <w:rFonts w:ascii="Times New Roman" w:hAnsi="Times New Roman" w:cs="Times New Roman"/>
          <w:sz w:val="24"/>
          <w:szCs w:val="24"/>
          <w:lang w:val="en-US" w:eastAsia="pt-BR"/>
        </w:rPr>
        <w:t xml:space="preserve"> </w:t>
      </w:r>
      <w:proofErr w:type="spellStart"/>
      <w:r w:rsidRPr="00837C93">
        <w:rPr>
          <w:rFonts w:ascii="Times New Roman" w:hAnsi="Times New Roman" w:cs="Times New Roman"/>
          <w:sz w:val="24"/>
          <w:szCs w:val="24"/>
          <w:lang w:val="en-US" w:eastAsia="pt-BR"/>
        </w:rPr>
        <w:t>fomentam</w:t>
      </w:r>
      <w:proofErr w:type="spellEnd"/>
      <w:r w:rsidRPr="00837C93">
        <w:rPr>
          <w:rFonts w:ascii="Times New Roman" w:hAnsi="Times New Roman" w:cs="Times New Roman"/>
          <w:sz w:val="24"/>
          <w:szCs w:val="24"/>
          <w:lang w:val="en-US" w:eastAsia="pt-BR"/>
        </w:rPr>
        <w:t xml:space="preserve"> a </w:t>
      </w:r>
      <w:proofErr w:type="spellStart"/>
      <w:r w:rsidRPr="00837C93">
        <w:rPr>
          <w:rFonts w:ascii="Times New Roman" w:hAnsi="Times New Roman" w:cs="Times New Roman"/>
          <w:sz w:val="24"/>
          <w:szCs w:val="24"/>
          <w:lang w:val="en-US" w:eastAsia="pt-BR"/>
        </w:rPr>
        <w:t>capacidade</w:t>
      </w:r>
      <w:proofErr w:type="spellEnd"/>
      <w:r w:rsidRPr="00837C93">
        <w:rPr>
          <w:rFonts w:ascii="Times New Roman" w:hAnsi="Times New Roman" w:cs="Times New Roman"/>
          <w:sz w:val="24"/>
          <w:szCs w:val="24"/>
          <w:lang w:val="en-US" w:eastAsia="pt-BR"/>
        </w:rPr>
        <w:t xml:space="preserve"> de </w:t>
      </w:r>
      <w:proofErr w:type="spellStart"/>
      <w:r w:rsidRPr="00837C93">
        <w:rPr>
          <w:rFonts w:ascii="Times New Roman" w:hAnsi="Times New Roman" w:cs="Times New Roman"/>
          <w:sz w:val="24"/>
          <w:szCs w:val="24"/>
          <w:lang w:val="en-US" w:eastAsia="pt-BR"/>
        </w:rPr>
        <w:t>absorção</w:t>
      </w:r>
      <w:proofErr w:type="spellEnd"/>
      <w:r w:rsidRPr="00837C93">
        <w:rPr>
          <w:rFonts w:ascii="Times New Roman" w:hAnsi="Times New Roman" w:cs="Times New Roman"/>
          <w:sz w:val="24"/>
          <w:szCs w:val="24"/>
          <w:lang w:val="en-US" w:eastAsia="pt-BR"/>
        </w:rPr>
        <w:t xml:space="preserve"> da </w:t>
      </w:r>
      <w:proofErr w:type="spellStart"/>
      <w:r w:rsidRPr="00837C93">
        <w:rPr>
          <w:rFonts w:ascii="Times New Roman" w:hAnsi="Times New Roman" w:cs="Times New Roman"/>
          <w:sz w:val="24"/>
          <w:szCs w:val="24"/>
          <w:lang w:val="en-US" w:eastAsia="pt-BR"/>
        </w:rPr>
        <w:t>firma</w:t>
      </w:r>
      <w:proofErr w:type="spellEnd"/>
      <w:r w:rsidR="00237DB1" w:rsidRPr="00837C93">
        <w:rPr>
          <w:rFonts w:ascii="Times New Roman" w:hAnsi="Times New Roman" w:cs="Times New Roman"/>
          <w:sz w:val="24"/>
          <w:szCs w:val="24"/>
          <w:lang w:val="en-US" w:eastAsia="pt-BR"/>
        </w:rPr>
        <w:t xml:space="preserve">. </w:t>
      </w:r>
      <w:r w:rsidRPr="00837C93">
        <w:rPr>
          <w:rFonts w:ascii="Times New Roman" w:hAnsi="Times New Roman" w:cs="Times New Roman"/>
          <w:sz w:val="24"/>
          <w:szCs w:val="24"/>
          <w:lang w:val="en-US" w:eastAsia="pt-BR"/>
        </w:rPr>
        <w:t xml:space="preserve">Segundo Bishop </w:t>
      </w:r>
      <w:r w:rsidRPr="00837C93">
        <w:rPr>
          <w:rFonts w:ascii="Times New Roman" w:hAnsi="Times New Roman" w:cs="Times New Roman"/>
          <w:i/>
          <w:sz w:val="24"/>
          <w:szCs w:val="24"/>
          <w:lang w:val="en-US" w:eastAsia="pt-BR"/>
        </w:rPr>
        <w:t>et al.</w:t>
      </w:r>
      <w:r w:rsidRPr="00837C93">
        <w:rPr>
          <w:rFonts w:ascii="Times New Roman" w:hAnsi="Times New Roman" w:cs="Times New Roman"/>
          <w:sz w:val="24"/>
          <w:szCs w:val="24"/>
          <w:lang w:val="en-US" w:eastAsia="pt-BR"/>
        </w:rPr>
        <w:t xml:space="preserve"> (2011), </w:t>
      </w:r>
      <w:r w:rsidRPr="00837C93">
        <w:rPr>
          <w:rFonts w:ascii="Times New Roman" w:hAnsi="Times New Roman" w:cs="Times New Roman"/>
          <w:sz w:val="24"/>
          <w:szCs w:val="24"/>
          <w:lang w:eastAsia="pt-BR"/>
        </w:rPr>
        <w:t xml:space="preserve">os tipos de benefícios que as firmas obtêm de suas interações com a universidade contribuem para o fomento e o aprimoramento da capacidade de absorção nas firmas pelo fortalecimento da capacidade para identificar e interpretar informação relevante para pesquisa (isto é, </w:t>
      </w:r>
      <w:proofErr w:type="spellStart"/>
      <w:r w:rsidRPr="00837C93">
        <w:rPr>
          <w:rFonts w:ascii="Times New Roman" w:hAnsi="Times New Roman" w:cs="Times New Roman"/>
          <w:i/>
          <w:sz w:val="24"/>
          <w:szCs w:val="24"/>
          <w:lang w:eastAsia="pt-BR"/>
        </w:rPr>
        <w:t>explorative</w:t>
      </w:r>
      <w:proofErr w:type="spellEnd"/>
      <w:r w:rsidRPr="00837C93">
        <w:rPr>
          <w:rFonts w:ascii="Times New Roman" w:hAnsi="Times New Roman" w:cs="Times New Roman"/>
          <w:i/>
          <w:sz w:val="24"/>
          <w:szCs w:val="24"/>
          <w:lang w:eastAsia="pt-BR"/>
        </w:rPr>
        <w:t xml:space="preserve"> </w:t>
      </w:r>
      <w:proofErr w:type="spellStart"/>
      <w:r w:rsidRPr="00837C93">
        <w:rPr>
          <w:rFonts w:ascii="Times New Roman" w:hAnsi="Times New Roman" w:cs="Times New Roman"/>
          <w:i/>
          <w:sz w:val="24"/>
          <w:szCs w:val="24"/>
          <w:lang w:eastAsia="pt-BR"/>
        </w:rPr>
        <w:t>learning</w:t>
      </w:r>
      <w:proofErr w:type="spellEnd"/>
      <w:r w:rsidRPr="00837C93">
        <w:rPr>
          <w:rFonts w:ascii="Times New Roman" w:hAnsi="Times New Roman" w:cs="Times New Roman"/>
          <w:sz w:val="24"/>
          <w:szCs w:val="24"/>
          <w:lang w:eastAsia="pt-BR"/>
        </w:rPr>
        <w:t xml:space="preserve">) e a capacidade para aplicar conhecimento às atividades </w:t>
      </w:r>
      <w:r w:rsidR="003F1918" w:rsidRPr="00837C93">
        <w:rPr>
          <w:rFonts w:ascii="Times New Roman" w:hAnsi="Times New Roman" w:cs="Times New Roman"/>
          <w:sz w:val="24"/>
          <w:szCs w:val="24"/>
          <w:lang w:eastAsia="pt-BR"/>
        </w:rPr>
        <w:t>à</w:t>
      </w:r>
      <w:r w:rsidRPr="00837C93">
        <w:rPr>
          <w:rFonts w:ascii="Times New Roman" w:hAnsi="Times New Roman" w:cs="Times New Roman"/>
          <w:sz w:val="24"/>
          <w:szCs w:val="24"/>
          <w:lang w:eastAsia="pt-BR"/>
        </w:rPr>
        <w:t xml:space="preserve"> jusante (isto é, </w:t>
      </w:r>
      <w:proofErr w:type="spellStart"/>
      <w:r w:rsidRPr="00837C93">
        <w:rPr>
          <w:rFonts w:ascii="Times New Roman" w:hAnsi="Times New Roman" w:cs="Times New Roman"/>
          <w:i/>
          <w:sz w:val="24"/>
          <w:szCs w:val="24"/>
          <w:lang w:eastAsia="pt-BR"/>
        </w:rPr>
        <w:t>exploitative</w:t>
      </w:r>
      <w:proofErr w:type="spellEnd"/>
      <w:r w:rsidRPr="00837C93">
        <w:rPr>
          <w:rFonts w:ascii="Times New Roman" w:hAnsi="Times New Roman" w:cs="Times New Roman"/>
          <w:i/>
          <w:sz w:val="24"/>
          <w:szCs w:val="24"/>
          <w:lang w:eastAsia="pt-BR"/>
        </w:rPr>
        <w:t xml:space="preserve"> </w:t>
      </w:r>
      <w:proofErr w:type="spellStart"/>
      <w:r w:rsidRPr="00837C93">
        <w:rPr>
          <w:rFonts w:ascii="Times New Roman" w:hAnsi="Times New Roman" w:cs="Times New Roman"/>
          <w:i/>
          <w:sz w:val="24"/>
          <w:szCs w:val="24"/>
          <w:lang w:eastAsia="pt-BR"/>
        </w:rPr>
        <w:t>learning</w:t>
      </w:r>
      <w:proofErr w:type="spellEnd"/>
      <w:r w:rsidRPr="00837C93">
        <w:rPr>
          <w:rFonts w:ascii="Times New Roman" w:hAnsi="Times New Roman" w:cs="Times New Roman"/>
          <w:sz w:val="24"/>
          <w:szCs w:val="24"/>
          <w:lang w:eastAsia="pt-BR"/>
        </w:rPr>
        <w:t xml:space="preserve">). </w:t>
      </w:r>
    </w:p>
    <w:p w14:paraId="41D9B8CC" w14:textId="0141E13D" w:rsidR="00EB0132" w:rsidRDefault="00455912">
      <w:pPr>
        <w:autoSpaceDE w:val="0"/>
        <w:autoSpaceDN w:val="0"/>
        <w:adjustRightInd w:val="0"/>
        <w:spacing w:after="0" w:line="240" w:lineRule="auto"/>
        <w:ind w:firstLine="709"/>
        <w:jc w:val="both"/>
        <w:rPr>
          <w:rFonts w:ascii="Times New Roman" w:hAnsi="Times New Roman" w:cs="Times New Roman"/>
          <w:sz w:val="24"/>
          <w:szCs w:val="24"/>
        </w:rPr>
      </w:pPr>
      <w:r w:rsidRPr="00837C93">
        <w:rPr>
          <w:rFonts w:ascii="Times New Roman" w:hAnsi="Times New Roman" w:cs="Times New Roman"/>
          <w:bCs/>
          <w:sz w:val="24"/>
          <w:szCs w:val="24"/>
        </w:rPr>
        <w:t>A taxa de interação, adotada no ajuste do</w:t>
      </w:r>
      <w:r w:rsidR="001B7733">
        <w:rPr>
          <w:rFonts w:ascii="Times New Roman" w:hAnsi="Times New Roman" w:cs="Times New Roman"/>
          <w:bCs/>
          <w:sz w:val="24"/>
          <w:szCs w:val="24"/>
        </w:rPr>
        <w:t>s</w:t>
      </w:r>
      <w:r w:rsidRPr="00837C93">
        <w:rPr>
          <w:rFonts w:ascii="Times New Roman" w:hAnsi="Times New Roman" w:cs="Times New Roman"/>
          <w:bCs/>
          <w:sz w:val="24"/>
          <w:szCs w:val="24"/>
        </w:rPr>
        <w:t xml:space="preserve"> modelo</w:t>
      </w:r>
      <w:r w:rsidR="001B7733">
        <w:rPr>
          <w:rFonts w:ascii="Times New Roman" w:hAnsi="Times New Roman" w:cs="Times New Roman"/>
          <w:bCs/>
          <w:sz w:val="24"/>
          <w:szCs w:val="24"/>
        </w:rPr>
        <w:t>s</w:t>
      </w:r>
      <w:r w:rsidRPr="00837C93">
        <w:rPr>
          <w:rFonts w:ascii="Times New Roman" w:hAnsi="Times New Roman" w:cs="Times New Roman"/>
          <w:bCs/>
          <w:sz w:val="24"/>
          <w:szCs w:val="24"/>
        </w:rPr>
        <w:t xml:space="preserve"> de Poisson truncado</w:t>
      </w:r>
      <w:r w:rsidR="001B7733">
        <w:rPr>
          <w:rFonts w:ascii="Times New Roman" w:hAnsi="Times New Roman" w:cs="Times New Roman"/>
          <w:bCs/>
          <w:sz w:val="24"/>
          <w:szCs w:val="24"/>
        </w:rPr>
        <w:t>s</w:t>
      </w:r>
      <w:r w:rsidRPr="00837C93">
        <w:rPr>
          <w:rFonts w:ascii="Times New Roman" w:hAnsi="Times New Roman" w:cs="Times New Roman"/>
          <w:bCs/>
          <w:sz w:val="24"/>
          <w:szCs w:val="24"/>
        </w:rPr>
        <w:t xml:space="preserve"> em zero, foi </w:t>
      </w:r>
      <w:r w:rsidR="00EB0132" w:rsidRPr="00837C93">
        <w:rPr>
          <w:rFonts w:ascii="Times New Roman" w:hAnsi="Times New Roman" w:cs="Times New Roman"/>
          <w:sz w:val="24"/>
          <w:szCs w:val="24"/>
        </w:rPr>
        <w:t xml:space="preserve">tomada como o número de interações das empresas dividido pelo número de GPs que a empresa poderia interagir. Nesse último caso, tomou-se como referência o total de GPs interativos com </w:t>
      </w:r>
      <w:proofErr w:type="spellStart"/>
      <w:r w:rsidR="00EB0132" w:rsidRPr="00837C93">
        <w:rPr>
          <w:rFonts w:ascii="Times New Roman" w:hAnsi="Times New Roman" w:cs="Times New Roman"/>
          <w:sz w:val="24"/>
          <w:szCs w:val="24"/>
        </w:rPr>
        <w:t>PMEs</w:t>
      </w:r>
      <w:proofErr w:type="spellEnd"/>
      <w:r w:rsidR="00EB0132" w:rsidRPr="00837C93">
        <w:rPr>
          <w:rFonts w:ascii="Times New Roman" w:hAnsi="Times New Roman" w:cs="Times New Roman"/>
          <w:sz w:val="24"/>
          <w:szCs w:val="24"/>
        </w:rPr>
        <w:t xml:space="preserve"> em cada área de conhecimento correspondente à área de conhecimento do(s) GP(s) com o(s) qual(</w:t>
      </w:r>
      <w:proofErr w:type="spellStart"/>
      <w:r w:rsidR="00EB0132" w:rsidRPr="00837C93">
        <w:rPr>
          <w:rFonts w:ascii="Times New Roman" w:hAnsi="Times New Roman" w:cs="Times New Roman"/>
          <w:sz w:val="24"/>
          <w:szCs w:val="24"/>
        </w:rPr>
        <w:t>is</w:t>
      </w:r>
      <w:proofErr w:type="spellEnd"/>
      <w:r w:rsidR="00EB0132" w:rsidRPr="00837C93">
        <w:rPr>
          <w:rFonts w:ascii="Times New Roman" w:hAnsi="Times New Roman" w:cs="Times New Roman"/>
          <w:sz w:val="24"/>
          <w:szCs w:val="24"/>
        </w:rPr>
        <w:t xml:space="preserve">) cada uma das </w:t>
      </w:r>
      <w:proofErr w:type="spellStart"/>
      <w:r w:rsidR="00EB0132" w:rsidRPr="00837C93">
        <w:rPr>
          <w:rFonts w:ascii="Times New Roman" w:hAnsi="Times New Roman" w:cs="Times New Roman"/>
          <w:sz w:val="24"/>
          <w:szCs w:val="24"/>
        </w:rPr>
        <w:t>PMEs</w:t>
      </w:r>
      <w:proofErr w:type="spellEnd"/>
      <w:r w:rsidR="00EB0132" w:rsidRPr="00837C93">
        <w:rPr>
          <w:rFonts w:ascii="Times New Roman" w:hAnsi="Times New Roman" w:cs="Times New Roman"/>
          <w:sz w:val="24"/>
          <w:szCs w:val="24"/>
        </w:rPr>
        <w:t xml:space="preserve"> da base de dados interage</w:t>
      </w:r>
      <w:r w:rsidR="00EB0132" w:rsidRPr="0090711C">
        <w:rPr>
          <w:rStyle w:val="Refdenotaderodap"/>
          <w:rFonts w:ascii="Times New Roman" w:hAnsi="Times New Roman" w:cs="Times New Roman"/>
          <w:sz w:val="24"/>
          <w:szCs w:val="24"/>
        </w:rPr>
        <w:footnoteReference w:id="9"/>
      </w:r>
      <w:r w:rsidR="00EB0132" w:rsidRPr="0090711C">
        <w:rPr>
          <w:rFonts w:ascii="Times New Roman" w:hAnsi="Times New Roman" w:cs="Times New Roman"/>
          <w:sz w:val="24"/>
          <w:szCs w:val="24"/>
        </w:rPr>
        <w:t xml:space="preserve">. </w:t>
      </w:r>
    </w:p>
    <w:p w14:paraId="576A8619" w14:textId="77777777" w:rsidR="00D23DB4" w:rsidRPr="0090711C" w:rsidRDefault="00D23DB4">
      <w:pPr>
        <w:autoSpaceDE w:val="0"/>
        <w:autoSpaceDN w:val="0"/>
        <w:adjustRightInd w:val="0"/>
        <w:spacing w:after="0" w:line="240" w:lineRule="auto"/>
        <w:ind w:firstLine="709"/>
        <w:jc w:val="both"/>
        <w:rPr>
          <w:rFonts w:ascii="Times New Roman" w:hAnsi="Times New Roman" w:cs="Times New Roman"/>
          <w:sz w:val="24"/>
          <w:szCs w:val="24"/>
        </w:rPr>
      </w:pPr>
    </w:p>
    <w:p w14:paraId="6C9F69B3" w14:textId="49A4ABA8" w:rsidR="00985C76" w:rsidRPr="00837C93" w:rsidRDefault="004B1C38">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3</w:t>
      </w:r>
      <w:r w:rsidR="00985C76" w:rsidRPr="00837C93">
        <w:rPr>
          <w:rFonts w:ascii="Times New Roman" w:hAnsi="Times New Roman" w:cs="Times New Roman"/>
          <w:bCs/>
          <w:sz w:val="24"/>
          <w:szCs w:val="24"/>
        </w:rPr>
        <w:t>.</w:t>
      </w:r>
      <w:r>
        <w:rPr>
          <w:rFonts w:ascii="Times New Roman" w:hAnsi="Times New Roman" w:cs="Times New Roman"/>
          <w:bCs/>
          <w:sz w:val="24"/>
          <w:szCs w:val="24"/>
        </w:rPr>
        <w:t>3.2.2</w:t>
      </w:r>
      <w:r w:rsidR="00985C76" w:rsidRPr="00837C93">
        <w:rPr>
          <w:rFonts w:ascii="Times New Roman" w:hAnsi="Times New Roman" w:cs="Times New Roman"/>
          <w:bCs/>
          <w:sz w:val="24"/>
          <w:szCs w:val="24"/>
        </w:rPr>
        <w:t xml:space="preserve">. </w:t>
      </w:r>
      <w:r w:rsidR="00985C76" w:rsidRPr="00837C93">
        <w:rPr>
          <w:rFonts w:ascii="Times New Roman" w:hAnsi="Times New Roman" w:cs="Times New Roman"/>
          <w:bCs/>
          <w:i/>
          <w:sz w:val="24"/>
          <w:szCs w:val="24"/>
        </w:rPr>
        <w:t>Variáveis explanatórias</w:t>
      </w:r>
    </w:p>
    <w:p w14:paraId="3AA6FB9A" w14:textId="77777777" w:rsidR="00985C76" w:rsidRPr="00837C93" w:rsidRDefault="00985C76">
      <w:pPr>
        <w:autoSpaceDE w:val="0"/>
        <w:autoSpaceDN w:val="0"/>
        <w:adjustRightInd w:val="0"/>
        <w:spacing w:after="0" w:line="240" w:lineRule="auto"/>
        <w:jc w:val="both"/>
        <w:rPr>
          <w:rFonts w:ascii="Times New Roman" w:hAnsi="Times New Roman" w:cs="Times New Roman"/>
          <w:bCs/>
          <w:sz w:val="24"/>
          <w:szCs w:val="24"/>
        </w:rPr>
      </w:pPr>
      <w:r w:rsidRPr="00837C93">
        <w:rPr>
          <w:rFonts w:ascii="Times New Roman" w:hAnsi="Times New Roman" w:cs="Times New Roman"/>
          <w:bCs/>
          <w:sz w:val="24"/>
          <w:szCs w:val="24"/>
        </w:rPr>
        <w:tab/>
      </w:r>
      <w:r w:rsidRPr="00837C93">
        <w:rPr>
          <w:rFonts w:ascii="Times New Roman" w:hAnsi="Times New Roman" w:cs="Times New Roman"/>
          <w:sz w:val="24"/>
          <w:szCs w:val="24"/>
          <w:lang w:eastAsia="pt-BR"/>
        </w:rPr>
        <w:t xml:space="preserve"> </w:t>
      </w:r>
    </w:p>
    <w:p w14:paraId="477DCFAD" w14:textId="5E4E5ACB" w:rsidR="006F31B2" w:rsidRPr="006F31B2" w:rsidRDefault="006F31B2" w:rsidP="006F31B2">
      <w:pPr>
        <w:spacing w:after="0" w:line="240" w:lineRule="auto"/>
        <w:ind w:firstLine="709"/>
        <w:jc w:val="both"/>
        <w:rPr>
          <w:rFonts w:ascii="Times New Roman" w:hAnsi="Times New Roman"/>
          <w:sz w:val="24"/>
          <w:szCs w:val="24"/>
        </w:rPr>
      </w:pPr>
      <w:r w:rsidRPr="00397394">
        <w:rPr>
          <w:rFonts w:ascii="Times New Roman" w:hAnsi="Times New Roman"/>
          <w:sz w:val="24"/>
          <w:szCs w:val="24"/>
        </w:rPr>
        <w:t xml:space="preserve">A hipótese central </w:t>
      </w:r>
      <w:r>
        <w:rPr>
          <w:rFonts w:ascii="Times New Roman" w:hAnsi="Times New Roman"/>
          <w:sz w:val="24"/>
          <w:szCs w:val="24"/>
        </w:rPr>
        <w:t xml:space="preserve">deste trabalho </w:t>
      </w:r>
      <w:r w:rsidRPr="00397394">
        <w:rPr>
          <w:rFonts w:ascii="Times New Roman" w:hAnsi="Times New Roman"/>
          <w:sz w:val="24"/>
          <w:szCs w:val="24"/>
        </w:rPr>
        <w:t xml:space="preserve">é </w:t>
      </w:r>
      <w:r>
        <w:rPr>
          <w:rFonts w:ascii="Times New Roman" w:hAnsi="Times New Roman"/>
          <w:sz w:val="24"/>
          <w:szCs w:val="24"/>
        </w:rPr>
        <w:t xml:space="preserve">a </w:t>
      </w:r>
      <w:r w:rsidRPr="00397394">
        <w:rPr>
          <w:rFonts w:ascii="Times New Roman" w:hAnsi="Times New Roman"/>
          <w:sz w:val="24"/>
          <w:szCs w:val="24"/>
        </w:rPr>
        <w:t xml:space="preserve">de que </w:t>
      </w:r>
      <w:r>
        <w:rPr>
          <w:rFonts w:ascii="Times New Roman" w:hAnsi="Times New Roman"/>
          <w:sz w:val="24"/>
          <w:szCs w:val="24"/>
        </w:rPr>
        <w:t xml:space="preserve">algumas </w:t>
      </w:r>
      <w:proofErr w:type="spellStart"/>
      <w:r w:rsidRPr="00397394">
        <w:rPr>
          <w:rFonts w:ascii="Times New Roman" w:hAnsi="Times New Roman"/>
          <w:sz w:val="24"/>
          <w:szCs w:val="24"/>
          <w:lang w:val="en-US"/>
        </w:rPr>
        <w:t>características</w:t>
      </w:r>
      <w:proofErr w:type="spellEnd"/>
      <w:r w:rsidRPr="00397394">
        <w:rPr>
          <w:rFonts w:ascii="Times New Roman" w:hAnsi="Times New Roman"/>
          <w:sz w:val="24"/>
          <w:szCs w:val="24"/>
          <w:lang w:val="en-US"/>
        </w:rPr>
        <w:t xml:space="preserve"> </w:t>
      </w:r>
      <w:proofErr w:type="spellStart"/>
      <w:r w:rsidRPr="00397394">
        <w:rPr>
          <w:rFonts w:ascii="Times New Roman" w:hAnsi="Times New Roman"/>
          <w:i/>
          <w:sz w:val="24"/>
          <w:szCs w:val="24"/>
          <w:lang w:val="en-US"/>
        </w:rPr>
        <w:t>estruturais</w:t>
      </w:r>
      <w:proofErr w:type="spellEnd"/>
      <w:r w:rsidRPr="00397394">
        <w:rPr>
          <w:rFonts w:ascii="Times New Roman" w:hAnsi="Times New Roman"/>
          <w:sz w:val="24"/>
          <w:szCs w:val="24"/>
          <w:lang w:val="en-US"/>
        </w:rPr>
        <w:t xml:space="preserve"> e </w:t>
      </w:r>
      <w:proofErr w:type="spellStart"/>
      <w:r w:rsidRPr="00397394">
        <w:rPr>
          <w:rFonts w:ascii="Times New Roman" w:hAnsi="Times New Roman"/>
          <w:i/>
          <w:sz w:val="24"/>
          <w:szCs w:val="24"/>
          <w:lang w:val="en-US"/>
        </w:rPr>
        <w:t>comportamentais</w:t>
      </w:r>
      <w:proofErr w:type="spellEnd"/>
      <w:r w:rsidRPr="00397394">
        <w:rPr>
          <w:rFonts w:ascii="Times New Roman" w:hAnsi="Times New Roman"/>
          <w:sz w:val="24"/>
          <w:szCs w:val="24"/>
          <w:lang w:val="en-US"/>
        </w:rPr>
        <w:t xml:space="preserve"> das </w:t>
      </w:r>
      <w:proofErr w:type="spellStart"/>
      <w:r w:rsidRPr="00397394">
        <w:rPr>
          <w:rFonts w:ascii="Times New Roman" w:hAnsi="Times New Roman"/>
          <w:sz w:val="24"/>
          <w:szCs w:val="24"/>
          <w:lang w:val="en-US"/>
        </w:rPr>
        <w:t>empresas</w:t>
      </w:r>
      <w:proofErr w:type="spellEnd"/>
      <w:r w:rsidRPr="00397394">
        <w:rPr>
          <w:rFonts w:ascii="Times New Roman" w:hAnsi="Times New Roman"/>
          <w:sz w:val="24"/>
          <w:szCs w:val="24"/>
          <w:lang w:val="en-US"/>
        </w:rPr>
        <w:t xml:space="preserve"> </w:t>
      </w:r>
      <w:proofErr w:type="spellStart"/>
      <w:r w:rsidRPr="00397394">
        <w:rPr>
          <w:rFonts w:ascii="Times New Roman" w:hAnsi="Times New Roman"/>
          <w:sz w:val="24"/>
          <w:szCs w:val="24"/>
          <w:lang w:val="en-US"/>
        </w:rPr>
        <w:t>interativas</w:t>
      </w:r>
      <w:proofErr w:type="spellEnd"/>
      <w:r w:rsidRPr="00397394">
        <w:rPr>
          <w:rFonts w:ascii="Times New Roman" w:hAnsi="Times New Roman"/>
          <w:sz w:val="24"/>
          <w:szCs w:val="24"/>
        </w:rPr>
        <w:t xml:space="preserve">  (isto é, </w:t>
      </w:r>
      <w:r w:rsidRPr="00397394">
        <w:rPr>
          <w:rFonts w:ascii="Times New Roman" w:hAnsi="Times New Roman"/>
          <w:sz w:val="24"/>
          <w:szCs w:val="24"/>
          <w:lang w:val="en-US"/>
        </w:rPr>
        <w:t xml:space="preserve">o </w:t>
      </w:r>
      <w:proofErr w:type="spellStart"/>
      <w:r w:rsidRPr="00397394">
        <w:rPr>
          <w:rFonts w:ascii="Times New Roman" w:hAnsi="Times New Roman"/>
          <w:sz w:val="24"/>
          <w:szCs w:val="24"/>
          <w:lang w:val="en-US"/>
        </w:rPr>
        <w:t>porte</w:t>
      </w:r>
      <w:proofErr w:type="spellEnd"/>
      <w:r w:rsidRPr="00397394">
        <w:rPr>
          <w:rFonts w:ascii="Times New Roman" w:hAnsi="Times New Roman"/>
          <w:sz w:val="24"/>
          <w:szCs w:val="24"/>
          <w:lang w:val="en-US"/>
        </w:rPr>
        <w:t xml:space="preserve">; o </w:t>
      </w:r>
      <w:proofErr w:type="spellStart"/>
      <w:r w:rsidRPr="00397394">
        <w:rPr>
          <w:rFonts w:ascii="Times New Roman" w:hAnsi="Times New Roman"/>
          <w:sz w:val="24"/>
          <w:szCs w:val="24"/>
          <w:lang w:val="en-US"/>
        </w:rPr>
        <w:t>setor</w:t>
      </w:r>
      <w:proofErr w:type="spellEnd"/>
      <w:r w:rsidRPr="00397394">
        <w:rPr>
          <w:rFonts w:ascii="Times New Roman" w:hAnsi="Times New Roman"/>
          <w:sz w:val="24"/>
          <w:szCs w:val="24"/>
          <w:lang w:val="en-US"/>
        </w:rPr>
        <w:t xml:space="preserve"> de </w:t>
      </w:r>
      <w:proofErr w:type="spellStart"/>
      <w:r w:rsidRPr="00397394">
        <w:rPr>
          <w:rFonts w:ascii="Times New Roman" w:hAnsi="Times New Roman"/>
          <w:sz w:val="24"/>
          <w:szCs w:val="24"/>
          <w:lang w:val="en-US"/>
        </w:rPr>
        <w:t>atividade</w:t>
      </w:r>
      <w:proofErr w:type="spellEnd"/>
      <w:r w:rsidRPr="00397394">
        <w:rPr>
          <w:rFonts w:ascii="Times New Roman" w:hAnsi="Times New Roman"/>
          <w:sz w:val="24"/>
          <w:szCs w:val="24"/>
          <w:lang w:val="en-US"/>
        </w:rPr>
        <w:t xml:space="preserve"> </w:t>
      </w:r>
      <w:proofErr w:type="spellStart"/>
      <w:r w:rsidRPr="00397394">
        <w:rPr>
          <w:rFonts w:ascii="Times New Roman" w:hAnsi="Times New Roman"/>
          <w:sz w:val="24"/>
          <w:szCs w:val="24"/>
          <w:lang w:val="en-US"/>
        </w:rPr>
        <w:t>econômica</w:t>
      </w:r>
      <w:proofErr w:type="spellEnd"/>
      <w:r w:rsidRPr="00397394">
        <w:rPr>
          <w:rFonts w:ascii="Times New Roman" w:hAnsi="Times New Roman"/>
          <w:sz w:val="24"/>
          <w:szCs w:val="24"/>
          <w:lang w:val="en-US"/>
        </w:rPr>
        <w:t xml:space="preserve">; a </w:t>
      </w:r>
      <w:proofErr w:type="spellStart"/>
      <w:r w:rsidRPr="00397394">
        <w:rPr>
          <w:rFonts w:ascii="Times New Roman" w:hAnsi="Times New Roman"/>
          <w:sz w:val="24"/>
          <w:szCs w:val="24"/>
          <w:lang w:val="en-US"/>
        </w:rPr>
        <w:t>interação</w:t>
      </w:r>
      <w:proofErr w:type="spellEnd"/>
      <w:r w:rsidRPr="00397394">
        <w:rPr>
          <w:rFonts w:ascii="Times New Roman" w:hAnsi="Times New Roman"/>
          <w:sz w:val="24"/>
          <w:szCs w:val="24"/>
          <w:lang w:val="en-US"/>
        </w:rPr>
        <w:t xml:space="preserve"> no </w:t>
      </w:r>
      <w:proofErr w:type="spellStart"/>
      <w:r w:rsidRPr="00397394">
        <w:rPr>
          <w:rFonts w:ascii="Times New Roman" w:hAnsi="Times New Roman"/>
          <w:sz w:val="24"/>
          <w:szCs w:val="24"/>
          <w:lang w:val="en-US"/>
        </w:rPr>
        <w:t>Censo</w:t>
      </w:r>
      <w:proofErr w:type="spellEnd"/>
      <w:r w:rsidRPr="00397394">
        <w:rPr>
          <w:rFonts w:ascii="Times New Roman" w:hAnsi="Times New Roman"/>
          <w:sz w:val="24"/>
          <w:szCs w:val="24"/>
          <w:lang w:val="en-US"/>
        </w:rPr>
        <w:t xml:space="preserve"> anterior do DGP/</w:t>
      </w:r>
      <w:proofErr w:type="spellStart"/>
      <w:r w:rsidRPr="00397394">
        <w:rPr>
          <w:rFonts w:ascii="Times New Roman" w:hAnsi="Times New Roman"/>
          <w:sz w:val="24"/>
          <w:szCs w:val="24"/>
          <w:lang w:val="en-US"/>
        </w:rPr>
        <w:t>CNPq</w:t>
      </w:r>
      <w:proofErr w:type="spellEnd"/>
      <w:r w:rsidRPr="00397394">
        <w:rPr>
          <w:rFonts w:ascii="Times New Roman" w:hAnsi="Times New Roman"/>
          <w:sz w:val="24"/>
          <w:szCs w:val="24"/>
          <w:lang w:val="en-US"/>
        </w:rPr>
        <w:t xml:space="preserve">, </w:t>
      </w:r>
      <w:proofErr w:type="spellStart"/>
      <w:r w:rsidRPr="00397394">
        <w:rPr>
          <w:rFonts w:ascii="Times New Roman" w:hAnsi="Times New Roman"/>
          <w:sz w:val="24"/>
          <w:szCs w:val="24"/>
          <w:lang w:val="en-US"/>
        </w:rPr>
        <w:t>tomada</w:t>
      </w:r>
      <w:proofErr w:type="spellEnd"/>
      <w:r w:rsidRPr="00397394">
        <w:rPr>
          <w:rFonts w:ascii="Times New Roman" w:hAnsi="Times New Roman"/>
          <w:sz w:val="24"/>
          <w:szCs w:val="24"/>
          <w:lang w:val="en-US"/>
        </w:rPr>
        <w:t xml:space="preserve"> </w:t>
      </w:r>
      <w:proofErr w:type="spellStart"/>
      <w:r w:rsidRPr="00397394">
        <w:rPr>
          <w:rFonts w:ascii="Times New Roman" w:hAnsi="Times New Roman"/>
          <w:sz w:val="24"/>
          <w:szCs w:val="24"/>
          <w:lang w:val="en-US"/>
        </w:rPr>
        <w:t>como</w:t>
      </w:r>
      <w:proofErr w:type="spellEnd"/>
      <w:r w:rsidRPr="00397394">
        <w:rPr>
          <w:rFonts w:ascii="Times New Roman" w:hAnsi="Times New Roman"/>
          <w:sz w:val="24"/>
          <w:szCs w:val="24"/>
          <w:lang w:val="en-US"/>
        </w:rPr>
        <w:t xml:space="preserve"> </w:t>
      </w:r>
      <w:r w:rsidRPr="006005B0">
        <w:rPr>
          <w:rFonts w:ascii="Times New Roman" w:hAnsi="Times New Roman"/>
          <w:i/>
          <w:sz w:val="24"/>
          <w:szCs w:val="24"/>
          <w:lang w:val="en-US"/>
        </w:rPr>
        <w:t>proxy</w:t>
      </w:r>
      <w:r w:rsidRPr="006005B0">
        <w:rPr>
          <w:rFonts w:ascii="Times New Roman" w:hAnsi="Times New Roman"/>
          <w:sz w:val="24"/>
          <w:szCs w:val="24"/>
          <w:lang w:val="en-US"/>
        </w:rPr>
        <w:t xml:space="preserve"> da </w:t>
      </w:r>
      <w:proofErr w:type="spellStart"/>
      <w:r w:rsidRPr="006005B0">
        <w:rPr>
          <w:rFonts w:ascii="Times New Roman" w:hAnsi="Times New Roman"/>
          <w:sz w:val="24"/>
          <w:szCs w:val="24"/>
          <w:lang w:val="en-US"/>
        </w:rPr>
        <w:t>experiência</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em</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colaboração</w:t>
      </w:r>
      <w:proofErr w:type="spellEnd"/>
      <w:r w:rsidRPr="006005B0">
        <w:rPr>
          <w:rFonts w:ascii="Times New Roman" w:hAnsi="Times New Roman"/>
          <w:sz w:val="24"/>
          <w:szCs w:val="24"/>
          <w:lang w:val="en-US"/>
        </w:rPr>
        <w:t xml:space="preserve">; e o  </w:t>
      </w:r>
      <w:r w:rsidRPr="006005B0">
        <w:rPr>
          <w:rFonts w:ascii="Times New Roman" w:hAnsi="Times New Roman"/>
          <w:sz w:val="24"/>
          <w:szCs w:val="24"/>
        </w:rPr>
        <w:t xml:space="preserve">percentual de funcionários com nível superior ou mais, tomado como </w:t>
      </w:r>
      <w:r w:rsidRPr="006005B0">
        <w:rPr>
          <w:rFonts w:ascii="Times New Roman" w:hAnsi="Times New Roman"/>
          <w:i/>
          <w:sz w:val="24"/>
          <w:szCs w:val="24"/>
        </w:rPr>
        <w:t xml:space="preserve">proxy </w:t>
      </w:r>
      <w:r w:rsidRPr="006005B0">
        <w:rPr>
          <w:rFonts w:ascii="Times New Roman" w:hAnsi="Times New Roman"/>
          <w:sz w:val="24"/>
          <w:szCs w:val="24"/>
        </w:rPr>
        <w:t xml:space="preserve">da </w:t>
      </w:r>
      <w:proofErr w:type="spellStart"/>
      <w:r w:rsidRPr="006005B0">
        <w:rPr>
          <w:rFonts w:ascii="Times New Roman" w:hAnsi="Times New Roman"/>
          <w:sz w:val="24"/>
          <w:szCs w:val="24"/>
          <w:lang w:val="en-US"/>
        </w:rPr>
        <w:t>capacidade</w:t>
      </w:r>
      <w:proofErr w:type="spellEnd"/>
      <w:r w:rsidRPr="006005B0">
        <w:rPr>
          <w:rFonts w:ascii="Times New Roman" w:hAnsi="Times New Roman"/>
          <w:sz w:val="24"/>
          <w:szCs w:val="24"/>
          <w:lang w:val="en-US"/>
        </w:rPr>
        <w:t xml:space="preserve"> de </w:t>
      </w:r>
      <w:proofErr w:type="spellStart"/>
      <w:r w:rsidRPr="006005B0">
        <w:rPr>
          <w:rFonts w:ascii="Times New Roman" w:hAnsi="Times New Roman"/>
          <w:sz w:val="24"/>
          <w:szCs w:val="24"/>
          <w:lang w:val="en-US"/>
        </w:rPr>
        <w:t>absorção</w:t>
      </w:r>
      <w:proofErr w:type="spellEnd"/>
      <w:r w:rsidRPr="006005B0">
        <w:rPr>
          <w:rFonts w:ascii="Times New Roman" w:hAnsi="Times New Roman"/>
          <w:sz w:val="24"/>
          <w:szCs w:val="24"/>
          <w:lang w:val="en-US"/>
        </w:rPr>
        <w:t xml:space="preserve"> da </w:t>
      </w:r>
      <w:proofErr w:type="spellStart"/>
      <w:r w:rsidRPr="006005B0">
        <w:rPr>
          <w:rFonts w:ascii="Times New Roman" w:hAnsi="Times New Roman"/>
          <w:sz w:val="24"/>
          <w:szCs w:val="24"/>
          <w:lang w:val="en-US"/>
        </w:rPr>
        <w:t>empresa</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bem</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como</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fatores</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relacionados</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aos</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relacionamentos</w:t>
      </w:r>
      <w:proofErr w:type="spellEnd"/>
      <w:r w:rsidRPr="006005B0">
        <w:rPr>
          <w:rFonts w:ascii="Times New Roman" w:hAnsi="Times New Roman"/>
          <w:sz w:val="24"/>
          <w:szCs w:val="24"/>
          <w:lang w:val="en-US"/>
        </w:rPr>
        <w:t xml:space="preserve"> U-E de PMEs (</w:t>
      </w:r>
      <w:r w:rsidRPr="006005B0">
        <w:rPr>
          <w:rFonts w:ascii="Times New Roman" w:hAnsi="Times New Roman"/>
          <w:sz w:val="24"/>
          <w:szCs w:val="24"/>
        </w:rPr>
        <w:t>percentual de relações bidirecionais realizadas pela firma com GPs</w:t>
      </w:r>
      <w:r w:rsidRPr="006005B0">
        <w:rPr>
          <w:rFonts w:ascii="Times New Roman" w:hAnsi="Times New Roman"/>
          <w:sz w:val="24"/>
          <w:szCs w:val="24"/>
          <w:lang w:val="en-US"/>
        </w:rPr>
        <w:t xml:space="preserve">) e </w:t>
      </w:r>
      <w:r w:rsidRPr="006005B0">
        <w:rPr>
          <w:rFonts w:ascii="Times New Roman" w:hAnsi="Times New Roman"/>
          <w:sz w:val="24"/>
          <w:szCs w:val="24"/>
        </w:rPr>
        <w:t xml:space="preserve">à política de </w:t>
      </w:r>
      <w:r w:rsidR="001B7733">
        <w:rPr>
          <w:rFonts w:ascii="Times New Roman" w:hAnsi="Times New Roman"/>
          <w:sz w:val="24"/>
          <w:szCs w:val="24"/>
          <w:lang w:val="en-US"/>
        </w:rPr>
        <w:t xml:space="preserve">CT&amp;I </w:t>
      </w:r>
      <w:r w:rsidRPr="006005B0">
        <w:rPr>
          <w:rFonts w:ascii="Times New Roman" w:hAnsi="Times New Roman"/>
          <w:sz w:val="24"/>
          <w:szCs w:val="24"/>
          <w:lang w:val="en-US"/>
        </w:rPr>
        <w:t>(</w:t>
      </w:r>
      <w:proofErr w:type="spellStart"/>
      <w:r w:rsidRPr="006005B0">
        <w:rPr>
          <w:rFonts w:ascii="Times New Roman" w:hAnsi="Times New Roman"/>
          <w:sz w:val="24"/>
          <w:szCs w:val="24"/>
          <w:lang w:val="en-US"/>
        </w:rPr>
        <w:t>acesso</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ao</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financiamento</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público</w:t>
      </w:r>
      <w:proofErr w:type="spellEnd"/>
      <w:r w:rsidRPr="006005B0">
        <w:rPr>
          <w:rFonts w:ascii="Times New Roman" w:hAnsi="Times New Roman"/>
          <w:sz w:val="24"/>
          <w:szCs w:val="24"/>
          <w:lang w:val="en-US"/>
        </w:rPr>
        <w:t xml:space="preserve">) </w:t>
      </w:r>
      <w:proofErr w:type="spellStart"/>
      <w:r w:rsidRPr="006005B0">
        <w:rPr>
          <w:rFonts w:ascii="Times New Roman" w:hAnsi="Times New Roman"/>
          <w:sz w:val="24"/>
          <w:szCs w:val="24"/>
          <w:lang w:val="en-US"/>
        </w:rPr>
        <w:t>constitu</w:t>
      </w:r>
      <w:r>
        <w:rPr>
          <w:rFonts w:ascii="Times New Roman" w:hAnsi="Times New Roman"/>
          <w:sz w:val="24"/>
          <w:szCs w:val="24"/>
          <w:lang w:val="en-US"/>
        </w:rPr>
        <w:t>a</w:t>
      </w:r>
      <w:r w:rsidRPr="006005B0">
        <w:rPr>
          <w:rFonts w:ascii="Times New Roman" w:hAnsi="Times New Roman"/>
          <w:sz w:val="24"/>
          <w:szCs w:val="24"/>
          <w:lang w:val="en-US"/>
        </w:rPr>
        <w:t>m</w:t>
      </w:r>
      <w:proofErr w:type="spellEnd"/>
      <w:r w:rsidRPr="00397394">
        <w:rPr>
          <w:rFonts w:ascii="Times New Roman" w:hAnsi="Times New Roman"/>
          <w:sz w:val="24"/>
          <w:szCs w:val="24"/>
          <w:lang w:val="en-US"/>
        </w:rPr>
        <w:t xml:space="preserve"> </w:t>
      </w:r>
      <w:r w:rsidRPr="00397394">
        <w:rPr>
          <w:rFonts w:ascii="Times New Roman" w:hAnsi="Times New Roman"/>
          <w:sz w:val="24"/>
          <w:szCs w:val="24"/>
        </w:rPr>
        <w:t>fatores direcionadores (</w:t>
      </w:r>
      <w:r w:rsidRPr="00397394">
        <w:rPr>
          <w:rFonts w:ascii="Times New Roman" w:hAnsi="Times New Roman"/>
          <w:i/>
          <w:sz w:val="24"/>
          <w:szCs w:val="24"/>
        </w:rPr>
        <w:t>drivers</w:t>
      </w:r>
      <w:r w:rsidRPr="00397394">
        <w:rPr>
          <w:rFonts w:ascii="Times New Roman" w:hAnsi="Times New Roman"/>
          <w:sz w:val="24"/>
          <w:szCs w:val="24"/>
        </w:rPr>
        <w:t xml:space="preserve">) </w:t>
      </w:r>
      <w:r w:rsidR="00B50CD0">
        <w:rPr>
          <w:rFonts w:ascii="Times New Roman" w:hAnsi="Times New Roman"/>
          <w:sz w:val="24"/>
          <w:szCs w:val="24"/>
        </w:rPr>
        <w:t>d</w:t>
      </w:r>
      <w:r w:rsidRPr="00A22BB5">
        <w:rPr>
          <w:rFonts w:ascii="Times New Roman" w:hAnsi="Times New Roman"/>
          <w:sz w:val="24"/>
          <w:szCs w:val="24"/>
        </w:rPr>
        <w:t xml:space="preserve">a intensidade U-E de </w:t>
      </w:r>
      <w:proofErr w:type="spellStart"/>
      <w:r w:rsidRPr="00A22BB5">
        <w:rPr>
          <w:rFonts w:ascii="Times New Roman" w:hAnsi="Times New Roman"/>
          <w:sz w:val="24"/>
          <w:szCs w:val="24"/>
        </w:rPr>
        <w:t>PMEs</w:t>
      </w:r>
      <w:proofErr w:type="spellEnd"/>
      <w:r w:rsidRPr="00A22BB5">
        <w:rPr>
          <w:rFonts w:ascii="Times New Roman" w:hAnsi="Times New Roman"/>
          <w:sz w:val="24"/>
          <w:szCs w:val="24"/>
        </w:rPr>
        <w:t xml:space="preserve">, </w:t>
      </w:r>
      <w:proofErr w:type="spellStart"/>
      <w:r w:rsidRPr="00A22BB5">
        <w:rPr>
          <w:rFonts w:ascii="Times New Roman" w:hAnsi="Times New Roman"/>
          <w:sz w:val="24"/>
          <w:szCs w:val="24"/>
          <w:lang w:val="en-US"/>
        </w:rPr>
        <w:t>aumentando</w:t>
      </w:r>
      <w:proofErr w:type="spellEnd"/>
      <w:r w:rsidRPr="00A22BB5">
        <w:rPr>
          <w:rFonts w:ascii="Times New Roman" w:hAnsi="Times New Roman"/>
          <w:sz w:val="24"/>
          <w:szCs w:val="24"/>
          <w:lang w:val="en-US"/>
        </w:rPr>
        <w:t xml:space="preserve"> a </w:t>
      </w:r>
      <w:proofErr w:type="spellStart"/>
      <w:r w:rsidRPr="00A22BB5">
        <w:rPr>
          <w:rFonts w:ascii="Times New Roman" w:hAnsi="Times New Roman"/>
          <w:sz w:val="24"/>
          <w:szCs w:val="24"/>
          <w:lang w:val="en-US"/>
        </w:rPr>
        <w:t>intensidade</w:t>
      </w:r>
      <w:proofErr w:type="spellEnd"/>
      <w:r w:rsidRPr="00A22BB5">
        <w:rPr>
          <w:rFonts w:ascii="Times New Roman" w:hAnsi="Times New Roman"/>
          <w:sz w:val="24"/>
          <w:szCs w:val="24"/>
          <w:lang w:val="en-US"/>
        </w:rPr>
        <w:t xml:space="preserve"> </w:t>
      </w:r>
      <w:proofErr w:type="spellStart"/>
      <w:r w:rsidRPr="00A22BB5">
        <w:rPr>
          <w:rFonts w:ascii="Times New Roman" w:hAnsi="Times New Roman"/>
          <w:sz w:val="24"/>
          <w:szCs w:val="24"/>
          <w:lang w:val="en-US"/>
        </w:rPr>
        <w:t>destes</w:t>
      </w:r>
      <w:proofErr w:type="spellEnd"/>
      <w:r w:rsidRPr="00A22BB5">
        <w:rPr>
          <w:rFonts w:ascii="Times New Roman" w:hAnsi="Times New Roman"/>
          <w:sz w:val="24"/>
          <w:szCs w:val="24"/>
          <w:lang w:val="en-US"/>
        </w:rPr>
        <w:t xml:space="preserve"> </w:t>
      </w:r>
      <w:proofErr w:type="spellStart"/>
      <w:r w:rsidRPr="00A22BB5">
        <w:rPr>
          <w:rFonts w:ascii="Times New Roman" w:hAnsi="Times New Roman"/>
          <w:sz w:val="24"/>
          <w:szCs w:val="24"/>
          <w:lang w:val="en-US"/>
        </w:rPr>
        <w:t>relacionamentos</w:t>
      </w:r>
      <w:proofErr w:type="spellEnd"/>
      <w:r w:rsidRPr="00A22BB5">
        <w:rPr>
          <w:rFonts w:ascii="Times New Roman" w:hAnsi="Times New Roman"/>
          <w:sz w:val="24"/>
          <w:szCs w:val="24"/>
          <w:lang w:val="en-US"/>
        </w:rPr>
        <w:t xml:space="preserve">. </w:t>
      </w:r>
      <w:proofErr w:type="spellStart"/>
      <w:r w:rsidRPr="00F14872">
        <w:rPr>
          <w:rFonts w:ascii="Times New Roman" w:hAnsi="Times New Roman"/>
          <w:sz w:val="24"/>
          <w:szCs w:val="24"/>
          <w:lang w:val="en-US"/>
        </w:rPr>
        <w:t>Além</w:t>
      </w:r>
      <w:proofErr w:type="spellEnd"/>
      <w:r w:rsidRPr="00F14872">
        <w:rPr>
          <w:rFonts w:ascii="Times New Roman" w:hAnsi="Times New Roman"/>
          <w:sz w:val="24"/>
          <w:szCs w:val="24"/>
          <w:lang w:val="en-US"/>
        </w:rPr>
        <w:t xml:space="preserve"> </w:t>
      </w:r>
      <w:proofErr w:type="spellStart"/>
      <w:r w:rsidRPr="00F14872">
        <w:rPr>
          <w:rFonts w:ascii="Times New Roman" w:hAnsi="Times New Roman"/>
          <w:sz w:val="24"/>
          <w:szCs w:val="24"/>
          <w:lang w:val="en-US"/>
        </w:rPr>
        <w:t>disso</w:t>
      </w:r>
      <w:proofErr w:type="spellEnd"/>
      <w:r w:rsidRPr="00F14872">
        <w:rPr>
          <w:rFonts w:ascii="Times New Roman" w:hAnsi="Times New Roman"/>
          <w:sz w:val="24"/>
          <w:szCs w:val="24"/>
          <w:lang w:val="en-US"/>
        </w:rPr>
        <w:t>, c</w:t>
      </w:r>
      <w:proofErr w:type="spellStart"/>
      <w:r w:rsidRPr="00F14872">
        <w:rPr>
          <w:rFonts w:ascii="Times New Roman" w:hAnsi="Times New Roman" w:cs="Times New Roman"/>
          <w:sz w:val="24"/>
          <w:szCs w:val="24"/>
        </w:rPr>
        <w:t>onsiderando-se</w:t>
      </w:r>
      <w:proofErr w:type="spellEnd"/>
      <w:r w:rsidRPr="00F14872">
        <w:rPr>
          <w:rFonts w:ascii="Times New Roman" w:hAnsi="Times New Roman" w:cs="Times New Roman"/>
          <w:sz w:val="24"/>
          <w:szCs w:val="24"/>
        </w:rPr>
        <w:t xml:space="preserve"> a heterogeneidade que caracteriza o segmento das empresas de pequeno porte (AVELLAR e BOTELHO, 2015; NOGUEIRA, 2016) </w:t>
      </w:r>
      <w:r>
        <w:rPr>
          <w:rFonts w:ascii="Times New Roman" w:hAnsi="Times New Roman" w:cs="Times New Roman"/>
          <w:sz w:val="24"/>
          <w:szCs w:val="24"/>
        </w:rPr>
        <w:t xml:space="preserve">supõe-se </w:t>
      </w:r>
      <w:r w:rsidRPr="006F31B2">
        <w:rPr>
          <w:rFonts w:ascii="Times New Roman" w:hAnsi="Times New Roman" w:cs="Times New Roman"/>
          <w:sz w:val="24"/>
          <w:szCs w:val="24"/>
        </w:rPr>
        <w:t xml:space="preserve">que os </w:t>
      </w:r>
      <w:r w:rsidRPr="006F31B2">
        <w:rPr>
          <w:rFonts w:ascii="Times New Roman" w:hAnsi="Times New Roman" w:cs="Times New Roman"/>
          <w:bCs/>
          <w:sz w:val="24"/>
          <w:szCs w:val="24"/>
        </w:rPr>
        <w:t>fatores direcionadores (</w:t>
      </w:r>
      <w:r w:rsidRPr="00A22BB5">
        <w:rPr>
          <w:rFonts w:ascii="Times New Roman" w:hAnsi="Times New Roman" w:cs="Times New Roman"/>
          <w:bCs/>
          <w:i/>
          <w:sz w:val="24"/>
          <w:szCs w:val="24"/>
        </w:rPr>
        <w:t>drivers</w:t>
      </w:r>
      <w:r w:rsidRPr="00A22BB5">
        <w:rPr>
          <w:rFonts w:ascii="Times New Roman" w:hAnsi="Times New Roman" w:cs="Times New Roman"/>
          <w:bCs/>
          <w:sz w:val="24"/>
          <w:szCs w:val="24"/>
        </w:rPr>
        <w:t xml:space="preserve">) da intensidade das interações U-E de </w:t>
      </w:r>
      <w:proofErr w:type="spellStart"/>
      <w:r w:rsidRPr="00A22BB5">
        <w:rPr>
          <w:rFonts w:ascii="Times New Roman" w:hAnsi="Times New Roman" w:cs="Times New Roman"/>
          <w:bCs/>
          <w:sz w:val="24"/>
          <w:szCs w:val="24"/>
        </w:rPr>
        <w:t>PMEs</w:t>
      </w:r>
      <w:proofErr w:type="spellEnd"/>
      <w:r w:rsidR="001B7733">
        <w:rPr>
          <w:rFonts w:ascii="Times New Roman" w:hAnsi="Times New Roman" w:cs="Times New Roman"/>
          <w:bCs/>
          <w:sz w:val="24"/>
          <w:szCs w:val="24"/>
        </w:rPr>
        <w:t xml:space="preserve"> investigados </w:t>
      </w:r>
      <w:proofErr w:type="spellStart"/>
      <w:r w:rsidRPr="006F31B2">
        <w:rPr>
          <w:rFonts w:ascii="Times New Roman" w:hAnsi="Times New Roman"/>
          <w:sz w:val="24"/>
          <w:szCs w:val="24"/>
          <w:lang w:val="en-US"/>
        </w:rPr>
        <w:t>apresentem</w:t>
      </w:r>
      <w:proofErr w:type="spellEnd"/>
      <w:r w:rsidRPr="006F31B2">
        <w:rPr>
          <w:rFonts w:ascii="Times New Roman" w:hAnsi="Times New Roman"/>
          <w:sz w:val="24"/>
          <w:szCs w:val="24"/>
          <w:lang w:val="en-US"/>
        </w:rPr>
        <w:t xml:space="preserve"> </w:t>
      </w:r>
      <w:proofErr w:type="spellStart"/>
      <w:r w:rsidR="001B7733">
        <w:rPr>
          <w:rFonts w:ascii="Times New Roman" w:hAnsi="Times New Roman"/>
          <w:sz w:val="24"/>
          <w:szCs w:val="24"/>
          <w:lang w:val="en-US"/>
        </w:rPr>
        <w:t>especificidades</w:t>
      </w:r>
      <w:proofErr w:type="spellEnd"/>
      <w:r w:rsidR="001B7733">
        <w:rPr>
          <w:rFonts w:ascii="Times New Roman" w:hAnsi="Times New Roman"/>
          <w:sz w:val="24"/>
          <w:szCs w:val="24"/>
          <w:lang w:val="en-US"/>
        </w:rPr>
        <w:t xml:space="preserve"> </w:t>
      </w:r>
      <w:proofErr w:type="spellStart"/>
      <w:r w:rsidR="001B7733">
        <w:rPr>
          <w:rFonts w:ascii="Times New Roman" w:hAnsi="Times New Roman"/>
          <w:sz w:val="24"/>
          <w:szCs w:val="24"/>
          <w:lang w:val="en-US"/>
        </w:rPr>
        <w:t>segundo</w:t>
      </w:r>
      <w:proofErr w:type="spellEnd"/>
      <w:r w:rsidR="001B7733">
        <w:rPr>
          <w:rFonts w:ascii="Times New Roman" w:hAnsi="Times New Roman"/>
          <w:sz w:val="24"/>
          <w:szCs w:val="24"/>
          <w:lang w:val="en-US"/>
        </w:rPr>
        <w:t xml:space="preserve"> </w:t>
      </w:r>
      <w:r w:rsidRPr="006F31B2">
        <w:rPr>
          <w:rFonts w:ascii="Times New Roman" w:hAnsi="Times New Roman"/>
          <w:sz w:val="24"/>
          <w:szCs w:val="24"/>
          <w:lang w:val="en-US"/>
        </w:rPr>
        <w:t xml:space="preserve">as </w:t>
      </w:r>
      <w:proofErr w:type="spellStart"/>
      <w:r w:rsidRPr="006F31B2">
        <w:rPr>
          <w:rFonts w:ascii="Times New Roman" w:hAnsi="Times New Roman"/>
          <w:sz w:val="24"/>
          <w:szCs w:val="24"/>
          <w:lang w:val="en-US"/>
        </w:rPr>
        <w:t>faixas</w:t>
      </w:r>
      <w:proofErr w:type="spellEnd"/>
      <w:r w:rsidRPr="006F31B2">
        <w:rPr>
          <w:rFonts w:ascii="Times New Roman" w:hAnsi="Times New Roman"/>
          <w:sz w:val="24"/>
          <w:szCs w:val="24"/>
          <w:lang w:val="en-US"/>
        </w:rPr>
        <w:t xml:space="preserve"> de </w:t>
      </w:r>
      <w:proofErr w:type="spellStart"/>
      <w:r w:rsidRPr="006F31B2">
        <w:rPr>
          <w:rFonts w:ascii="Times New Roman" w:hAnsi="Times New Roman"/>
          <w:sz w:val="24"/>
          <w:szCs w:val="24"/>
          <w:lang w:val="en-US"/>
        </w:rPr>
        <w:t>porte</w:t>
      </w:r>
      <w:proofErr w:type="spellEnd"/>
      <w:r w:rsidRPr="006F31B2">
        <w:rPr>
          <w:rFonts w:ascii="Times New Roman" w:hAnsi="Times New Roman"/>
          <w:sz w:val="24"/>
          <w:szCs w:val="24"/>
          <w:lang w:val="en-US"/>
        </w:rPr>
        <w:t xml:space="preserve"> das </w:t>
      </w:r>
      <w:proofErr w:type="spellStart"/>
      <w:r w:rsidRPr="006F31B2">
        <w:rPr>
          <w:rFonts w:ascii="Times New Roman" w:hAnsi="Times New Roman"/>
          <w:sz w:val="24"/>
          <w:szCs w:val="24"/>
          <w:lang w:val="en-US"/>
        </w:rPr>
        <w:t>empresas</w:t>
      </w:r>
      <w:proofErr w:type="spellEnd"/>
      <w:r w:rsidRPr="006F31B2">
        <w:rPr>
          <w:rFonts w:ascii="Times New Roman" w:hAnsi="Times New Roman"/>
          <w:sz w:val="24"/>
          <w:szCs w:val="24"/>
          <w:lang w:val="en-US"/>
        </w:rPr>
        <w:t xml:space="preserve">.  </w:t>
      </w:r>
    </w:p>
    <w:p w14:paraId="15887E1D" w14:textId="227EEF48" w:rsidR="00123628" w:rsidRDefault="000F11F7" w:rsidP="00E220E2">
      <w:pPr>
        <w:spacing w:after="0" w:line="240" w:lineRule="auto"/>
        <w:ind w:firstLine="709"/>
        <w:jc w:val="both"/>
        <w:rPr>
          <w:rFonts w:ascii="Times New Roman" w:hAnsi="Times New Roman"/>
          <w:sz w:val="24"/>
          <w:szCs w:val="24"/>
          <w:highlight w:val="yellow"/>
        </w:rPr>
      </w:pPr>
      <w:proofErr w:type="spellStart"/>
      <w:r>
        <w:rPr>
          <w:rFonts w:ascii="Times New Roman" w:hAnsi="Times New Roman"/>
          <w:sz w:val="24"/>
          <w:szCs w:val="24"/>
          <w:lang w:val="en-US"/>
        </w:rPr>
        <w:t>Algumas</w:t>
      </w:r>
      <w:proofErr w:type="spellEnd"/>
      <w:r>
        <w:rPr>
          <w:rFonts w:ascii="Times New Roman" w:hAnsi="Times New Roman"/>
          <w:sz w:val="24"/>
          <w:szCs w:val="24"/>
          <w:lang w:val="en-US"/>
        </w:rPr>
        <w:t xml:space="preserve"> d</w:t>
      </w:r>
      <w:r w:rsidR="001B7733">
        <w:rPr>
          <w:rFonts w:ascii="Times New Roman" w:hAnsi="Times New Roman"/>
          <w:sz w:val="24"/>
          <w:szCs w:val="24"/>
          <w:lang w:val="en-US"/>
        </w:rPr>
        <w:t>as</w:t>
      </w:r>
      <w:r>
        <w:rPr>
          <w:rFonts w:ascii="Times New Roman" w:hAnsi="Times New Roman"/>
          <w:sz w:val="24"/>
          <w:szCs w:val="24"/>
          <w:lang w:val="en-US"/>
        </w:rPr>
        <w:t xml:space="preserve"> </w:t>
      </w:r>
      <w:proofErr w:type="spellStart"/>
      <w:r w:rsidR="001B7733">
        <w:rPr>
          <w:rFonts w:ascii="Times New Roman" w:hAnsi="Times New Roman"/>
          <w:sz w:val="24"/>
          <w:szCs w:val="24"/>
          <w:lang w:val="en-US"/>
        </w:rPr>
        <w:t>referidas</w:t>
      </w:r>
      <w:proofErr w:type="spellEnd"/>
      <w:r w:rsidR="001B7733">
        <w:rPr>
          <w:rFonts w:ascii="Times New Roman" w:hAnsi="Times New Roman"/>
          <w:sz w:val="24"/>
          <w:szCs w:val="24"/>
          <w:lang w:val="en-US"/>
        </w:rPr>
        <w:t xml:space="preserve"> </w:t>
      </w:r>
      <w:proofErr w:type="spellStart"/>
      <w:r w:rsidRPr="006005B0">
        <w:rPr>
          <w:rFonts w:ascii="Times New Roman" w:hAnsi="Times New Roman"/>
          <w:sz w:val="24"/>
          <w:szCs w:val="24"/>
          <w:lang w:val="en-US"/>
        </w:rPr>
        <w:t>variáveis</w:t>
      </w:r>
      <w:proofErr w:type="spellEnd"/>
      <w:r w:rsidR="001B7733">
        <w:rPr>
          <w:rFonts w:ascii="Times New Roman" w:hAnsi="Times New Roman"/>
          <w:sz w:val="24"/>
          <w:szCs w:val="24"/>
          <w:lang w:val="en-US"/>
        </w:rPr>
        <w:t xml:space="preserve"> </w:t>
      </w:r>
      <w:proofErr w:type="spellStart"/>
      <w:r w:rsidR="001B7733">
        <w:rPr>
          <w:rFonts w:ascii="Times New Roman" w:hAnsi="Times New Roman"/>
          <w:sz w:val="24"/>
          <w:szCs w:val="24"/>
          <w:lang w:val="en-US"/>
        </w:rPr>
        <w:t>explanatórias</w:t>
      </w:r>
      <w:proofErr w:type="spellEnd"/>
      <w:r w:rsidRPr="006005B0">
        <w:rPr>
          <w:rFonts w:ascii="Times New Roman" w:hAnsi="Times New Roman"/>
          <w:sz w:val="24"/>
          <w:szCs w:val="24"/>
          <w:lang w:val="en-US"/>
        </w:rPr>
        <w:t xml:space="preserve">, </w:t>
      </w:r>
      <w:r w:rsidRPr="006005B0">
        <w:rPr>
          <w:rFonts w:ascii="Times New Roman" w:hAnsi="Times New Roman"/>
          <w:color w:val="000000"/>
          <w:sz w:val="24"/>
          <w:szCs w:val="24"/>
        </w:rPr>
        <w:t xml:space="preserve">que foram investigadas em alguns trabalhos prévios que procuram explicar a presença e </w:t>
      </w:r>
      <w:proofErr w:type="gramStart"/>
      <w:r w:rsidRPr="006005B0">
        <w:rPr>
          <w:rFonts w:ascii="Times New Roman" w:hAnsi="Times New Roman"/>
          <w:color w:val="000000"/>
          <w:sz w:val="24"/>
          <w:szCs w:val="24"/>
        </w:rPr>
        <w:t>a</w:t>
      </w:r>
      <w:proofErr w:type="gramEnd"/>
      <w:r w:rsidRPr="006005B0">
        <w:rPr>
          <w:rFonts w:ascii="Times New Roman" w:hAnsi="Times New Roman"/>
          <w:color w:val="000000"/>
          <w:sz w:val="24"/>
          <w:szCs w:val="24"/>
        </w:rPr>
        <w:t xml:space="preserve"> intensidade de interações U-E, não foram suficientemente investigadas para a dimensão porte das empresas interativas</w:t>
      </w:r>
      <w:r w:rsidR="00B50CD0">
        <w:rPr>
          <w:rFonts w:ascii="Times New Roman" w:hAnsi="Times New Roman"/>
          <w:color w:val="000000"/>
          <w:sz w:val="24"/>
          <w:szCs w:val="24"/>
        </w:rPr>
        <w:t xml:space="preserve">, justificando a sua inserção nos modelos </w:t>
      </w:r>
      <w:r w:rsidR="001133F9">
        <w:rPr>
          <w:rFonts w:ascii="Times New Roman" w:hAnsi="Times New Roman"/>
          <w:color w:val="000000"/>
          <w:sz w:val="24"/>
          <w:szCs w:val="24"/>
        </w:rPr>
        <w:t>estimados</w:t>
      </w:r>
      <w:r w:rsidRPr="006005B0">
        <w:rPr>
          <w:rFonts w:ascii="Times New Roman" w:hAnsi="Times New Roman"/>
          <w:color w:val="000000"/>
          <w:sz w:val="24"/>
          <w:szCs w:val="24"/>
        </w:rPr>
        <w:t>.</w:t>
      </w:r>
      <w:r>
        <w:rPr>
          <w:rFonts w:ascii="Times New Roman" w:hAnsi="Times New Roman"/>
          <w:color w:val="000000"/>
          <w:sz w:val="24"/>
          <w:szCs w:val="24"/>
        </w:rPr>
        <w:t xml:space="preserve"> </w:t>
      </w:r>
    </w:p>
    <w:p w14:paraId="65E980B2" w14:textId="201441C9" w:rsidR="006A1417" w:rsidRDefault="00B50CD0" w:rsidP="00E220E2">
      <w:pPr>
        <w:spacing w:after="0" w:line="240" w:lineRule="auto"/>
        <w:ind w:firstLine="709"/>
        <w:jc w:val="both"/>
        <w:rPr>
          <w:rFonts w:ascii="Times New Roman" w:hAnsi="Times New Roman"/>
          <w:sz w:val="24"/>
          <w:szCs w:val="24"/>
        </w:rPr>
      </w:pPr>
      <w:bookmarkStart w:id="11" w:name="_Hlk510884641"/>
      <w:r>
        <w:rPr>
          <w:rFonts w:ascii="Times New Roman" w:eastAsia="Calibri" w:hAnsi="Times New Roman" w:cs="Times New Roman"/>
          <w:sz w:val="24"/>
          <w:szCs w:val="24"/>
        </w:rPr>
        <w:t>M</w:t>
      </w:r>
      <w:r w:rsidR="00CB1C13">
        <w:rPr>
          <w:rFonts w:ascii="Times New Roman" w:eastAsia="Calibri" w:hAnsi="Times New Roman" w:cs="Times New Roman"/>
          <w:sz w:val="24"/>
          <w:szCs w:val="24"/>
        </w:rPr>
        <w:t xml:space="preserve">ais </w:t>
      </w:r>
      <w:r w:rsidR="00BD74D6" w:rsidRPr="00837C93">
        <w:rPr>
          <w:rFonts w:ascii="Times New Roman" w:eastAsia="Calibri" w:hAnsi="Times New Roman" w:cs="Times New Roman"/>
          <w:sz w:val="24"/>
          <w:szCs w:val="24"/>
          <w:lang w:eastAsia="pt-BR"/>
        </w:rPr>
        <w:t xml:space="preserve">recentemente, uma questão comumente considerada pela literatura empírica que investiga os fatores determinantes da cooperação U-E relaciona-se ao papel da variável estrutural "porte" na determinação da propensão das firmas a utilizar o conhecimento de universidades. </w:t>
      </w:r>
      <w:r w:rsidR="00807F59" w:rsidRPr="009903FD">
        <w:rPr>
          <w:rFonts w:ascii="Times New Roman" w:hAnsi="Times New Roman"/>
          <w:sz w:val="24"/>
          <w:szCs w:val="24"/>
          <w:lang w:eastAsia="pt-BR"/>
        </w:rPr>
        <w:t>Seguindo autores como Santoro (2000)</w:t>
      </w:r>
      <w:r w:rsidR="00807F59">
        <w:rPr>
          <w:rFonts w:ascii="Times New Roman" w:hAnsi="Times New Roman"/>
          <w:sz w:val="24"/>
          <w:szCs w:val="24"/>
          <w:lang w:eastAsia="pt-BR"/>
        </w:rPr>
        <w:t xml:space="preserve"> e Torres </w:t>
      </w:r>
      <w:r w:rsidR="00807F59" w:rsidRPr="006973FD">
        <w:rPr>
          <w:rFonts w:ascii="Times New Roman" w:hAnsi="Times New Roman"/>
          <w:i/>
          <w:sz w:val="24"/>
          <w:szCs w:val="24"/>
          <w:lang w:eastAsia="pt-BR"/>
        </w:rPr>
        <w:t>et al</w:t>
      </w:r>
      <w:r w:rsidR="00807F59">
        <w:rPr>
          <w:rFonts w:ascii="Times New Roman" w:hAnsi="Times New Roman"/>
          <w:sz w:val="24"/>
          <w:szCs w:val="24"/>
          <w:lang w:eastAsia="pt-BR"/>
        </w:rPr>
        <w:t>. (2011)</w:t>
      </w:r>
      <w:r w:rsidR="00807F59" w:rsidRPr="009903FD">
        <w:rPr>
          <w:rFonts w:ascii="Times New Roman" w:hAnsi="Times New Roman"/>
          <w:sz w:val="24"/>
          <w:szCs w:val="24"/>
          <w:lang w:eastAsia="pt-BR"/>
        </w:rPr>
        <w:t>,</w:t>
      </w:r>
      <w:r w:rsidR="00807F59">
        <w:rPr>
          <w:rFonts w:ascii="Times New Roman" w:hAnsi="Times New Roman"/>
          <w:sz w:val="24"/>
          <w:szCs w:val="24"/>
          <w:lang w:eastAsia="pt-BR"/>
        </w:rPr>
        <w:t xml:space="preserve"> </w:t>
      </w:r>
      <w:r w:rsidR="00BD74D6" w:rsidRPr="00837C93">
        <w:rPr>
          <w:rFonts w:ascii="Times New Roman" w:eastAsia="Calibri" w:hAnsi="Times New Roman" w:cs="Times New Roman"/>
          <w:sz w:val="24"/>
          <w:szCs w:val="24"/>
        </w:rPr>
        <w:t xml:space="preserve">este trabalho incluiu uma medida para o tamanho </w:t>
      </w:r>
      <w:proofErr w:type="gramStart"/>
      <w:r w:rsidR="00BD74D6" w:rsidRPr="00837C93">
        <w:rPr>
          <w:rFonts w:ascii="Times New Roman" w:eastAsia="Calibri" w:hAnsi="Times New Roman" w:cs="Times New Roman"/>
          <w:sz w:val="24"/>
          <w:szCs w:val="24"/>
        </w:rPr>
        <w:t>da empresa</w:t>
      </w:r>
      <w:proofErr w:type="gramEnd"/>
      <w:r w:rsidR="00BD74D6" w:rsidRPr="00837C93">
        <w:rPr>
          <w:rFonts w:ascii="Times New Roman" w:eastAsia="Calibri" w:hAnsi="Times New Roman" w:cs="Times New Roman"/>
          <w:sz w:val="24"/>
          <w:szCs w:val="24"/>
        </w:rPr>
        <w:t xml:space="preserve"> isto é, o número de empregados</w:t>
      </w:r>
      <w:r w:rsidR="00807F59">
        <w:rPr>
          <w:rFonts w:ascii="Times New Roman" w:eastAsia="Calibri" w:hAnsi="Times New Roman" w:cs="Times New Roman"/>
          <w:sz w:val="24"/>
          <w:szCs w:val="24"/>
        </w:rPr>
        <w:t xml:space="preserve">. O critério adotado </w:t>
      </w:r>
      <w:r w:rsidR="00B4032D">
        <w:rPr>
          <w:rFonts w:ascii="Times New Roman" w:eastAsia="Calibri" w:hAnsi="Times New Roman" w:cs="Times New Roman"/>
          <w:sz w:val="24"/>
          <w:szCs w:val="24"/>
        </w:rPr>
        <w:t>para a variável n</w:t>
      </w:r>
      <w:r w:rsidR="002159BB">
        <w:rPr>
          <w:rFonts w:ascii="Times New Roman" w:eastAsia="Calibri" w:hAnsi="Times New Roman" w:cs="Times New Roman"/>
          <w:sz w:val="24"/>
          <w:szCs w:val="24"/>
        </w:rPr>
        <w:t>ú</w:t>
      </w:r>
      <w:r w:rsidR="00B4032D">
        <w:rPr>
          <w:rFonts w:ascii="Times New Roman" w:eastAsia="Calibri" w:hAnsi="Times New Roman" w:cs="Times New Roman"/>
          <w:sz w:val="24"/>
          <w:szCs w:val="24"/>
        </w:rPr>
        <w:t>mero de empregados (</w:t>
      </w:r>
      <w:proofErr w:type="spellStart"/>
      <w:r w:rsidR="00B4032D" w:rsidRPr="00E27EEB">
        <w:rPr>
          <w:rFonts w:ascii="Times New Roman" w:hAnsi="Times New Roman" w:cs="Times New Roman"/>
          <w:sz w:val="24"/>
          <w:szCs w:val="24"/>
        </w:rPr>
        <w:t>NoEmp</w:t>
      </w:r>
      <w:proofErr w:type="spellEnd"/>
      <w:r w:rsidR="00B4032D" w:rsidRPr="00E27EEB">
        <w:rPr>
          <w:rFonts w:ascii="Times New Roman" w:hAnsi="Times New Roman" w:cs="Times New Roman"/>
          <w:sz w:val="24"/>
          <w:szCs w:val="24"/>
        </w:rPr>
        <w:t>)</w:t>
      </w:r>
      <w:r w:rsidR="00B4032D">
        <w:rPr>
          <w:rFonts w:ascii="Times New Roman" w:eastAsia="Calibri" w:hAnsi="Times New Roman" w:cs="Times New Roman"/>
          <w:sz w:val="24"/>
          <w:szCs w:val="24"/>
        </w:rPr>
        <w:t xml:space="preserve"> </w:t>
      </w:r>
      <w:r w:rsidR="00807F59">
        <w:rPr>
          <w:rFonts w:ascii="Times New Roman" w:eastAsia="Calibri" w:hAnsi="Times New Roman" w:cs="Times New Roman"/>
          <w:sz w:val="24"/>
          <w:szCs w:val="24"/>
        </w:rPr>
        <w:t xml:space="preserve">foi a </w:t>
      </w:r>
      <w:r w:rsidR="00BD74D6" w:rsidRPr="00837C93">
        <w:rPr>
          <w:rFonts w:ascii="Times New Roman" w:eastAsia="Calibri" w:hAnsi="Times New Roman" w:cs="Times New Roman"/>
          <w:sz w:val="24"/>
          <w:szCs w:val="24"/>
          <w:lang w:eastAsia="pt-BR"/>
        </w:rPr>
        <w:t xml:space="preserve">classificação do SEBRAE e do IBGE para </w:t>
      </w:r>
      <w:proofErr w:type="spellStart"/>
      <w:r w:rsidR="00BD74D6" w:rsidRPr="00837C93">
        <w:rPr>
          <w:rFonts w:ascii="Times New Roman" w:eastAsia="Calibri" w:hAnsi="Times New Roman" w:cs="Times New Roman"/>
          <w:sz w:val="24"/>
          <w:szCs w:val="24"/>
          <w:lang w:eastAsia="pt-BR"/>
        </w:rPr>
        <w:t>PMEs</w:t>
      </w:r>
      <w:proofErr w:type="spellEnd"/>
      <w:r w:rsidR="00BD74D6" w:rsidRPr="00837C93">
        <w:rPr>
          <w:rFonts w:ascii="Times New Roman" w:eastAsia="Calibri" w:hAnsi="Times New Roman" w:cs="Times New Roman"/>
          <w:sz w:val="24"/>
          <w:szCs w:val="24"/>
          <w:lang w:eastAsia="pt-BR"/>
        </w:rPr>
        <w:t xml:space="preserve"> da indústria e da construção (até 499 empregados).</w:t>
      </w:r>
      <w:r w:rsidR="00627CD7">
        <w:rPr>
          <w:rFonts w:ascii="Times New Roman" w:eastAsia="Calibri" w:hAnsi="Times New Roman" w:cs="Times New Roman"/>
          <w:sz w:val="24"/>
          <w:szCs w:val="24"/>
          <w:lang w:eastAsia="pt-BR"/>
        </w:rPr>
        <w:t xml:space="preserve"> </w:t>
      </w:r>
      <w:r w:rsidR="003D5726">
        <w:rPr>
          <w:rFonts w:ascii="Times New Roman" w:hAnsi="Times New Roman"/>
          <w:sz w:val="24"/>
          <w:szCs w:val="24"/>
        </w:rPr>
        <w:t xml:space="preserve">Ademais, na ausência de um critério para classificação das </w:t>
      </w:r>
      <w:proofErr w:type="spellStart"/>
      <w:r w:rsidR="003D5726">
        <w:rPr>
          <w:rFonts w:ascii="Times New Roman" w:hAnsi="Times New Roman"/>
          <w:sz w:val="24"/>
          <w:szCs w:val="24"/>
        </w:rPr>
        <w:t>PMEs</w:t>
      </w:r>
      <w:proofErr w:type="spellEnd"/>
      <w:r w:rsidR="003D5726">
        <w:rPr>
          <w:rFonts w:ascii="Times New Roman" w:hAnsi="Times New Roman"/>
          <w:sz w:val="24"/>
          <w:szCs w:val="24"/>
        </w:rPr>
        <w:t xml:space="preserve"> segundo faixas de porte, comum a todos os setores de atividade econômica, as empresas da base de dados do DGP/CNPq e da RAIS/MTE foram </w:t>
      </w:r>
      <w:r w:rsidR="003D5726">
        <w:rPr>
          <w:rFonts w:ascii="Times New Roman" w:hAnsi="Times New Roman"/>
          <w:sz w:val="24"/>
          <w:szCs w:val="24"/>
        </w:rPr>
        <w:lastRenderedPageBreak/>
        <w:t>categorizadas segundo faixas assim distribuídas: a) (0,19] funcionários; b) (19, 99] funcionários; e c) (99, 499] funcionários</w:t>
      </w:r>
      <w:r w:rsidR="00CB1C13">
        <w:rPr>
          <w:rStyle w:val="Refdenotaderodap"/>
          <w:rFonts w:ascii="Times New Roman" w:hAnsi="Times New Roman"/>
          <w:sz w:val="24"/>
          <w:szCs w:val="24"/>
        </w:rPr>
        <w:footnoteReference w:id="10"/>
      </w:r>
      <w:r w:rsidR="003D5726">
        <w:rPr>
          <w:rFonts w:ascii="Times New Roman" w:hAnsi="Times New Roman"/>
          <w:sz w:val="24"/>
          <w:szCs w:val="24"/>
        </w:rPr>
        <w:t xml:space="preserve">. </w:t>
      </w:r>
    </w:p>
    <w:p w14:paraId="214896A5" w14:textId="58CD7D24" w:rsidR="00D51B10" w:rsidRPr="00837C93" w:rsidRDefault="008F1AE0">
      <w:pPr>
        <w:autoSpaceDE w:val="0"/>
        <w:autoSpaceDN w:val="0"/>
        <w:adjustRightInd w:val="0"/>
        <w:spacing w:after="0" w:line="240" w:lineRule="auto"/>
        <w:ind w:firstLine="708"/>
        <w:jc w:val="both"/>
        <w:rPr>
          <w:rFonts w:ascii="Times New Roman" w:hAnsi="Times New Roman" w:cs="Times New Roman"/>
          <w:sz w:val="24"/>
          <w:szCs w:val="24"/>
          <w:lang w:eastAsia="pt-BR"/>
        </w:rPr>
      </w:pPr>
      <w:r w:rsidRPr="00837C93">
        <w:rPr>
          <w:rFonts w:ascii="Times New Roman" w:hAnsi="Times New Roman" w:cs="Times New Roman"/>
          <w:sz w:val="24"/>
          <w:szCs w:val="24"/>
          <w:lang w:eastAsia="pt-BR"/>
        </w:rPr>
        <w:t xml:space="preserve">Segundo </w:t>
      </w:r>
      <w:proofErr w:type="spellStart"/>
      <w:r w:rsidRPr="00837C93">
        <w:rPr>
          <w:rFonts w:ascii="Times New Roman" w:hAnsi="Times New Roman" w:cs="Times New Roman"/>
          <w:sz w:val="24"/>
          <w:szCs w:val="24"/>
          <w:lang w:eastAsia="pt-BR"/>
        </w:rPr>
        <w:t>Klevorick</w:t>
      </w:r>
      <w:proofErr w:type="spellEnd"/>
      <w:r w:rsidRPr="00837C93">
        <w:rPr>
          <w:rFonts w:ascii="Times New Roman" w:hAnsi="Times New Roman" w:cs="Times New Roman"/>
          <w:sz w:val="24"/>
          <w:szCs w:val="24"/>
          <w:lang w:eastAsia="pt-BR"/>
        </w:rPr>
        <w:t xml:space="preserve"> </w:t>
      </w:r>
      <w:r w:rsidRPr="00837C93">
        <w:rPr>
          <w:rFonts w:ascii="Times New Roman" w:hAnsi="Times New Roman" w:cs="Times New Roman"/>
          <w:i/>
          <w:sz w:val="24"/>
          <w:szCs w:val="24"/>
          <w:lang w:eastAsia="pt-BR"/>
        </w:rPr>
        <w:t>et al.</w:t>
      </w:r>
      <w:r w:rsidRPr="00837C93">
        <w:rPr>
          <w:rFonts w:ascii="Times New Roman" w:hAnsi="Times New Roman" w:cs="Times New Roman"/>
          <w:sz w:val="24"/>
          <w:szCs w:val="24"/>
          <w:lang w:eastAsia="pt-BR"/>
        </w:rPr>
        <w:t xml:space="preserve"> (1995)</w:t>
      </w:r>
      <w:r w:rsidR="00A5020B" w:rsidRPr="00837C93">
        <w:rPr>
          <w:rFonts w:ascii="Times New Roman" w:hAnsi="Times New Roman" w:cs="Times New Roman"/>
          <w:sz w:val="24"/>
          <w:szCs w:val="24"/>
          <w:lang w:eastAsia="pt-BR"/>
        </w:rPr>
        <w:t>,</w:t>
      </w:r>
      <w:r w:rsidRPr="00837C93">
        <w:rPr>
          <w:rFonts w:ascii="Times New Roman" w:hAnsi="Times New Roman" w:cs="Times New Roman"/>
          <w:sz w:val="24"/>
          <w:szCs w:val="24"/>
          <w:lang w:eastAsia="pt-BR"/>
        </w:rPr>
        <w:t xml:space="preserve"> diferentes setores da atividade industrial deparam-se com diferentes oportunidades tecnológicas, o que significa que eles diferem na viabilidade e nas fontes de avanço em suas tecnologias relevantes de processos e de produtos, com repercussões sobre a utilização da pesquisa universitária.</w:t>
      </w:r>
      <w:r w:rsidR="008B4A31" w:rsidRPr="00837C93">
        <w:rPr>
          <w:rFonts w:ascii="Times New Roman" w:hAnsi="Times New Roman" w:cs="Times New Roman"/>
          <w:sz w:val="24"/>
          <w:szCs w:val="24"/>
          <w:lang w:eastAsia="pt-BR"/>
        </w:rPr>
        <w:t xml:space="preserve"> Foi </w:t>
      </w:r>
      <w:r w:rsidR="00D51B10" w:rsidRPr="00837C93">
        <w:rPr>
          <w:rFonts w:ascii="Times New Roman" w:hAnsi="Times New Roman" w:cs="Times New Roman"/>
          <w:sz w:val="24"/>
          <w:szCs w:val="24"/>
          <w:lang w:eastAsia="pt-BR"/>
        </w:rPr>
        <w:t>incluíd</w:t>
      </w:r>
      <w:r w:rsidR="008B4A31" w:rsidRPr="00837C93">
        <w:rPr>
          <w:rFonts w:ascii="Times New Roman" w:hAnsi="Times New Roman" w:cs="Times New Roman"/>
          <w:sz w:val="24"/>
          <w:szCs w:val="24"/>
          <w:lang w:eastAsia="pt-BR"/>
        </w:rPr>
        <w:t>a</w:t>
      </w:r>
      <w:r w:rsidR="00D51B10" w:rsidRPr="00837C93">
        <w:rPr>
          <w:rFonts w:ascii="Times New Roman" w:hAnsi="Times New Roman" w:cs="Times New Roman"/>
          <w:sz w:val="24"/>
          <w:szCs w:val="24"/>
          <w:lang w:eastAsia="pt-BR"/>
        </w:rPr>
        <w:t xml:space="preserve"> na análise </w:t>
      </w:r>
      <w:r w:rsidR="008B4A31" w:rsidRPr="00837C93">
        <w:rPr>
          <w:rFonts w:ascii="Times New Roman" w:hAnsi="Times New Roman" w:cs="Times New Roman"/>
          <w:sz w:val="24"/>
          <w:szCs w:val="24"/>
          <w:lang w:eastAsia="pt-BR"/>
        </w:rPr>
        <w:t xml:space="preserve">uma </w:t>
      </w:r>
      <w:r w:rsidR="008B4A31" w:rsidRPr="00837C93">
        <w:rPr>
          <w:rFonts w:ascii="Times New Roman" w:hAnsi="Times New Roman" w:cs="Times New Roman"/>
          <w:i/>
          <w:sz w:val="24"/>
          <w:szCs w:val="24"/>
          <w:lang w:eastAsia="pt-BR"/>
        </w:rPr>
        <w:t>proxy</w:t>
      </w:r>
      <w:r w:rsidR="008B4A31" w:rsidRPr="00837C93">
        <w:rPr>
          <w:rFonts w:ascii="Times New Roman" w:hAnsi="Times New Roman" w:cs="Times New Roman"/>
          <w:sz w:val="24"/>
          <w:szCs w:val="24"/>
          <w:lang w:eastAsia="pt-BR"/>
        </w:rPr>
        <w:t xml:space="preserve"> para a oportunidade tecnológica</w:t>
      </w:r>
      <w:r w:rsidR="003F1918" w:rsidRPr="00837C93">
        <w:rPr>
          <w:rFonts w:ascii="Times New Roman" w:hAnsi="Times New Roman" w:cs="Times New Roman"/>
          <w:sz w:val="24"/>
          <w:szCs w:val="24"/>
          <w:lang w:eastAsia="pt-BR"/>
        </w:rPr>
        <w:t>,</w:t>
      </w:r>
      <w:r w:rsidR="008B4A31" w:rsidRPr="00837C93">
        <w:rPr>
          <w:rFonts w:ascii="Times New Roman" w:hAnsi="Times New Roman" w:cs="Times New Roman"/>
          <w:sz w:val="24"/>
          <w:szCs w:val="24"/>
          <w:lang w:eastAsia="pt-BR"/>
        </w:rPr>
        <w:t xml:space="preserve"> pela aplicação das </w:t>
      </w:r>
      <w:r w:rsidR="00D51B10" w:rsidRPr="00837C93">
        <w:rPr>
          <w:rFonts w:ascii="Times New Roman" w:hAnsi="Times New Roman" w:cs="Times New Roman"/>
          <w:sz w:val="24"/>
          <w:szCs w:val="24"/>
          <w:lang w:eastAsia="pt-BR"/>
        </w:rPr>
        <w:t xml:space="preserve">seguintes tipologias setoriais à Classificação Nacional de Atividade Econômica do IBGE (CNAE/IBGE): a) Setores baseados na ciência e intensivos em P&amp;D; b) Setores Dominados por fornecedores; c) Setores Fornecedores especializados; d) Setores Intensivos em economias de escala e de produção em massa; e) Setores </w:t>
      </w:r>
      <w:proofErr w:type="spellStart"/>
      <w:r w:rsidR="00D51B10" w:rsidRPr="00837C93">
        <w:rPr>
          <w:rFonts w:ascii="Times New Roman" w:hAnsi="Times New Roman" w:cs="Times New Roman"/>
          <w:i/>
          <w:sz w:val="24"/>
          <w:szCs w:val="24"/>
          <w:lang w:eastAsia="pt-BR"/>
        </w:rPr>
        <w:t>Knowledge</w:t>
      </w:r>
      <w:proofErr w:type="spellEnd"/>
      <w:r w:rsidR="00D51B10" w:rsidRPr="00837C93">
        <w:rPr>
          <w:rFonts w:ascii="Times New Roman" w:hAnsi="Times New Roman" w:cs="Times New Roman"/>
          <w:i/>
          <w:sz w:val="24"/>
          <w:szCs w:val="24"/>
          <w:lang w:eastAsia="pt-BR"/>
        </w:rPr>
        <w:t xml:space="preserve"> </w:t>
      </w:r>
      <w:proofErr w:type="spellStart"/>
      <w:r w:rsidR="00D51B10" w:rsidRPr="00837C93">
        <w:rPr>
          <w:rFonts w:ascii="Times New Roman" w:hAnsi="Times New Roman" w:cs="Times New Roman"/>
          <w:i/>
          <w:sz w:val="24"/>
          <w:szCs w:val="24"/>
          <w:lang w:eastAsia="pt-BR"/>
        </w:rPr>
        <w:t>intensive</w:t>
      </w:r>
      <w:proofErr w:type="spellEnd"/>
      <w:r w:rsidR="00D51B10" w:rsidRPr="00837C93">
        <w:rPr>
          <w:rFonts w:ascii="Times New Roman" w:hAnsi="Times New Roman" w:cs="Times New Roman"/>
          <w:i/>
          <w:sz w:val="24"/>
          <w:szCs w:val="24"/>
          <w:lang w:eastAsia="pt-BR"/>
        </w:rPr>
        <w:t xml:space="preserve"> business </w:t>
      </w:r>
      <w:proofErr w:type="spellStart"/>
      <w:r w:rsidR="00D51B10" w:rsidRPr="00837C93">
        <w:rPr>
          <w:rFonts w:ascii="Times New Roman" w:hAnsi="Times New Roman" w:cs="Times New Roman"/>
          <w:i/>
          <w:sz w:val="24"/>
          <w:szCs w:val="24"/>
          <w:lang w:eastAsia="pt-BR"/>
        </w:rPr>
        <w:t>sectors</w:t>
      </w:r>
      <w:proofErr w:type="spellEnd"/>
      <w:r w:rsidR="00D51B10" w:rsidRPr="00837C93">
        <w:rPr>
          <w:rFonts w:ascii="Times New Roman" w:hAnsi="Times New Roman" w:cs="Times New Roman"/>
          <w:sz w:val="24"/>
          <w:szCs w:val="24"/>
          <w:lang w:eastAsia="pt-BR"/>
        </w:rPr>
        <w:t xml:space="preserve"> (</w:t>
      </w:r>
      <w:proofErr w:type="spellStart"/>
      <w:r w:rsidR="00D51B10" w:rsidRPr="00837C93">
        <w:rPr>
          <w:rFonts w:ascii="Times New Roman" w:hAnsi="Times New Roman" w:cs="Times New Roman"/>
          <w:sz w:val="24"/>
          <w:szCs w:val="24"/>
          <w:lang w:eastAsia="pt-BR"/>
        </w:rPr>
        <w:t>KIBs</w:t>
      </w:r>
      <w:proofErr w:type="spellEnd"/>
      <w:r w:rsidR="00D51B10" w:rsidRPr="00837C93">
        <w:rPr>
          <w:rFonts w:ascii="Times New Roman" w:hAnsi="Times New Roman" w:cs="Times New Roman"/>
          <w:sz w:val="24"/>
          <w:szCs w:val="24"/>
          <w:lang w:eastAsia="pt-BR"/>
        </w:rPr>
        <w:t xml:space="preserve">) ou seja, serviços empresariais intensivos em conhecimento; f) Outros Serviços; g) Intermediação financeira, seguros, previdência e serviços relacionados; h) Administração pública, defesa e seguridade social; i) Agricultura, pecuária, silvicultura e exploração florestal; j) Pesca, </w:t>
      </w:r>
      <w:proofErr w:type="spellStart"/>
      <w:r w:rsidR="00D51B10" w:rsidRPr="00837C93">
        <w:rPr>
          <w:rFonts w:ascii="Times New Roman" w:hAnsi="Times New Roman" w:cs="Times New Roman"/>
          <w:sz w:val="24"/>
          <w:szCs w:val="24"/>
          <w:lang w:eastAsia="pt-BR"/>
        </w:rPr>
        <w:t>aquicültura</w:t>
      </w:r>
      <w:proofErr w:type="spellEnd"/>
      <w:r w:rsidR="00D51B10" w:rsidRPr="00837C93">
        <w:rPr>
          <w:rFonts w:ascii="Times New Roman" w:hAnsi="Times New Roman" w:cs="Times New Roman"/>
          <w:sz w:val="24"/>
          <w:szCs w:val="24"/>
          <w:lang w:eastAsia="pt-BR"/>
        </w:rPr>
        <w:t xml:space="preserve"> e serviços relacionados; k) Construção; e l) Outros. A classificação foi feita pelo nível de intensidade tecnológica setorial de acordo com Campos e </w:t>
      </w:r>
      <w:proofErr w:type="spellStart"/>
      <w:r w:rsidR="00D51B10" w:rsidRPr="00837C93">
        <w:rPr>
          <w:rFonts w:ascii="Times New Roman" w:hAnsi="Times New Roman" w:cs="Times New Roman"/>
          <w:sz w:val="24"/>
          <w:szCs w:val="24"/>
          <w:lang w:eastAsia="pt-BR"/>
        </w:rPr>
        <w:t>Urraca</w:t>
      </w:r>
      <w:proofErr w:type="spellEnd"/>
      <w:r w:rsidR="00D51B10" w:rsidRPr="00837C93">
        <w:rPr>
          <w:rFonts w:ascii="Times New Roman" w:hAnsi="Times New Roman" w:cs="Times New Roman"/>
          <w:sz w:val="24"/>
          <w:szCs w:val="24"/>
          <w:lang w:eastAsia="pt-BR"/>
        </w:rPr>
        <w:t xml:space="preserve"> Ruiz (2009) para os quatro primeiros tipos de empresas industriais classificadas e Freire (2006) e </w:t>
      </w:r>
      <w:proofErr w:type="spellStart"/>
      <w:r w:rsidR="00D51B10" w:rsidRPr="00837C93">
        <w:rPr>
          <w:rFonts w:ascii="Times New Roman" w:hAnsi="Times New Roman" w:cs="Times New Roman"/>
          <w:sz w:val="24"/>
          <w:szCs w:val="24"/>
          <w:lang w:eastAsia="pt-BR"/>
        </w:rPr>
        <w:t>Kubota</w:t>
      </w:r>
      <w:proofErr w:type="spellEnd"/>
      <w:r w:rsidR="00D51B10" w:rsidRPr="00837C93">
        <w:rPr>
          <w:rFonts w:ascii="Times New Roman" w:hAnsi="Times New Roman" w:cs="Times New Roman"/>
          <w:sz w:val="24"/>
          <w:szCs w:val="24"/>
          <w:lang w:eastAsia="pt-BR"/>
        </w:rPr>
        <w:t xml:space="preserve"> (2009) para a classificação dos </w:t>
      </w:r>
      <w:proofErr w:type="spellStart"/>
      <w:r w:rsidR="00D51B10" w:rsidRPr="00837C93">
        <w:rPr>
          <w:rFonts w:ascii="Times New Roman" w:hAnsi="Times New Roman" w:cs="Times New Roman"/>
          <w:sz w:val="24"/>
          <w:szCs w:val="24"/>
          <w:lang w:eastAsia="pt-BR"/>
        </w:rPr>
        <w:t>KIBs</w:t>
      </w:r>
      <w:proofErr w:type="spellEnd"/>
      <w:r w:rsidR="00D51B10" w:rsidRPr="00837C93">
        <w:rPr>
          <w:rFonts w:ascii="Times New Roman" w:hAnsi="Times New Roman" w:cs="Times New Roman"/>
          <w:sz w:val="24"/>
          <w:szCs w:val="24"/>
          <w:lang w:eastAsia="pt-BR"/>
        </w:rPr>
        <w:t>. Os demais tipos foram classificações definidas pel</w:t>
      </w:r>
      <w:r w:rsidR="00807F59">
        <w:rPr>
          <w:rFonts w:ascii="Times New Roman" w:hAnsi="Times New Roman" w:cs="Times New Roman"/>
          <w:sz w:val="24"/>
          <w:szCs w:val="24"/>
          <w:lang w:eastAsia="pt-BR"/>
        </w:rPr>
        <w:t>os</w:t>
      </w:r>
      <w:r w:rsidR="00D51B10" w:rsidRPr="00837C93">
        <w:rPr>
          <w:rFonts w:ascii="Times New Roman" w:hAnsi="Times New Roman" w:cs="Times New Roman"/>
          <w:sz w:val="24"/>
          <w:szCs w:val="24"/>
          <w:lang w:eastAsia="pt-BR"/>
        </w:rPr>
        <w:t xml:space="preserve"> autor</w:t>
      </w:r>
      <w:r w:rsidR="00807F59">
        <w:rPr>
          <w:rFonts w:ascii="Times New Roman" w:hAnsi="Times New Roman" w:cs="Times New Roman"/>
          <w:sz w:val="24"/>
          <w:szCs w:val="24"/>
          <w:lang w:eastAsia="pt-BR"/>
        </w:rPr>
        <w:t>es</w:t>
      </w:r>
      <w:r w:rsidR="00D51B10" w:rsidRPr="00837C93">
        <w:rPr>
          <w:rFonts w:ascii="Times New Roman" w:hAnsi="Times New Roman" w:cs="Times New Roman"/>
          <w:sz w:val="24"/>
          <w:szCs w:val="24"/>
          <w:lang w:eastAsia="pt-BR"/>
        </w:rPr>
        <w:t xml:space="preserve">, no sentido de compatibilizar as informações disponibilizadas na base do DGP.  </w:t>
      </w:r>
    </w:p>
    <w:p w14:paraId="118506A0" w14:textId="5CCAB42A" w:rsidR="005C3537" w:rsidRPr="00837C93" w:rsidRDefault="00D51B10">
      <w:pPr>
        <w:spacing w:after="0" w:line="240" w:lineRule="auto"/>
        <w:ind w:firstLine="709"/>
        <w:jc w:val="both"/>
        <w:rPr>
          <w:rFonts w:ascii="Times New Roman" w:hAnsi="Times New Roman" w:cs="Times New Roman"/>
          <w:sz w:val="24"/>
          <w:szCs w:val="24"/>
        </w:rPr>
      </w:pPr>
      <w:r w:rsidRPr="00837C93">
        <w:rPr>
          <w:rFonts w:ascii="Times New Roman" w:hAnsi="Times New Roman" w:cs="Times New Roman"/>
          <w:color w:val="000000"/>
          <w:sz w:val="24"/>
          <w:szCs w:val="24"/>
        </w:rPr>
        <w:t xml:space="preserve">A variável setor de atividade econômica </w:t>
      </w:r>
      <w:r w:rsidR="00B4032D">
        <w:rPr>
          <w:rFonts w:ascii="Times New Roman" w:hAnsi="Times New Roman" w:cs="Times New Roman"/>
          <w:color w:val="000000"/>
          <w:sz w:val="24"/>
          <w:szCs w:val="24"/>
        </w:rPr>
        <w:t xml:space="preserve">(SAT) </w:t>
      </w:r>
      <w:r w:rsidRPr="00837C93">
        <w:rPr>
          <w:rFonts w:ascii="Times New Roman" w:hAnsi="Times New Roman" w:cs="Times New Roman"/>
          <w:color w:val="000000"/>
          <w:sz w:val="24"/>
          <w:szCs w:val="24"/>
        </w:rPr>
        <w:t xml:space="preserve">é uma variável qualitativa ou categórica. Nessa perspectiva, foram incluídas sete </w:t>
      </w:r>
      <w:proofErr w:type="spellStart"/>
      <w:r w:rsidRPr="00837C93">
        <w:rPr>
          <w:rFonts w:ascii="Times New Roman" w:hAnsi="Times New Roman" w:cs="Times New Roman"/>
          <w:i/>
          <w:color w:val="000000"/>
          <w:sz w:val="24"/>
          <w:szCs w:val="24"/>
        </w:rPr>
        <w:t>dumm</w:t>
      </w:r>
      <w:r w:rsidR="00B4032D">
        <w:rPr>
          <w:rFonts w:ascii="Times New Roman" w:hAnsi="Times New Roman" w:cs="Times New Roman"/>
          <w:i/>
          <w:color w:val="000000"/>
          <w:sz w:val="24"/>
          <w:szCs w:val="24"/>
        </w:rPr>
        <w:t>ies</w:t>
      </w:r>
      <w:proofErr w:type="spellEnd"/>
      <w:r w:rsidRPr="00837C93">
        <w:rPr>
          <w:rFonts w:ascii="Times New Roman" w:hAnsi="Times New Roman" w:cs="Times New Roman"/>
          <w:color w:val="000000"/>
          <w:sz w:val="24"/>
          <w:szCs w:val="24"/>
        </w:rPr>
        <w:t xml:space="preserve"> para representar diferenças </w:t>
      </w:r>
      <w:proofErr w:type="spellStart"/>
      <w:r w:rsidRPr="00837C93">
        <w:rPr>
          <w:rFonts w:ascii="Times New Roman" w:hAnsi="Times New Roman" w:cs="Times New Roman"/>
          <w:color w:val="000000"/>
          <w:sz w:val="24"/>
          <w:szCs w:val="24"/>
        </w:rPr>
        <w:t>interindustria</w:t>
      </w:r>
      <w:proofErr w:type="spellEnd"/>
      <w:r w:rsidRPr="00837C93">
        <w:rPr>
          <w:rFonts w:ascii="Times New Roman" w:hAnsi="Times New Roman" w:cs="Times New Roman"/>
          <w:color w:val="000000"/>
          <w:sz w:val="24"/>
          <w:szCs w:val="24"/>
        </w:rPr>
        <w:t xml:space="preserve"> nos padrões de interação U-E. São elas: </w:t>
      </w:r>
      <w:r w:rsidRPr="00837C93">
        <w:rPr>
          <w:rFonts w:ascii="Times New Roman" w:hAnsi="Times New Roman" w:cs="Times New Roman"/>
          <w:sz w:val="24"/>
          <w:szCs w:val="24"/>
        </w:rPr>
        <w:t xml:space="preserve">setores industriais baseados na ciência e intensivos em P&amp;D; agricultura, pecuária, silvicultura e exploração florestal; pesca, aquicultura e serviços relacionados; comércio e outros serviços; setores industriais dominados por fornecedores; setores industriais fornecedores especializados; </w:t>
      </w:r>
      <w:proofErr w:type="spellStart"/>
      <w:r w:rsidRPr="00837C93">
        <w:rPr>
          <w:rFonts w:ascii="Times New Roman" w:hAnsi="Times New Roman" w:cs="Times New Roman"/>
          <w:i/>
          <w:sz w:val="24"/>
          <w:szCs w:val="24"/>
        </w:rPr>
        <w:t>Knowledge</w:t>
      </w:r>
      <w:proofErr w:type="spellEnd"/>
      <w:r w:rsidRPr="00837C93">
        <w:rPr>
          <w:rFonts w:ascii="Times New Roman" w:hAnsi="Times New Roman" w:cs="Times New Roman"/>
          <w:i/>
          <w:sz w:val="24"/>
          <w:szCs w:val="24"/>
        </w:rPr>
        <w:t xml:space="preserve"> </w:t>
      </w:r>
      <w:proofErr w:type="spellStart"/>
      <w:r w:rsidRPr="00837C93">
        <w:rPr>
          <w:rFonts w:ascii="Times New Roman" w:hAnsi="Times New Roman" w:cs="Times New Roman"/>
          <w:i/>
          <w:sz w:val="24"/>
          <w:szCs w:val="24"/>
        </w:rPr>
        <w:t>intensive</w:t>
      </w:r>
      <w:proofErr w:type="spellEnd"/>
      <w:r w:rsidRPr="00837C93">
        <w:rPr>
          <w:rFonts w:ascii="Times New Roman" w:hAnsi="Times New Roman" w:cs="Times New Roman"/>
          <w:i/>
          <w:sz w:val="24"/>
          <w:szCs w:val="24"/>
        </w:rPr>
        <w:t xml:space="preserve"> business </w:t>
      </w:r>
      <w:proofErr w:type="spellStart"/>
      <w:r w:rsidRPr="00837C93">
        <w:rPr>
          <w:rFonts w:ascii="Times New Roman" w:hAnsi="Times New Roman" w:cs="Times New Roman"/>
          <w:i/>
          <w:sz w:val="24"/>
          <w:szCs w:val="24"/>
        </w:rPr>
        <w:t>sectors</w:t>
      </w:r>
      <w:proofErr w:type="spellEnd"/>
      <w:r w:rsidRPr="00837C93">
        <w:rPr>
          <w:rFonts w:ascii="Times New Roman" w:hAnsi="Times New Roman" w:cs="Times New Roman"/>
          <w:i/>
          <w:sz w:val="24"/>
          <w:szCs w:val="24"/>
        </w:rPr>
        <w:t xml:space="preserve">; </w:t>
      </w:r>
      <w:r w:rsidRPr="00837C93">
        <w:rPr>
          <w:rFonts w:ascii="Times New Roman" w:hAnsi="Times New Roman" w:cs="Times New Roman"/>
          <w:sz w:val="24"/>
          <w:szCs w:val="24"/>
        </w:rPr>
        <w:t>e outros: intermediação financeira, seguros, previdência e serviços relacionados; administração pública, defesa e seguridade social; setores industriais intensivos em economias de escala e de produção em massa; construção</w:t>
      </w:r>
      <w:r w:rsidR="00CC48DC">
        <w:rPr>
          <w:rFonts w:ascii="Times New Roman" w:hAnsi="Times New Roman" w:cs="Times New Roman"/>
          <w:sz w:val="24"/>
          <w:szCs w:val="24"/>
        </w:rPr>
        <w:t>;</w:t>
      </w:r>
      <w:r w:rsidRPr="00837C93">
        <w:rPr>
          <w:rFonts w:ascii="Times New Roman" w:hAnsi="Times New Roman" w:cs="Times New Roman"/>
          <w:sz w:val="24"/>
          <w:szCs w:val="24"/>
        </w:rPr>
        <w:t xml:space="preserve"> e outro. A categoria tratada como nível de comparação ou categoria de referência é a </w:t>
      </w:r>
      <w:r w:rsidR="00EB0132" w:rsidRPr="00837C93">
        <w:rPr>
          <w:rFonts w:ascii="Times New Roman" w:hAnsi="Times New Roman" w:cs="Times New Roman"/>
          <w:sz w:val="24"/>
          <w:szCs w:val="24"/>
        </w:rPr>
        <w:t xml:space="preserve">de </w:t>
      </w:r>
      <w:r w:rsidRPr="00837C93">
        <w:rPr>
          <w:rFonts w:ascii="Times New Roman" w:hAnsi="Times New Roman" w:cs="Times New Roman"/>
          <w:sz w:val="24"/>
          <w:szCs w:val="24"/>
        </w:rPr>
        <w:t>setores industriais baseados na ciência e intensivos em P&amp;D.</w:t>
      </w:r>
    </w:p>
    <w:p w14:paraId="39CCC561" w14:textId="46DED3D0" w:rsidR="00B62A51" w:rsidRPr="00837C93" w:rsidRDefault="005C3537">
      <w:pPr>
        <w:spacing w:after="0" w:line="240" w:lineRule="auto"/>
        <w:ind w:firstLine="709"/>
        <w:jc w:val="both"/>
        <w:rPr>
          <w:rFonts w:ascii="Times New Roman" w:hAnsi="Times New Roman" w:cs="Times New Roman"/>
          <w:sz w:val="24"/>
          <w:szCs w:val="24"/>
          <w:lang w:eastAsia="pt-BR"/>
        </w:rPr>
      </w:pPr>
      <w:r w:rsidRPr="00837C93">
        <w:rPr>
          <w:rFonts w:ascii="Times New Roman" w:hAnsi="Times New Roman" w:cs="Times New Roman"/>
          <w:sz w:val="24"/>
          <w:szCs w:val="24"/>
          <w:lang w:eastAsia="pt-BR"/>
        </w:rPr>
        <w:t xml:space="preserve">Para investigar a influência da </w:t>
      </w:r>
      <w:r w:rsidRPr="00837C93">
        <w:rPr>
          <w:rFonts w:ascii="Times New Roman" w:hAnsi="Times New Roman" w:cs="Times New Roman"/>
          <w:sz w:val="24"/>
          <w:szCs w:val="24"/>
        </w:rPr>
        <w:t xml:space="preserve">capacidade de absorção sobre a intensidade da interação U-E de </w:t>
      </w:r>
      <w:proofErr w:type="spellStart"/>
      <w:r w:rsidRPr="00837C93">
        <w:rPr>
          <w:rFonts w:ascii="Times New Roman" w:hAnsi="Times New Roman" w:cs="Times New Roman"/>
          <w:sz w:val="24"/>
          <w:szCs w:val="24"/>
        </w:rPr>
        <w:t>PMEs</w:t>
      </w:r>
      <w:proofErr w:type="spellEnd"/>
      <w:r w:rsidRPr="00837C93">
        <w:rPr>
          <w:rFonts w:ascii="Times New Roman" w:hAnsi="Times New Roman" w:cs="Times New Roman"/>
          <w:sz w:val="24"/>
          <w:szCs w:val="24"/>
        </w:rPr>
        <w:t xml:space="preserve">, este trabalho, </w:t>
      </w:r>
      <w:r w:rsidRPr="00837C93">
        <w:rPr>
          <w:rFonts w:ascii="Times New Roman" w:hAnsi="Times New Roman" w:cs="Times New Roman"/>
          <w:sz w:val="24"/>
          <w:szCs w:val="24"/>
          <w:lang w:eastAsia="pt-BR"/>
        </w:rPr>
        <w:t xml:space="preserve">baseando-se em autores como </w:t>
      </w:r>
      <w:proofErr w:type="spellStart"/>
      <w:r w:rsidRPr="00837C93">
        <w:rPr>
          <w:rFonts w:ascii="Times New Roman" w:hAnsi="Times New Roman" w:cs="Times New Roman"/>
          <w:sz w:val="24"/>
          <w:szCs w:val="24"/>
        </w:rPr>
        <w:t>Bruneel</w:t>
      </w:r>
      <w:proofErr w:type="spellEnd"/>
      <w:r w:rsidRPr="00837C93">
        <w:rPr>
          <w:rFonts w:ascii="Times New Roman" w:hAnsi="Times New Roman" w:cs="Times New Roman"/>
          <w:sz w:val="24"/>
          <w:szCs w:val="24"/>
        </w:rPr>
        <w:t xml:space="preserve"> </w:t>
      </w:r>
      <w:r w:rsidRPr="00837C93">
        <w:rPr>
          <w:rFonts w:ascii="Times New Roman" w:hAnsi="Times New Roman" w:cs="Times New Roman"/>
          <w:i/>
          <w:sz w:val="24"/>
          <w:szCs w:val="24"/>
        </w:rPr>
        <w:t>et al.</w:t>
      </w:r>
      <w:r w:rsidRPr="00837C93">
        <w:rPr>
          <w:rFonts w:ascii="Times New Roman" w:hAnsi="Times New Roman" w:cs="Times New Roman"/>
          <w:sz w:val="24"/>
          <w:szCs w:val="24"/>
        </w:rPr>
        <w:t xml:space="preserve"> (2010) e Garcia </w:t>
      </w:r>
      <w:r w:rsidRPr="00837C93">
        <w:rPr>
          <w:rFonts w:ascii="Times New Roman" w:hAnsi="Times New Roman" w:cs="Times New Roman"/>
          <w:i/>
          <w:sz w:val="24"/>
          <w:szCs w:val="24"/>
        </w:rPr>
        <w:t>et al.</w:t>
      </w:r>
      <w:r w:rsidRPr="00837C93">
        <w:rPr>
          <w:rFonts w:ascii="Times New Roman" w:hAnsi="Times New Roman" w:cs="Times New Roman"/>
          <w:sz w:val="24"/>
          <w:szCs w:val="24"/>
        </w:rPr>
        <w:t xml:space="preserve"> (2015b)</w:t>
      </w:r>
      <w:r w:rsidR="00B80A6D" w:rsidRPr="0090711C" w:rsidDel="00B80A6D">
        <w:rPr>
          <w:rStyle w:val="Refdenotaderodap"/>
          <w:rFonts w:ascii="Times New Roman" w:hAnsi="Times New Roman" w:cs="Times New Roman"/>
          <w:sz w:val="24"/>
          <w:szCs w:val="24"/>
        </w:rPr>
        <w:t xml:space="preserve"> </w:t>
      </w:r>
      <w:r w:rsidRPr="0090711C">
        <w:rPr>
          <w:rFonts w:ascii="Times New Roman" w:hAnsi="Times New Roman" w:cs="Times New Roman"/>
          <w:sz w:val="24"/>
          <w:szCs w:val="24"/>
        </w:rPr>
        <w:t>, adot</w:t>
      </w:r>
      <w:r w:rsidR="00EB0132" w:rsidRPr="0090711C">
        <w:rPr>
          <w:rFonts w:ascii="Times New Roman" w:hAnsi="Times New Roman" w:cs="Times New Roman"/>
          <w:sz w:val="24"/>
          <w:szCs w:val="24"/>
        </w:rPr>
        <w:t>ou</w:t>
      </w:r>
      <w:r w:rsidRPr="0090711C">
        <w:rPr>
          <w:rFonts w:ascii="Times New Roman" w:hAnsi="Times New Roman" w:cs="Times New Roman"/>
          <w:sz w:val="24"/>
          <w:szCs w:val="24"/>
        </w:rPr>
        <w:t xml:space="preserve"> o </w:t>
      </w:r>
      <w:r w:rsidRPr="0090711C">
        <w:rPr>
          <w:rFonts w:ascii="Times New Roman" w:hAnsi="Times New Roman" w:cs="Times New Roman"/>
          <w:sz w:val="24"/>
          <w:szCs w:val="24"/>
          <w:lang w:eastAsia="pt-BR"/>
        </w:rPr>
        <w:t xml:space="preserve">indicador número de empregados com ensino superior ou mais em relação ao total de empregados das empresas como </w:t>
      </w:r>
      <w:r w:rsidRPr="00837C93">
        <w:rPr>
          <w:rFonts w:ascii="Times New Roman" w:hAnsi="Times New Roman" w:cs="Times New Roman"/>
          <w:i/>
          <w:sz w:val="24"/>
          <w:szCs w:val="24"/>
          <w:lang w:eastAsia="pt-BR"/>
        </w:rPr>
        <w:t xml:space="preserve">proxy </w:t>
      </w:r>
      <w:r w:rsidRPr="00837C93">
        <w:rPr>
          <w:rFonts w:ascii="Times New Roman" w:hAnsi="Times New Roman" w:cs="Times New Roman"/>
          <w:sz w:val="24"/>
          <w:szCs w:val="24"/>
          <w:lang w:eastAsia="pt-BR"/>
        </w:rPr>
        <w:t xml:space="preserve">da capacidade de absorção da empresa. </w:t>
      </w:r>
      <w:r w:rsidRPr="00837C93">
        <w:rPr>
          <w:rFonts w:ascii="Times New Roman" w:hAnsi="Times New Roman" w:cs="Times New Roman"/>
          <w:color w:val="000000"/>
          <w:sz w:val="24"/>
          <w:szCs w:val="24"/>
        </w:rPr>
        <w:t xml:space="preserve">Nessa perspectiva, </w:t>
      </w:r>
      <w:r w:rsidRPr="00837C93">
        <w:rPr>
          <w:rFonts w:ascii="Times New Roman" w:hAnsi="Times New Roman" w:cs="Times New Roman"/>
          <w:sz w:val="24"/>
          <w:szCs w:val="24"/>
        </w:rPr>
        <w:t>incluiu como medida para a capacidade de absorção da PME o</w:t>
      </w:r>
      <w:r w:rsidR="00E4424C" w:rsidRPr="00837C93">
        <w:rPr>
          <w:rFonts w:ascii="Times New Roman" w:hAnsi="Times New Roman" w:cs="Times New Roman"/>
          <w:sz w:val="24"/>
          <w:szCs w:val="24"/>
        </w:rPr>
        <w:t xml:space="preserve"> percentual (</w:t>
      </w:r>
      <w:r w:rsidRPr="00837C93">
        <w:rPr>
          <w:rFonts w:ascii="Times New Roman" w:hAnsi="Times New Roman" w:cs="Times New Roman"/>
          <w:sz w:val="24"/>
          <w:szCs w:val="24"/>
          <w:lang w:eastAsia="pt-BR"/>
        </w:rPr>
        <w:t>%</w:t>
      </w:r>
      <w:r w:rsidR="00E4424C" w:rsidRPr="00837C93">
        <w:rPr>
          <w:rFonts w:ascii="Times New Roman" w:hAnsi="Times New Roman" w:cs="Times New Roman"/>
          <w:sz w:val="24"/>
          <w:szCs w:val="24"/>
          <w:lang w:eastAsia="pt-BR"/>
        </w:rPr>
        <w:t>)</w:t>
      </w:r>
      <w:r w:rsidRPr="00837C93">
        <w:rPr>
          <w:rFonts w:ascii="Times New Roman" w:hAnsi="Times New Roman" w:cs="Times New Roman"/>
          <w:sz w:val="24"/>
          <w:szCs w:val="24"/>
          <w:lang w:eastAsia="pt-BR"/>
        </w:rPr>
        <w:t xml:space="preserve"> do número de empregados com ensino superior ou mais em relação ao total de empregados</w:t>
      </w:r>
      <w:r w:rsidR="00B4032D">
        <w:rPr>
          <w:rFonts w:ascii="Times New Roman" w:hAnsi="Times New Roman" w:cs="Times New Roman"/>
          <w:sz w:val="24"/>
          <w:szCs w:val="24"/>
          <w:lang w:eastAsia="pt-BR"/>
        </w:rPr>
        <w:t xml:space="preserve"> (variável </w:t>
      </w:r>
      <w:proofErr w:type="spellStart"/>
      <w:r w:rsidR="00B4032D" w:rsidRPr="00793E86">
        <w:rPr>
          <w:rFonts w:ascii="Times New Roman" w:hAnsi="Times New Roman" w:cs="Times New Roman"/>
          <w:sz w:val="24"/>
          <w:szCs w:val="24"/>
        </w:rPr>
        <w:t>Absor</w:t>
      </w:r>
      <w:proofErr w:type="spellEnd"/>
      <w:r w:rsidR="00B4032D" w:rsidRPr="00793E86">
        <w:rPr>
          <w:rFonts w:ascii="Times New Roman" w:hAnsi="Times New Roman" w:cs="Times New Roman"/>
          <w:sz w:val="24"/>
          <w:szCs w:val="24"/>
        </w:rPr>
        <w:t xml:space="preserve"> CF)</w:t>
      </w:r>
      <w:r w:rsidR="00B4032D">
        <w:rPr>
          <w:rFonts w:ascii="Times New Roman" w:hAnsi="Times New Roman" w:cs="Times New Roman"/>
          <w:sz w:val="24"/>
          <w:szCs w:val="24"/>
        </w:rPr>
        <w:t xml:space="preserve">. </w:t>
      </w:r>
      <w:r w:rsidRPr="00837C93">
        <w:rPr>
          <w:rFonts w:ascii="Times New Roman" w:hAnsi="Times New Roman" w:cs="Times New Roman"/>
          <w:sz w:val="24"/>
          <w:szCs w:val="24"/>
          <w:lang w:eastAsia="pt-BR"/>
        </w:rPr>
        <w:t xml:space="preserve"> </w:t>
      </w:r>
    </w:p>
    <w:p w14:paraId="2B55C20D" w14:textId="547FE96C" w:rsidR="00347D8D" w:rsidRPr="00837C93" w:rsidRDefault="00347D8D">
      <w:pPr>
        <w:spacing w:after="0" w:line="240" w:lineRule="auto"/>
        <w:ind w:firstLine="709"/>
        <w:jc w:val="both"/>
        <w:rPr>
          <w:rFonts w:ascii="Times New Roman" w:hAnsi="Times New Roman" w:cs="Times New Roman"/>
          <w:color w:val="000000"/>
          <w:sz w:val="24"/>
          <w:szCs w:val="24"/>
        </w:rPr>
      </w:pPr>
      <w:r w:rsidRPr="00837C93">
        <w:rPr>
          <w:rFonts w:ascii="Times New Roman" w:hAnsi="Times New Roman" w:cs="Times New Roman"/>
          <w:sz w:val="24"/>
          <w:szCs w:val="24"/>
          <w:lang w:eastAsia="pt-BR"/>
        </w:rPr>
        <w:t xml:space="preserve">Para aferir a influência da experiência em cooperação sobre a intensidade da interação U-E de </w:t>
      </w:r>
      <w:proofErr w:type="spellStart"/>
      <w:r w:rsidRPr="00837C93">
        <w:rPr>
          <w:rFonts w:ascii="Times New Roman" w:hAnsi="Times New Roman" w:cs="Times New Roman"/>
          <w:sz w:val="24"/>
          <w:szCs w:val="24"/>
          <w:lang w:eastAsia="pt-BR"/>
        </w:rPr>
        <w:t>PMEs</w:t>
      </w:r>
      <w:proofErr w:type="spellEnd"/>
      <w:r w:rsidRPr="00837C93">
        <w:rPr>
          <w:rFonts w:ascii="Times New Roman" w:hAnsi="Times New Roman" w:cs="Times New Roman"/>
          <w:sz w:val="24"/>
          <w:szCs w:val="24"/>
          <w:lang w:eastAsia="pt-BR"/>
        </w:rPr>
        <w:t>, este trabalho enfocou a existência de interação da empresa no Censo anterior do DGP/CNPq (Censo 2008). Esta variável</w:t>
      </w:r>
      <w:r w:rsidR="00F92004">
        <w:rPr>
          <w:rFonts w:ascii="Times New Roman" w:hAnsi="Times New Roman" w:cs="Times New Roman"/>
          <w:sz w:val="24"/>
          <w:szCs w:val="24"/>
          <w:lang w:eastAsia="pt-BR"/>
        </w:rPr>
        <w:t xml:space="preserve"> (</w:t>
      </w:r>
      <w:proofErr w:type="spellStart"/>
      <w:r w:rsidR="00F92004" w:rsidRPr="001D67C8">
        <w:rPr>
          <w:rFonts w:ascii="Times New Roman" w:hAnsi="Times New Roman" w:cs="Times New Roman"/>
          <w:sz w:val="24"/>
          <w:szCs w:val="24"/>
        </w:rPr>
        <w:t>Int</w:t>
      </w:r>
      <w:proofErr w:type="spellEnd"/>
      <w:r w:rsidR="00F92004" w:rsidRPr="001D67C8">
        <w:rPr>
          <w:rFonts w:ascii="Times New Roman" w:hAnsi="Times New Roman" w:cs="Times New Roman"/>
          <w:sz w:val="24"/>
          <w:szCs w:val="24"/>
        </w:rPr>
        <w:t xml:space="preserve"> </w:t>
      </w:r>
      <w:proofErr w:type="spellStart"/>
      <w:r w:rsidR="00F92004" w:rsidRPr="001D67C8">
        <w:rPr>
          <w:rFonts w:ascii="Times New Roman" w:hAnsi="Times New Roman" w:cs="Times New Roman"/>
          <w:sz w:val="24"/>
          <w:szCs w:val="24"/>
        </w:rPr>
        <w:t>Ant</w:t>
      </w:r>
      <w:proofErr w:type="spellEnd"/>
      <w:r w:rsidR="00F92004">
        <w:rPr>
          <w:rFonts w:ascii="Times New Roman" w:hAnsi="Times New Roman" w:cs="Times New Roman"/>
          <w:sz w:val="24"/>
          <w:szCs w:val="24"/>
        </w:rPr>
        <w:t>)</w:t>
      </w:r>
      <w:r w:rsidRPr="00837C93">
        <w:rPr>
          <w:rFonts w:ascii="Times New Roman" w:hAnsi="Times New Roman" w:cs="Times New Roman"/>
          <w:sz w:val="24"/>
          <w:szCs w:val="24"/>
          <w:lang w:eastAsia="pt-BR"/>
        </w:rPr>
        <w:t xml:space="preserve">, tomada como </w:t>
      </w:r>
      <w:r w:rsidRPr="00837C93">
        <w:rPr>
          <w:rFonts w:ascii="Times New Roman" w:hAnsi="Times New Roman" w:cs="Times New Roman"/>
          <w:i/>
          <w:sz w:val="24"/>
          <w:szCs w:val="24"/>
          <w:lang w:eastAsia="pt-BR"/>
        </w:rPr>
        <w:t>proxy</w:t>
      </w:r>
      <w:r w:rsidRPr="00837C93">
        <w:rPr>
          <w:rFonts w:ascii="Times New Roman" w:hAnsi="Times New Roman" w:cs="Times New Roman"/>
          <w:sz w:val="24"/>
          <w:szCs w:val="24"/>
          <w:lang w:eastAsia="pt-BR"/>
        </w:rPr>
        <w:t xml:space="preserve"> da experiência prévia da empresa em interação com GPs de universidades e </w:t>
      </w:r>
      <w:proofErr w:type="spellStart"/>
      <w:r w:rsidRPr="00837C93">
        <w:rPr>
          <w:rFonts w:ascii="Times New Roman" w:hAnsi="Times New Roman" w:cs="Times New Roman"/>
          <w:sz w:val="24"/>
          <w:szCs w:val="24"/>
          <w:lang w:eastAsia="pt-BR"/>
        </w:rPr>
        <w:t>IPPs</w:t>
      </w:r>
      <w:proofErr w:type="spellEnd"/>
      <w:r w:rsidRPr="00837C93">
        <w:rPr>
          <w:rFonts w:ascii="Times New Roman" w:hAnsi="Times New Roman" w:cs="Times New Roman"/>
          <w:sz w:val="24"/>
          <w:szCs w:val="24"/>
          <w:lang w:eastAsia="pt-BR"/>
        </w:rPr>
        <w:t xml:space="preserve">, foi obtida pelo </w:t>
      </w:r>
      <w:r w:rsidRPr="00837C93">
        <w:rPr>
          <w:rFonts w:ascii="Times New Roman" w:hAnsi="Times New Roman" w:cs="Times New Roman"/>
          <w:sz w:val="24"/>
          <w:szCs w:val="24"/>
        </w:rPr>
        <w:t xml:space="preserve">cruzamento dos </w:t>
      </w:r>
      <w:proofErr w:type="spellStart"/>
      <w:r w:rsidRPr="00837C93">
        <w:rPr>
          <w:rFonts w:ascii="Times New Roman" w:hAnsi="Times New Roman" w:cs="Times New Roman"/>
          <w:sz w:val="24"/>
          <w:szCs w:val="24"/>
        </w:rPr>
        <w:t>CNPJs</w:t>
      </w:r>
      <w:proofErr w:type="spellEnd"/>
      <w:r w:rsidRPr="00837C93">
        <w:rPr>
          <w:rFonts w:ascii="Times New Roman" w:hAnsi="Times New Roman" w:cs="Times New Roman"/>
          <w:sz w:val="24"/>
          <w:szCs w:val="24"/>
        </w:rPr>
        <w:t xml:space="preserve"> das empresas interativas constantes dos Censos 2010 e 2008 do CNPq. </w:t>
      </w:r>
      <w:r w:rsidRPr="00837C93">
        <w:rPr>
          <w:rFonts w:ascii="Times New Roman" w:hAnsi="Times New Roman" w:cs="Times New Roman"/>
          <w:color w:val="000000"/>
          <w:sz w:val="24"/>
          <w:szCs w:val="24"/>
        </w:rPr>
        <w:t xml:space="preserve">A variável experiência prévia em colaboração é uma variável categórica. Esta variável </w:t>
      </w:r>
      <w:proofErr w:type="spellStart"/>
      <w:r w:rsidRPr="00837C93">
        <w:rPr>
          <w:rFonts w:ascii="Times New Roman" w:hAnsi="Times New Roman" w:cs="Times New Roman"/>
          <w:i/>
          <w:color w:val="000000"/>
          <w:sz w:val="24"/>
          <w:szCs w:val="24"/>
        </w:rPr>
        <w:t>dummy</w:t>
      </w:r>
      <w:proofErr w:type="spellEnd"/>
      <w:r w:rsidRPr="00837C93">
        <w:rPr>
          <w:rFonts w:ascii="Times New Roman" w:hAnsi="Times New Roman" w:cs="Times New Roman"/>
          <w:color w:val="000000"/>
          <w:sz w:val="24"/>
          <w:szCs w:val="24"/>
        </w:rPr>
        <w:t xml:space="preserve"> equivale a 1 se as </w:t>
      </w:r>
      <w:proofErr w:type="spellStart"/>
      <w:r w:rsidRPr="00837C93">
        <w:rPr>
          <w:rFonts w:ascii="Times New Roman" w:hAnsi="Times New Roman" w:cs="Times New Roman"/>
          <w:color w:val="000000"/>
          <w:sz w:val="24"/>
          <w:szCs w:val="24"/>
        </w:rPr>
        <w:t>PMEs</w:t>
      </w:r>
      <w:proofErr w:type="spellEnd"/>
      <w:r w:rsidRPr="00837C93">
        <w:rPr>
          <w:rFonts w:ascii="Times New Roman" w:hAnsi="Times New Roman" w:cs="Times New Roman"/>
          <w:color w:val="000000"/>
          <w:sz w:val="24"/>
          <w:szCs w:val="24"/>
        </w:rPr>
        <w:t xml:space="preserve"> interagiram no Censo de 2008 do DGP/CNPq e 0 caso contrário. </w:t>
      </w:r>
      <w:r w:rsidR="00EB0132" w:rsidRPr="00837C93">
        <w:rPr>
          <w:rFonts w:ascii="Times New Roman" w:hAnsi="Times New Roman" w:cs="Times New Roman"/>
          <w:sz w:val="24"/>
          <w:szCs w:val="24"/>
        </w:rPr>
        <w:t xml:space="preserve">A categoria tratada como nível de comparação ou categoria de referência é a </w:t>
      </w:r>
      <w:r w:rsidR="00272114" w:rsidRPr="00837C93">
        <w:rPr>
          <w:rFonts w:ascii="Times New Roman" w:hAnsi="Times New Roman" w:cs="Times New Roman"/>
          <w:sz w:val="24"/>
          <w:szCs w:val="24"/>
        </w:rPr>
        <w:t xml:space="preserve">inexistência de interação no Censo anterior do DGP (Censo 2008). </w:t>
      </w:r>
    </w:p>
    <w:p w14:paraId="55C58412" w14:textId="37EC77E7" w:rsidR="003A44F3" w:rsidRPr="00837C93" w:rsidRDefault="00991198">
      <w:pPr>
        <w:spacing w:after="0" w:line="240" w:lineRule="auto"/>
        <w:ind w:firstLine="709"/>
        <w:jc w:val="both"/>
        <w:rPr>
          <w:rFonts w:ascii="Times New Roman" w:hAnsi="Times New Roman" w:cs="Times New Roman"/>
          <w:sz w:val="24"/>
          <w:szCs w:val="24"/>
          <w:lang w:eastAsia="pt-BR"/>
        </w:rPr>
      </w:pPr>
      <w:r w:rsidRPr="00837C93">
        <w:rPr>
          <w:rFonts w:ascii="Times New Roman" w:hAnsi="Times New Roman" w:cs="Times New Roman"/>
          <w:color w:val="000000"/>
          <w:sz w:val="24"/>
          <w:szCs w:val="24"/>
        </w:rPr>
        <w:t xml:space="preserve">Para examinar a influência da ampla gama dos canais de interação através dos quais as empresas podem interagir com GPs de universidades e </w:t>
      </w:r>
      <w:proofErr w:type="spellStart"/>
      <w:r w:rsidRPr="00837C93">
        <w:rPr>
          <w:rFonts w:ascii="Times New Roman" w:hAnsi="Times New Roman" w:cs="Times New Roman"/>
          <w:color w:val="000000"/>
          <w:sz w:val="24"/>
          <w:szCs w:val="24"/>
        </w:rPr>
        <w:t>IPPs</w:t>
      </w:r>
      <w:proofErr w:type="spellEnd"/>
      <w:r w:rsidRPr="00837C93">
        <w:rPr>
          <w:rFonts w:ascii="Times New Roman" w:hAnsi="Times New Roman" w:cs="Times New Roman"/>
          <w:color w:val="000000"/>
          <w:sz w:val="24"/>
          <w:szCs w:val="24"/>
        </w:rPr>
        <w:t xml:space="preserve">, os </w:t>
      </w:r>
      <w:r w:rsidRPr="00837C93">
        <w:rPr>
          <w:rFonts w:ascii="Times New Roman" w:hAnsi="Times New Roman" w:cs="Times New Roman"/>
          <w:sz w:val="24"/>
          <w:szCs w:val="24"/>
          <w:lang w:eastAsia="pt-BR"/>
        </w:rPr>
        <w:t xml:space="preserve">tipos de relacionamentos da base foram reclassificados em termos de seu tipo e densidade. Estes canais foram reclassificados de duas formas diferentes: a) Relacionamento bidirecional: pesquisa científica com considerações de uso imediato dos resultados e pesquisa científica sem uso imediato dos resultados; e b) Relacionamento unidirecional: transferência de tecnologia, desenvolvimento de </w:t>
      </w:r>
      <w:r w:rsidRPr="00837C93">
        <w:rPr>
          <w:rFonts w:ascii="Times New Roman" w:hAnsi="Times New Roman" w:cs="Times New Roman"/>
          <w:i/>
          <w:sz w:val="24"/>
          <w:szCs w:val="24"/>
          <w:lang w:eastAsia="pt-BR"/>
        </w:rPr>
        <w:t>software</w:t>
      </w:r>
      <w:r w:rsidRPr="00837C93">
        <w:rPr>
          <w:rFonts w:ascii="Times New Roman" w:hAnsi="Times New Roman" w:cs="Times New Roman"/>
          <w:sz w:val="24"/>
          <w:szCs w:val="24"/>
          <w:lang w:eastAsia="pt-BR"/>
        </w:rPr>
        <w:t>, engenharia não rotineira, consultoria e treinamento</w:t>
      </w:r>
      <w:r w:rsidR="003A44F3">
        <w:rPr>
          <w:rFonts w:ascii="Times New Roman" w:hAnsi="Times New Roman" w:cs="Times New Roman"/>
          <w:sz w:val="24"/>
          <w:szCs w:val="24"/>
          <w:lang w:eastAsia="pt-BR"/>
        </w:rPr>
        <w:t xml:space="preserve"> e fornecimento de insumos materiais</w:t>
      </w:r>
      <w:r w:rsidRPr="00837C93">
        <w:rPr>
          <w:rFonts w:ascii="Times New Roman" w:hAnsi="Times New Roman" w:cs="Times New Roman"/>
          <w:sz w:val="24"/>
          <w:szCs w:val="24"/>
          <w:lang w:eastAsia="pt-BR"/>
        </w:rPr>
        <w:t xml:space="preserve">. Essa classificação se justifica pela diferenciação dos relacionamentos que envolvem trocas bidirecionais de informação e conhecimento entre os agentes </w:t>
      </w:r>
      <w:r w:rsidRPr="00837C93">
        <w:rPr>
          <w:rFonts w:ascii="Times New Roman" w:hAnsi="Times New Roman" w:cs="Times New Roman"/>
          <w:sz w:val="24"/>
          <w:szCs w:val="24"/>
          <w:lang w:eastAsia="pt-BR"/>
        </w:rPr>
        <w:lastRenderedPageBreak/>
        <w:t xml:space="preserve">daqueles que apresentam apenas uma direção unívoca de prestação de serviços ou de desenvolvimento de tecnologias e produtos (RAPINI </w:t>
      </w:r>
      <w:r w:rsidRPr="00837C93">
        <w:rPr>
          <w:rFonts w:ascii="Times New Roman" w:hAnsi="Times New Roman" w:cs="Times New Roman"/>
          <w:i/>
          <w:sz w:val="24"/>
          <w:szCs w:val="24"/>
          <w:lang w:eastAsia="pt-BR"/>
        </w:rPr>
        <w:t>et al</w:t>
      </w:r>
      <w:r w:rsidRPr="00837C93">
        <w:rPr>
          <w:rFonts w:ascii="Times New Roman" w:hAnsi="Times New Roman" w:cs="Times New Roman"/>
          <w:sz w:val="24"/>
          <w:szCs w:val="24"/>
          <w:lang w:eastAsia="pt-BR"/>
        </w:rPr>
        <w:t xml:space="preserve">., 2016). De fato, há importantes diferenças em termos da criação e difusão de conhecimento se a interação é baseada em uma simples prestação de serviços, tal como um teste de laboratório ou se a universidade e a indústria mantêm projetos de pesquisa colaborativa e conjunta, nos quais elas interagem e trocam não somente informação, mas também conhecimento (SUZIGAN </w:t>
      </w:r>
      <w:r w:rsidRPr="00837C93">
        <w:rPr>
          <w:rFonts w:ascii="Times New Roman" w:hAnsi="Times New Roman" w:cs="Times New Roman"/>
          <w:i/>
          <w:sz w:val="24"/>
          <w:szCs w:val="24"/>
          <w:lang w:eastAsia="pt-BR"/>
        </w:rPr>
        <w:t>et al</w:t>
      </w:r>
      <w:r w:rsidRPr="00837C93">
        <w:rPr>
          <w:rFonts w:ascii="Times New Roman" w:hAnsi="Times New Roman" w:cs="Times New Roman"/>
          <w:sz w:val="24"/>
          <w:szCs w:val="24"/>
          <w:lang w:eastAsia="pt-BR"/>
        </w:rPr>
        <w:t xml:space="preserve">., 2009). Este trabalho apoiou-se na compatibilização dos canais de transferência de conhecimento sugerida em </w:t>
      </w:r>
      <w:proofErr w:type="spellStart"/>
      <w:r w:rsidRPr="00837C93">
        <w:rPr>
          <w:rFonts w:ascii="Times New Roman" w:hAnsi="Times New Roman" w:cs="Times New Roman"/>
          <w:sz w:val="24"/>
          <w:szCs w:val="24"/>
          <w:lang w:eastAsia="pt-BR"/>
        </w:rPr>
        <w:t>Arza</w:t>
      </w:r>
      <w:proofErr w:type="spellEnd"/>
      <w:r w:rsidRPr="00837C93">
        <w:rPr>
          <w:rFonts w:ascii="Times New Roman" w:hAnsi="Times New Roman" w:cs="Times New Roman"/>
          <w:sz w:val="24"/>
          <w:szCs w:val="24"/>
          <w:lang w:eastAsia="pt-BR"/>
        </w:rPr>
        <w:t xml:space="preserve"> e Vasquez (2010) e Fernandes </w:t>
      </w:r>
      <w:r w:rsidRPr="00837C93">
        <w:rPr>
          <w:rFonts w:ascii="Times New Roman" w:hAnsi="Times New Roman" w:cs="Times New Roman"/>
          <w:i/>
          <w:sz w:val="24"/>
          <w:szCs w:val="24"/>
          <w:lang w:eastAsia="pt-BR"/>
        </w:rPr>
        <w:t>et</w:t>
      </w:r>
      <w:r w:rsidRPr="00837C93">
        <w:rPr>
          <w:rFonts w:ascii="Times New Roman" w:hAnsi="Times New Roman" w:cs="Times New Roman"/>
          <w:sz w:val="24"/>
          <w:szCs w:val="24"/>
          <w:lang w:eastAsia="pt-BR"/>
        </w:rPr>
        <w:t xml:space="preserve"> </w:t>
      </w:r>
      <w:r w:rsidRPr="00837C93">
        <w:rPr>
          <w:rFonts w:ascii="Times New Roman" w:hAnsi="Times New Roman" w:cs="Times New Roman"/>
          <w:i/>
          <w:sz w:val="24"/>
          <w:szCs w:val="24"/>
          <w:lang w:eastAsia="pt-BR"/>
        </w:rPr>
        <w:t>al.</w:t>
      </w:r>
      <w:r w:rsidRPr="00837C93">
        <w:rPr>
          <w:rFonts w:ascii="Times New Roman" w:hAnsi="Times New Roman" w:cs="Times New Roman"/>
          <w:sz w:val="24"/>
          <w:szCs w:val="24"/>
          <w:lang w:eastAsia="pt-BR"/>
        </w:rPr>
        <w:t xml:space="preserve"> (2010) com os tipos de relacionamento especificados na base do DGP/CNPq, realizada por </w:t>
      </w:r>
      <w:proofErr w:type="spellStart"/>
      <w:r w:rsidRPr="00837C93">
        <w:rPr>
          <w:rFonts w:ascii="Times New Roman" w:hAnsi="Times New Roman" w:cs="Times New Roman"/>
          <w:sz w:val="24"/>
          <w:szCs w:val="24"/>
          <w:lang w:eastAsia="pt-BR"/>
        </w:rPr>
        <w:t>Caliari</w:t>
      </w:r>
      <w:proofErr w:type="spellEnd"/>
      <w:r w:rsidRPr="00837C93">
        <w:rPr>
          <w:rFonts w:ascii="Times New Roman" w:hAnsi="Times New Roman" w:cs="Times New Roman"/>
          <w:sz w:val="24"/>
          <w:szCs w:val="24"/>
          <w:lang w:eastAsia="pt-BR"/>
        </w:rPr>
        <w:t xml:space="preserve"> e </w:t>
      </w:r>
      <w:proofErr w:type="spellStart"/>
      <w:r w:rsidRPr="00837C93">
        <w:rPr>
          <w:rFonts w:ascii="Times New Roman" w:hAnsi="Times New Roman" w:cs="Times New Roman"/>
          <w:sz w:val="24"/>
          <w:szCs w:val="24"/>
          <w:lang w:eastAsia="pt-BR"/>
        </w:rPr>
        <w:t>Rapini</w:t>
      </w:r>
      <w:proofErr w:type="spellEnd"/>
      <w:r w:rsidRPr="00837C93">
        <w:rPr>
          <w:rFonts w:ascii="Times New Roman" w:hAnsi="Times New Roman" w:cs="Times New Roman"/>
          <w:sz w:val="24"/>
          <w:szCs w:val="24"/>
          <w:lang w:eastAsia="pt-BR"/>
        </w:rPr>
        <w:t xml:space="preserve"> (2014) e </w:t>
      </w:r>
      <w:proofErr w:type="spellStart"/>
      <w:r w:rsidRPr="00837C93">
        <w:rPr>
          <w:rFonts w:ascii="Times New Roman" w:hAnsi="Times New Roman" w:cs="Times New Roman"/>
          <w:sz w:val="24"/>
          <w:szCs w:val="24"/>
          <w:lang w:eastAsia="pt-BR"/>
        </w:rPr>
        <w:t>Rapini</w:t>
      </w:r>
      <w:proofErr w:type="spellEnd"/>
      <w:r w:rsidRPr="00837C93">
        <w:rPr>
          <w:rFonts w:ascii="Times New Roman" w:hAnsi="Times New Roman" w:cs="Times New Roman"/>
          <w:sz w:val="24"/>
          <w:szCs w:val="24"/>
          <w:lang w:eastAsia="pt-BR"/>
        </w:rPr>
        <w:t xml:space="preserve"> </w:t>
      </w:r>
      <w:r w:rsidRPr="00837C93">
        <w:rPr>
          <w:rFonts w:ascii="Times New Roman" w:hAnsi="Times New Roman" w:cs="Times New Roman"/>
          <w:i/>
          <w:sz w:val="24"/>
          <w:szCs w:val="24"/>
          <w:lang w:eastAsia="pt-BR"/>
        </w:rPr>
        <w:t>et al</w:t>
      </w:r>
      <w:r w:rsidRPr="00837C93">
        <w:rPr>
          <w:rFonts w:ascii="Times New Roman" w:hAnsi="Times New Roman" w:cs="Times New Roman"/>
          <w:sz w:val="24"/>
          <w:szCs w:val="24"/>
          <w:lang w:eastAsia="pt-BR"/>
        </w:rPr>
        <w:t xml:space="preserve">. (2016).   </w:t>
      </w:r>
    </w:p>
    <w:p w14:paraId="2DAC3E7C" w14:textId="4BA3DD19" w:rsidR="00991198" w:rsidRPr="00CC48DC" w:rsidRDefault="00991198" w:rsidP="00CC48DC">
      <w:pPr>
        <w:spacing w:after="0" w:line="240" w:lineRule="auto"/>
        <w:ind w:firstLine="709"/>
        <w:jc w:val="both"/>
        <w:rPr>
          <w:rFonts w:ascii="Times New Roman" w:hAnsi="Times New Roman" w:cs="Times New Roman"/>
          <w:sz w:val="24"/>
          <w:szCs w:val="24"/>
        </w:rPr>
      </w:pPr>
      <w:r w:rsidRPr="00837C93">
        <w:rPr>
          <w:rFonts w:ascii="Times New Roman" w:hAnsi="Times New Roman" w:cs="Times New Roman"/>
          <w:sz w:val="24"/>
          <w:szCs w:val="24"/>
        </w:rPr>
        <w:t xml:space="preserve">Vale notar que </w:t>
      </w:r>
      <w:r w:rsidRPr="00837C93">
        <w:rPr>
          <w:rFonts w:ascii="Times New Roman" w:hAnsi="Times New Roman" w:cs="Times New Roman"/>
          <w:sz w:val="24"/>
          <w:szCs w:val="24"/>
          <w:lang w:eastAsia="pt-BR"/>
        </w:rPr>
        <w:t>o líder do GP pode atribuir até três tipos de relacionamento</w:t>
      </w:r>
      <w:r w:rsidR="00272114" w:rsidRPr="00837C93">
        <w:rPr>
          <w:rFonts w:ascii="Times New Roman" w:hAnsi="Times New Roman" w:cs="Times New Roman"/>
          <w:sz w:val="24"/>
          <w:szCs w:val="24"/>
          <w:lang w:eastAsia="pt-BR"/>
        </w:rPr>
        <w:t xml:space="preserve"> U-E</w:t>
      </w:r>
      <w:r w:rsidRPr="00837C93">
        <w:rPr>
          <w:rFonts w:ascii="Times New Roman" w:hAnsi="Times New Roman" w:cs="Times New Roman"/>
          <w:sz w:val="24"/>
          <w:szCs w:val="24"/>
          <w:lang w:eastAsia="pt-BR"/>
        </w:rPr>
        <w:t>, mas foi considerada apenas a primeira opção informada.</w:t>
      </w:r>
      <w:r w:rsidRPr="00837C93">
        <w:rPr>
          <w:rFonts w:ascii="Times New Roman" w:hAnsi="Times New Roman" w:cs="Times New Roman"/>
          <w:color w:val="000000"/>
          <w:sz w:val="24"/>
          <w:szCs w:val="24"/>
        </w:rPr>
        <w:t xml:space="preserve"> No tratamento da variável</w:t>
      </w:r>
      <w:r w:rsidR="00F92004">
        <w:rPr>
          <w:rFonts w:ascii="Times New Roman" w:hAnsi="Times New Roman" w:cs="Times New Roman"/>
          <w:color w:val="000000"/>
          <w:sz w:val="24"/>
          <w:szCs w:val="24"/>
        </w:rPr>
        <w:t xml:space="preserve"> </w:t>
      </w:r>
      <w:proofErr w:type="spellStart"/>
      <w:r w:rsidR="00F92004" w:rsidRPr="003346AB">
        <w:rPr>
          <w:rFonts w:ascii="Times New Roman" w:hAnsi="Times New Roman" w:cs="Times New Roman"/>
          <w:sz w:val="24"/>
          <w:szCs w:val="24"/>
        </w:rPr>
        <w:t>PerRelBidired</w:t>
      </w:r>
      <w:proofErr w:type="spellEnd"/>
      <w:r w:rsidRPr="00837C93">
        <w:rPr>
          <w:rFonts w:ascii="Times New Roman" w:hAnsi="Times New Roman" w:cs="Times New Roman"/>
          <w:color w:val="000000"/>
          <w:sz w:val="24"/>
          <w:szCs w:val="24"/>
        </w:rPr>
        <w:t xml:space="preserve"> foi usado um código binário para cada canal de interação que toma o valor de 1 se a firma reporta ter usado um canal de interação bidirecional e, 0</w:t>
      </w:r>
      <w:r w:rsidR="00120360" w:rsidRPr="00837C93">
        <w:rPr>
          <w:rFonts w:ascii="Times New Roman" w:hAnsi="Times New Roman" w:cs="Times New Roman"/>
          <w:color w:val="000000"/>
          <w:sz w:val="24"/>
          <w:szCs w:val="24"/>
        </w:rPr>
        <w:t>,</w:t>
      </w:r>
      <w:r w:rsidRPr="00837C93">
        <w:rPr>
          <w:rFonts w:ascii="Times New Roman" w:hAnsi="Times New Roman" w:cs="Times New Roman"/>
          <w:color w:val="000000"/>
          <w:sz w:val="24"/>
          <w:szCs w:val="24"/>
        </w:rPr>
        <w:t xml:space="preserve"> caso contrário.</w:t>
      </w:r>
      <w:r w:rsidR="00272114" w:rsidRPr="00837C93">
        <w:rPr>
          <w:rFonts w:ascii="Times New Roman" w:hAnsi="Times New Roman" w:cs="Times New Roman"/>
          <w:color w:val="000000"/>
          <w:sz w:val="24"/>
          <w:szCs w:val="24"/>
        </w:rPr>
        <w:t xml:space="preserve"> </w:t>
      </w:r>
      <w:r w:rsidR="00272114" w:rsidRPr="00837C93">
        <w:rPr>
          <w:rFonts w:ascii="Times New Roman" w:hAnsi="Times New Roman" w:cs="Times New Roman"/>
          <w:sz w:val="24"/>
          <w:szCs w:val="24"/>
        </w:rPr>
        <w:t>A categoria tratada como nível de comparação ou categoria de referência é a ocorrência do relacionamento de tipo bidirecional</w:t>
      </w:r>
      <w:r w:rsidR="00CC48DC">
        <w:rPr>
          <w:rFonts w:ascii="Times New Roman" w:hAnsi="Times New Roman" w:cs="Times New Roman"/>
          <w:sz w:val="24"/>
          <w:szCs w:val="24"/>
        </w:rPr>
        <w:t xml:space="preserve">, </w:t>
      </w:r>
      <w:r w:rsidR="00CC48DC" w:rsidRPr="00CC48DC">
        <w:rPr>
          <w:rFonts w:ascii="Times New Roman" w:hAnsi="Times New Roman" w:cs="Times New Roman"/>
          <w:sz w:val="24"/>
          <w:szCs w:val="24"/>
        </w:rPr>
        <w:t xml:space="preserve">sendo excluídos da análise os </w:t>
      </w:r>
      <w:r w:rsidR="00CC48DC">
        <w:rPr>
          <w:rFonts w:ascii="Times New Roman" w:hAnsi="Times New Roman" w:cs="Times New Roman"/>
          <w:sz w:val="24"/>
          <w:szCs w:val="24"/>
        </w:rPr>
        <w:t>GPs</w:t>
      </w:r>
      <w:r w:rsidR="00CC48DC" w:rsidRPr="00CC48DC">
        <w:rPr>
          <w:rFonts w:ascii="Times New Roman" w:hAnsi="Times New Roman" w:cs="Times New Roman"/>
          <w:sz w:val="24"/>
          <w:szCs w:val="24"/>
        </w:rPr>
        <w:t xml:space="preserve"> que indicaram “outros tipos de</w:t>
      </w:r>
      <w:r w:rsidR="00CC48DC">
        <w:rPr>
          <w:rFonts w:ascii="Times New Roman" w:hAnsi="Times New Roman" w:cs="Times New Roman"/>
          <w:sz w:val="24"/>
          <w:szCs w:val="24"/>
        </w:rPr>
        <w:t xml:space="preserve"> </w:t>
      </w:r>
      <w:r w:rsidR="00CC48DC" w:rsidRPr="00CC48DC">
        <w:rPr>
          <w:rFonts w:ascii="Times New Roman" w:hAnsi="Times New Roman" w:cs="Times New Roman"/>
          <w:sz w:val="24"/>
          <w:szCs w:val="24"/>
        </w:rPr>
        <w:t xml:space="preserve">relacionamento” na base </w:t>
      </w:r>
      <w:r w:rsidR="00FD1C9B">
        <w:rPr>
          <w:rFonts w:ascii="Times New Roman" w:hAnsi="Times New Roman" w:cs="Times New Roman"/>
          <w:sz w:val="24"/>
          <w:szCs w:val="24"/>
        </w:rPr>
        <w:t>do DGP/</w:t>
      </w:r>
      <w:r w:rsidR="00CC48DC" w:rsidRPr="00CC48DC">
        <w:rPr>
          <w:rFonts w:ascii="Times New Roman" w:hAnsi="Times New Roman" w:cs="Times New Roman"/>
          <w:sz w:val="24"/>
          <w:szCs w:val="24"/>
        </w:rPr>
        <w:t>CNPq.</w:t>
      </w:r>
      <w:r w:rsidR="00272114" w:rsidRPr="00CC48DC">
        <w:rPr>
          <w:rFonts w:ascii="Times New Roman" w:hAnsi="Times New Roman" w:cs="Times New Roman"/>
          <w:sz w:val="24"/>
          <w:szCs w:val="24"/>
        </w:rPr>
        <w:t xml:space="preserve"> </w:t>
      </w:r>
      <w:r w:rsidRPr="00CC48DC">
        <w:rPr>
          <w:rFonts w:ascii="Times New Roman" w:hAnsi="Times New Roman" w:cs="Times New Roman"/>
          <w:color w:val="000000"/>
          <w:sz w:val="24"/>
          <w:szCs w:val="24"/>
        </w:rPr>
        <w:t xml:space="preserve">  </w:t>
      </w:r>
    </w:p>
    <w:p w14:paraId="0345AA26" w14:textId="29E9C17A" w:rsidR="005940CE" w:rsidRPr="00837C93" w:rsidRDefault="005940CE">
      <w:pPr>
        <w:spacing w:after="0" w:line="240" w:lineRule="auto"/>
        <w:ind w:firstLine="709"/>
        <w:jc w:val="both"/>
        <w:rPr>
          <w:rFonts w:ascii="Times New Roman" w:eastAsia="Calibri" w:hAnsi="Times New Roman" w:cs="Times New Roman"/>
          <w:sz w:val="24"/>
          <w:szCs w:val="24"/>
        </w:rPr>
      </w:pPr>
      <w:r w:rsidRPr="00837C93">
        <w:rPr>
          <w:rFonts w:ascii="Times New Roman" w:eastAsia="Calibri" w:hAnsi="Times New Roman" w:cs="Times New Roman"/>
          <w:sz w:val="24"/>
          <w:szCs w:val="24"/>
          <w:lang w:eastAsia="pt-BR"/>
        </w:rPr>
        <w:t xml:space="preserve">Para examinar a influência do </w:t>
      </w:r>
      <w:r w:rsidRPr="00837C93">
        <w:rPr>
          <w:rFonts w:ascii="Times New Roman" w:eastAsia="Calibri" w:hAnsi="Times New Roman" w:cs="Times New Roman"/>
          <w:color w:val="000000"/>
          <w:sz w:val="24"/>
          <w:szCs w:val="24"/>
        </w:rPr>
        <w:t xml:space="preserve">acesso ao financiamento público </w:t>
      </w:r>
      <w:r w:rsidRPr="00837C93">
        <w:rPr>
          <w:rFonts w:ascii="Times New Roman" w:eastAsia="Calibri" w:hAnsi="Times New Roman" w:cs="Times New Roman"/>
          <w:color w:val="000000"/>
          <w:sz w:val="24"/>
          <w:szCs w:val="24"/>
          <w:lang w:eastAsia="pt-BR"/>
        </w:rPr>
        <w:t xml:space="preserve">sobre a intensidade das interações U-E de </w:t>
      </w:r>
      <w:proofErr w:type="spellStart"/>
      <w:r w:rsidRPr="00837C93">
        <w:rPr>
          <w:rFonts w:ascii="Times New Roman" w:eastAsia="Calibri" w:hAnsi="Times New Roman" w:cs="Times New Roman"/>
          <w:color w:val="000000"/>
          <w:sz w:val="24"/>
          <w:szCs w:val="24"/>
          <w:lang w:eastAsia="pt-BR"/>
        </w:rPr>
        <w:t>PMEs</w:t>
      </w:r>
      <w:proofErr w:type="spellEnd"/>
      <w:r w:rsidRPr="00837C93">
        <w:rPr>
          <w:rFonts w:ascii="Times New Roman" w:eastAsia="Calibri" w:hAnsi="Times New Roman" w:cs="Times New Roman"/>
          <w:color w:val="000000"/>
          <w:sz w:val="24"/>
          <w:szCs w:val="24"/>
          <w:lang w:eastAsia="pt-BR"/>
        </w:rPr>
        <w:t xml:space="preserve">, </w:t>
      </w:r>
      <w:r w:rsidRPr="00837C93">
        <w:rPr>
          <w:rFonts w:ascii="Times New Roman" w:eastAsia="Times New Roman" w:hAnsi="Times New Roman" w:cs="Times New Roman"/>
          <w:sz w:val="24"/>
          <w:szCs w:val="24"/>
        </w:rPr>
        <w:t xml:space="preserve">este trabalho apoiou-se na </w:t>
      </w:r>
      <w:r w:rsidRPr="00837C93">
        <w:rPr>
          <w:rFonts w:ascii="Times New Roman" w:eastAsia="Calibri" w:hAnsi="Times New Roman" w:cs="Times New Roman"/>
          <w:sz w:val="24"/>
          <w:szCs w:val="24"/>
        </w:rPr>
        <w:t xml:space="preserve">identificação das empresas da base de dados do DGP/CNPq que foram apoiadas por algum programa público de apoio direto no período recente. Para tanto, foi realizado, primeiramente, um cruzamento dos dados com um </w:t>
      </w:r>
      <w:r w:rsidRPr="00837C93">
        <w:rPr>
          <w:rFonts w:ascii="Times New Roman" w:eastAsia="Times New Roman" w:hAnsi="Times New Roman" w:cs="Times New Roman"/>
          <w:sz w:val="24"/>
          <w:szCs w:val="24"/>
          <w:lang w:eastAsia="pt-BR"/>
        </w:rPr>
        <w:t xml:space="preserve">banco que contém informações sobre as empresas beneficiadas com recursos públicos para a inovação e desenvolvimento tecnológico de instituições de fomento e financiamento aos investimentos em inovação no Brasil em nível federal – Financiadora de Estudos e Projetos (FINEP), Banco Nacional de Desenvolvimento Econômico e Social (BNDES) e Ministério da Ciência, Tecnologia e Inovação (MCTI). Essa base de dados </w:t>
      </w:r>
      <w:r w:rsidRPr="00837C93">
        <w:rPr>
          <w:rFonts w:ascii="Times New Roman" w:eastAsia="Calibri" w:hAnsi="Times New Roman" w:cs="Times New Roman"/>
          <w:sz w:val="24"/>
          <w:szCs w:val="24"/>
        </w:rPr>
        <w:t>compreende informações do BNDES e da FINEP, referentes ao período de 2005 a 2014 e do MCTI nos anos 2006 a 2013. Em segundo lugar, foram levantadas</w:t>
      </w:r>
      <w:r w:rsidR="00807F59">
        <w:rPr>
          <w:rFonts w:ascii="Times New Roman" w:eastAsia="Calibri" w:hAnsi="Times New Roman" w:cs="Times New Roman"/>
          <w:sz w:val="24"/>
          <w:szCs w:val="24"/>
        </w:rPr>
        <w:t xml:space="preserve"> </w:t>
      </w:r>
      <w:r w:rsidRPr="00837C93">
        <w:rPr>
          <w:rFonts w:ascii="Times New Roman" w:eastAsia="Calibri" w:hAnsi="Times New Roman" w:cs="Times New Roman"/>
          <w:sz w:val="24"/>
          <w:szCs w:val="24"/>
        </w:rPr>
        <w:t>as informações sobre as empresas beneficiárias dos seguintes programas: 1) Programa RHAE Pesquisador na Empresa do CNPq (</w:t>
      </w:r>
      <w:r w:rsidRPr="00837C93">
        <w:rPr>
          <w:rFonts w:ascii="Times New Roman" w:eastAsia="Times New Roman" w:hAnsi="Times New Roman" w:cs="Times New Roman"/>
          <w:color w:val="000000"/>
          <w:sz w:val="24"/>
          <w:szCs w:val="24"/>
          <w:lang w:eastAsia="pt-BR"/>
        </w:rPr>
        <w:t xml:space="preserve">I RHAE Pesquisador na Empresa, II RHAE Pesquisador na Empresa Chamada 67/2008, III RHAE Pesquisador na Empresa Chamada 62/2009 e IV RHAE Pesquisador na Empresa Chamada 62/2009); e </w:t>
      </w:r>
      <w:r w:rsidRPr="00837C93">
        <w:rPr>
          <w:rFonts w:ascii="Times New Roman" w:eastAsia="Calibri" w:hAnsi="Times New Roman" w:cs="Times New Roman"/>
          <w:sz w:val="24"/>
          <w:szCs w:val="24"/>
        </w:rPr>
        <w:t xml:space="preserve">2) </w:t>
      </w:r>
      <w:r w:rsidRPr="00837C93">
        <w:rPr>
          <w:rFonts w:ascii="Times New Roman" w:eastAsia="Calibri" w:hAnsi="Times New Roman" w:cs="Times New Roman"/>
          <w:color w:val="000000"/>
          <w:sz w:val="24"/>
          <w:szCs w:val="24"/>
          <w:lang w:eastAsia="pt-BR"/>
        </w:rPr>
        <w:t>-</w:t>
      </w:r>
      <w:r w:rsidRPr="00837C93">
        <w:rPr>
          <w:rFonts w:ascii="Times New Roman" w:eastAsia="Calibri" w:hAnsi="Times New Roman" w:cs="Times New Roman"/>
          <w:color w:val="454545"/>
          <w:sz w:val="24"/>
          <w:szCs w:val="24"/>
        </w:rPr>
        <w:t xml:space="preserve"> </w:t>
      </w:r>
      <w:r w:rsidRPr="0090711C">
        <w:rPr>
          <w:rFonts w:ascii="Times New Roman" w:eastAsia="Calibri" w:hAnsi="Times New Roman" w:cs="Times New Roman"/>
          <w:sz w:val="24"/>
          <w:szCs w:val="24"/>
        </w:rPr>
        <w:t xml:space="preserve">Programa de Apoio à Pesquisa em Empresas/Pesquisa Inovativa em Pequenas Empresas </w:t>
      </w:r>
      <w:r w:rsidRPr="0090711C">
        <w:rPr>
          <w:rFonts w:ascii="Times New Roman" w:eastAsia="Calibri" w:hAnsi="Times New Roman" w:cs="Times New Roman"/>
          <w:sz w:val="24"/>
          <w:szCs w:val="24"/>
          <w:lang w:eastAsia="pt-BR"/>
        </w:rPr>
        <w:t xml:space="preserve">PAPPE/PIPE III e Pesquisa Inovativa em Pequenas Empresas – PIPE da </w:t>
      </w:r>
      <w:r w:rsidR="00272114" w:rsidRPr="0090711C">
        <w:rPr>
          <w:rFonts w:ascii="Times New Roman" w:eastAsia="Calibri" w:hAnsi="Times New Roman" w:cs="Times New Roman"/>
          <w:sz w:val="24"/>
          <w:szCs w:val="24"/>
          <w:lang w:eastAsia="pt-BR"/>
        </w:rPr>
        <w:t>Fundação de Amparo à Pesquisa do Estado de São Paulo (</w:t>
      </w:r>
      <w:r w:rsidRPr="00837C93">
        <w:rPr>
          <w:rFonts w:ascii="Times New Roman" w:eastAsia="Calibri" w:hAnsi="Times New Roman" w:cs="Times New Roman"/>
          <w:sz w:val="24"/>
          <w:szCs w:val="24"/>
          <w:lang w:eastAsia="pt-BR"/>
        </w:rPr>
        <w:t>FAPESP</w:t>
      </w:r>
      <w:r w:rsidR="00272114" w:rsidRPr="00837C93">
        <w:rPr>
          <w:rFonts w:ascii="Times New Roman" w:eastAsia="Calibri" w:hAnsi="Times New Roman" w:cs="Times New Roman"/>
          <w:sz w:val="24"/>
          <w:szCs w:val="24"/>
          <w:lang w:eastAsia="pt-BR"/>
        </w:rPr>
        <w:t>)</w:t>
      </w:r>
      <w:r w:rsidRPr="00837C93">
        <w:rPr>
          <w:rFonts w:ascii="Times New Roman" w:eastAsia="Calibri" w:hAnsi="Times New Roman" w:cs="Times New Roman"/>
          <w:sz w:val="24"/>
          <w:szCs w:val="24"/>
          <w:lang w:eastAsia="pt-BR"/>
        </w:rPr>
        <w:t>. Cabe notar que f</w:t>
      </w:r>
      <w:r w:rsidRPr="00837C93">
        <w:rPr>
          <w:rFonts w:ascii="Times New Roman" w:eastAsia="Calibri" w:hAnsi="Times New Roman" w:cs="Times New Roman"/>
          <w:sz w:val="24"/>
          <w:szCs w:val="24"/>
        </w:rPr>
        <w:t>oram desconsideradas todas as informações referentes aos recursos públicos</w:t>
      </w:r>
      <w:r w:rsidR="00807F59">
        <w:rPr>
          <w:rFonts w:ascii="Times New Roman" w:eastAsia="Calibri" w:hAnsi="Times New Roman" w:cs="Times New Roman"/>
          <w:sz w:val="24"/>
          <w:szCs w:val="24"/>
        </w:rPr>
        <w:t xml:space="preserve"> obtidos pelas empresas interativas no período </w:t>
      </w:r>
      <w:r w:rsidRPr="00837C93">
        <w:rPr>
          <w:rFonts w:ascii="Times New Roman" w:eastAsia="Calibri" w:hAnsi="Times New Roman" w:cs="Times New Roman"/>
          <w:sz w:val="24"/>
          <w:szCs w:val="24"/>
        </w:rPr>
        <w:t>posterior</w:t>
      </w:r>
      <w:r w:rsidR="00807F59">
        <w:rPr>
          <w:rFonts w:ascii="Times New Roman" w:eastAsia="Calibri" w:hAnsi="Times New Roman" w:cs="Times New Roman"/>
          <w:sz w:val="24"/>
          <w:szCs w:val="24"/>
        </w:rPr>
        <w:t xml:space="preserve"> </w:t>
      </w:r>
      <w:r w:rsidRPr="00837C93">
        <w:rPr>
          <w:rFonts w:ascii="Times New Roman" w:eastAsia="Calibri" w:hAnsi="Times New Roman" w:cs="Times New Roman"/>
          <w:sz w:val="24"/>
          <w:szCs w:val="24"/>
        </w:rPr>
        <w:t xml:space="preserve">a 2010, ano do Censo do DGP em questão. </w:t>
      </w:r>
    </w:p>
    <w:p w14:paraId="6BCDAD45" w14:textId="31E2A12F" w:rsidR="00272114" w:rsidRDefault="005940CE">
      <w:pPr>
        <w:spacing w:after="0" w:line="240" w:lineRule="auto"/>
        <w:ind w:firstLine="709"/>
        <w:jc w:val="both"/>
        <w:rPr>
          <w:rFonts w:ascii="Times New Roman" w:hAnsi="Times New Roman" w:cs="Times New Roman"/>
          <w:sz w:val="24"/>
          <w:szCs w:val="24"/>
        </w:rPr>
      </w:pPr>
      <w:r w:rsidRPr="00837C93">
        <w:rPr>
          <w:rFonts w:ascii="Times New Roman" w:eastAsia="Calibri" w:hAnsi="Times New Roman" w:cs="Times New Roman"/>
          <w:color w:val="000000"/>
          <w:sz w:val="24"/>
          <w:szCs w:val="24"/>
        </w:rPr>
        <w:t>A variável acesso ao financiamento público</w:t>
      </w:r>
      <w:r w:rsidR="00F92004">
        <w:rPr>
          <w:rFonts w:ascii="Times New Roman" w:eastAsia="Calibri" w:hAnsi="Times New Roman" w:cs="Times New Roman"/>
          <w:color w:val="000000"/>
          <w:sz w:val="24"/>
          <w:szCs w:val="24"/>
        </w:rPr>
        <w:t xml:space="preserve"> (</w:t>
      </w:r>
      <w:proofErr w:type="spellStart"/>
      <w:r w:rsidR="00F92004" w:rsidRPr="003346AB">
        <w:rPr>
          <w:rFonts w:ascii="Times New Roman" w:hAnsi="Times New Roman" w:cs="Times New Roman"/>
          <w:sz w:val="24"/>
          <w:szCs w:val="24"/>
        </w:rPr>
        <w:t>FinPub</w:t>
      </w:r>
      <w:proofErr w:type="spellEnd"/>
      <w:r w:rsidR="00F92004">
        <w:rPr>
          <w:rFonts w:ascii="Times New Roman" w:hAnsi="Times New Roman" w:cs="Times New Roman"/>
          <w:sz w:val="24"/>
          <w:szCs w:val="24"/>
        </w:rPr>
        <w:t>)</w:t>
      </w:r>
      <w:r w:rsidRPr="00837C93">
        <w:rPr>
          <w:rFonts w:ascii="Times New Roman" w:eastAsia="Calibri" w:hAnsi="Times New Roman" w:cs="Times New Roman"/>
          <w:color w:val="000000"/>
          <w:sz w:val="24"/>
          <w:szCs w:val="24"/>
        </w:rPr>
        <w:t xml:space="preserve"> é uma variável categórica, que foi codificada da seguinte maneira: </w:t>
      </w:r>
      <w:r w:rsidR="00272114" w:rsidRPr="00837C93">
        <w:rPr>
          <w:rFonts w:ascii="Times New Roman" w:eastAsia="Calibri" w:hAnsi="Times New Roman" w:cs="Times New Roman"/>
          <w:color w:val="000000"/>
          <w:sz w:val="24"/>
          <w:szCs w:val="24"/>
        </w:rPr>
        <w:t xml:space="preserve">atribuiu-se </w:t>
      </w:r>
      <w:r w:rsidRPr="00837C93">
        <w:rPr>
          <w:rFonts w:ascii="Times New Roman" w:eastAsia="Calibri" w:hAnsi="Times New Roman" w:cs="Times New Roman"/>
          <w:sz w:val="24"/>
          <w:szCs w:val="24"/>
          <w:lang w:eastAsia="pt-BR"/>
        </w:rPr>
        <w:t xml:space="preserve">“0” </w:t>
      </w:r>
      <w:r w:rsidR="00272114" w:rsidRPr="00837C93">
        <w:rPr>
          <w:rFonts w:ascii="Times New Roman" w:eastAsia="Calibri" w:hAnsi="Times New Roman" w:cs="Times New Roman"/>
          <w:sz w:val="24"/>
          <w:szCs w:val="24"/>
          <w:lang w:eastAsia="pt-BR"/>
        </w:rPr>
        <w:t xml:space="preserve">às </w:t>
      </w:r>
      <w:proofErr w:type="spellStart"/>
      <w:r w:rsidRPr="00837C93">
        <w:rPr>
          <w:rFonts w:ascii="Times New Roman" w:eastAsia="Calibri" w:hAnsi="Times New Roman" w:cs="Times New Roman"/>
          <w:sz w:val="24"/>
          <w:szCs w:val="24"/>
          <w:lang w:eastAsia="pt-BR"/>
        </w:rPr>
        <w:t>PMEs</w:t>
      </w:r>
      <w:proofErr w:type="spellEnd"/>
      <w:r w:rsidRPr="00837C93">
        <w:rPr>
          <w:rFonts w:ascii="Times New Roman" w:eastAsia="Calibri" w:hAnsi="Times New Roman" w:cs="Times New Roman"/>
          <w:sz w:val="24"/>
          <w:szCs w:val="24"/>
          <w:lang w:eastAsia="pt-BR"/>
        </w:rPr>
        <w:t xml:space="preserve"> que não tiveram acesso ao financiamento público e “1” caso contrário.</w:t>
      </w:r>
      <w:r w:rsidR="00272114" w:rsidRPr="00837C93">
        <w:rPr>
          <w:rFonts w:ascii="Times New Roman" w:eastAsia="Calibri" w:hAnsi="Times New Roman" w:cs="Times New Roman"/>
          <w:sz w:val="24"/>
          <w:szCs w:val="24"/>
          <w:lang w:eastAsia="pt-BR"/>
        </w:rPr>
        <w:t xml:space="preserve"> </w:t>
      </w:r>
      <w:r w:rsidR="00272114" w:rsidRPr="00837C93">
        <w:rPr>
          <w:rFonts w:ascii="Times New Roman" w:hAnsi="Times New Roman" w:cs="Times New Roman"/>
          <w:sz w:val="24"/>
          <w:szCs w:val="24"/>
        </w:rPr>
        <w:t xml:space="preserve">A categoria tratada como nível de comparação ou categoria de referência é a inexistência de acesso ao financiamento público. </w:t>
      </w:r>
    </w:p>
    <w:bookmarkEnd w:id="9"/>
    <w:bookmarkEnd w:id="10"/>
    <w:bookmarkEnd w:id="11"/>
    <w:p w14:paraId="42F213BD" w14:textId="77777777" w:rsidR="00F06BC1" w:rsidRDefault="00F06BC1" w:rsidP="00115982">
      <w:pPr>
        <w:autoSpaceDE w:val="0"/>
        <w:autoSpaceDN w:val="0"/>
        <w:adjustRightInd w:val="0"/>
        <w:spacing w:after="0" w:line="240" w:lineRule="auto"/>
        <w:jc w:val="both"/>
        <w:rPr>
          <w:rFonts w:ascii="Times New Roman" w:hAnsi="Times New Roman" w:cs="Times New Roman"/>
          <w:b/>
          <w:sz w:val="24"/>
          <w:szCs w:val="24"/>
        </w:rPr>
      </w:pPr>
    </w:p>
    <w:p w14:paraId="28A1CD36" w14:textId="3ED315A4" w:rsidR="007A5984" w:rsidRPr="00837C93" w:rsidRDefault="007A5984" w:rsidP="00115982">
      <w:pPr>
        <w:autoSpaceDE w:val="0"/>
        <w:autoSpaceDN w:val="0"/>
        <w:adjustRightInd w:val="0"/>
        <w:spacing w:after="0" w:line="240" w:lineRule="auto"/>
        <w:jc w:val="both"/>
        <w:rPr>
          <w:rFonts w:ascii="Times New Roman" w:hAnsi="Times New Roman" w:cs="Times New Roman"/>
          <w:b/>
          <w:sz w:val="24"/>
          <w:szCs w:val="24"/>
        </w:rPr>
      </w:pPr>
      <w:r w:rsidRPr="00837C93">
        <w:rPr>
          <w:rFonts w:ascii="Times New Roman" w:hAnsi="Times New Roman" w:cs="Times New Roman"/>
          <w:b/>
          <w:sz w:val="24"/>
          <w:szCs w:val="24"/>
        </w:rPr>
        <w:t xml:space="preserve">4. </w:t>
      </w:r>
      <w:r w:rsidR="00966150">
        <w:rPr>
          <w:rFonts w:ascii="Times New Roman" w:hAnsi="Times New Roman" w:cs="Times New Roman"/>
          <w:b/>
          <w:sz w:val="24"/>
          <w:szCs w:val="24"/>
        </w:rPr>
        <w:t xml:space="preserve">RESULTADOS  </w:t>
      </w:r>
    </w:p>
    <w:p w14:paraId="07A568B6" w14:textId="77777777" w:rsidR="00283AC1" w:rsidRPr="00837C93" w:rsidRDefault="00283AC1" w:rsidP="00386C1F">
      <w:pPr>
        <w:spacing w:after="0" w:line="240" w:lineRule="auto"/>
        <w:rPr>
          <w:rFonts w:ascii="Times New Roman" w:hAnsi="Times New Roman" w:cs="Times New Roman"/>
          <w:b/>
          <w:sz w:val="24"/>
          <w:szCs w:val="24"/>
        </w:rPr>
      </w:pPr>
    </w:p>
    <w:p w14:paraId="79AF36CA" w14:textId="5B171BF6" w:rsidR="00345838" w:rsidRDefault="00345838" w:rsidP="00F60C3E">
      <w:pPr>
        <w:autoSpaceDE w:val="0"/>
        <w:autoSpaceDN w:val="0"/>
        <w:adjustRightInd w:val="0"/>
        <w:spacing w:after="0" w:line="240" w:lineRule="auto"/>
        <w:ind w:firstLine="709"/>
        <w:jc w:val="both"/>
        <w:rPr>
          <w:rFonts w:ascii="Times New Roman" w:hAnsi="Times New Roman" w:cs="Times New Roman"/>
          <w:sz w:val="24"/>
          <w:szCs w:val="24"/>
          <w:lang w:eastAsia="pt-BR"/>
        </w:rPr>
      </w:pPr>
      <w:r w:rsidRPr="00837C93">
        <w:rPr>
          <w:rFonts w:ascii="Times New Roman" w:hAnsi="Times New Roman" w:cs="Times New Roman"/>
          <w:sz w:val="24"/>
          <w:szCs w:val="24"/>
          <w:lang w:eastAsia="pt-BR"/>
        </w:rPr>
        <w:t xml:space="preserve">As estatísticas descritivas </w:t>
      </w:r>
      <w:r w:rsidR="00E220E2">
        <w:rPr>
          <w:rFonts w:ascii="Times New Roman" w:hAnsi="Times New Roman" w:cs="Times New Roman"/>
          <w:sz w:val="24"/>
          <w:szCs w:val="24"/>
          <w:lang w:eastAsia="pt-BR"/>
        </w:rPr>
        <w:t>dos dados do DGP/CNPq</w:t>
      </w:r>
      <w:r w:rsidR="00666561">
        <w:rPr>
          <w:rFonts w:ascii="Times New Roman" w:hAnsi="Times New Roman" w:cs="Times New Roman"/>
          <w:sz w:val="24"/>
          <w:szCs w:val="24"/>
          <w:lang w:eastAsia="pt-BR"/>
        </w:rPr>
        <w:t xml:space="preserve"> (Censo 2010)</w:t>
      </w:r>
      <w:r w:rsidR="00E220E2">
        <w:rPr>
          <w:rFonts w:ascii="Times New Roman" w:hAnsi="Times New Roman" w:cs="Times New Roman"/>
          <w:sz w:val="24"/>
          <w:szCs w:val="24"/>
          <w:lang w:eastAsia="pt-BR"/>
        </w:rPr>
        <w:t xml:space="preserve"> e da RAIS/MTE </w:t>
      </w:r>
      <w:r w:rsidRPr="00837C93">
        <w:rPr>
          <w:rFonts w:ascii="Times New Roman" w:hAnsi="Times New Roman" w:cs="Times New Roman"/>
          <w:sz w:val="24"/>
          <w:szCs w:val="24"/>
          <w:lang w:eastAsia="pt-BR"/>
        </w:rPr>
        <w:t xml:space="preserve">evidenciam, primeiramente, que, em </w:t>
      </w:r>
      <w:r w:rsidRPr="00837C93">
        <w:rPr>
          <w:rFonts w:ascii="Times New Roman" w:hAnsi="Times New Roman" w:cs="Times New Roman"/>
          <w:sz w:val="24"/>
          <w:szCs w:val="24"/>
        </w:rPr>
        <w:t xml:space="preserve">média, as </w:t>
      </w:r>
      <w:proofErr w:type="spellStart"/>
      <w:r w:rsidRPr="00837C93">
        <w:rPr>
          <w:rFonts w:ascii="Times New Roman" w:hAnsi="Times New Roman" w:cs="Times New Roman"/>
          <w:sz w:val="24"/>
          <w:szCs w:val="24"/>
        </w:rPr>
        <w:t>PMEs</w:t>
      </w:r>
      <w:proofErr w:type="spellEnd"/>
      <w:r w:rsidRPr="00837C93">
        <w:rPr>
          <w:rFonts w:ascii="Times New Roman" w:hAnsi="Times New Roman" w:cs="Times New Roman"/>
          <w:sz w:val="24"/>
          <w:szCs w:val="24"/>
        </w:rPr>
        <w:t xml:space="preserve"> investigadas possuem 1,2727 interações, sendo o desvio padrão de 0,7831 (e variância igual a 0,6132)</w:t>
      </w:r>
      <w:r w:rsidR="00283AC1" w:rsidRPr="0090711C">
        <w:rPr>
          <w:rStyle w:val="Refdenotaderodap"/>
          <w:rFonts w:ascii="Times New Roman" w:hAnsi="Times New Roman" w:cs="Times New Roman"/>
          <w:sz w:val="24"/>
          <w:szCs w:val="24"/>
        </w:rPr>
        <w:footnoteReference w:id="11"/>
      </w:r>
      <w:r w:rsidR="00E220E2">
        <w:rPr>
          <w:rFonts w:ascii="Times New Roman" w:hAnsi="Times New Roman" w:cs="Times New Roman"/>
          <w:sz w:val="24"/>
          <w:szCs w:val="24"/>
        </w:rPr>
        <w:t xml:space="preserve"> (tabela 01)</w:t>
      </w:r>
      <w:r w:rsidRPr="0090711C">
        <w:rPr>
          <w:rFonts w:ascii="Times New Roman" w:hAnsi="Times New Roman" w:cs="Times New Roman"/>
          <w:sz w:val="24"/>
          <w:szCs w:val="24"/>
        </w:rPr>
        <w:t xml:space="preserve">. </w:t>
      </w:r>
      <w:r w:rsidR="00E220E2">
        <w:rPr>
          <w:rFonts w:ascii="Times New Roman" w:hAnsi="Times New Roman" w:cs="Times New Roman"/>
          <w:sz w:val="24"/>
          <w:szCs w:val="24"/>
        </w:rPr>
        <w:t>Note-se que</w:t>
      </w:r>
      <w:r w:rsidRPr="0090711C">
        <w:rPr>
          <w:rFonts w:ascii="Times New Roman" w:hAnsi="Times New Roman" w:cs="Times New Roman"/>
          <w:sz w:val="24"/>
          <w:szCs w:val="24"/>
        </w:rPr>
        <w:t>, em conformidade com os resultados de Santoro (2000) no contexto de relacionamentos U-E de centros de pesquisa universitários dos Estados Unidos</w:t>
      </w:r>
      <w:r w:rsidRPr="00837C93">
        <w:rPr>
          <w:rFonts w:ascii="Times New Roman" w:hAnsi="Times New Roman" w:cs="Times New Roman"/>
          <w:sz w:val="24"/>
          <w:szCs w:val="24"/>
        </w:rPr>
        <w:t>, os dados do DGP</w:t>
      </w:r>
      <w:r w:rsidR="00666561">
        <w:rPr>
          <w:rFonts w:ascii="Times New Roman" w:hAnsi="Times New Roman" w:cs="Times New Roman"/>
          <w:sz w:val="24"/>
          <w:szCs w:val="24"/>
        </w:rPr>
        <w:t xml:space="preserve"> </w:t>
      </w:r>
      <w:r w:rsidRPr="00837C93">
        <w:rPr>
          <w:rFonts w:ascii="Times New Roman" w:hAnsi="Times New Roman" w:cs="Times New Roman"/>
          <w:sz w:val="24"/>
          <w:szCs w:val="24"/>
          <w:lang w:eastAsia="pt-BR"/>
        </w:rPr>
        <w:t xml:space="preserve">mostram que é bastante baixa a intensidade dos relacionamentos U-E de </w:t>
      </w:r>
      <w:proofErr w:type="spellStart"/>
      <w:r w:rsidRPr="00837C93">
        <w:rPr>
          <w:rFonts w:ascii="Times New Roman" w:hAnsi="Times New Roman" w:cs="Times New Roman"/>
          <w:sz w:val="24"/>
          <w:szCs w:val="24"/>
          <w:lang w:eastAsia="pt-BR"/>
        </w:rPr>
        <w:t>PMEs</w:t>
      </w:r>
      <w:proofErr w:type="spellEnd"/>
      <w:r w:rsidR="00BC3C5D" w:rsidRPr="00837C93">
        <w:rPr>
          <w:rFonts w:ascii="Times New Roman" w:hAnsi="Times New Roman" w:cs="Times New Roman"/>
          <w:sz w:val="24"/>
          <w:szCs w:val="24"/>
          <w:lang w:eastAsia="pt-BR"/>
        </w:rPr>
        <w:t xml:space="preserve"> brasileiras</w:t>
      </w:r>
      <w:r w:rsidRPr="00837C93">
        <w:rPr>
          <w:rFonts w:ascii="Times New Roman" w:hAnsi="Times New Roman" w:cs="Times New Roman"/>
          <w:sz w:val="24"/>
          <w:szCs w:val="24"/>
          <w:lang w:eastAsia="pt-BR"/>
        </w:rPr>
        <w:t>.</w:t>
      </w:r>
    </w:p>
    <w:p w14:paraId="1C624411" w14:textId="21E0D171" w:rsidR="00925307" w:rsidRPr="00966150" w:rsidRDefault="00345838" w:rsidP="00925307">
      <w:pPr>
        <w:spacing w:after="0" w:line="240" w:lineRule="auto"/>
        <w:jc w:val="both"/>
        <w:rPr>
          <w:rFonts w:ascii="Times New Roman" w:hAnsi="Times New Roman" w:cs="Times New Roman"/>
          <w:sz w:val="24"/>
          <w:szCs w:val="24"/>
        </w:rPr>
      </w:pPr>
      <w:r w:rsidRPr="00103E31">
        <w:rPr>
          <w:rFonts w:ascii="Times New Roman" w:hAnsi="Times New Roman" w:cs="Times New Roman"/>
          <w:sz w:val="24"/>
          <w:szCs w:val="24"/>
        </w:rPr>
        <w:lastRenderedPageBreak/>
        <w:t xml:space="preserve">Tabela 01: </w:t>
      </w:r>
      <w:r w:rsidR="00925307" w:rsidRPr="00103E31">
        <w:rPr>
          <w:rFonts w:ascii="Times New Roman" w:hAnsi="Times New Roman" w:cs="Times New Roman"/>
          <w:sz w:val="24"/>
          <w:szCs w:val="24"/>
        </w:rPr>
        <w:t xml:space="preserve"> </w:t>
      </w:r>
      <w:r w:rsidR="00925307" w:rsidRPr="00966150">
        <w:rPr>
          <w:rFonts w:ascii="Times New Roman" w:hAnsi="Times New Roman" w:cs="Times New Roman"/>
          <w:sz w:val="24"/>
          <w:szCs w:val="24"/>
        </w:rPr>
        <w:t xml:space="preserve">Resumo dos dados das </w:t>
      </w:r>
      <w:r w:rsidR="00103E31" w:rsidRPr="00966150">
        <w:rPr>
          <w:rFonts w:ascii="Times New Roman" w:hAnsi="Times New Roman" w:cs="Times New Roman"/>
          <w:sz w:val="24"/>
          <w:szCs w:val="24"/>
        </w:rPr>
        <w:t xml:space="preserve">empresas com até 499 empregados </w:t>
      </w:r>
      <w:r w:rsidR="00925307" w:rsidRPr="00966150">
        <w:rPr>
          <w:rFonts w:ascii="Times New Roman" w:hAnsi="Times New Roman" w:cs="Times New Roman"/>
          <w:sz w:val="24"/>
          <w:szCs w:val="24"/>
        </w:rPr>
        <w:t>que possuem algum tipo de relacionamento com grupos de pesquisa</w:t>
      </w:r>
    </w:p>
    <w:p w14:paraId="35194C00" w14:textId="77777777" w:rsidR="00623AF6" w:rsidRPr="00103E31" w:rsidRDefault="00623AF6">
      <w:pPr>
        <w:spacing w:after="0" w:line="240" w:lineRule="auto"/>
        <w:jc w:val="both"/>
        <w:rPr>
          <w:rFonts w:ascii="Times New Roman" w:hAnsi="Times New Roman" w:cs="Times New Roman"/>
          <w:sz w:val="24"/>
          <w:szCs w:val="24"/>
        </w:rPr>
      </w:pPr>
    </w:p>
    <w:p w14:paraId="40F4F221" w14:textId="4361658D" w:rsidR="00744FFE" w:rsidRPr="0090711C" w:rsidRDefault="00937C2C" w:rsidP="00EE0F39">
      <w:pPr>
        <w:spacing w:after="0" w:line="240" w:lineRule="auto"/>
        <w:jc w:val="center"/>
        <w:rPr>
          <w:rFonts w:ascii="Times New Roman" w:hAnsi="Times New Roman" w:cs="Times New Roman"/>
          <w:sz w:val="24"/>
          <w:szCs w:val="24"/>
        </w:rPr>
      </w:pPr>
      <w:r w:rsidRPr="00937C2C">
        <w:rPr>
          <w:noProof/>
        </w:rPr>
        <w:drawing>
          <wp:inline distT="0" distB="0" distL="0" distR="0" wp14:anchorId="349576BB" wp14:editId="0B871659">
            <wp:extent cx="5400675" cy="54197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5419725"/>
                    </a:xfrm>
                    <a:prstGeom prst="rect">
                      <a:avLst/>
                    </a:prstGeom>
                    <a:noFill/>
                    <a:ln>
                      <a:noFill/>
                    </a:ln>
                  </pic:spPr>
                </pic:pic>
              </a:graphicData>
            </a:graphic>
          </wp:inline>
        </w:drawing>
      </w:r>
    </w:p>
    <w:p w14:paraId="2D7E9ECB" w14:textId="3654E86F" w:rsidR="00937C2C" w:rsidRPr="008B3A94" w:rsidRDefault="00937C2C" w:rsidP="00937C2C">
      <w:pPr>
        <w:spacing w:after="0" w:line="240" w:lineRule="auto"/>
        <w:ind w:firstLine="708"/>
        <w:jc w:val="both"/>
        <w:rPr>
          <w:rFonts w:ascii="Times New Roman" w:hAnsi="Times New Roman" w:cs="Times New Roman"/>
          <w:sz w:val="20"/>
          <w:szCs w:val="20"/>
        </w:rPr>
      </w:pPr>
      <w:r w:rsidRPr="008B3A94">
        <w:rPr>
          <w:rFonts w:ascii="Times New Roman" w:hAnsi="Times New Roman" w:cs="Times New Roman"/>
          <w:sz w:val="20"/>
          <w:szCs w:val="20"/>
        </w:rPr>
        <w:t xml:space="preserve">Fonte: Elaboração própria, a partir do DGP/CNPq e da RAIS/MTE  </w:t>
      </w:r>
    </w:p>
    <w:p w14:paraId="2B806488" w14:textId="77777777" w:rsidR="00D23DB4" w:rsidRDefault="00D23DB4" w:rsidP="00783820">
      <w:pPr>
        <w:pStyle w:val="Textodenotaderodap"/>
        <w:spacing w:after="0" w:line="240" w:lineRule="auto"/>
        <w:ind w:firstLine="709"/>
        <w:jc w:val="both"/>
        <w:rPr>
          <w:rFonts w:ascii="Times New Roman" w:hAnsi="Times New Roman"/>
          <w:sz w:val="24"/>
          <w:szCs w:val="24"/>
        </w:rPr>
      </w:pPr>
    </w:p>
    <w:p w14:paraId="1025328C" w14:textId="2CA75BFB" w:rsidR="00F06BC1" w:rsidRDefault="00F06BC1" w:rsidP="00783820">
      <w:pPr>
        <w:pStyle w:val="Textodenotaderodap"/>
        <w:spacing w:after="0" w:line="240" w:lineRule="auto"/>
        <w:ind w:firstLine="709"/>
        <w:jc w:val="both"/>
        <w:rPr>
          <w:rFonts w:ascii="Times New Roman" w:hAnsi="Times New Roman"/>
          <w:sz w:val="24"/>
          <w:szCs w:val="24"/>
        </w:rPr>
      </w:pPr>
      <w:r w:rsidRPr="00837C93">
        <w:rPr>
          <w:rFonts w:ascii="Times New Roman" w:hAnsi="Times New Roman"/>
          <w:sz w:val="24"/>
          <w:szCs w:val="24"/>
        </w:rPr>
        <w:t xml:space="preserve">A tabela 01 evidencia também que as </w:t>
      </w:r>
      <w:proofErr w:type="spellStart"/>
      <w:r w:rsidRPr="00837C93">
        <w:rPr>
          <w:rFonts w:ascii="Times New Roman" w:hAnsi="Times New Roman"/>
          <w:sz w:val="24"/>
          <w:szCs w:val="24"/>
        </w:rPr>
        <w:t>PMEs</w:t>
      </w:r>
      <w:proofErr w:type="spellEnd"/>
      <w:r w:rsidRPr="00837C93">
        <w:rPr>
          <w:rFonts w:ascii="Times New Roman" w:hAnsi="Times New Roman"/>
          <w:sz w:val="24"/>
          <w:szCs w:val="24"/>
        </w:rPr>
        <w:t xml:space="preserve"> </w:t>
      </w:r>
      <w:r>
        <w:rPr>
          <w:rFonts w:ascii="Times New Roman" w:hAnsi="Times New Roman"/>
          <w:sz w:val="24"/>
          <w:szCs w:val="24"/>
        </w:rPr>
        <w:t>analisadas</w:t>
      </w:r>
      <w:r w:rsidRPr="00837C93">
        <w:rPr>
          <w:rFonts w:ascii="Times New Roman" w:hAnsi="Times New Roman"/>
          <w:sz w:val="24"/>
          <w:szCs w:val="24"/>
        </w:rPr>
        <w:t xml:space="preserve"> são muito heterogêneas, particularmente em relação às variáveis número de empregados e número de empregados com nível superior ou mais. </w:t>
      </w:r>
      <w:r w:rsidRPr="00B53179">
        <w:rPr>
          <w:rFonts w:ascii="Times New Roman" w:hAnsi="Times New Roman"/>
          <w:sz w:val="24"/>
          <w:szCs w:val="24"/>
        </w:rPr>
        <w:t>De fato, o coeficiente de variação de Pearson, uma medida da dispersão relativa ou da concentração de uma distribuição (HOFFMANN, 2001)</w:t>
      </w:r>
      <w:r>
        <w:rPr>
          <w:rFonts w:ascii="Times New Roman" w:hAnsi="Times New Roman"/>
          <w:sz w:val="24"/>
          <w:szCs w:val="24"/>
        </w:rPr>
        <w:t>, indica</w:t>
      </w:r>
      <w:r w:rsidRPr="00B53179">
        <w:rPr>
          <w:rFonts w:ascii="Times New Roman" w:hAnsi="Times New Roman"/>
          <w:sz w:val="24"/>
          <w:szCs w:val="24"/>
        </w:rPr>
        <w:t xml:space="preserve"> uma variabilidade relativamente alta dessas variáveis (bem superior a 100%). </w:t>
      </w:r>
    </w:p>
    <w:p w14:paraId="61870A24" w14:textId="6F4DA0F8" w:rsidR="00783820" w:rsidRDefault="00F06BC1" w:rsidP="00783820">
      <w:pPr>
        <w:pStyle w:val="Textodenotaderodap"/>
        <w:spacing w:after="0" w:line="240" w:lineRule="auto"/>
        <w:ind w:firstLine="709"/>
        <w:jc w:val="both"/>
        <w:rPr>
          <w:rFonts w:ascii="Times New Roman" w:hAnsi="Times New Roman"/>
          <w:sz w:val="24"/>
          <w:szCs w:val="24"/>
        </w:rPr>
      </w:pPr>
      <w:r w:rsidRPr="00837C93">
        <w:rPr>
          <w:rFonts w:ascii="Times New Roman" w:hAnsi="Times New Roman"/>
          <w:sz w:val="24"/>
          <w:szCs w:val="24"/>
        </w:rPr>
        <w:t>Ainda em relação à variável número de interações U-E, usada como resposta ou variável</w:t>
      </w:r>
      <w:r>
        <w:rPr>
          <w:rFonts w:ascii="Times New Roman" w:hAnsi="Times New Roman"/>
          <w:sz w:val="24"/>
          <w:szCs w:val="24"/>
        </w:rPr>
        <w:t xml:space="preserve"> dependente</w:t>
      </w:r>
      <w:r w:rsidRPr="00837C93">
        <w:rPr>
          <w:rFonts w:ascii="Times New Roman" w:hAnsi="Times New Roman"/>
          <w:sz w:val="24"/>
          <w:szCs w:val="24"/>
        </w:rPr>
        <w:t xml:space="preserve"> do</w:t>
      </w:r>
      <w:r>
        <w:rPr>
          <w:rFonts w:ascii="Times New Roman" w:hAnsi="Times New Roman"/>
          <w:sz w:val="24"/>
          <w:szCs w:val="24"/>
        </w:rPr>
        <w:t>s</w:t>
      </w:r>
      <w:r w:rsidRPr="00837C93">
        <w:rPr>
          <w:rFonts w:ascii="Times New Roman" w:hAnsi="Times New Roman"/>
          <w:sz w:val="24"/>
          <w:szCs w:val="24"/>
        </w:rPr>
        <w:t xml:space="preserve"> modelo</w:t>
      </w:r>
      <w:r>
        <w:rPr>
          <w:rFonts w:ascii="Times New Roman" w:hAnsi="Times New Roman"/>
          <w:sz w:val="24"/>
          <w:szCs w:val="24"/>
        </w:rPr>
        <w:t>s</w:t>
      </w:r>
      <w:r w:rsidRPr="00837C93">
        <w:rPr>
          <w:rFonts w:ascii="Times New Roman" w:hAnsi="Times New Roman"/>
          <w:sz w:val="24"/>
          <w:szCs w:val="24"/>
        </w:rPr>
        <w:t xml:space="preserve"> </w:t>
      </w:r>
      <w:r>
        <w:rPr>
          <w:rFonts w:ascii="Times New Roman" w:hAnsi="Times New Roman"/>
          <w:sz w:val="24"/>
          <w:szCs w:val="24"/>
        </w:rPr>
        <w:t>estimados</w:t>
      </w:r>
      <w:r w:rsidRPr="00837C93">
        <w:rPr>
          <w:rFonts w:ascii="Times New Roman" w:hAnsi="Times New Roman"/>
          <w:sz w:val="24"/>
          <w:szCs w:val="24"/>
        </w:rPr>
        <w:t>, tem-se que, em sua maioria, as empresas da base</w:t>
      </w:r>
      <w:r>
        <w:rPr>
          <w:rFonts w:ascii="Times New Roman" w:hAnsi="Times New Roman"/>
          <w:sz w:val="24"/>
          <w:szCs w:val="24"/>
        </w:rPr>
        <w:t xml:space="preserve"> do DGP </w:t>
      </w:r>
      <w:r w:rsidRPr="00837C93">
        <w:rPr>
          <w:rFonts w:ascii="Times New Roman" w:hAnsi="Times New Roman"/>
          <w:sz w:val="24"/>
          <w:szCs w:val="24"/>
        </w:rPr>
        <w:t>possu</w:t>
      </w:r>
      <w:r>
        <w:rPr>
          <w:rFonts w:ascii="Times New Roman" w:hAnsi="Times New Roman"/>
          <w:sz w:val="24"/>
          <w:szCs w:val="24"/>
        </w:rPr>
        <w:t>i</w:t>
      </w:r>
      <w:r w:rsidRPr="00837C93">
        <w:rPr>
          <w:rFonts w:ascii="Times New Roman" w:hAnsi="Times New Roman"/>
          <w:sz w:val="24"/>
          <w:szCs w:val="24"/>
        </w:rPr>
        <w:t xml:space="preserve"> até duas interações, totalizando 95,27% destas. </w:t>
      </w:r>
      <w:r w:rsidRPr="00837C93">
        <w:rPr>
          <w:rFonts w:ascii="Times New Roman" w:hAnsi="Times New Roman"/>
          <w:color w:val="000000"/>
          <w:sz w:val="24"/>
          <w:szCs w:val="24"/>
        </w:rPr>
        <w:t>Dessa forma, são po</w:t>
      </w:r>
      <w:r>
        <w:rPr>
          <w:rFonts w:ascii="Times New Roman" w:hAnsi="Times New Roman"/>
          <w:color w:val="000000"/>
          <w:sz w:val="24"/>
          <w:szCs w:val="24"/>
        </w:rPr>
        <w:t xml:space="preserve">uco numerosas </w:t>
      </w:r>
      <w:r w:rsidRPr="00837C93">
        <w:rPr>
          <w:rFonts w:ascii="Times New Roman" w:hAnsi="Times New Roman"/>
          <w:color w:val="000000"/>
          <w:sz w:val="24"/>
          <w:szCs w:val="24"/>
        </w:rPr>
        <w:t xml:space="preserve">as </w:t>
      </w:r>
      <w:proofErr w:type="spellStart"/>
      <w:r w:rsidRPr="00837C93">
        <w:rPr>
          <w:rFonts w:ascii="Times New Roman" w:hAnsi="Times New Roman"/>
          <w:color w:val="000000"/>
          <w:sz w:val="24"/>
          <w:szCs w:val="24"/>
        </w:rPr>
        <w:t>PMEs</w:t>
      </w:r>
      <w:proofErr w:type="spellEnd"/>
      <w:r w:rsidRPr="00837C93">
        <w:rPr>
          <w:rFonts w:ascii="Times New Roman" w:hAnsi="Times New Roman"/>
          <w:color w:val="000000"/>
          <w:sz w:val="24"/>
          <w:szCs w:val="24"/>
        </w:rPr>
        <w:t xml:space="preserve"> que estão envolvidas em um número maior de relacionamento</w:t>
      </w:r>
      <w:r>
        <w:rPr>
          <w:rFonts w:ascii="Times New Roman" w:hAnsi="Times New Roman"/>
          <w:color w:val="000000"/>
          <w:sz w:val="24"/>
          <w:szCs w:val="24"/>
        </w:rPr>
        <w:t>s</w:t>
      </w:r>
      <w:r w:rsidRPr="00837C93">
        <w:rPr>
          <w:rFonts w:ascii="Times New Roman" w:hAnsi="Times New Roman"/>
          <w:color w:val="000000"/>
          <w:sz w:val="24"/>
          <w:szCs w:val="24"/>
        </w:rPr>
        <w:t xml:space="preserve"> cooperativo</w:t>
      </w:r>
      <w:r>
        <w:rPr>
          <w:rFonts w:ascii="Times New Roman" w:hAnsi="Times New Roman"/>
          <w:color w:val="000000"/>
          <w:sz w:val="24"/>
          <w:szCs w:val="24"/>
        </w:rPr>
        <w:t>s</w:t>
      </w:r>
      <w:r w:rsidRPr="00837C93">
        <w:rPr>
          <w:rFonts w:ascii="Times New Roman" w:hAnsi="Times New Roman"/>
          <w:color w:val="000000"/>
          <w:sz w:val="24"/>
          <w:szCs w:val="24"/>
        </w:rPr>
        <w:t xml:space="preserve"> com GPs</w:t>
      </w:r>
      <w:r>
        <w:rPr>
          <w:rFonts w:ascii="Times New Roman" w:hAnsi="Times New Roman"/>
          <w:color w:val="000000"/>
          <w:sz w:val="24"/>
          <w:szCs w:val="24"/>
        </w:rPr>
        <w:t xml:space="preserve"> de universidades e </w:t>
      </w:r>
      <w:proofErr w:type="spellStart"/>
      <w:r>
        <w:rPr>
          <w:rFonts w:ascii="Times New Roman" w:hAnsi="Times New Roman"/>
          <w:color w:val="000000"/>
          <w:sz w:val="24"/>
          <w:szCs w:val="24"/>
        </w:rPr>
        <w:t>IPPs</w:t>
      </w:r>
      <w:proofErr w:type="spellEnd"/>
      <w:r>
        <w:rPr>
          <w:rFonts w:ascii="Times New Roman" w:hAnsi="Times New Roman"/>
          <w:color w:val="000000"/>
          <w:sz w:val="24"/>
          <w:szCs w:val="24"/>
        </w:rPr>
        <w:t>.</w:t>
      </w:r>
      <w:r w:rsidRPr="00837C93">
        <w:rPr>
          <w:rFonts w:ascii="Times New Roman" w:hAnsi="Times New Roman"/>
          <w:color w:val="000000"/>
          <w:sz w:val="24"/>
          <w:szCs w:val="24"/>
        </w:rPr>
        <w:t xml:space="preserve"> </w:t>
      </w:r>
      <w:r w:rsidRPr="00DC1F11">
        <w:rPr>
          <w:rFonts w:ascii="Times New Roman" w:hAnsi="Times New Roman"/>
          <w:color w:val="000000"/>
          <w:sz w:val="24"/>
          <w:szCs w:val="24"/>
        </w:rPr>
        <w:t xml:space="preserve">  </w:t>
      </w:r>
    </w:p>
    <w:p w14:paraId="73239E12" w14:textId="43FF391C" w:rsidR="005928BE" w:rsidRPr="00E27EEB" w:rsidRDefault="008607E3" w:rsidP="00E27EEB">
      <w:pPr>
        <w:autoSpaceDE w:val="0"/>
        <w:autoSpaceDN w:val="0"/>
        <w:adjustRightInd w:val="0"/>
        <w:spacing w:after="0" w:line="240" w:lineRule="auto"/>
        <w:ind w:firstLine="708"/>
        <w:jc w:val="both"/>
        <w:rPr>
          <w:rFonts w:ascii="Times New Roman" w:hAnsi="Times New Roman" w:cs="Times New Roman"/>
          <w:sz w:val="24"/>
          <w:szCs w:val="24"/>
        </w:rPr>
      </w:pPr>
      <w:r w:rsidRPr="00E27EEB">
        <w:rPr>
          <w:rFonts w:ascii="Times New Roman" w:hAnsi="Times New Roman" w:cs="Times New Roman"/>
          <w:sz w:val="24"/>
          <w:szCs w:val="24"/>
        </w:rPr>
        <w:t xml:space="preserve">Os resultados do ajuste do modelo de Poisson truncado em zero referentes às </w:t>
      </w:r>
      <w:proofErr w:type="spellStart"/>
      <w:r w:rsidRPr="00E27EEB">
        <w:rPr>
          <w:rFonts w:ascii="Times New Roman" w:hAnsi="Times New Roman" w:cs="Times New Roman"/>
          <w:sz w:val="24"/>
          <w:szCs w:val="24"/>
        </w:rPr>
        <w:t>PMEs</w:t>
      </w:r>
      <w:proofErr w:type="spellEnd"/>
      <w:r w:rsidRPr="00E27EEB">
        <w:rPr>
          <w:rFonts w:ascii="Times New Roman" w:hAnsi="Times New Roman" w:cs="Times New Roman"/>
          <w:sz w:val="24"/>
          <w:szCs w:val="24"/>
        </w:rPr>
        <w:t xml:space="preserve"> interativas com menos de 500 empregados encontram-se na tabela 02 abaixo. </w:t>
      </w:r>
      <w:r w:rsidR="005928BE" w:rsidRPr="00E27EEB">
        <w:rPr>
          <w:rFonts w:ascii="Times New Roman" w:hAnsi="Times New Roman" w:cs="Times New Roman"/>
          <w:sz w:val="24"/>
          <w:szCs w:val="24"/>
        </w:rPr>
        <w:t xml:space="preserve">Os resultados mostram que características </w:t>
      </w:r>
      <w:r w:rsidR="005928BE" w:rsidRPr="00E27EEB">
        <w:rPr>
          <w:rFonts w:ascii="Times New Roman" w:hAnsi="Times New Roman" w:cs="Times New Roman"/>
          <w:i/>
          <w:sz w:val="24"/>
          <w:szCs w:val="24"/>
        </w:rPr>
        <w:t>estruturais</w:t>
      </w:r>
      <w:r w:rsidR="005928BE" w:rsidRPr="00E27EEB">
        <w:rPr>
          <w:rFonts w:ascii="Times New Roman" w:hAnsi="Times New Roman" w:cs="Times New Roman"/>
          <w:sz w:val="24"/>
          <w:szCs w:val="24"/>
        </w:rPr>
        <w:t xml:space="preserve"> e </w:t>
      </w:r>
      <w:r w:rsidR="005928BE" w:rsidRPr="00E27EEB">
        <w:rPr>
          <w:rFonts w:ascii="Times New Roman" w:hAnsi="Times New Roman" w:cs="Times New Roman"/>
          <w:i/>
          <w:sz w:val="24"/>
          <w:szCs w:val="24"/>
        </w:rPr>
        <w:t>comportamentais</w:t>
      </w:r>
      <w:r w:rsidR="005928BE" w:rsidRPr="00E27EEB">
        <w:rPr>
          <w:rFonts w:ascii="Times New Roman" w:hAnsi="Times New Roman" w:cs="Times New Roman"/>
          <w:sz w:val="24"/>
          <w:szCs w:val="24"/>
        </w:rPr>
        <w:t xml:space="preserve"> das empresas interativas investigadas (isto é, o porte, a experiência prévia em colaboração e a capacidade de absorção), que refletem </w:t>
      </w:r>
      <w:proofErr w:type="spellStart"/>
      <w:r w:rsidR="005928BE" w:rsidRPr="00E27EEB">
        <w:rPr>
          <w:rFonts w:ascii="Times New Roman" w:hAnsi="Times New Roman" w:cs="Times New Roman"/>
          <w:sz w:val="24"/>
          <w:szCs w:val="24"/>
          <w:lang w:val="en-US"/>
        </w:rPr>
        <w:t>capacidades</w:t>
      </w:r>
      <w:proofErr w:type="spellEnd"/>
      <w:r w:rsidR="005928BE" w:rsidRPr="00E27EEB">
        <w:rPr>
          <w:rFonts w:ascii="Times New Roman" w:hAnsi="Times New Roman" w:cs="Times New Roman"/>
          <w:sz w:val="24"/>
          <w:szCs w:val="24"/>
          <w:lang w:val="en-US"/>
        </w:rPr>
        <w:t xml:space="preserve"> </w:t>
      </w:r>
      <w:proofErr w:type="spellStart"/>
      <w:r w:rsidR="005928BE" w:rsidRPr="00E27EEB">
        <w:rPr>
          <w:rFonts w:ascii="Times New Roman" w:hAnsi="Times New Roman" w:cs="Times New Roman"/>
          <w:sz w:val="24"/>
          <w:szCs w:val="24"/>
          <w:lang w:val="en-US"/>
        </w:rPr>
        <w:t>internas</w:t>
      </w:r>
      <w:proofErr w:type="spellEnd"/>
      <w:r w:rsidR="005928BE" w:rsidRPr="00E27EEB">
        <w:rPr>
          <w:rFonts w:ascii="Times New Roman" w:hAnsi="Times New Roman" w:cs="Times New Roman"/>
          <w:sz w:val="24"/>
          <w:szCs w:val="24"/>
          <w:lang w:val="en-US"/>
        </w:rPr>
        <w:t xml:space="preserve"> </w:t>
      </w:r>
      <w:proofErr w:type="spellStart"/>
      <w:r w:rsidR="005928BE" w:rsidRPr="00E27EEB">
        <w:rPr>
          <w:rFonts w:ascii="Times New Roman" w:hAnsi="Times New Roman" w:cs="Times New Roman"/>
          <w:sz w:val="24"/>
          <w:szCs w:val="24"/>
          <w:lang w:val="en-US"/>
        </w:rPr>
        <w:t>destas</w:t>
      </w:r>
      <w:proofErr w:type="spellEnd"/>
      <w:r w:rsidR="005928BE" w:rsidRPr="00E27EEB">
        <w:rPr>
          <w:rFonts w:ascii="Times New Roman" w:hAnsi="Times New Roman" w:cs="Times New Roman"/>
          <w:sz w:val="24"/>
          <w:szCs w:val="24"/>
          <w:lang w:val="en-US"/>
        </w:rPr>
        <w:t xml:space="preserve"> </w:t>
      </w:r>
      <w:proofErr w:type="spellStart"/>
      <w:r w:rsidR="005928BE" w:rsidRPr="00E27EEB">
        <w:rPr>
          <w:rFonts w:ascii="Times New Roman" w:hAnsi="Times New Roman" w:cs="Times New Roman"/>
          <w:sz w:val="24"/>
          <w:szCs w:val="24"/>
          <w:lang w:val="en-US"/>
        </w:rPr>
        <w:t>empresas</w:t>
      </w:r>
      <w:proofErr w:type="spellEnd"/>
      <w:r w:rsidR="005928BE" w:rsidRPr="00E27EEB">
        <w:rPr>
          <w:rFonts w:ascii="Times New Roman" w:hAnsi="Times New Roman" w:cs="Times New Roman"/>
          <w:sz w:val="24"/>
          <w:szCs w:val="24"/>
          <w:lang w:val="en-US"/>
        </w:rPr>
        <w:t xml:space="preserve"> para </w:t>
      </w:r>
      <w:proofErr w:type="spellStart"/>
      <w:r w:rsidR="005928BE" w:rsidRPr="00E27EEB">
        <w:rPr>
          <w:rFonts w:ascii="Times New Roman" w:hAnsi="Times New Roman" w:cs="Times New Roman"/>
          <w:sz w:val="24"/>
          <w:szCs w:val="24"/>
          <w:lang w:val="en-US"/>
        </w:rPr>
        <w:t>cooperar</w:t>
      </w:r>
      <w:proofErr w:type="spellEnd"/>
      <w:r w:rsidR="005928BE" w:rsidRPr="00E27EEB">
        <w:rPr>
          <w:rFonts w:ascii="Times New Roman" w:hAnsi="Times New Roman" w:cs="Times New Roman"/>
          <w:sz w:val="24"/>
          <w:szCs w:val="24"/>
          <w:lang w:val="en-US"/>
        </w:rPr>
        <w:t xml:space="preserve"> com </w:t>
      </w:r>
      <w:proofErr w:type="spellStart"/>
      <w:r w:rsidR="005928BE" w:rsidRPr="00E27EEB">
        <w:rPr>
          <w:rFonts w:ascii="Times New Roman" w:hAnsi="Times New Roman" w:cs="Times New Roman"/>
          <w:sz w:val="24"/>
          <w:szCs w:val="24"/>
          <w:lang w:val="en-US"/>
        </w:rPr>
        <w:t>universidades</w:t>
      </w:r>
      <w:proofErr w:type="spellEnd"/>
      <w:r w:rsidR="005928BE" w:rsidRPr="00E27EEB">
        <w:rPr>
          <w:rFonts w:ascii="Times New Roman" w:hAnsi="Times New Roman" w:cs="Times New Roman"/>
          <w:sz w:val="24"/>
          <w:szCs w:val="24"/>
          <w:lang w:val="en-US"/>
        </w:rPr>
        <w:t xml:space="preserve"> e IPPs, </w:t>
      </w:r>
      <w:r w:rsidR="005928BE" w:rsidRPr="00E27EEB">
        <w:rPr>
          <w:rFonts w:ascii="Times New Roman" w:hAnsi="Times New Roman" w:cs="Times New Roman"/>
          <w:sz w:val="24"/>
          <w:szCs w:val="24"/>
        </w:rPr>
        <w:t xml:space="preserve">são fatores capazes de direcionar a intensidade das interações U-E de </w:t>
      </w:r>
      <w:proofErr w:type="spellStart"/>
      <w:r w:rsidR="005928BE" w:rsidRPr="00E27EEB">
        <w:rPr>
          <w:rFonts w:ascii="Times New Roman" w:hAnsi="Times New Roman" w:cs="Times New Roman"/>
          <w:sz w:val="24"/>
          <w:szCs w:val="24"/>
        </w:rPr>
        <w:t>PMEs</w:t>
      </w:r>
      <w:proofErr w:type="spellEnd"/>
      <w:r w:rsidR="005928BE" w:rsidRPr="00E27EEB">
        <w:rPr>
          <w:rFonts w:ascii="Times New Roman" w:hAnsi="Times New Roman" w:cs="Times New Roman"/>
          <w:sz w:val="24"/>
          <w:szCs w:val="24"/>
        </w:rPr>
        <w:t xml:space="preserve"> brasileiras. </w:t>
      </w:r>
      <w:proofErr w:type="spellStart"/>
      <w:r w:rsidR="00DF3F63" w:rsidRPr="00E27EEB">
        <w:rPr>
          <w:rFonts w:ascii="Times New Roman" w:hAnsi="Times New Roman" w:cs="Times New Roman"/>
          <w:sz w:val="24"/>
          <w:szCs w:val="24"/>
          <w:lang w:val="en-US"/>
        </w:rPr>
        <w:t>Ademais</w:t>
      </w:r>
      <w:proofErr w:type="spellEnd"/>
      <w:r w:rsidR="00DF3F63" w:rsidRPr="00E27EEB">
        <w:rPr>
          <w:rFonts w:ascii="Times New Roman" w:hAnsi="Times New Roman" w:cs="Times New Roman"/>
          <w:sz w:val="24"/>
          <w:szCs w:val="24"/>
          <w:lang w:val="en-US"/>
        </w:rPr>
        <w:t xml:space="preserve">, </w:t>
      </w:r>
      <w:proofErr w:type="spellStart"/>
      <w:r w:rsidR="00CE2655">
        <w:rPr>
          <w:rFonts w:ascii="Times New Roman" w:hAnsi="Times New Roman" w:cs="Times New Roman"/>
          <w:sz w:val="24"/>
          <w:szCs w:val="24"/>
          <w:lang w:val="en-US"/>
        </w:rPr>
        <w:t>evidenciam</w:t>
      </w:r>
      <w:proofErr w:type="spellEnd"/>
      <w:r w:rsidR="00DF3F63" w:rsidRPr="00E27EEB">
        <w:rPr>
          <w:rFonts w:ascii="Times New Roman" w:hAnsi="Times New Roman" w:cs="Times New Roman"/>
          <w:sz w:val="24"/>
          <w:szCs w:val="24"/>
          <w:lang w:val="en-US"/>
        </w:rPr>
        <w:t xml:space="preserve"> que </w:t>
      </w:r>
      <w:r w:rsidR="00DF3F63" w:rsidRPr="00E27EEB">
        <w:rPr>
          <w:rFonts w:ascii="Times New Roman" w:hAnsi="Times New Roman" w:cs="Times New Roman"/>
          <w:sz w:val="24"/>
          <w:szCs w:val="24"/>
        </w:rPr>
        <w:t xml:space="preserve">o acesso ao financiamento público foi significativo na determinação </w:t>
      </w:r>
      <w:r w:rsidR="00DF3F63" w:rsidRPr="00E27EEB">
        <w:rPr>
          <w:rFonts w:ascii="Times New Roman" w:hAnsi="Times New Roman" w:cs="Times New Roman"/>
          <w:sz w:val="24"/>
          <w:szCs w:val="24"/>
          <w:lang w:val="en-US"/>
        </w:rPr>
        <w:t xml:space="preserve">da </w:t>
      </w:r>
      <w:r w:rsidR="00DF3F63" w:rsidRPr="00E27EEB">
        <w:rPr>
          <w:rFonts w:ascii="Times New Roman" w:hAnsi="Times New Roman" w:cs="Times New Roman"/>
          <w:sz w:val="24"/>
          <w:szCs w:val="24"/>
        </w:rPr>
        <w:t>intensidade da interação U-E destas empresas.</w:t>
      </w:r>
      <w:r w:rsidR="00E878EB" w:rsidRPr="00E27EEB">
        <w:rPr>
          <w:rFonts w:ascii="Times New Roman" w:hAnsi="Times New Roman" w:cs="Times New Roman"/>
          <w:sz w:val="24"/>
          <w:szCs w:val="24"/>
        </w:rPr>
        <w:t xml:space="preserve"> </w:t>
      </w:r>
    </w:p>
    <w:p w14:paraId="4746D29F" w14:textId="76606836" w:rsidR="003A2329" w:rsidRPr="00E27EEB" w:rsidRDefault="00E27EEB" w:rsidP="00B01B77">
      <w:pPr>
        <w:pStyle w:val="Corpodetexto"/>
        <w:spacing w:after="0" w:line="240" w:lineRule="auto"/>
        <w:ind w:firstLine="709"/>
        <w:jc w:val="both"/>
        <w:rPr>
          <w:rFonts w:ascii="Times New Roman" w:hAnsi="Times New Roman" w:cs="Times New Roman"/>
          <w:sz w:val="24"/>
          <w:szCs w:val="24"/>
        </w:rPr>
      </w:pPr>
      <w:r w:rsidRPr="00E27EEB">
        <w:rPr>
          <w:rFonts w:ascii="Times New Roman" w:hAnsi="Times New Roman" w:cs="Times New Roman"/>
          <w:sz w:val="24"/>
          <w:szCs w:val="24"/>
        </w:rPr>
        <w:lastRenderedPageBreak/>
        <w:t xml:space="preserve">Os </w:t>
      </w:r>
      <w:r w:rsidR="005928BE" w:rsidRPr="00E27EEB">
        <w:rPr>
          <w:rFonts w:ascii="Times New Roman" w:hAnsi="Times New Roman" w:cs="Times New Roman"/>
          <w:sz w:val="24"/>
          <w:szCs w:val="24"/>
        </w:rPr>
        <w:t xml:space="preserve">sinais positivos dos coeficientes estimados das variáveis número de empregados, interação no Censo anterior do DGP/CNPq, capacidade de absorção e financiamento público implicam um aumento da taxa de interação, isto é, da intensidade da interação U-E de </w:t>
      </w:r>
      <w:proofErr w:type="spellStart"/>
      <w:r w:rsidR="005928BE" w:rsidRPr="00E27EEB">
        <w:rPr>
          <w:rFonts w:ascii="Times New Roman" w:hAnsi="Times New Roman" w:cs="Times New Roman"/>
          <w:sz w:val="24"/>
          <w:szCs w:val="24"/>
        </w:rPr>
        <w:t>PMEs</w:t>
      </w:r>
      <w:proofErr w:type="spellEnd"/>
      <w:r w:rsidR="005928BE" w:rsidRPr="00E27EEB">
        <w:rPr>
          <w:rFonts w:ascii="Times New Roman" w:hAnsi="Times New Roman" w:cs="Times New Roman"/>
          <w:sz w:val="24"/>
          <w:szCs w:val="24"/>
        </w:rPr>
        <w:t xml:space="preserve"> associado a estas variáveis.</w:t>
      </w:r>
    </w:p>
    <w:p w14:paraId="4B7EDC27" w14:textId="61DB4738" w:rsidR="008607E3" w:rsidRPr="00E27EEB" w:rsidRDefault="008607E3" w:rsidP="00B01B77">
      <w:pPr>
        <w:pStyle w:val="Corpodetexto"/>
        <w:spacing w:after="0" w:line="240" w:lineRule="auto"/>
        <w:ind w:firstLine="709"/>
        <w:jc w:val="both"/>
        <w:rPr>
          <w:rFonts w:ascii="Times New Roman" w:hAnsi="Times New Roman" w:cs="Times New Roman"/>
          <w:sz w:val="24"/>
          <w:szCs w:val="24"/>
        </w:rPr>
      </w:pPr>
      <w:bookmarkStart w:id="12" w:name="_Hlk514692506"/>
      <w:r w:rsidRPr="00E27EEB">
        <w:rPr>
          <w:rFonts w:ascii="Times New Roman" w:hAnsi="Times New Roman" w:cs="Times New Roman"/>
          <w:sz w:val="24"/>
          <w:szCs w:val="24"/>
        </w:rPr>
        <w:t>A tabela 02 mostra também que para a variável SAT, apenas o Setor 2</w:t>
      </w:r>
      <w:r w:rsidR="00E27EEB" w:rsidRPr="00E27EEB">
        <w:rPr>
          <w:rFonts w:ascii="Times New Roman" w:hAnsi="Times New Roman" w:cs="Times New Roman"/>
          <w:sz w:val="24"/>
          <w:szCs w:val="24"/>
        </w:rPr>
        <w:t xml:space="preserve"> (agricultura, pecuária, silvicultura e exploração florestal; pesca, aquicultura e serviços relacionados; comércio e outros serviços) </w:t>
      </w:r>
      <w:r w:rsidRPr="00E27EEB">
        <w:rPr>
          <w:rFonts w:ascii="Times New Roman" w:hAnsi="Times New Roman" w:cs="Times New Roman"/>
          <w:sz w:val="24"/>
          <w:szCs w:val="24"/>
        </w:rPr>
        <w:t>difere do Setor 1</w:t>
      </w:r>
      <w:r w:rsidR="00E27EEB" w:rsidRPr="00E27EEB">
        <w:rPr>
          <w:rFonts w:ascii="Times New Roman" w:hAnsi="Times New Roman" w:cs="Times New Roman"/>
          <w:sz w:val="24"/>
          <w:szCs w:val="24"/>
        </w:rPr>
        <w:t xml:space="preserve"> (setores industriais baseados na ciência e intensivos em P&amp;D)</w:t>
      </w:r>
      <w:r w:rsidRPr="00E27EEB">
        <w:rPr>
          <w:rFonts w:ascii="Times New Roman" w:hAnsi="Times New Roman" w:cs="Times New Roman"/>
          <w:sz w:val="24"/>
          <w:szCs w:val="24"/>
        </w:rPr>
        <w:t xml:space="preserve"> em relação à taxa de interação, ou seja, apenas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E27EEB">
        <w:rPr>
          <w:rFonts w:ascii="Times New Roman" w:hAnsi="Times New Roman" w:cs="Times New Roman"/>
          <w:sz w:val="24"/>
          <w:szCs w:val="24"/>
        </w:rPr>
        <w:t xml:space="preserve"> é significativamente diferente de zero, o que implica mudança da taxa de interação quando comparado aos setores citados. Nota-se que o setor 2 tem menor taxa de interação do que o setor 1. Contudo, pode-se usar o teste da razão de verossimilhanças para testar se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m:t>
        </m:r>
        <m:r>
          <m:rPr>
            <m:sty m:val="p"/>
          </m:rPr>
          <w:rPr>
            <w:rFonts w:ascii="Cambria Math" w:hAnsi="Cambria Math" w:cs="Times New Roman"/>
            <w:sz w:val="24"/>
            <w:szCs w:val="24"/>
          </w:rPr>
          <m:t xml:space="preserve"> e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oMath>
      <w:r w:rsidRPr="00E27EEB">
        <w:rPr>
          <w:rFonts w:ascii="Times New Roman" w:hAnsi="Times New Roman" w:cs="Times New Roman"/>
          <w:sz w:val="24"/>
          <w:szCs w:val="24"/>
        </w:rPr>
        <w:t xml:space="preserve"> são todos estatisticamente iguais a zero, simultaneamente. O teste de razão de verossimilhanças, realizado com o objetivo de verificar a influência do setor sobre a taxa de interação, indica que ao nível de significância de 5% a variável SAT influencia na taxa de interação, sendo o p-valor = 0,0475 (porém muito próximo de 5%). Em outras palavras, pode-se dizer que pelo menos um dos setores considerados difere da categoria de referência (SAT 1). </w:t>
      </w:r>
      <w:bookmarkStart w:id="13" w:name="_Hlk514692678"/>
      <w:bookmarkEnd w:id="12"/>
    </w:p>
    <w:bookmarkEnd w:id="13"/>
    <w:p w14:paraId="263345F1" w14:textId="33649224" w:rsidR="005928BE" w:rsidRPr="00E27EEB" w:rsidRDefault="005928BE" w:rsidP="00B01B77">
      <w:pPr>
        <w:pStyle w:val="Corpodetexto"/>
        <w:spacing w:after="0" w:line="240" w:lineRule="auto"/>
        <w:ind w:firstLine="709"/>
        <w:jc w:val="both"/>
        <w:rPr>
          <w:rFonts w:ascii="Times New Roman" w:hAnsi="Times New Roman" w:cs="Times New Roman"/>
          <w:sz w:val="24"/>
          <w:szCs w:val="24"/>
        </w:rPr>
      </w:pPr>
      <w:r w:rsidRPr="00E27EEB">
        <w:rPr>
          <w:rFonts w:ascii="Times New Roman" w:hAnsi="Times New Roman" w:cs="Times New Roman"/>
          <w:sz w:val="24"/>
          <w:szCs w:val="24"/>
        </w:rPr>
        <w:t xml:space="preserve">A tabela 02 evidencia </w:t>
      </w:r>
      <w:r w:rsidR="00E27EEB" w:rsidRPr="00E27EEB">
        <w:rPr>
          <w:rFonts w:ascii="Times New Roman" w:hAnsi="Times New Roman" w:cs="Times New Roman"/>
          <w:sz w:val="24"/>
          <w:szCs w:val="24"/>
        </w:rPr>
        <w:t xml:space="preserve">também </w:t>
      </w:r>
      <w:r w:rsidRPr="00E27EEB">
        <w:rPr>
          <w:rFonts w:ascii="Times New Roman" w:hAnsi="Times New Roman" w:cs="Times New Roman"/>
          <w:sz w:val="24"/>
          <w:szCs w:val="24"/>
        </w:rPr>
        <w:t xml:space="preserve">que apenas a variável </w:t>
      </w:r>
      <w:proofErr w:type="spellStart"/>
      <w:r w:rsidRPr="00E27EEB">
        <w:rPr>
          <w:rFonts w:ascii="Times New Roman" w:hAnsi="Times New Roman" w:cs="Times New Roman"/>
          <w:sz w:val="24"/>
          <w:szCs w:val="24"/>
        </w:rPr>
        <w:t>PerRelBidired</w:t>
      </w:r>
      <w:proofErr w:type="spellEnd"/>
      <w:r w:rsidRPr="00E27EEB">
        <w:rPr>
          <w:rFonts w:ascii="Times New Roman" w:hAnsi="Times New Roman" w:cs="Times New Roman"/>
          <w:sz w:val="24"/>
          <w:szCs w:val="24"/>
        </w:rPr>
        <w:t xml:space="preserve"> não é significativa ao nível de significância de 5% (ou 0,05), ou seja, não se tem evidências para concluir que o percentual de relacionamentos bidirecionais influencia a taxa de interação de </w:t>
      </w:r>
      <w:proofErr w:type="spellStart"/>
      <w:r w:rsidRPr="00E27EEB">
        <w:rPr>
          <w:rFonts w:ascii="Times New Roman" w:hAnsi="Times New Roman" w:cs="Times New Roman"/>
          <w:sz w:val="24"/>
          <w:szCs w:val="24"/>
        </w:rPr>
        <w:t>PMEs</w:t>
      </w:r>
      <w:proofErr w:type="spellEnd"/>
      <w:r w:rsidRPr="00E27EEB">
        <w:rPr>
          <w:rFonts w:ascii="Times New Roman" w:hAnsi="Times New Roman" w:cs="Times New Roman"/>
          <w:sz w:val="24"/>
          <w:szCs w:val="24"/>
        </w:rPr>
        <w:t xml:space="preserve"> com GPs, </w:t>
      </w:r>
      <w:r w:rsidRPr="00E27EEB">
        <w:rPr>
          <w:rFonts w:ascii="Times New Roman" w:hAnsi="Times New Roman" w:cs="Times New Roman"/>
          <w:i/>
          <w:sz w:val="24"/>
          <w:szCs w:val="24"/>
        </w:rPr>
        <w:t>proxy</w:t>
      </w:r>
      <w:r w:rsidRPr="00E27EEB">
        <w:rPr>
          <w:rFonts w:ascii="Times New Roman" w:hAnsi="Times New Roman" w:cs="Times New Roman"/>
          <w:sz w:val="24"/>
          <w:szCs w:val="24"/>
        </w:rPr>
        <w:t xml:space="preserve"> da intensidade da interação U-E adotada</w:t>
      </w:r>
      <w:r w:rsidR="00103E31">
        <w:rPr>
          <w:rStyle w:val="Refdenotaderodap"/>
          <w:rFonts w:ascii="Times New Roman" w:hAnsi="Times New Roman" w:cs="Times New Roman"/>
          <w:sz w:val="24"/>
          <w:szCs w:val="24"/>
        </w:rPr>
        <w:footnoteReference w:id="12"/>
      </w:r>
      <w:r w:rsidRPr="00E27EEB">
        <w:rPr>
          <w:rFonts w:ascii="Times New Roman" w:hAnsi="Times New Roman" w:cs="Times New Roman"/>
          <w:sz w:val="24"/>
          <w:szCs w:val="24"/>
        </w:rPr>
        <w:t xml:space="preserve">. </w:t>
      </w:r>
    </w:p>
    <w:p w14:paraId="70CE037D" w14:textId="1C91114E" w:rsidR="003463DC" w:rsidRPr="00E27EEB" w:rsidRDefault="003463DC" w:rsidP="00B01B77">
      <w:pPr>
        <w:pStyle w:val="Corpodetexto"/>
        <w:spacing w:after="0" w:line="240" w:lineRule="auto"/>
        <w:ind w:firstLine="709"/>
        <w:jc w:val="both"/>
        <w:rPr>
          <w:rFonts w:ascii="Times New Roman" w:hAnsi="Times New Roman" w:cs="Times New Roman"/>
          <w:sz w:val="24"/>
          <w:szCs w:val="24"/>
        </w:rPr>
      </w:pPr>
      <w:r w:rsidRPr="00E27EEB">
        <w:rPr>
          <w:rFonts w:ascii="Times New Roman" w:hAnsi="Times New Roman" w:cs="Times New Roman"/>
          <w:sz w:val="24"/>
          <w:szCs w:val="24"/>
        </w:rPr>
        <w:t xml:space="preserve">No que tange à interpretação dos coeficientes estimados, a tabela 02 evidencia, primeiramente, quanto às variáveis </w:t>
      </w:r>
      <w:r w:rsidRPr="001D67C8">
        <w:rPr>
          <w:rFonts w:ascii="Times New Roman" w:hAnsi="Times New Roman" w:cs="Times New Roman"/>
          <w:i/>
          <w:sz w:val="24"/>
          <w:szCs w:val="24"/>
        </w:rPr>
        <w:t>estruturais</w:t>
      </w:r>
      <w:r w:rsidRPr="00E27EEB">
        <w:rPr>
          <w:rFonts w:ascii="Times New Roman" w:hAnsi="Times New Roman" w:cs="Times New Roman"/>
          <w:sz w:val="24"/>
          <w:szCs w:val="24"/>
        </w:rPr>
        <w:t xml:space="preserve"> das </w:t>
      </w:r>
      <w:proofErr w:type="spellStart"/>
      <w:r w:rsidRPr="00E27EEB">
        <w:rPr>
          <w:rFonts w:ascii="Times New Roman" w:hAnsi="Times New Roman" w:cs="Times New Roman"/>
          <w:sz w:val="24"/>
          <w:szCs w:val="24"/>
        </w:rPr>
        <w:t>PMEs</w:t>
      </w:r>
      <w:proofErr w:type="spellEnd"/>
      <w:r w:rsidRPr="00E27EEB">
        <w:rPr>
          <w:rFonts w:ascii="Times New Roman" w:hAnsi="Times New Roman" w:cs="Times New Roman"/>
          <w:sz w:val="24"/>
          <w:szCs w:val="24"/>
        </w:rPr>
        <w:t>, que, supondo-se fixas as demais var</w:t>
      </w:r>
      <w:r w:rsidR="008633F6">
        <w:rPr>
          <w:rFonts w:ascii="Times New Roman" w:hAnsi="Times New Roman" w:cs="Times New Roman"/>
          <w:sz w:val="24"/>
          <w:szCs w:val="24"/>
        </w:rPr>
        <w:t>i</w:t>
      </w:r>
      <w:r w:rsidRPr="00E27EEB">
        <w:rPr>
          <w:rFonts w:ascii="Times New Roman" w:hAnsi="Times New Roman" w:cs="Times New Roman"/>
          <w:sz w:val="24"/>
          <w:szCs w:val="24"/>
        </w:rPr>
        <w:t xml:space="preserve">áveis, estima-se que a cada aumento de uma unidade no número de empregados (variável </w:t>
      </w:r>
      <w:proofErr w:type="spellStart"/>
      <w:r w:rsidRPr="00E27EEB">
        <w:rPr>
          <w:rFonts w:ascii="Times New Roman" w:hAnsi="Times New Roman" w:cs="Times New Roman"/>
          <w:sz w:val="24"/>
          <w:szCs w:val="24"/>
        </w:rPr>
        <w:t>NoEmp</w:t>
      </w:r>
      <w:proofErr w:type="spellEnd"/>
      <w:r w:rsidRPr="00E27EEB">
        <w:rPr>
          <w:rFonts w:ascii="Times New Roman" w:hAnsi="Times New Roman" w:cs="Times New Roman"/>
          <w:sz w:val="24"/>
          <w:szCs w:val="24"/>
        </w:rPr>
        <w:t xml:space="preserve">), a taxa de interação esperada sofra um acrescimento de 0,11%, ou seja, para uma empresa com 10 empregados é esperado um aumento na taxa de 1,1%, quando as demais variáveis estão fixas. </w:t>
      </w:r>
    </w:p>
    <w:p w14:paraId="10FA7315" w14:textId="134B90F8" w:rsidR="003463DC" w:rsidRPr="00B01B77" w:rsidRDefault="003463DC" w:rsidP="004E5036">
      <w:pPr>
        <w:pStyle w:val="Textodenotaderodap"/>
        <w:spacing w:after="0" w:line="240" w:lineRule="auto"/>
        <w:ind w:firstLine="708"/>
        <w:jc w:val="both"/>
        <w:rPr>
          <w:rFonts w:ascii="Times New Roman" w:hAnsi="Times New Roman"/>
          <w:sz w:val="24"/>
          <w:szCs w:val="24"/>
        </w:rPr>
      </w:pPr>
      <w:r w:rsidRPr="004A2F8D">
        <w:rPr>
          <w:rFonts w:ascii="Times New Roman" w:hAnsi="Times New Roman"/>
          <w:sz w:val="24"/>
          <w:szCs w:val="24"/>
        </w:rPr>
        <w:t>Em segundo lugar, supondo-se fixas as demais variáveis, estima-se que a taxa de interação esperada para firmas pertencentes ao SAT (Setor 2) é 51,</w:t>
      </w:r>
      <w:r w:rsidR="004A2F8D" w:rsidRPr="004A2F8D">
        <w:rPr>
          <w:rFonts w:ascii="Times New Roman" w:hAnsi="Times New Roman"/>
          <w:sz w:val="24"/>
          <w:szCs w:val="24"/>
        </w:rPr>
        <w:t>22</w:t>
      </w:r>
      <w:r w:rsidRPr="004A2F8D">
        <w:rPr>
          <w:rFonts w:ascii="Times New Roman" w:hAnsi="Times New Roman"/>
          <w:sz w:val="24"/>
          <w:szCs w:val="24"/>
        </w:rPr>
        <w:t xml:space="preserve">% da taxa de interação esperada para as firmas que compõem o SAT (Setor 1), ou seja, a taxa de interação esperada das firmas que pertencem aos setores que envolvem agricultura, pecuária, silvicultura e exploração florestal; pesca, aquicultura e serviços relacionados é aproximadamente metade da taxa de interação esperada para as firmas dos setores industriais baseados na ciência e intensivos em P&amp;D (categoria de referência). </w:t>
      </w:r>
      <w:r w:rsidRPr="004A2F8D">
        <w:rPr>
          <w:rFonts w:ascii="Times New Roman" w:hAnsi="Times New Roman"/>
          <w:sz w:val="24"/>
          <w:szCs w:val="24"/>
          <w:shd w:val="clear" w:color="auto" w:fill="FFFFFF" w:themeFill="background1"/>
        </w:rPr>
        <w:t xml:space="preserve">Dito de outra maneira, considerando-se a categoria de referência em relação às demais, tem-se que, quando se compara os setores industriais baseados na ciência e intensivos em P&amp;D (SAT1) com os setores agricultura, pecuária, silvicultura e exploração florestal; pesca, aquicultura e serviços relacionados (SAT2) pode-se constatar que a taxa de interação esperada do SAT 2 é diferente da taxa de interação do SAT1. A taxa de interação esperada das </w:t>
      </w:r>
      <w:proofErr w:type="spellStart"/>
      <w:r w:rsidRPr="004A2F8D">
        <w:rPr>
          <w:rFonts w:ascii="Times New Roman" w:hAnsi="Times New Roman"/>
          <w:sz w:val="24"/>
          <w:szCs w:val="24"/>
          <w:shd w:val="clear" w:color="auto" w:fill="FFFFFF" w:themeFill="background1"/>
        </w:rPr>
        <w:t>PMEs</w:t>
      </w:r>
      <w:proofErr w:type="spellEnd"/>
      <w:r w:rsidRPr="004A2F8D">
        <w:rPr>
          <w:rFonts w:ascii="Times New Roman" w:hAnsi="Times New Roman"/>
          <w:sz w:val="24"/>
          <w:szCs w:val="24"/>
          <w:shd w:val="clear" w:color="auto" w:fill="FFFFFF" w:themeFill="background1"/>
        </w:rPr>
        <w:t xml:space="preserve"> dos setores agricultura, pecuária, silvicultura e exploração florestal; pesca, aquicultura e serviços relacionados se reduz em comparação à taxa de interação esperada das empresas dos setores industriais baseados na ciência e intensivos em P&amp;D.</w:t>
      </w:r>
      <w:r w:rsidR="00E27EEB">
        <w:rPr>
          <w:rFonts w:ascii="Times New Roman" w:hAnsi="Times New Roman"/>
          <w:sz w:val="24"/>
          <w:szCs w:val="24"/>
          <w:shd w:val="clear" w:color="auto" w:fill="FFFFFF" w:themeFill="background1"/>
        </w:rPr>
        <w:t xml:space="preserve"> </w:t>
      </w:r>
      <w:bookmarkStart w:id="14" w:name="_Hlk514657801"/>
      <w:r w:rsidRPr="00B01B77">
        <w:rPr>
          <w:rFonts w:ascii="Times New Roman" w:hAnsi="Times New Roman"/>
          <w:sz w:val="24"/>
          <w:szCs w:val="24"/>
        </w:rPr>
        <w:t>Por sua vez, as taxas de interação esperadas das firmas dos demais setores não diferem estatisticamente da taxa de interação esperada das firmas dos setores industriais baseados na ciência e intensivos em P&amp;D (setor 1)</w:t>
      </w:r>
      <w:r w:rsidR="009A6C43">
        <w:rPr>
          <w:rStyle w:val="Refdenotaderodap"/>
          <w:rFonts w:ascii="Times New Roman" w:hAnsi="Times New Roman"/>
          <w:sz w:val="24"/>
          <w:szCs w:val="24"/>
        </w:rPr>
        <w:footnoteReference w:id="13"/>
      </w:r>
      <w:r w:rsidRPr="00B01B77">
        <w:rPr>
          <w:rFonts w:ascii="Times New Roman" w:hAnsi="Times New Roman"/>
          <w:sz w:val="24"/>
          <w:szCs w:val="24"/>
        </w:rPr>
        <w:t xml:space="preserve">. </w:t>
      </w:r>
      <w:bookmarkEnd w:id="14"/>
    </w:p>
    <w:p w14:paraId="17C0E707" w14:textId="45FF10D2" w:rsidR="00E74AE1" w:rsidRDefault="008B3A94" w:rsidP="00623AF6">
      <w:pPr>
        <w:pStyle w:val="TableCaption"/>
        <w:spacing w:after="0"/>
        <w:jc w:val="both"/>
        <w:rPr>
          <w:rFonts w:ascii="Times New Roman" w:hAnsi="Times New Roman" w:cs="Times New Roman"/>
          <w:i w:val="0"/>
        </w:rPr>
      </w:pPr>
      <w:proofErr w:type="spellStart"/>
      <w:r w:rsidRPr="008B3A94">
        <w:rPr>
          <w:rFonts w:ascii="Times New Roman" w:hAnsi="Times New Roman" w:cs="Times New Roman"/>
          <w:i w:val="0"/>
        </w:rPr>
        <w:lastRenderedPageBreak/>
        <w:t>Tabela</w:t>
      </w:r>
      <w:proofErr w:type="spellEnd"/>
      <w:r w:rsidRPr="008B3A94">
        <w:rPr>
          <w:rFonts w:ascii="Times New Roman" w:hAnsi="Times New Roman" w:cs="Times New Roman"/>
          <w:i w:val="0"/>
        </w:rPr>
        <w:t xml:space="preserve"> </w:t>
      </w:r>
      <w:r>
        <w:rPr>
          <w:rFonts w:ascii="Times New Roman" w:hAnsi="Times New Roman" w:cs="Times New Roman"/>
          <w:i w:val="0"/>
        </w:rPr>
        <w:t>02</w:t>
      </w:r>
      <w:r w:rsidRPr="008B3A94">
        <w:rPr>
          <w:rFonts w:ascii="Times New Roman" w:hAnsi="Times New Roman" w:cs="Times New Roman"/>
          <w:i w:val="0"/>
        </w:rPr>
        <w:t>:</w:t>
      </w:r>
      <w:r w:rsidRPr="00A33734">
        <w:rPr>
          <w:rFonts w:ascii="Times New Roman" w:hAnsi="Times New Roman" w:cs="Times New Roman"/>
          <w:i w:val="0"/>
        </w:rPr>
        <w:t xml:space="preserve"> </w:t>
      </w:r>
      <w:proofErr w:type="spellStart"/>
      <w:r w:rsidRPr="00A33734">
        <w:rPr>
          <w:rFonts w:ascii="Times New Roman" w:hAnsi="Times New Roman" w:cs="Times New Roman"/>
          <w:i w:val="0"/>
        </w:rPr>
        <w:t>Resultado</w:t>
      </w:r>
      <w:proofErr w:type="spellEnd"/>
      <w:r w:rsidRPr="00A33734">
        <w:rPr>
          <w:rFonts w:ascii="Times New Roman" w:hAnsi="Times New Roman" w:cs="Times New Roman"/>
          <w:i w:val="0"/>
        </w:rPr>
        <w:t xml:space="preserve"> do </w:t>
      </w:r>
      <w:proofErr w:type="spellStart"/>
      <w:r w:rsidRPr="00A33734">
        <w:rPr>
          <w:rFonts w:ascii="Times New Roman" w:hAnsi="Times New Roman" w:cs="Times New Roman"/>
          <w:i w:val="0"/>
        </w:rPr>
        <w:t>ajuste</w:t>
      </w:r>
      <w:proofErr w:type="spellEnd"/>
      <w:r w:rsidRPr="00A33734">
        <w:rPr>
          <w:rFonts w:ascii="Times New Roman" w:hAnsi="Times New Roman" w:cs="Times New Roman"/>
          <w:i w:val="0"/>
        </w:rPr>
        <w:t xml:space="preserve"> do </w:t>
      </w:r>
      <w:proofErr w:type="spellStart"/>
      <w:r w:rsidRPr="00A33734">
        <w:rPr>
          <w:rFonts w:ascii="Times New Roman" w:hAnsi="Times New Roman" w:cs="Times New Roman"/>
          <w:i w:val="0"/>
        </w:rPr>
        <w:t>modelo</w:t>
      </w:r>
      <w:proofErr w:type="spellEnd"/>
      <w:r w:rsidRPr="00A33734">
        <w:rPr>
          <w:rFonts w:ascii="Times New Roman" w:hAnsi="Times New Roman" w:cs="Times New Roman"/>
          <w:i w:val="0"/>
        </w:rPr>
        <w:t xml:space="preserve"> de </w:t>
      </w:r>
      <w:proofErr w:type="spellStart"/>
      <w:r w:rsidRPr="00A33734">
        <w:rPr>
          <w:rFonts w:ascii="Times New Roman" w:hAnsi="Times New Roman" w:cs="Times New Roman"/>
          <w:i w:val="0"/>
        </w:rPr>
        <w:t>regressão</w:t>
      </w:r>
      <w:proofErr w:type="spellEnd"/>
      <w:r w:rsidRPr="00A33734">
        <w:rPr>
          <w:rFonts w:ascii="Times New Roman" w:hAnsi="Times New Roman" w:cs="Times New Roman"/>
          <w:i w:val="0"/>
        </w:rPr>
        <w:t xml:space="preserve"> de Poisson </w:t>
      </w:r>
      <w:proofErr w:type="spellStart"/>
      <w:r w:rsidRPr="00A33734">
        <w:rPr>
          <w:rFonts w:ascii="Times New Roman" w:hAnsi="Times New Roman" w:cs="Times New Roman"/>
          <w:i w:val="0"/>
        </w:rPr>
        <w:t>truncado</w:t>
      </w:r>
      <w:proofErr w:type="spellEnd"/>
      <w:r w:rsidRPr="00A33734">
        <w:rPr>
          <w:rFonts w:ascii="Times New Roman" w:hAnsi="Times New Roman" w:cs="Times New Roman"/>
          <w:i w:val="0"/>
        </w:rPr>
        <w:t xml:space="preserve"> </w:t>
      </w:r>
      <w:proofErr w:type="spellStart"/>
      <w:r w:rsidRPr="00A33734">
        <w:rPr>
          <w:rFonts w:ascii="Times New Roman" w:hAnsi="Times New Roman" w:cs="Times New Roman"/>
          <w:i w:val="0"/>
        </w:rPr>
        <w:t>em</w:t>
      </w:r>
      <w:proofErr w:type="spellEnd"/>
      <w:r w:rsidRPr="00A33734">
        <w:rPr>
          <w:rFonts w:ascii="Times New Roman" w:hAnsi="Times New Roman" w:cs="Times New Roman"/>
          <w:i w:val="0"/>
        </w:rPr>
        <w:t xml:space="preserve"> zero para </w:t>
      </w:r>
      <w:proofErr w:type="spellStart"/>
      <w:r w:rsidRPr="00A33734">
        <w:rPr>
          <w:rFonts w:ascii="Times New Roman" w:hAnsi="Times New Roman" w:cs="Times New Roman"/>
          <w:i w:val="0"/>
        </w:rPr>
        <w:t>empresas</w:t>
      </w:r>
      <w:proofErr w:type="spellEnd"/>
      <w:r w:rsidRPr="00A33734">
        <w:rPr>
          <w:rFonts w:ascii="Times New Roman" w:hAnsi="Times New Roman" w:cs="Times New Roman"/>
          <w:i w:val="0"/>
        </w:rPr>
        <w:t xml:space="preserve"> com </w:t>
      </w:r>
      <w:proofErr w:type="spellStart"/>
      <w:r w:rsidRPr="00A33734">
        <w:rPr>
          <w:rFonts w:ascii="Times New Roman" w:hAnsi="Times New Roman" w:cs="Times New Roman"/>
          <w:i w:val="0"/>
        </w:rPr>
        <w:t>até</w:t>
      </w:r>
      <w:proofErr w:type="spellEnd"/>
      <w:r w:rsidRPr="00A33734">
        <w:rPr>
          <w:rFonts w:ascii="Times New Roman" w:hAnsi="Times New Roman" w:cs="Times New Roman"/>
          <w:i w:val="0"/>
        </w:rPr>
        <w:t xml:space="preserve"> </w:t>
      </w:r>
      <w:r>
        <w:rPr>
          <w:rFonts w:ascii="Times New Roman" w:hAnsi="Times New Roman" w:cs="Times New Roman"/>
          <w:i w:val="0"/>
        </w:rPr>
        <w:t>499</w:t>
      </w:r>
      <w:r w:rsidRPr="00A33734">
        <w:rPr>
          <w:rFonts w:ascii="Times New Roman" w:hAnsi="Times New Roman" w:cs="Times New Roman"/>
          <w:i w:val="0"/>
        </w:rPr>
        <w:t xml:space="preserve"> </w:t>
      </w:r>
      <w:proofErr w:type="spellStart"/>
      <w:r w:rsidRPr="00A33734">
        <w:rPr>
          <w:rFonts w:ascii="Times New Roman" w:hAnsi="Times New Roman" w:cs="Times New Roman"/>
          <w:i w:val="0"/>
        </w:rPr>
        <w:t>empregados</w:t>
      </w:r>
      <w:proofErr w:type="spellEnd"/>
      <w:r w:rsidRPr="00A33734">
        <w:rPr>
          <w:rFonts w:ascii="Times New Roman" w:hAnsi="Times New Roman" w:cs="Times New Roman"/>
          <w:i w:val="0"/>
        </w:rPr>
        <w:t xml:space="preserve"> </w:t>
      </w:r>
    </w:p>
    <w:p w14:paraId="7C1AFF36" w14:textId="77777777" w:rsidR="00623AF6" w:rsidRPr="0090711C" w:rsidRDefault="00623AF6" w:rsidP="00623AF6">
      <w:pPr>
        <w:pStyle w:val="TableCaption"/>
        <w:spacing w:after="0"/>
        <w:jc w:val="center"/>
        <w:rPr>
          <w:rFonts w:ascii="Times New Roman" w:hAnsi="Times New Roman" w:cs="Times New Roman"/>
        </w:rPr>
      </w:pPr>
    </w:p>
    <w:p w14:paraId="76FE5ED3" w14:textId="029295F0" w:rsidR="008B3A94" w:rsidRDefault="008B3A94" w:rsidP="008B3A94">
      <w:pPr>
        <w:spacing w:after="0" w:line="240" w:lineRule="auto"/>
        <w:jc w:val="center"/>
        <w:rPr>
          <w:rFonts w:ascii="Times New Roman" w:hAnsi="Times New Roman" w:cs="Times New Roman"/>
          <w:sz w:val="24"/>
          <w:szCs w:val="24"/>
        </w:rPr>
      </w:pPr>
      <w:r w:rsidRPr="008B3A94">
        <w:rPr>
          <w:noProof/>
        </w:rPr>
        <w:drawing>
          <wp:inline distT="0" distB="0" distL="0" distR="0" wp14:anchorId="4449A5F2" wp14:editId="0B3C7BE7">
            <wp:extent cx="5400675" cy="42862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4286250"/>
                    </a:xfrm>
                    <a:prstGeom prst="rect">
                      <a:avLst/>
                    </a:prstGeom>
                    <a:noFill/>
                    <a:ln>
                      <a:noFill/>
                    </a:ln>
                  </pic:spPr>
                </pic:pic>
              </a:graphicData>
            </a:graphic>
          </wp:inline>
        </w:drawing>
      </w:r>
    </w:p>
    <w:p w14:paraId="5E6BBDD3" w14:textId="06229016" w:rsidR="00E74AE1" w:rsidRPr="008B3A94" w:rsidRDefault="00E74AE1" w:rsidP="008B3A94">
      <w:pPr>
        <w:spacing w:after="0" w:line="240" w:lineRule="auto"/>
        <w:ind w:firstLine="708"/>
        <w:jc w:val="both"/>
        <w:rPr>
          <w:rFonts w:ascii="Times New Roman" w:hAnsi="Times New Roman" w:cs="Times New Roman"/>
          <w:sz w:val="20"/>
          <w:szCs w:val="20"/>
        </w:rPr>
      </w:pPr>
      <w:r w:rsidRPr="008B3A94">
        <w:rPr>
          <w:rFonts w:ascii="Times New Roman" w:hAnsi="Times New Roman" w:cs="Times New Roman"/>
          <w:sz w:val="20"/>
          <w:szCs w:val="20"/>
        </w:rPr>
        <w:t xml:space="preserve">Fonte: Elaboração própria, a partir do DGP/CNPq e da RAIS/MTE  </w:t>
      </w:r>
    </w:p>
    <w:p w14:paraId="665E3007" w14:textId="6A9CF2E3" w:rsidR="00E74AE1" w:rsidRDefault="00E74AE1" w:rsidP="009302D6">
      <w:pPr>
        <w:pStyle w:val="Corpodetexto"/>
        <w:spacing w:after="0" w:line="240" w:lineRule="auto"/>
        <w:ind w:firstLine="709"/>
        <w:jc w:val="both"/>
        <w:rPr>
          <w:rFonts w:ascii="Times New Roman" w:hAnsi="Times New Roman" w:cs="Times New Roman"/>
          <w:sz w:val="24"/>
          <w:szCs w:val="24"/>
        </w:rPr>
      </w:pPr>
    </w:p>
    <w:p w14:paraId="3A842300" w14:textId="1CF463B5" w:rsidR="00F06BC1" w:rsidRPr="00B01B77" w:rsidRDefault="00F06BC1" w:rsidP="00F06BC1">
      <w:pPr>
        <w:spacing w:after="0" w:line="240" w:lineRule="auto"/>
        <w:ind w:firstLine="709"/>
        <w:jc w:val="both"/>
        <w:rPr>
          <w:rFonts w:ascii="Times New Roman" w:hAnsi="Times New Roman" w:cs="Times New Roman"/>
          <w:sz w:val="24"/>
          <w:szCs w:val="24"/>
        </w:rPr>
      </w:pPr>
      <w:bookmarkStart w:id="15" w:name="_Hlk505514269"/>
      <w:r w:rsidRPr="00793E86">
        <w:rPr>
          <w:rFonts w:ascii="Times New Roman" w:hAnsi="Times New Roman" w:cs="Times New Roman"/>
          <w:sz w:val="24"/>
          <w:szCs w:val="24"/>
        </w:rPr>
        <w:t xml:space="preserve">No que tange às variáveis </w:t>
      </w:r>
      <w:r w:rsidRPr="004E5036">
        <w:rPr>
          <w:rFonts w:ascii="Times New Roman" w:hAnsi="Times New Roman" w:cs="Times New Roman"/>
          <w:i/>
          <w:sz w:val="24"/>
          <w:szCs w:val="24"/>
        </w:rPr>
        <w:t>comportamentais</w:t>
      </w:r>
      <w:r w:rsidRPr="00793E86">
        <w:rPr>
          <w:rFonts w:ascii="Times New Roman" w:hAnsi="Times New Roman" w:cs="Times New Roman"/>
          <w:sz w:val="24"/>
          <w:szCs w:val="24"/>
        </w:rPr>
        <w:t xml:space="preserve"> das firmas, tem-se que, supondo-se fixas as demais variáveis, estima-se que a cada aumento de uma unidade no percentual de empregados com nível superior ou mais (variável tomada como </w:t>
      </w:r>
      <w:r w:rsidRPr="00793E86">
        <w:rPr>
          <w:rFonts w:ascii="Times New Roman" w:hAnsi="Times New Roman" w:cs="Times New Roman"/>
          <w:i/>
          <w:sz w:val="24"/>
          <w:szCs w:val="24"/>
        </w:rPr>
        <w:t xml:space="preserve">proxy </w:t>
      </w:r>
      <w:r w:rsidRPr="00793E86">
        <w:rPr>
          <w:rFonts w:ascii="Times New Roman" w:hAnsi="Times New Roman" w:cs="Times New Roman"/>
          <w:sz w:val="24"/>
          <w:szCs w:val="24"/>
        </w:rPr>
        <w:t xml:space="preserve">da capacidade de absorção da firma, </w:t>
      </w:r>
      <w:proofErr w:type="spellStart"/>
      <w:r w:rsidRPr="00793E86">
        <w:rPr>
          <w:rFonts w:ascii="Times New Roman" w:hAnsi="Times New Roman" w:cs="Times New Roman"/>
          <w:sz w:val="24"/>
          <w:szCs w:val="24"/>
        </w:rPr>
        <w:t>Absor</w:t>
      </w:r>
      <w:proofErr w:type="spellEnd"/>
      <w:r w:rsidRPr="00793E86">
        <w:rPr>
          <w:rFonts w:ascii="Times New Roman" w:hAnsi="Times New Roman" w:cs="Times New Roman"/>
          <w:sz w:val="24"/>
          <w:szCs w:val="24"/>
        </w:rPr>
        <w:t xml:space="preserve"> CF), a taxa de interação esperada sofra um acrescimento de 0,97%, ou seja, para uma empresa com 10% dos seus empregados com nível superior ou mais é esperado um aumento na taxa de interação de 9,7%, quando as demais variáveis estão fixas.</w:t>
      </w:r>
      <w:r w:rsidRPr="00B01B77">
        <w:rPr>
          <w:rFonts w:ascii="Times New Roman" w:hAnsi="Times New Roman" w:cs="Times New Roman"/>
          <w:sz w:val="24"/>
          <w:szCs w:val="24"/>
        </w:rPr>
        <w:t xml:space="preserve"> </w:t>
      </w:r>
      <w:r w:rsidRPr="00D21528">
        <w:rPr>
          <w:rFonts w:ascii="Times New Roman" w:hAnsi="Times New Roman" w:cs="Times New Roman"/>
          <w:sz w:val="24"/>
          <w:szCs w:val="24"/>
        </w:rPr>
        <w:t xml:space="preserve"> </w:t>
      </w:r>
    </w:p>
    <w:p w14:paraId="7A3F9615" w14:textId="77777777" w:rsidR="00F06BC1" w:rsidRPr="001D67C8" w:rsidRDefault="00F06BC1" w:rsidP="00F06BC1">
      <w:pPr>
        <w:spacing w:after="0" w:line="240" w:lineRule="auto"/>
        <w:ind w:firstLine="709"/>
        <w:jc w:val="both"/>
        <w:rPr>
          <w:rFonts w:ascii="Times New Roman" w:hAnsi="Times New Roman" w:cs="Times New Roman"/>
          <w:sz w:val="24"/>
          <w:szCs w:val="24"/>
        </w:rPr>
      </w:pPr>
      <w:r w:rsidRPr="001D67C8">
        <w:rPr>
          <w:rFonts w:ascii="Times New Roman" w:hAnsi="Times New Roman" w:cs="Times New Roman"/>
          <w:sz w:val="24"/>
          <w:szCs w:val="24"/>
        </w:rPr>
        <w:t xml:space="preserve">Quanto à experiência prévia em colaboração, pode-se interpretar que, supondo-se fixas as demais variáveis, estima-se que a taxa de interação esperada para as empresas que apresentam interação  no Censo anterior do DGP/CNPq (variável </w:t>
      </w:r>
      <w:proofErr w:type="spellStart"/>
      <w:r w:rsidRPr="001D67C8">
        <w:rPr>
          <w:rFonts w:ascii="Times New Roman" w:hAnsi="Times New Roman" w:cs="Times New Roman"/>
          <w:sz w:val="24"/>
          <w:szCs w:val="24"/>
        </w:rPr>
        <w:t>Int</w:t>
      </w:r>
      <w:proofErr w:type="spellEnd"/>
      <w:r w:rsidRPr="001D67C8">
        <w:rPr>
          <w:rFonts w:ascii="Times New Roman" w:hAnsi="Times New Roman" w:cs="Times New Roman"/>
          <w:sz w:val="24"/>
          <w:szCs w:val="24"/>
        </w:rPr>
        <w:t xml:space="preserve"> </w:t>
      </w:r>
      <w:proofErr w:type="spellStart"/>
      <w:r w:rsidRPr="001D67C8">
        <w:rPr>
          <w:rFonts w:ascii="Times New Roman" w:hAnsi="Times New Roman" w:cs="Times New Roman"/>
          <w:sz w:val="24"/>
          <w:szCs w:val="24"/>
        </w:rPr>
        <w:t>Ant</w:t>
      </w:r>
      <w:proofErr w:type="spellEnd"/>
      <w:r w:rsidRPr="001D67C8">
        <w:rPr>
          <w:rFonts w:ascii="Times New Roman" w:hAnsi="Times New Roman" w:cs="Times New Roman"/>
          <w:sz w:val="24"/>
          <w:szCs w:val="24"/>
        </w:rPr>
        <w:t>) é 2,4550 vezes a taxa de interação esperada daquelas firmas que não apresentaram interação anterior, ou seja, as firmas que possuem interação anterior possuem taxa de interação esperada 145,50% maior do que as que não têm interação anterior</w:t>
      </w:r>
      <w:r w:rsidRPr="001D67C8">
        <w:rPr>
          <w:rStyle w:val="Refdenotaderodap"/>
          <w:rFonts w:ascii="Times New Roman" w:hAnsi="Times New Roman" w:cs="Times New Roman"/>
          <w:sz w:val="24"/>
          <w:szCs w:val="24"/>
        </w:rPr>
        <w:footnoteReference w:id="14"/>
      </w:r>
      <w:r w:rsidRPr="001D67C8">
        <w:rPr>
          <w:rFonts w:ascii="Times New Roman" w:hAnsi="Times New Roman" w:cs="Times New Roman"/>
          <w:sz w:val="24"/>
          <w:szCs w:val="24"/>
        </w:rPr>
        <w:t>.</w:t>
      </w:r>
      <w:r>
        <w:rPr>
          <w:rFonts w:ascii="Times New Roman" w:hAnsi="Times New Roman" w:cs="Times New Roman"/>
          <w:sz w:val="24"/>
          <w:szCs w:val="24"/>
        </w:rPr>
        <w:t xml:space="preserve"> </w:t>
      </w:r>
      <w:r w:rsidRPr="001D67C8">
        <w:rPr>
          <w:rFonts w:ascii="Times New Roman" w:hAnsi="Times New Roman" w:cs="Times New Roman"/>
          <w:sz w:val="24"/>
          <w:szCs w:val="24"/>
        </w:rPr>
        <w:t xml:space="preserve">Ademais, a análise do fator relacionado à política de C&amp;T&amp;I (acesso ao financiamento público) evidencia que, supondo-se fixas as demais variáveis, estima-se que a taxa de interação esperada para as </w:t>
      </w:r>
      <w:proofErr w:type="spellStart"/>
      <w:r w:rsidRPr="001D67C8">
        <w:rPr>
          <w:rFonts w:ascii="Times New Roman" w:hAnsi="Times New Roman" w:cs="Times New Roman"/>
          <w:sz w:val="24"/>
          <w:szCs w:val="24"/>
        </w:rPr>
        <w:t>PMEs</w:t>
      </w:r>
      <w:proofErr w:type="spellEnd"/>
      <w:r w:rsidRPr="001D67C8">
        <w:rPr>
          <w:rFonts w:ascii="Times New Roman" w:hAnsi="Times New Roman" w:cs="Times New Roman"/>
          <w:sz w:val="24"/>
          <w:szCs w:val="24"/>
        </w:rPr>
        <w:t xml:space="preserve"> que acessaram o financiamento público é 1,3862 vezes a taxa de interação daquelas firmas que não possuem, ou seja, as empresas que tiveram acesso ao financiamento público têm taxa de interação esperada 38,62% maior do que aquelas que não acessaram fontes públicas de financiamento. Nota-se que, portanto, que a </w:t>
      </w:r>
      <w:r>
        <w:rPr>
          <w:rFonts w:ascii="Times New Roman" w:hAnsi="Times New Roman" w:cs="Times New Roman"/>
          <w:sz w:val="24"/>
          <w:szCs w:val="24"/>
        </w:rPr>
        <w:t>i</w:t>
      </w:r>
      <w:r w:rsidRPr="001D67C8">
        <w:rPr>
          <w:rFonts w:ascii="Times New Roman" w:hAnsi="Times New Roman" w:cs="Times New Roman"/>
          <w:sz w:val="24"/>
          <w:szCs w:val="24"/>
        </w:rPr>
        <w:t>nteração no Censo anterior e o financiamento público constituem os fatores direcionadores (</w:t>
      </w:r>
      <w:r w:rsidRPr="001D67C8">
        <w:rPr>
          <w:rFonts w:ascii="Times New Roman" w:hAnsi="Times New Roman" w:cs="Times New Roman"/>
          <w:i/>
          <w:sz w:val="24"/>
          <w:szCs w:val="24"/>
        </w:rPr>
        <w:t>drivers</w:t>
      </w:r>
      <w:r w:rsidRPr="001D67C8">
        <w:rPr>
          <w:rFonts w:ascii="Times New Roman" w:hAnsi="Times New Roman" w:cs="Times New Roman"/>
          <w:sz w:val="24"/>
          <w:szCs w:val="24"/>
        </w:rPr>
        <w:t xml:space="preserve">) que apresentam os maiores efeitos de acrescimento da intensidade da interação U-E de </w:t>
      </w:r>
      <w:proofErr w:type="spellStart"/>
      <w:r w:rsidRPr="001D67C8">
        <w:rPr>
          <w:rFonts w:ascii="Times New Roman" w:hAnsi="Times New Roman" w:cs="Times New Roman"/>
          <w:sz w:val="24"/>
          <w:szCs w:val="24"/>
        </w:rPr>
        <w:t>PMEs</w:t>
      </w:r>
      <w:proofErr w:type="spellEnd"/>
      <w:r w:rsidRPr="001D67C8">
        <w:rPr>
          <w:rFonts w:ascii="Times New Roman" w:hAnsi="Times New Roman" w:cs="Times New Roman"/>
          <w:sz w:val="24"/>
          <w:szCs w:val="24"/>
        </w:rPr>
        <w:t xml:space="preserve"> brasileiras. </w:t>
      </w:r>
    </w:p>
    <w:p w14:paraId="03A2063A" w14:textId="0422CA0C" w:rsidR="00E47DAC" w:rsidRPr="003346AB" w:rsidRDefault="00E47DAC">
      <w:pPr>
        <w:pStyle w:val="Corpodetexto"/>
        <w:spacing w:after="0" w:line="240" w:lineRule="auto"/>
        <w:ind w:firstLine="708"/>
        <w:jc w:val="both"/>
        <w:rPr>
          <w:rFonts w:ascii="Times New Roman" w:hAnsi="Times New Roman" w:cs="Times New Roman"/>
          <w:bCs/>
          <w:sz w:val="24"/>
          <w:szCs w:val="24"/>
        </w:rPr>
      </w:pPr>
      <w:r w:rsidRPr="003346AB">
        <w:rPr>
          <w:rFonts w:ascii="Times New Roman" w:hAnsi="Times New Roman" w:cs="Times New Roman"/>
          <w:sz w:val="24"/>
          <w:szCs w:val="24"/>
        </w:rPr>
        <w:lastRenderedPageBreak/>
        <w:t xml:space="preserve">A tabela </w:t>
      </w:r>
      <w:r w:rsidR="00AE1F54" w:rsidRPr="003346AB">
        <w:rPr>
          <w:rFonts w:ascii="Times New Roman" w:hAnsi="Times New Roman" w:cs="Times New Roman"/>
          <w:sz w:val="24"/>
          <w:szCs w:val="24"/>
        </w:rPr>
        <w:t xml:space="preserve">03 </w:t>
      </w:r>
      <w:r w:rsidRPr="003346AB">
        <w:rPr>
          <w:rFonts w:ascii="Times New Roman" w:hAnsi="Times New Roman" w:cs="Times New Roman"/>
          <w:sz w:val="24"/>
          <w:szCs w:val="24"/>
        </w:rPr>
        <w:t xml:space="preserve">apresenta os resultados dos três modelos de Poisson truncados em zero estimados para as </w:t>
      </w:r>
      <w:proofErr w:type="spellStart"/>
      <w:r w:rsidRPr="003346AB">
        <w:rPr>
          <w:rFonts w:ascii="Times New Roman" w:hAnsi="Times New Roman" w:cs="Times New Roman"/>
          <w:sz w:val="24"/>
          <w:szCs w:val="24"/>
        </w:rPr>
        <w:t>PMEs</w:t>
      </w:r>
      <w:proofErr w:type="spellEnd"/>
      <w:r w:rsidRPr="003346AB">
        <w:rPr>
          <w:rFonts w:ascii="Times New Roman" w:hAnsi="Times New Roman" w:cs="Times New Roman"/>
          <w:sz w:val="24"/>
          <w:szCs w:val="24"/>
        </w:rPr>
        <w:t xml:space="preserve"> do DGP/CNPq categorizadas por faixas de porte</w:t>
      </w:r>
      <w:r w:rsidR="004E5036" w:rsidRPr="003346AB">
        <w:rPr>
          <w:rFonts w:ascii="Times New Roman" w:hAnsi="Times New Roman" w:cs="Times New Roman"/>
          <w:sz w:val="24"/>
          <w:szCs w:val="24"/>
        </w:rPr>
        <w:t xml:space="preserve"> segundo pessoal ocupado, </w:t>
      </w:r>
      <w:r w:rsidRPr="003346AB">
        <w:rPr>
          <w:rFonts w:ascii="Times New Roman" w:hAnsi="Times New Roman" w:cs="Times New Roman"/>
          <w:sz w:val="24"/>
          <w:szCs w:val="24"/>
        </w:rPr>
        <w:t>quais sejam</w:t>
      </w:r>
      <w:r w:rsidR="00AE1F54" w:rsidRPr="003346AB">
        <w:rPr>
          <w:rFonts w:ascii="Times New Roman" w:hAnsi="Times New Roman" w:cs="Times New Roman"/>
          <w:sz w:val="24"/>
          <w:szCs w:val="24"/>
        </w:rPr>
        <w:t xml:space="preserve">, </w:t>
      </w:r>
      <w:r w:rsidRPr="003346AB">
        <w:rPr>
          <w:rFonts w:ascii="Times New Roman" w:hAnsi="Times New Roman" w:cs="Times New Roman"/>
          <w:sz w:val="24"/>
          <w:szCs w:val="24"/>
        </w:rPr>
        <w:t>(0,19]</w:t>
      </w:r>
      <w:r w:rsidR="004E5036" w:rsidRPr="003346AB">
        <w:rPr>
          <w:rFonts w:ascii="Times New Roman" w:hAnsi="Times New Roman" w:cs="Times New Roman"/>
          <w:sz w:val="24"/>
          <w:szCs w:val="24"/>
        </w:rPr>
        <w:t xml:space="preserve">, </w:t>
      </w:r>
      <w:r w:rsidRPr="003346AB">
        <w:rPr>
          <w:rFonts w:ascii="Times New Roman" w:hAnsi="Times New Roman" w:cs="Times New Roman"/>
          <w:sz w:val="24"/>
          <w:szCs w:val="24"/>
        </w:rPr>
        <w:t>(19, 99]</w:t>
      </w:r>
      <w:r w:rsidR="004E5036" w:rsidRPr="003346AB">
        <w:rPr>
          <w:rFonts w:ascii="Times New Roman" w:hAnsi="Times New Roman" w:cs="Times New Roman"/>
          <w:sz w:val="24"/>
          <w:szCs w:val="24"/>
        </w:rPr>
        <w:t xml:space="preserve"> e </w:t>
      </w:r>
      <w:r w:rsidRPr="003346AB">
        <w:rPr>
          <w:rFonts w:ascii="Times New Roman" w:hAnsi="Times New Roman" w:cs="Times New Roman"/>
          <w:sz w:val="24"/>
          <w:szCs w:val="24"/>
        </w:rPr>
        <w:t>(99, 499] funcionários</w:t>
      </w:r>
      <w:r w:rsidR="004E5036" w:rsidRPr="003346AB">
        <w:rPr>
          <w:rFonts w:ascii="Times New Roman" w:hAnsi="Times New Roman" w:cs="Times New Roman"/>
          <w:sz w:val="24"/>
          <w:szCs w:val="24"/>
        </w:rPr>
        <w:t>, respectivamente</w:t>
      </w:r>
      <w:r w:rsidRPr="003346AB">
        <w:rPr>
          <w:rFonts w:ascii="Times New Roman" w:hAnsi="Times New Roman" w:cs="Times New Roman"/>
          <w:sz w:val="24"/>
          <w:szCs w:val="24"/>
        </w:rPr>
        <w:t xml:space="preserve">. Trata-se de uma tabela que resume as variáveis que foram significativas em cada um dos três modelos estimados que categorizam as </w:t>
      </w:r>
      <w:proofErr w:type="spellStart"/>
      <w:r w:rsidRPr="003346AB">
        <w:rPr>
          <w:rFonts w:ascii="Times New Roman" w:hAnsi="Times New Roman" w:cs="Times New Roman"/>
          <w:sz w:val="24"/>
          <w:szCs w:val="24"/>
        </w:rPr>
        <w:t>PMEs</w:t>
      </w:r>
      <w:proofErr w:type="spellEnd"/>
      <w:r w:rsidRPr="003346AB">
        <w:rPr>
          <w:rFonts w:ascii="Times New Roman" w:hAnsi="Times New Roman" w:cs="Times New Roman"/>
          <w:sz w:val="24"/>
          <w:szCs w:val="24"/>
        </w:rPr>
        <w:t xml:space="preserve"> interativas por faixa de porte.         </w:t>
      </w:r>
    </w:p>
    <w:p w14:paraId="28075796" w14:textId="3850D03E" w:rsidR="00E74AE1" w:rsidRPr="003346AB" w:rsidRDefault="00750E0A" w:rsidP="002D76E8">
      <w:pPr>
        <w:pStyle w:val="Corpodetexto"/>
        <w:spacing w:after="0" w:line="240" w:lineRule="auto"/>
        <w:ind w:firstLine="708"/>
        <w:jc w:val="both"/>
        <w:rPr>
          <w:rFonts w:ascii="Times New Roman" w:hAnsi="Times New Roman" w:cs="Times New Roman"/>
          <w:sz w:val="24"/>
          <w:szCs w:val="24"/>
        </w:rPr>
      </w:pPr>
      <w:r w:rsidRPr="003346AB">
        <w:rPr>
          <w:rFonts w:ascii="Times New Roman" w:hAnsi="Times New Roman" w:cs="Times New Roman"/>
          <w:sz w:val="24"/>
          <w:szCs w:val="24"/>
        </w:rPr>
        <w:t xml:space="preserve">Quanto aos </w:t>
      </w:r>
      <w:r w:rsidRPr="003346AB">
        <w:rPr>
          <w:rFonts w:ascii="Times New Roman" w:hAnsi="Times New Roman" w:cs="Times New Roman"/>
          <w:bCs/>
          <w:sz w:val="24"/>
          <w:szCs w:val="24"/>
        </w:rPr>
        <w:t>fatores direcionadores (</w:t>
      </w:r>
      <w:r w:rsidRPr="003346AB">
        <w:rPr>
          <w:rFonts w:ascii="Times New Roman" w:hAnsi="Times New Roman" w:cs="Times New Roman"/>
          <w:bCs/>
          <w:i/>
          <w:sz w:val="24"/>
          <w:szCs w:val="24"/>
        </w:rPr>
        <w:t>drivers</w:t>
      </w:r>
      <w:r w:rsidRPr="003346AB">
        <w:rPr>
          <w:rFonts w:ascii="Times New Roman" w:hAnsi="Times New Roman" w:cs="Times New Roman"/>
          <w:bCs/>
          <w:sz w:val="24"/>
          <w:szCs w:val="24"/>
        </w:rPr>
        <w:t xml:space="preserve">) da intensidade das interações U-E de </w:t>
      </w:r>
      <w:proofErr w:type="spellStart"/>
      <w:r w:rsidRPr="003346AB">
        <w:rPr>
          <w:rFonts w:ascii="Times New Roman" w:hAnsi="Times New Roman" w:cs="Times New Roman"/>
          <w:bCs/>
          <w:sz w:val="24"/>
          <w:szCs w:val="24"/>
        </w:rPr>
        <w:t>PMEs</w:t>
      </w:r>
      <w:proofErr w:type="spellEnd"/>
      <w:r w:rsidRPr="003346AB">
        <w:rPr>
          <w:rFonts w:ascii="Times New Roman" w:hAnsi="Times New Roman" w:cs="Times New Roman"/>
          <w:bCs/>
          <w:sz w:val="24"/>
          <w:szCs w:val="24"/>
        </w:rPr>
        <w:t xml:space="preserve"> por faixas de pessoa</w:t>
      </w:r>
      <w:r w:rsidR="003346AB">
        <w:rPr>
          <w:rFonts w:ascii="Times New Roman" w:hAnsi="Times New Roman" w:cs="Times New Roman"/>
          <w:bCs/>
          <w:sz w:val="24"/>
          <w:szCs w:val="24"/>
        </w:rPr>
        <w:t>l</w:t>
      </w:r>
      <w:r w:rsidRPr="003346AB">
        <w:rPr>
          <w:rFonts w:ascii="Times New Roman" w:hAnsi="Times New Roman" w:cs="Times New Roman"/>
          <w:bCs/>
          <w:sz w:val="24"/>
          <w:szCs w:val="24"/>
        </w:rPr>
        <w:t xml:space="preserve"> ocupado, a tabela 03 mostra</w:t>
      </w:r>
      <w:r w:rsidR="002D76E8" w:rsidRPr="003346AB">
        <w:rPr>
          <w:rFonts w:ascii="Times New Roman" w:hAnsi="Times New Roman" w:cs="Times New Roman"/>
          <w:bCs/>
          <w:sz w:val="24"/>
          <w:szCs w:val="24"/>
        </w:rPr>
        <w:t xml:space="preserve">, primeiramente, </w:t>
      </w:r>
      <w:r w:rsidRPr="003346AB">
        <w:rPr>
          <w:rFonts w:ascii="Times New Roman" w:hAnsi="Times New Roman" w:cs="Times New Roman"/>
          <w:bCs/>
          <w:sz w:val="24"/>
          <w:szCs w:val="24"/>
        </w:rPr>
        <w:t>que</w:t>
      </w:r>
      <w:r w:rsidR="002D76E8" w:rsidRPr="003346AB">
        <w:rPr>
          <w:rFonts w:ascii="Times New Roman" w:hAnsi="Times New Roman" w:cs="Times New Roman"/>
          <w:bCs/>
          <w:sz w:val="24"/>
          <w:szCs w:val="24"/>
        </w:rPr>
        <w:t xml:space="preserve"> </w:t>
      </w:r>
      <w:r w:rsidR="002D76E8" w:rsidRPr="003346AB">
        <w:rPr>
          <w:rFonts w:ascii="Times New Roman" w:hAnsi="Times New Roman" w:cs="Times New Roman"/>
          <w:sz w:val="24"/>
          <w:szCs w:val="24"/>
        </w:rPr>
        <w:t xml:space="preserve">as variáveis </w:t>
      </w:r>
      <w:proofErr w:type="spellStart"/>
      <w:r w:rsidR="002D76E8" w:rsidRPr="003346AB">
        <w:rPr>
          <w:rFonts w:ascii="Times New Roman" w:hAnsi="Times New Roman" w:cs="Times New Roman"/>
          <w:sz w:val="24"/>
          <w:szCs w:val="24"/>
        </w:rPr>
        <w:t>NoEmp</w:t>
      </w:r>
      <w:proofErr w:type="spellEnd"/>
      <w:r w:rsidR="002D76E8" w:rsidRPr="003346AB">
        <w:rPr>
          <w:rFonts w:ascii="Times New Roman" w:hAnsi="Times New Roman" w:cs="Times New Roman"/>
          <w:sz w:val="24"/>
          <w:szCs w:val="24"/>
        </w:rPr>
        <w:t xml:space="preserve"> e </w:t>
      </w:r>
      <w:proofErr w:type="spellStart"/>
      <w:r w:rsidR="002D76E8" w:rsidRPr="003346AB">
        <w:rPr>
          <w:rFonts w:ascii="Times New Roman" w:hAnsi="Times New Roman" w:cs="Times New Roman"/>
          <w:sz w:val="24"/>
          <w:szCs w:val="24"/>
        </w:rPr>
        <w:t>IntAnt</w:t>
      </w:r>
      <w:proofErr w:type="spellEnd"/>
      <w:r w:rsidR="002D76E8" w:rsidRPr="003346AB">
        <w:rPr>
          <w:rFonts w:ascii="Times New Roman" w:hAnsi="Times New Roman" w:cs="Times New Roman"/>
          <w:sz w:val="24"/>
          <w:szCs w:val="24"/>
        </w:rPr>
        <w:t xml:space="preserve"> são significativas ao  nível de significância de 5% (ou 0,05)</w:t>
      </w:r>
      <w:r w:rsidR="002D550D">
        <w:rPr>
          <w:rFonts w:ascii="Times New Roman" w:hAnsi="Times New Roman" w:cs="Times New Roman"/>
          <w:sz w:val="24"/>
          <w:szCs w:val="24"/>
        </w:rPr>
        <w:t xml:space="preserve"> na faixa de porte de empresas com </w:t>
      </w:r>
      <w:r w:rsidR="002D550D" w:rsidRPr="003346AB">
        <w:rPr>
          <w:rFonts w:ascii="Times New Roman" w:hAnsi="Times New Roman" w:cs="Times New Roman"/>
          <w:sz w:val="24"/>
          <w:szCs w:val="24"/>
        </w:rPr>
        <w:t>até 19 empregados</w:t>
      </w:r>
      <w:r w:rsidR="002D550D">
        <w:rPr>
          <w:rFonts w:ascii="Times New Roman" w:hAnsi="Times New Roman" w:cs="Times New Roman"/>
          <w:sz w:val="24"/>
          <w:szCs w:val="24"/>
        </w:rPr>
        <w:t xml:space="preserve">, </w:t>
      </w:r>
      <w:r w:rsidR="002D76E8" w:rsidRPr="003346AB">
        <w:rPr>
          <w:rFonts w:ascii="Times New Roman" w:hAnsi="Times New Roman" w:cs="Times New Roman"/>
          <w:sz w:val="24"/>
          <w:szCs w:val="24"/>
        </w:rPr>
        <w:t>ou seja, tem-se evidências para concluir que, entre as variáveis investigadas, o número de empregados e a interação no Censo anterior do DGP/CNPq influenciam a taxa de interação que as empresas de</w:t>
      </w:r>
      <w:r w:rsidR="002D550D">
        <w:rPr>
          <w:rFonts w:ascii="Times New Roman" w:hAnsi="Times New Roman" w:cs="Times New Roman"/>
          <w:sz w:val="24"/>
          <w:szCs w:val="24"/>
        </w:rPr>
        <w:t xml:space="preserve">ste porte </w:t>
      </w:r>
      <w:r w:rsidR="002D76E8" w:rsidRPr="003346AB">
        <w:rPr>
          <w:rFonts w:ascii="Times New Roman" w:hAnsi="Times New Roman" w:cs="Times New Roman"/>
          <w:sz w:val="24"/>
          <w:szCs w:val="24"/>
        </w:rPr>
        <w:t>possuem com GPs</w:t>
      </w:r>
      <w:r w:rsidR="00FF3C22" w:rsidRPr="003346AB">
        <w:rPr>
          <w:rFonts w:ascii="Times New Roman" w:hAnsi="Times New Roman" w:cs="Times New Roman"/>
          <w:sz w:val="24"/>
          <w:szCs w:val="24"/>
        </w:rPr>
        <w:t xml:space="preserve">. </w:t>
      </w:r>
      <w:r w:rsidR="001D06F2" w:rsidRPr="003346AB">
        <w:rPr>
          <w:rFonts w:ascii="Times New Roman" w:hAnsi="Times New Roman" w:cs="Times New Roman"/>
          <w:sz w:val="24"/>
          <w:szCs w:val="24"/>
        </w:rPr>
        <w:t xml:space="preserve">Ademais, mostra que as variáveis </w:t>
      </w:r>
      <w:proofErr w:type="spellStart"/>
      <w:r w:rsidR="001D06F2" w:rsidRPr="003346AB">
        <w:rPr>
          <w:rFonts w:ascii="Times New Roman" w:hAnsi="Times New Roman" w:cs="Times New Roman"/>
          <w:sz w:val="24"/>
          <w:szCs w:val="24"/>
        </w:rPr>
        <w:t>IntAnt</w:t>
      </w:r>
      <w:proofErr w:type="spellEnd"/>
      <w:r w:rsidR="001D06F2" w:rsidRPr="003346AB">
        <w:rPr>
          <w:rFonts w:ascii="Times New Roman" w:hAnsi="Times New Roman" w:cs="Times New Roman"/>
          <w:sz w:val="24"/>
          <w:szCs w:val="24"/>
        </w:rPr>
        <w:t xml:space="preserve">, </w:t>
      </w:r>
      <w:proofErr w:type="spellStart"/>
      <w:r w:rsidR="001D06F2" w:rsidRPr="003346AB">
        <w:rPr>
          <w:rFonts w:ascii="Times New Roman" w:hAnsi="Times New Roman" w:cs="Times New Roman"/>
          <w:sz w:val="24"/>
          <w:szCs w:val="24"/>
        </w:rPr>
        <w:t>AbsorCF</w:t>
      </w:r>
      <w:proofErr w:type="spellEnd"/>
      <w:r w:rsidR="001D06F2" w:rsidRPr="003346AB">
        <w:rPr>
          <w:rFonts w:ascii="Times New Roman" w:hAnsi="Times New Roman" w:cs="Times New Roman"/>
          <w:sz w:val="24"/>
          <w:szCs w:val="24"/>
        </w:rPr>
        <w:t xml:space="preserve"> e </w:t>
      </w:r>
      <w:proofErr w:type="spellStart"/>
      <w:r w:rsidR="001D06F2" w:rsidRPr="003346AB">
        <w:rPr>
          <w:rFonts w:ascii="Times New Roman" w:hAnsi="Times New Roman" w:cs="Times New Roman"/>
          <w:sz w:val="24"/>
          <w:szCs w:val="24"/>
        </w:rPr>
        <w:t>PerRelBidired</w:t>
      </w:r>
      <w:proofErr w:type="spellEnd"/>
      <w:r w:rsidR="001D06F2" w:rsidRPr="003346AB">
        <w:rPr>
          <w:rFonts w:ascii="Times New Roman" w:hAnsi="Times New Roman" w:cs="Times New Roman"/>
          <w:sz w:val="24"/>
          <w:szCs w:val="24"/>
        </w:rPr>
        <w:t xml:space="preserve"> são significativas ao nível de significância de 5% (ou 0,05)</w:t>
      </w:r>
      <w:r w:rsidR="004C74AC">
        <w:rPr>
          <w:rFonts w:ascii="Times New Roman" w:hAnsi="Times New Roman" w:cs="Times New Roman"/>
          <w:sz w:val="24"/>
          <w:szCs w:val="24"/>
        </w:rPr>
        <w:t xml:space="preserve"> na faixa </w:t>
      </w:r>
      <w:r w:rsidR="004C74AC" w:rsidRPr="003346AB">
        <w:rPr>
          <w:rFonts w:ascii="Times New Roman" w:hAnsi="Times New Roman" w:cs="Times New Roman"/>
          <w:sz w:val="24"/>
          <w:szCs w:val="24"/>
        </w:rPr>
        <w:t xml:space="preserve">de porte entre </w:t>
      </w:r>
      <w:r w:rsidR="00E25EF1">
        <w:rPr>
          <w:rFonts w:ascii="Times New Roman" w:hAnsi="Times New Roman" w:cs="Times New Roman"/>
          <w:sz w:val="24"/>
          <w:szCs w:val="24"/>
        </w:rPr>
        <w:t>20</w:t>
      </w:r>
      <w:r w:rsidR="004C74AC" w:rsidRPr="003346AB">
        <w:rPr>
          <w:rFonts w:ascii="Times New Roman" w:hAnsi="Times New Roman" w:cs="Times New Roman"/>
          <w:sz w:val="24"/>
          <w:szCs w:val="24"/>
        </w:rPr>
        <w:t xml:space="preserve"> e 99 empregados</w:t>
      </w:r>
      <w:r w:rsidR="004C74AC">
        <w:rPr>
          <w:rFonts w:ascii="Times New Roman" w:hAnsi="Times New Roman" w:cs="Times New Roman"/>
          <w:sz w:val="24"/>
          <w:szCs w:val="24"/>
        </w:rPr>
        <w:t xml:space="preserve">, </w:t>
      </w:r>
      <w:r w:rsidR="005330F7" w:rsidRPr="003346AB">
        <w:rPr>
          <w:rFonts w:ascii="Times New Roman" w:hAnsi="Times New Roman" w:cs="Times New Roman"/>
          <w:sz w:val="24"/>
          <w:szCs w:val="24"/>
        </w:rPr>
        <w:t xml:space="preserve">isto é, há </w:t>
      </w:r>
      <w:r w:rsidR="001D06F2" w:rsidRPr="003346AB">
        <w:rPr>
          <w:rFonts w:ascii="Times New Roman" w:hAnsi="Times New Roman" w:cs="Times New Roman"/>
          <w:sz w:val="24"/>
          <w:szCs w:val="24"/>
        </w:rPr>
        <w:t xml:space="preserve">evidências para concluir que a interação no Censo anterior do DGP/CNPq, a capacidade de absorção da empresa e o percentual de relações bidirecionais influenciam a taxa de interação que </w:t>
      </w:r>
      <w:r w:rsidR="004C74AC">
        <w:rPr>
          <w:rFonts w:ascii="Times New Roman" w:hAnsi="Times New Roman" w:cs="Times New Roman"/>
          <w:sz w:val="24"/>
          <w:szCs w:val="24"/>
        </w:rPr>
        <w:t xml:space="preserve">estas </w:t>
      </w:r>
      <w:r w:rsidR="001D06F2" w:rsidRPr="003346AB">
        <w:rPr>
          <w:rFonts w:ascii="Times New Roman" w:hAnsi="Times New Roman" w:cs="Times New Roman"/>
          <w:sz w:val="24"/>
          <w:szCs w:val="24"/>
        </w:rPr>
        <w:t xml:space="preserve">empresas </w:t>
      </w:r>
      <w:r w:rsidR="004C74AC" w:rsidRPr="003346AB">
        <w:rPr>
          <w:rFonts w:ascii="Times New Roman" w:hAnsi="Times New Roman" w:cs="Times New Roman"/>
          <w:sz w:val="24"/>
          <w:szCs w:val="24"/>
        </w:rPr>
        <w:t>possuem com GPs</w:t>
      </w:r>
      <w:r w:rsidR="004C74AC">
        <w:rPr>
          <w:rFonts w:ascii="Times New Roman" w:hAnsi="Times New Roman" w:cs="Times New Roman"/>
          <w:sz w:val="24"/>
          <w:szCs w:val="24"/>
        </w:rPr>
        <w:t xml:space="preserve">. </w:t>
      </w:r>
      <w:r w:rsidR="007A3420" w:rsidRPr="003346AB">
        <w:rPr>
          <w:rFonts w:ascii="Times New Roman" w:hAnsi="Times New Roman" w:cs="Times New Roman"/>
          <w:sz w:val="24"/>
          <w:szCs w:val="24"/>
        </w:rPr>
        <w:t xml:space="preserve">A tabela 03 </w:t>
      </w:r>
      <w:r w:rsidR="005330F7" w:rsidRPr="003346AB">
        <w:rPr>
          <w:rFonts w:ascii="Times New Roman" w:hAnsi="Times New Roman" w:cs="Times New Roman"/>
          <w:sz w:val="24"/>
          <w:szCs w:val="24"/>
        </w:rPr>
        <w:t xml:space="preserve">evidencia também </w:t>
      </w:r>
      <w:r w:rsidR="007A3420" w:rsidRPr="003346AB">
        <w:rPr>
          <w:rFonts w:ascii="Times New Roman" w:hAnsi="Times New Roman" w:cs="Times New Roman"/>
          <w:sz w:val="24"/>
          <w:szCs w:val="24"/>
        </w:rPr>
        <w:t xml:space="preserve">que as variáveis </w:t>
      </w:r>
      <w:proofErr w:type="spellStart"/>
      <w:r w:rsidR="007A3420" w:rsidRPr="003346AB">
        <w:rPr>
          <w:rFonts w:ascii="Times New Roman" w:hAnsi="Times New Roman" w:cs="Times New Roman"/>
          <w:sz w:val="24"/>
          <w:szCs w:val="24"/>
        </w:rPr>
        <w:t>NoEmp</w:t>
      </w:r>
      <w:proofErr w:type="spellEnd"/>
      <w:r w:rsidR="007A3420" w:rsidRPr="003346AB">
        <w:rPr>
          <w:rFonts w:ascii="Times New Roman" w:hAnsi="Times New Roman" w:cs="Times New Roman"/>
          <w:sz w:val="24"/>
          <w:szCs w:val="24"/>
        </w:rPr>
        <w:t xml:space="preserve">, </w:t>
      </w:r>
      <w:proofErr w:type="spellStart"/>
      <w:r w:rsidR="007A3420" w:rsidRPr="003346AB">
        <w:rPr>
          <w:rFonts w:ascii="Times New Roman" w:hAnsi="Times New Roman" w:cs="Times New Roman"/>
          <w:sz w:val="24"/>
          <w:szCs w:val="24"/>
        </w:rPr>
        <w:t>IntAnt</w:t>
      </w:r>
      <w:proofErr w:type="spellEnd"/>
      <w:r w:rsidR="007A3420" w:rsidRPr="003346AB">
        <w:rPr>
          <w:rFonts w:ascii="Times New Roman" w:hAnsi="Times New Roman" w:cs="Times New Roman"/>
          <w:sz w:val="24"/>
          <w:szCs w:val="24"/>
        </w:rPr>
        <w:t xml:space="preserve"> e </w:t>
      </w:r>
      <w:proofErr w:type="spellStart"/>
      <w:r w:rsidR="007A3420" w:rsidRPr="003346AB">
        <w:rPr>
          <w:rFonts w:ascii="Times New Roman" w:hAnsi="Times New Roman" w:cs="Times New Roman"/>
          <w:sz w:val="24"/>
          <w:szCs w:val="24"/>
        </w:rPr>
        <w:t>AbsorCF</w:t>
      </w:r>
      <w:proofErr w:type="spellEnd"/>
      <w:r w:rsidR="007A3420" w:rsidRPr="003346AB">
        <w:rPr>
          <w:rFonts w:ascii="Times New Roman" w:hAnsi="Times New Roman" w:cs="Times New Roman"/>
          <w:sz w:val="24"/>
          <w:szCs w:val="24"/>
        </w:rPr>
        <w:t xml:space="preserve"> são significativas ao nível de significância de 5% (ou 0,05)</w:t>
      </w:r>
      <w:r w:rsidR="002D550D">
        <w:rPr>
          <w:rFonts w:ascii="Times New Roman" w:hAnsi="Times New Roman" w:cs="Times New Roman"/>
          <w:sz w:val="24"/>
          <w:szCs w:val="24"/>
        </w:rPr>
        <w:t xml:space="preserve"> na faixa de porte entre 99 e 499 empregados</w:t>
      </w:r>
      <w:r w:rsidR="007A3420" w:rsidRPr="003346AB">
        <w:rPr>
          <w:rFonts w:ascii="Times New Roman" w:hAnsi="Times New Roman" w:cs="Times New Roman"/>
          <w:sz w:val="24"/>
          <w:szCs w:val="24"/>
        </w:rPr>
        <w:t xml:space="preserve">, ou seja, tem-se evidências para concluir que o número de empregados, a interação no Censo anterior do DGP/CNPq e a capacidade de absorção da empresa influenciam a taxa de interação </w:t>
      </w:r>
      <w:r w:rsidR="002D550D">
        <w:rPr>
          <w:rFonts w:ascii="Times New Roman" w:hAnsi="Times New Roman" w:cs="Times New Roman"/>
          <w:sz w:val="24"/>
          <w:szCs w:val="24"/>
        </w:rPr>
        <w:t xml:space="preserve">U-E destas empresas. </w:t>
      </w:r>
    </w:p>
    <w:bookmarkEnd w:id="15"/>
    <w:p w14:paraId="5663CE81" w14:textId="6B2C7948" w:rsidR="000F5AAC" w:rsidRPr="003346AB" w:rsidRDefault="00477D9C" w:rsidP="00CE193E">
      <w:pPr>
        <w:pStyle w:val="Corpodetexto"/>
        <w:spacing w:after="0" w:line="240" w:lineRule="auto"/>
        <w:ind w:firstLine="709"/>
        <w:jc w:val="both"/>
        <w:rPr>
          <w:rFonts w:ascii="Times New Roman" w:hAnsi="Times New Roman" w:cs="Times New Roman"/>
          <w:sz w:val="24"/>
          <w:szCs w:val="24"/>
        </w:rPr>
      </w:pPr>
      <w:r w:rsidRPr="003346AB">
        <w:rPr>
          <w:rFonts w:ascii="Times New Roman" w:hAnsi="Times New Roman" w:cs="Times New Roman"/>
          <w:sz w:val="24"/>
          <w:szCs w:val="24"/>
        </w:rPr>
        <w:t xml:space="preserve">Os sinais positivos dos coeficientes estimados </w:t>
      </w:r>
      <w:r w:rsidR="00475CC1" w:rsidRPr="003346AB">
        <w:rPr>
          <w:rFonts w:ascii="Times New Roman" w:hAnsi="Times New Roman" w:cs="Times New Roman"/>
          <w:sz w:val="24"/>
          <w:szCs w:val="24"/>
        </w:rPr>
        <w:t xml:space="preserve">indicam que há </w:t>
      </w:r>
      <w:r w:rsidR="000F5AAC" w:rsidRPr="003346AB">
        <w:rPr>
          <w:rFonts w:ascii="Times New Roman" w:hAnsi="Times New Roman" w:cs="Times New Roman"/>
          <w:sz w:val="24"/>
          <w:szCs w:val="24"/>
        </w:rPr>
        <w:t>evid</w:t>
      </w:r>
      <w:r w:rsidR="003346AB">
        <w:rPr>
          <w:rFonts w:ascii="Times New Roman" w:hAnsi="Times New Roman" w:cs="Times New Roman"/>
          <w:sz w:val="24"/>
          <w:szCs w:val="24"/>
        </w:rPr>
        <w:t>ê</w:t>
      </w:r>
      <w:r w:rsidR="000F5AAC" w:rsidRPr="003346AB">
        <w:rPr>
          <w:rFonts w:ascii="Times New Roman" w:hAnsi="Times New Roman" w:cs="Times New Roman"/>
          <w:sz w:val="24"/>
          <w:szCs w:val="24"/>
        </w:rPr>
        <w:t xml:space="preserve">ncias para se concluir que na faixa de porte com até 19 empregados, as variáveis </w:t>
      </w:r>
      <w:proofErr w:type="spellStart"/>
      <w:r w:rsidR="000F5AAC" w:rsidRPr="003346AB">
        <w:rPr>
          <w:rFonts w:ascii="Times New Roman" w:hAnsi="Times New Roman" w:cs="Times New Roman"/>
          <w:sz w:val="24"/>
          <w:szCs w:val="24"/>
        </w:rPr>
        <w:t>NoEmp</w:t>
      </w:r>
      <w:proofErr w:type="spellEnd"/>
      <w:r w:rsidR="000F5AAC" w:rsidRPr="003346AB">
        <w:rPr>
          <w:rFonts w:ascii="Times New Roman" w:hAnsi="Times New Roman" w:cs="Times New Roman"/>
          <w:sz w:val="24"/>
          <w:szCs w:val="24"/>
        </w:rPr>
        <w:t xml:space="preserve"> e </w:t>
      </w:r>
      <w:proofErr w:type="spellStart"/>
      <w:r w:rsidR="000F5AAC" w:rsidRPr="003346AB">
        <w:rPr>
          <w:rFonts w:ascii="Times New Roman" w:hAnsi="Times New Roman" w:cs="Times New Roman"/>
          <w:sz w:val="24"/>
          <w:szCs w:val="24"/>
        </w:rPr>
        <w:t>IntAnt</w:t>
      </w:r>
      <w:proofErr w:type="spellEnd"/>
      <w:r w:rsidR="000F5AAC" w:rsidRPr="003346AB">
        <w:rPr>
          <w:rFonts w:ascii="Times New Roman" w:hAnsi="Times New Roman" w:cs="Times New Roman"/>
          <w:sz w:val="24"/>
          <w:szCs w:val="24"/>
        </w:rPr>
        <w:t xml:space="preserve"> influenciam a taxa de interação que estas empresas possuem com GPs de universidades e </w:t>
      </w:r>
      <w:proofErr w:type="spellStart"/>
      <w:r w:rsidR="000F5AAC" w:rsidRPr="003346AB">
        <w:rPr>
          <w:rFonts w:ascii="Times New Roman" w:hAnsi="Times New Roman" w:cs="Times New Roman"/>
          <w:sz w:val="24"/>
          <w:szCs w:val="24"/>
        </w:rPr>
        <w:t>IPPs</w:t>
      </w:r>
      <w:proofErr w:type="spellEnd"/>
      <w:r w:rsidR="000F5AAC" w:rsidRPr="003346AB">
        <w:rPr>
          <w:rFonts w:ascii="Times New Roman" w:hAnsi="Times New Roman" w:cs="Times New Roman"/>
          <w:sz w:val="24"/>
          <w:szCs w:val="24"/>
        </w:rPr>
        <w:t>, implicando um aumento da intensidade da interação. Na faixa de porte</w:t>
      </w:r>
      <w:bookmarkStart w:id="16" w:name="_Hlk505593780"/>
      <w:r w:rsidR="000F5AAC" w:rsidRPr="003346AB">
        <w:rPr>
          <w:rFonts w:ascii="Times New Roman" w:hAnsi="Times New Roman" w:cs="Times New Roman"/>
          <w:sz w:val="24"/>
          <w:szCs w:val="24"/>
        </w:rPr>
        <w:t xml:space="preserve"> intermediária investigada (firmas entre </w:t>
      </w:r>
      <w:r w:rsidR="00E25EF1">
        <w:rPr>
          <w:rFonts w:ascii="Times New Roman" w:hAnsi="Times New Roman" w:cs="Times New Roman"/>
          <w:sz w:val="24"/>
          <w:szCs w:val="24"/>
        </w:rPr>
        <w:t>20</w:t>
      </w:r>
      <w:r w:rsidR="000F5AAC" w:rsidRPr="003346AB">
        <w:rPr>
          <w:rFonts w:ascii="Times New Roman" w:hAnsi="Times New Roman" w:cs="Times New Roman"/>
          <w:sz w:val="24"/>
          <w:szCs w:val="24"/>
        </w:rPr>
        <w:t xml:space="preserve"> e 99 empregados</w:t>
      </w:r>
      <w:bookmarkEnd w:id="16"/>
      <w:r w:rsidR="000F5AAC" w:rsidRPr="003346AB">
        <w:rPr>
          <w:rFonts w:ascii="Times New Roman" w:hAnsi="Times New Roman" w:cs="Times New Roman"/>
          <w:sz w:val="24"/>
          <w:szCs w:val="24"/>
        </w:rPr>
        <w:t xml:space="preserve">), as variáveis </w:t>
      </w:r>
      <w:proofErr w:type="spellStart"/>
      <w:r w:rsidR="000F5AAC" w:rsidRPr="003346AB">
        <w:rPr>
          <w:rFonts w:ascii="Times New Roman" w:hAnsi="Times New Roman" w:cs="Times New Roman"/>
          <w:sz w:val="24"/>
          <w:szCs w:val="24"/>
        </w:rPr>
        <w:t>IntAnt</w:t>
      </w:r>
      <w:proofErr w:type="spellEnd"/>
      <w:r w:rsidR="000F5AAC" w:rsidRPr="003346AB">
        <w:rPr>
          <w:rFonts w:ascii="Times New Roman" w:hAnsi="Times New Roman" w:cs="Times New Roman"/>
          <w:sz w:val="24"/>
          <w:szCs w:val="24"/>
        </w:rPr>
        <w:t xml:space="preserve">, </w:t>
      </w:r>
      <w:proofErr w:type="spellStart"/>
      <w:r w:rsidR="000F5AAC" w:rsidRPr="003346AB">
        <w:rPr>
          <w:rFonts w:ascii="Times New Roman" w:hAnsi="Times New Roman" w:cs="Times New Roman"/>
          <w:sz w:val="24"/>
          <w:szCs w:val="24"/>
        </w:rPr>
        <w:t>Absor</w:t>
      </w:r>
      <w:proofErr w:type="spellEnd"/>
      <w:r w:rsidR="000F5AAC" w:rsidRPr="003346AB">
        <w:rPr>
          <w:rFonts w:ascii="Times New Roman" w:hAnsi="Times New Roman" w:cs="Times New Roman"/>
          <w:sz w:val="24"/>
          <w:szCs w:val="24"/>
        </w:rPr>
        <w:t xml:space="preserve"> CF e </w:t>
      </w:r>
      <w:proofErr w:type="spellStart"/>
      <w:r w:rsidR="000F5AAC" w:rsidRPr="003346AB">
        <w:rPr>
          <w:rFonts w:ascii="Times New Roman" w:hAnsi="Times New Roman" w:cs="Times New Roman"/>
          <w:sz w:val="24"/>
          <w:szCs w:val="24"/>
        </w:rPr>
        <w:t>PerRelBidired</w:t>
      </w:r>
      <w:proofErr w:type="spellEnd"/>
      <w:r w:rsidR="000F5AAC" w:rsidRPr="003346AB">
        <w:rPr>
          <w:rFonts w:ascii="Times New Roman" w:hAnsi="Times New Roman" w:cs="Times New Roman"/>
          <w:sz w:val="24"/>
          <w:szCs w:val="24"/>
        </w:rPr>
        <w:t xml:space="preserve"> são capazes de influenciar a taxa de interação que estas empresas possuem com GPs de universidades e </w:t>
      </w:r>
      <w:proofErr w:type="spellStart"/>
      <w:r w:rsidR="000F5AAC" w:rsidRPr="003346AB">
        <w:rPr>
          <w:rFonts w:ascii="Times New Roman" w:hAnsi="Times New Roman" w:cs="Times New Roman"/>
          <w:sz w:val="24"/>
          <w:szCs w:val="24"/>
        </w:rPr>
        <w:t>IPPs</w:t>
      </w:r>
      <w:proofErr w:type="spellEnd"/>
      <w:r w:rsidR="000F5AAC" w:rsidRPr="003346AB">
        <w:rPr>
          <w:rFonts w:ascii="Times New Roman" w:hAnsi="Times New Roman" w:cs="Times New Roman"/>
          <w:sz w:val="24"/>
          <w:szCs w:val="24"/>
        </w:rPr>
        <w:t xml:space="preserve">, determinando um aumento da intensidade da interação. Já na faixa de porte de 99 a 499 empregados, as variáveis </w:t>
      </w:r>
      <w:proofErr w:type="spellStart"/>
      <w:r w:rsidR="000F5AAC" w:rsidRPr="003346AB">
        <w:rPr>
          <w:rFonts w:ascii="Times New Roman" w:hAnsi="Times New Roman" w:cs="Times New Roman"/>
          <w:sz w:val="24"/>
          <w:szCs w:val="24"/>
        </w:rPr>
        <w:t>NoEmp</w:t>
      </w:r>
      <w:proofErr w:type="spellEnd"/>
      <w:r w:rsidR="000F5AAC" w:rsidRPr="003346AB">
        <w:rPr>
          <w:rFonts w:ascii="Times New Roman" w:hAnsi="Times New Roman" w:cs="Times New Roman"/>
          <w:sz w:val="24"/>
          <w:szCs w:val="24"/>
        </w:rPr>
        <w:t xml:space="preserve">, </w:t>
      </w:r>
      <w:proofErr w:type="spellStart"/>
      <w:r w:rsidR="000F5AAC" w:rsidRPr="003346AB">
        <w:rPr>
          <w:rFonts w:ascii="Times New Roman" w:hAnsi="Times New Roman" w:cs="Times New Roman"/>
          <w:sz w:val="24"/>
          <w:szCs w:val="24"/>
        </w:rPr>
        <w:t>IntAnt</w:t>
      </w:r>
      <w:proofErr w:type="spellEnd"/>
      <w:r w:rsidR="000F5AAC" w:rsidRPr="003346AB">
        <w:rPr>
          <w:rFonts w:ascii="Times New Roman" w:hAnsi="Times New Roman" w:cs="Times New Roman"/>
          <w:sz w:val="24"/>
          <w:szCs w:val="24"/>
        </w:rPr>
        <w:t xml:space="preserve"> e </w:t>
      </w:r>
      <w:proofErr w:type="spellStart"/>
      <w:r w:rsidR="000F5AAC" w:rsidRPr="003346AB">
        <w:rPr>
          <w:rFonts w:ascii="Times New Roman" w:hAnsi="Times New Roman" w:cs="Times New Roman"/>
          <w:sz w:val="24"/>
          <w:szCs w:val="24"/>
        </w:rPr>
        <w:t>Absor</w:t>
      </w:r>
      <w:proofErr w:type="spellEnd"/>
      <w:r w:rsidR="000F5AAC" w:rsidRPr="003346AB">
        <w:rPr>
          <w:rFonts w:ascii="Times New Roman" w:hAnsi="Times New Roman" w:cs="Times New Roman"/>
          <w:sz w:val="24"/>
          <w:szCs w:val="24"/>
        </w:rPr>
        <w:t xml:space="preserve"> CF constituem fatores direcionadores (</w:t>
      </w:r>
      <w:r w:rsidR="000F5AAC" w:rsidRPr="003346AB">
        <w:rPr>
          <w:rFonts w:ascii="Times New Roman" w:hAnsi="Times New Roman" w:cs="Times New Roman"/>
          <w:i/>
          <w:sz w:val="24"/>
          <w:szCs w:val="24"/>
        </w:rPr>
        <w:t>drivers</w:t>
      </w:r>
      <w:r w:rsidR="000F5AAC" w:rsidRPr="003346AB">
        <w:rPr>
          <w:rFonts w:ascii="Times New Roman" w:hAnsi="Times New Roman" w:cs="Times New Roman"/>
          <w:sz w:val="24"/>
          <w:szCs w:val="24"/>
        </w:rPr>
        <w:t xml:space="preserve">) da interação U-E, aumentando a intensidade da interação que estas empresas possuem com GPs.  </w:t>
      </w:r>
    </w:p>
    <w:p w14:paraId="4DF620BA" w14:textId="431F7A15" w:rsidR="000F5AAC" w:rsidRPr="003346AB" w:rsidRDefault="00310C2A" w:rsidP="00CE193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0F5AAC" w:rsidRPr="003346AB">
        <w:rPr>
          <w:rFonts w:ascii="Times New Roman" w:hAnsi="Times New Roman" w:cs="Times New Roman"/>
          <w:sz w:val="24"/>
          <w:szCs w:val="24"/>
        </w:rPr>
        <w:t xml:space="preserve">variável </w:t>
      </w:r>
      <w:proofErr w:type="spellStart"/>
      <w:r w:rsidR="000F5AAC" w:rsidRPr="003346AB">
        <w:rPr>
          <w:rFonts w:ascii="Times New Roman" w:hAnsi="Times New Roman" w:cs="Times New Roman"/>
          <w:sz w:val="24"/>
          <w:szCs w:val="24"/>
        </w:rPr>
        <w:t>IntAnt</w:t>
      </w:r>
      <w:proofErr w:type="spellEnd"/>
      <w:r w:rsidR="000F5AAC" w:rsidRPr="003346AB">
        <w:rPr>
          <w:rFonts w:ascii="Times New Roman" w:hAnsi="Times New Roman" w:cs="Times New Roman"/>
          <w:sz w:val="24"/>
          <w:szCs w:val="24"/>
        </w:rPr>
        <w:t xml:space="preserve">, tomada como </w:t>
      </w:r>
      <w:r w:rsidR="000F5AAC" w:rsidRPr="003346AB">
        <w:rPr>
          <w:rFonts w:ascii="Times New Roman" w:hAnsi="Times New Roman" w:cs="Times New Roman"/>
          <w:i/>
          <w:sz w:val="24"/>
          <w:szCs w:val="24"/>
        </w:rPr>
        <w:t xml:space="preserve">proxy </w:t>
      </w:r>
      <w:r w:rsidR="000F5AAC" w:rsidRPr="003346AB">
        <w:rPr>
          <w:rFonts w:ascii="Times New Roman" w:hAnsi="Times New Roman" w:cs="Times New Roman"/>
          <w:sz w:val="24"/>
          <w:szCs w:val="24"/>
        </w:rPr>
        <w:t xml:space="preserve">da experiência prévia em cooperação, implica um aumento da intensidade da interação U-E das empresas de todas as faixas de porte. </w:t>
      </w:r>
      <w:r w:rsidR="004F5AD2">
        <w:rPr>
          <w:rFonts w:ascii="Times New Roman" w:hAnsi="Times New Roman" w:cs="Times New Roman"/>
          <w:sz w:val="24"/>
          <w:szCs w:val="24"/>
        </w:rPr>
        <w:t xml:space="preserve">É interessante notar </w:t>
      </w:r>
      <w:r w:rsidR="001D45D0">
        <w:rPr>
          <w:rFonts w:ascii="Times New Roman" w:hAnsi="Times New Roman" w:cs="Times New Roman"/>
          <w:sz w:val="24"/>
          <w:szCs w:val="24"/>
        </w:rPr>
        <w:t xml:space="preserve">que </w:t>
      </w:r>
      <w:r w:rsidR="000F5AAC" w:rsidRPr="003346AB">
        <w:rPr>
          <w:rFonts w:ascii="Times New Roman" w:hAnsi="Times New Roman" w:cs="Times New Roman"/>
          <w:sz w:val="24"/>
          <w:szCs w:val="24"/>
        </w:rPr>
        <w:t xml:space="preserve">esta </w:t>
      </w:r>
      <w:r>
        <w:rPr>
          <w:rFonts w:ascii="Times New Roman" w:hAnsi="Times New Roman" w:cs="Times New Roman"/>
          <w:sz w:val="24"/>
          <w:szCs w:val="24"/>
        </w:rPr>
        <w:t xml:space="preserve">é a </w:t>
      </w:r>
      <w:r w:rsidR="000F5AAC" w:rsidRPr="003346AB">
        <w:rPr>
          <w:rFonts w:ascii="Times New Roman" w:hAnsi="Times New Roman" w:cs="Times New Roman"/>
          <w:sz w:val="24"/>
          <w:szCs w:val="24"/>
        </w:rPr>
        <w:t xml:space="preserve">variável que apresenta o maior efeito de acrescimento da intensidade da interação U-E de </w:t>
      </w:r>
      <w:proofErr w:type="spellStart"/>
      <w:r w:rsidR="000F5AAC" w:rsidRPr="003346AB">
        <w:rPr>
          <w:rFonts w:ascii="Times New Roman" w:hAnsi="Times New Roman" w:cs="Times New Roman"/>
          <w:sz w:val="24"/>
          <w:szCs w:val="24"/>
        </w:rPr>
        <w:t>PMEs</w:t>
      </w:r>
      <w:proofErr w:type="spellEnd"/>
      <w:r w:rsidR="000F5AAC" w:rsidRPr="003346AB">
        <w:rPr>
          <w:rFonts w:ascii="Times New Roman" w:hAnsi="Times New Roman" w:cs="Times New Roman"/>
          <w:sz w:val="24"/>
          <w:szCs w:val="24"/>
        </w:rPr>
        <w:t xml:space="preserve"> nos três modelos de Poisson truncados em zero ajustados por faixa de pessoal ocupado. </w:t>
      </w:r>
      <w:r>
        <w:rPr>
          <w:rFonts w:ascii="Times New Roman" w:hAnsi="Times New Roman" w:cs="Times New Roman"/>
          <w:sz w:val="24"/>
          <w:szCs w:val="24"/>
        </w:rPr>
        <w:t>P</w:t>
      </w:r>
      <w:r w:rsidR="000F5AAC" w:rsidRPr="003346AB">
        <w:rPr>
          <w:rFonts w:ascii="Times New Roman" w:hAnsi="Times New Roman" w:cs="Times New Roman"/>
          <w:sz w:val="24"/>
          <w:szCs w:val="24"/>
        </w:rPr>
        <w:t xml:space="preserve">ode-se interpretar </w:t>
      </w:r>
      <w:r>
        <w:rPr>
          <w:rFonts w:ascii="Times New Roman" w:hAnsi="Times New Roman" w:cs="Times New Roman"/>
          <w:sz w:val="24"/>
          <w:szCs w:val="24"/>
        </w:rPr>
        <w:t xml:space="preserve">também </w:t>
      </w:r>
      <w:r w:rsidR="000F5AAC" w:rsidRPr="003346AB">
        <w:rPr>
          <w:rFonts w:ascii="Times New Roman" w:hAnsi="Times New Roman" w:cs="Times New Roman"/>
          <w:sz w:val="24"/>
          <w:szCs w:val="24"/>
        </w:rPr>
        <w:t xml:space="preserve">que o efeito de acrescimento da variável </w:t>
      </w:r>
      <w:proofErr w:type="spellStart"/>
      <w:r w:rsidR="000F5AAC" w:rsidRPr="003346AB">
        <w:rPr>
          <w:rFonts w:ascii="Times New Roman" w:hAnsi="Times New Roman" w:cs="Times New Roman"/>
          <w:sz w:val="24"/>
          <w:szCs w:val="24"/>
        </w:rPr>
        <w:t>IntAnt</w:t>
      </w:r>
      <w:proofErr w:type="spellEnd"/>
      <w:r w:rsidR="000F5AAC" w:rsidRPr="003346AB">
        <w:rPr>
          <w:rFonts w:ascii="Times New Roman" w:hAnsi="Times New Roman" w:cs="Times New Roman"/>
          <w:sz w:val="24"/>
          <w:szCs w:val="24"/>
        </w:rPr>
        <w:t xml:space="preserve"> na taxa de interação esperada seja maior na faixa de porte intermediária (entre </w:t>
      </w:r>
      <w:r w:rsidR="00E25EF1">
        <w:rPr>
          <w:rFonts w:ascii="Times New Roman" w:hAnsi="Times New Roman" w:cs="Times New Roman"/>
          <w:sz w:val="24"/>
          <w:szCs w:val="24"/>
        </w:rPr>
        <w:t>20</w:t>
      </w:r>
      <w:r w:rsidR="000F5AAC" w:rsidRPr="003346AB">
        <w:rPr>
          <w:rFonts w:ascii="Times New Roman" w:hAnsi="Times New Roman" w:cs="Times New Roman"/>
          <w:sz w:val="24"/>
          <w:szCs w:val="24"/>
        </w:rPr>
        <w:t xml:space="preserve"> e 99 empregados), isto é, estima-se que a taxa de interação esperada para as empresas desta faixa de porte que apresentam interação anterior no Censo anterior seja 164,07% maior que as que não têm interação anterior. </w:t>
      </w:r>
    </w:p>
    <w:p w14:paraId="76524EB1" w14:textId="77777777" w:rsidR="000F5AAC" w:rsidRPr="003346AB" w:rsidRDefault="000F5AAC" w:rsidP="00CE193E">
      <w:pPr>
        <w:pStyle w:val="Corpodetexto"/>
        <w:spacing w:after="0" w:line="240" w:lineRule="auto"/>
        <w:ind w:firstLine="709"/>
        <w:jc w:val="both"/>
        <w:rPr>
          <w:rFonts w:ascii="Times New Roman" w:hAnsi="Times New Roman" w:cs="Times New Roman"/>
          <w:sz w:val="24"/>
          <w:szCs w:val="24"/>
        </w:rPr>
      </w:pPr>
      <w:r w:rsidRPr="003346AB">
        <w:rPr>
          <w:rFonts w:ascii="Times New Roman" w:hAnsi="Times New Roman" w:cs="Times New Roman"/>
          <w:sz w:val="24"/>
          <w:szCs w:val="24"/>
        </w:rPr>
        <w:t xml:space="preserve">A variável </w:t>
      </w:r>
      <w:proofErr w:type="spellStart"/>
      <w:r w:rsidRPr="003346AB">
        <w:rPr>
          <w:rFonts w:ascii="Times New Roman" w:hAnsi="Times New Roman" w:cs="Times New Roman"/>
          <w:sz w:val="24"/>
          <w:szCs w:val="24"/>
        </w:rPr>
        <w:t>NoEmp</w:t>
      </w:r>
      <w:proofErr w:type="spellEnd"/>
      <w:r w:rsidRPr="003346AB">
        <w:rPr>
          <w:rFonts w:ascii="Times New Roman" w:hAnsi="Times New Roman" w:cs="Times New Roman"/>
          <w:sz w:val="24"/>
          <w:szCs w:val="24"/>
        </w:rPr>
        <w:t xml:space="preserve"> constitui um fator direcionador (</w:t>
      </w:r>
      <w:r w:rsidRPr="003346AB">
        <w:rPr>
          <w:rFonts w:ascii="Times New Roman" w:hAnsi="Times New Roman" w:cs="Times New Roman"/>
          <w:i/>
          <w:sz w:val="24"/>
          <w:szCs w:val="24"/>
        </w:rPr>
        <w:t>driver</w:t>
      </w:r>
      <w:r w:rsidRPr="003346AB">
        <w:rPr>
          <w:rFonts w:ascii="Times New Roman" w:hAnsi="Times New Roman" w:cs="Times New Roman"/>
          <w:sz w:val="24"/>
          <w:szCs w:val="24"/>
        </w:rPr>
        <w:t xml:space="preserve">) da intensidade da interação U-E das menores e das maiores empresas da base de dados do DGP/CNPq investigadas (isto é, das faixas de 0 a 19 e entre 99 e 499 funcionários, respectivamente). A esse respeito, identifica-se que a influência </w:t>
      </w:r>
      <w:proofErr w:type="gramStart"/>
      <w:r w:rsidRPr="003346AB">
        <w:rPr>
          <w:rFonts w:ascii="Times New Roman" w:hAnsi="Times New Roman" w:cs="Times New Roman"/>
          <w:sz w:val="24"/>
          <w:szCs w:val="24"/>
        </w:rPr>
        <w:t>da variável porte</w:t>
      </w:r>
      <w:proofErr w:type="gramEnd"/>
      <w:r w:rsidRPr="003346AB">
        <w:rPr>
          <w:rFonts w:ascii="Times New Roman" w:hAnsi="Times New Roman" w:cs="Times New Roman"/>
          <w:sz w:val="24"/>
          <w:szCs w:val="24"/>
        </w:rPr>
        <w:t xml:space="preserve"> em termos de efeito de acrescimento da taxa de interação esperada é maior na faixa de empresas de menor porte. Dessa forma, estima-se que a cada aumento de uma unidade no número de empregados (variável </w:t>
      </w:r>
      <w:proofErr w:type="spellStart"/>
      <w:r w:rsidRPr="003346AB">
        <w:rPr>
          <w:rFonts w:ascii="Times New Roman" w:hAnsi="Times New Roman" w:cs="Times New Roman"/>
          <w:sz w:val="24"/>
          <w:szCs w:val="24"/>
        </w:rPr>
        <w:t>NoEmp</w:t>
      </w:r>
      <w:proofErr w:type="spellEnd"/>
      <w:r w:rsidRPr="003346AB">
        <w:rPr>
          <w:rFonts w:ascii="Times New Roman" w:hAnsi="Times New Roman" w:cs="Times New Roman"/>
          <w:sz w:val="24"/>
          <w:szCs w:val="24"/>
        </w:rPr>
        <w:t xml:space="preserve">), a taxa de interação esperada das empresas de 0 a 19 empregados sofra um acrescimento de 3,71%, ou seja, para uma empresa com 10 empregados é esperado um aumento na taxa de 37,1%, quando as demais variáveis estão fixas. </w:t>
      </w:r>
    </w:p>
    <w:p w14:paraId="15167F3C" w14:textId="77777777" w:rsidR="00D23DB4" w:rsidRDefault="00D23DB4" w:rsidP="00CE193E">
      <w:pPr>
        <w:pStyle w:val="Corpodetexto"/>
        <w:spacing w:after="0" w:line="240" w:lineRule="auto"/>
        <w:ind w:firstLine="709"/>
        <w:jc w:val="both"/>
        <w:rPr>
          <w:rFonts w:ascii="Times New Roman" w:hAnsi="Times New Roman" w:cs="Times New Roman"/>
          <w:sz w:val="24"/>
          <w:szCs w:val="24"/>
        </w:rPr>
      </w:pPr>
    </w:p>
    <w:p w14:paraId="15D95109" w14:textId="77777777" w:rsidR="00D23DB4" w:rsidRDefault="00D23DB4" w:rsidP="00CE193E">
      <w:pPr>
        <w:pStyle w:val="Corpodetexto"/>
        <w:spacing w:after="0" w:line="240" w:lineRule="auto"/>
        <w:ind w:firstLine="709"/>
        <w:jc w:val="both"/>
        <w:rPr>
          <w:rFonts w:ascii="Times New Roman" w:hAnsi="Times New Roman" w:cs="Times New Roman"/>
          <w:sz w:val="24"/>
          <w:szCs w:val="24"/>
        </w:rPr>
      </w:pPr>
    </w:p>
    <w:p w14:paraId="0E061437" w14:textId="77777777" w:rsidR="00D23DB4" w:rsidRDefault="00D23DB4" w:rsidP="00CE193E">
      <w:pPr>
        <w:pStyle w:val="Corpodetexto"/>
        <w:spacing w:after="0" w:line="240" w:lineRule="auto"/>
        <w:ind w:firstLine="709"/>
        <w:jc w:val="both"/>
        <w:rPr>
          <w:rFonts w:ascii="Times New Roman" w:hAnsi="Times New Roman" w:cs="Times New Roman"/>
          <w:sz w:val="24"/>
          <w:szCs w:val="24"/>
        </w:rPr>
      </w:pPr>
    </w:p>
    <w:p w14:paraId="79FB104F" w14:textId="1EF6EDF3" w:rsidR="00D23DB4" w:rsidRDefault="00D23DB4" w:rsidP="00CE193E">
      <w:pPr>
        <w:pStyle w:val="Corpodetexto"/>
        <w:spacing w:after="0" w:line="240" w:lineRule="auto"/>
        <w:ind w:firstLine="709"/>
        <w:jc w:val="both"/>
        <w:rPr>
          <w:rFonts w:ascii="Times New Roman" w:hAnsi="Times New Roman" w:cs="Times New Roman"/>
          <w:sz w:val="24"/>
          <w:szCs w:val="24"/>
        </w:rPr>
      </w:pPr>
    </w:p>
    <w:p w14:paraId="021338B5" w14:textId="5716D6FE" w:rsidR="001C26F2" w:rsidRDefault="001C26F2" w:rsidP="00CE193E">
      <w:pPr>
        <w:pStyle w:val="Corpodetexto"/>
        <w:spacing w:after="0" w:line="240" w:lineRule="auto"/>
        <w:ind w:firstLine="709"/>
        <w:jc w:val="both"/>
        <w:rPr>
          <w:rFonts w:ascii="Times New Roman" w:hAnsi="Times New Roman" w:cs="Times New Roman"/>
          <w:sz w:val="24"/>
          <w:szCs w:val="24"/>
        </w:rPr>
      </w:pPr>
    </w:p>
    <w:p w14:paraId="2242A232" w14:textId="71551C6C" w:rsidR="00E01BCE" w:rsidRDefault="00E01BCE" w:rsidP="00CE193E">
      <w:pPr>
        <w:pStyle w:val="Corpodetexto"/>
        <w:spacing w:after="0" w:line="240" w:lineRule="auto"/>
        <w:ind w:firstLine="709"/>
        <w:jc w:val="both"/>
        <w:rPr>
          <w:rFonts w:ascii="Times New Roman" w:hAnsi="Times New Roman" w:cs="Times New Roman"/>
          <w:sz w:val="24"/>
          <w:szCs w:val="24"/>
        </w:rPr>
      </w:pPr>
    </w:p>
    <w:p w14:paraId="69304747" w14:textId="071B9CB8" w:rsidR="00E01BCE" w:rsidRDefault="00E01BCE" w:rsidP="00CE193E">
      <w:pPr>
        <w:pStyle w:val="Corpodetexto"/>
        <w:spacing w:after="0" w:line="240" w:lineRule="auto"/>
        <w:ind w:firstLine="709"/>
        <w:jc w:val="both"/>
        <w:rPr>
          <w:rFonts w:ascii="Times New Roman" w:hAnsi="Times New Roman" w:cs="Times New Roman"/>
          <w:sz w:val="24"/>
          <w:szCs w:val="24"/>
        </w:rPr>
      </w:pPr>
    </w:p>
    <w:p w14:paraId="4957F9BD" w14:textId="77777777" w:rsidR="009442CA" w:rsidRDefault="009442CA" w:rsidP="00CE193E">
      <w:pPr>
        <w:pStyle w:val="Corpodetexto"/>
        <w:spacing w:after="0" w:line="240" w:lineRule="auto"/>
        <w:ind w:firstLine="709"/>
        <w:jc w:val="both"/>
        <w:rPr>
          <w:rFonts w:ascii="Times New Roman" w:hAnsi="Times New Roman" w:cs="Times New Roman"/>
          <w:sz w:val="24"/>
          <w:szCs w:val="24"/>
        </w:rPr>
      </w:pPr>
    </w:p>
    <w:p w14:paraId="33B4FFFE" w14:textId="77777777" w:rsidR="00D23DB4" w:rsidRDefault="00D23DB4" w:rsidP="00CE193E">
      <w:pPr>
        <w:pStyle w:val="Corpodetexto"/>
        <w:spacing w:after="0" w:line="240" w:lineRule="auto"/>
        <w:ind w:firstLine="709"/>
        <w:jc w:val="both"/>
        <w:rPr>
          <w:rFonts w:ascii="Times New Roman" w:hAnsi="Times New Roman" w:cs="Times New Roman"/>
          <w:sz w:val="24"/>
          <w:szCs w:val="24"/>
        </w:rPr>
      </w:pPr>
    </w:p>
    <w:p w14:paraId="7B77EE7F" w14:textId="214FA28C" w:rsidR="00BB337C" w:rsidRDefault="00AC1949" w:rsidP="00D23DB4">
      <w:pPr>
        <w:spacing w:line="259" w:lineRule="auto"/>
        <w:rPr>
          <w:rFonts w:ascii="Times New Roman" w:hAnsi="Times New Roman" w:cs="Times New Roman"/>
          <w:b/>
          <w:sz w:val="24"/>
          <w:szCs w:val="24"/>
        </w:rPr>
      </w:pPr>
      <w:r w:rsidRPr="00B80730">
        <w:rPr>
          <w:rFonts w:ascii="Times New Roman" w:hAnsi="Times New Roman" w:cs="Times New Roman"/>
          <w:sz w:val="24"/>
          <w:szCs w:val="24"/>
        </w:rPr>
        <w:lastRenderedPageBreak/>
        <w:t xml:space="preserve">Tabela </w:t>
      </w:r>
      <w:proofErr w:type="gramStart"/>
      <w:r w:rsidR="00DE72B8">
        <w:rPr>
          <w:rFonts w:ascii="Times New Roman" w:hAnsi="Times New Roman" w:cs="Times New Roman"/>
          <w:sz w:val="24"/>
          <w:szCs w:val="24"/>
        </w:rPr>
        <w:t>03</w:t>
      </w:r>
      <w:r w:rsidRPr="00B80730">
        <w:rPr>
          <w:rFonts w:ascii="Times New Roman" w:hAnsi="Times New Roman" w:cs="Times New Roman"/>
          <w:sz w:val="24"/>
          <w:szCs w:val="24"/>
        </w:rPr>
        <w:t xml:space="preserve">  Estimações</w:t>
      </w:r>
      <w:proofErr w:type="gramEnd"/>
      <w:r w:rsidRPr="00B80730">
        <w:rPr>
          <w:rFonts w:ascii="Times New Roman" w:hAnsi="Times New Roman" w:cs="Times New Roman"/>
          <w:sz w:val="24"/>
          <w:szCs w:val="24"/>
        </w:rPr>
        <w:t xml:space="preserve"> dos coeficientes – modelos de Poisson truncados em zero por faixas de porte </w:t>
      </w:r>
    </w:p>
    <w:p w14:paraId="4B3A7C2F" w14:textId="77777777" w:rsidR="00AC1949" w:rsidRDefault="00AC1949">
      <w:pPr>
        <w:autoSpaceDE w:val="0"/>
        <w:autoSpaceDN w:val="0"/>
        <w:adjustRightInd w:val="0"/>
        <w:spacing w:after="0" w:line="240" w:lineRule="auto"/>
        <w:jc w:val="both"/>
        <w:rPr>
          <w:rFonts w:ascii="Times New Roman" w:hAnsi="Times New Roman" w:cs="Times New Roman"/>
          <w:b/>
          <w:sz w:val="24"/>
          <w:szCs w:val="24"/>
        </w:rPr>
      </w:pPr>
    </w:p>
    <w:p w14:paraId="54B724E8" w14:textId="1EF9FB88" w:rsidR="00BB337C" w:rsidRPr="007A3420" w:rsidRDefault="00BB337C">
      <w:pPr>
        <w:autoSpaceDE w:val="0"/>
        <w:autoSpaceDN w:val="0"/>
        <w:adjustRightInd w:val="0"/>
        <w:spacing w:after="0" w:line="240" w:lineRule="auto"/>
        <w:jc w:val="both"/>
        <w:rPr>
          <w:rFonts w:ascii="Times New Roman" w:hAnsi="Times New Roman" w:cs="Times New Roman"/>
          <w:b/>
          <w:sz w:val="24"/>
          <w:szCs w:val="24"/>
        </w:rPr>
      </w:pPr>
      <w:r w:rsidRPr="00BB337C">
        <w:rPr>
          <w:noProof/>
        </w:rPr>
        <w:drawing>
          <wp:inline distT="0" distB="0" distL="0" distR="0" wp14:anchorId="15285E3F" wp14:editId="27811B1D">
            <wp:extent cx="5762625" cy="818197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8181975"/>
                    </a:xfrm>
                    <a:prstGeom prst="rect">
                      <a:avLst/>
                    </a:prstGeom>
                    <a:noFill/>
                    <a:ln>
                      <a:noFill/>
                    </a:ln>
                  </pic:spPr>
                </pic:pic>
              </a:graphicData>
            </a:graphic>
          </wp:inline>
        </w:drawing>
      </w:r>
    </w:p>
    <w:p w14:paraId="2A1FE9DD" w14:textId="77777777" w:rsidR="00DE72B8" w:rsidRPr="008B3A94" w:rsidRDefault="00DE72B8" w:rsidP="00DE72B8">
      <w:pPr>
        <w:spacing w:after="0" w:line="240" w:lineRule="auto"/>
        <w:jc w:val="both"/>
        <w:rPr>
          <w:rFonts w:ascii="Times New Roman" w:hAnsi="Times New Roman" w:cs="Times New Roman"/>
          <w:sz w:val="20"/>
          <w:szCs w:val="20"/>
        </w:rPr>
      </w:pPr>
      <w:r w:rsidRPr="008B3A94">
        <w:rPr>
          <w:rFonts w:ascii="Times New Roman" w:hAnsi="Times New Roman" w:cs="Times New Roman"/>
          <w:sz w:val="20"/>
          <w:szCs w:val="20"/>
        </w:rPr>
        <w:t xml:space="preserve">Fonte: Elaboração própria, a partir do DGP/CNPq e da RAIS/MTE  </w:t>
      </w:r>
    </w:p>
    <w:p w14:paraId="17DB2059" w14:textId="0695DD03" w:rsidR="00CF0C5B" w:rsidRDefault="00CF0C5B">
      <w:pPr>
        <w:autoSpaceDE w:val="0"/>
        <w:autoSpaceDN w:val="0"/>
        <w:adjustRightInd w:val="0"/>
        <w:spacing w:after="0" w:line="240" w:lineRule="auto"/>
        <w:jc w:val="both"/>
        <w:rPr>
          <w:rFonts w:ascii="Times New Roman" w:hAnsi="Times New Roman" w:cs="Times New Roman"/>
          <w:b/>
          <w:sz w:val="24"/>
          <w:szCs w:val="24"/>
        </w:rPr>
      </w:pPr>
    </w:p>
    <w:p w14:paraId="13DCD0CF" w14:textId="77777777" w:rsidR="00D23DB4" w:rsidRPr="003346AB" w:rsidRDefault="00D23DB4" w:rsidP="00D23DB4">
      <w:pPr>
        <w:pStyle w:val="Corpodetexto"/>
        <w:spacing w:after="0" w:line="240" w:lineRule="auto"/>
        <w:ind w:firstLine="709"/>
        <w:jc w:val="both"/>
        <w:rPr>
          <w:rFonts w:ascii="Times New Roman" w:hAnsi="Times New Roman" w:cs="Times New Roman"/>
          <w:sz w:val="24"/>
          <w:szCs w:val="24"/>
        </w:rPr>
      </w:pPr>
      <w:r w:rsidRPr="003346AB">
        <w:rPr>
          <w:rFonts w:ascii="Times New Roman" w:hAnsi="Times New Roman" w:cs="Times New Roman"/>
          <w:sz w:val="24"/>
          <w:szCs w:val="24"/>
        </w:rPr>
        <w:lastRenderedPageBreak/>
        <w:t xml:space="preserve">A variável </w:t>
      </w:r>
      <w:proofErr w:type="spellStart"/>
      <w:r w:rsidRPr="003346AB">
        <w:rPr>
          <w:rFonts w:ascii="Times New Roman" w:hAnsi="Times New Roman" w:cs="Times New Roman"/>
          <w:sz w:val="24"/>
          <w:szCs w:val="24"/>
        </w:rPr>
        <w:t>Absor</w:t>
      </w:r>
      <w:proofErr w:type="spellEnd"/>
      <w:r w:rsidRPr="003346AB">
        <w:rPr>
          <w:rFonts w:ascii="Times New Roman" w:hAnsi="Times New Roman" w:cs="Times New Roman"/>
          <w:sz w:val="24"/>
          <w:szCs w:val="24"/>
        </w:rPr>
        <w:t xml:space="preserve"> CF é capaz de influenciar a taxa de interação U-E esperada das empresas entre 20 e 99 e de 100 a 499 funcionários. O efeito de acrescimento desta variável em relação à taxa de interação esperada é maior na faixa intermediária de porte (20 a 99 empregados). Isto é, estima-se que a cada aumento de uma unidade no percentual de empregados com nível superior ou mais (variável tomada como </w:t>
      </w:r>
      <w:r w:rsidRPr="003346AB">
        <w:rPr>
          <w:rFonts w:ascii="Times New Roman" w:hAnsi="Times New Roman" w:cs="Times New Roman"/>
          <w:i/>
          <w:sz w:val="24"/>
          <w:szCs w:val="24"/>
        </w:rPr>
        <w:t xml:space="preserve">proxy </w:t>
      </w:r>
      <w:r w:rsidRPr="003346AB">
        <w:rPr>
          <w:rFonts w:ascii="Times New Roman" w:hAnsi="Times New Roman" w:cs="Times New Roman"/>
          <w:sz w:val="24"/>
          <w:szCs w:val="24"/>
        </w:rPr>
        <w:t xml:space="preserve">da capacidade de absorção da firma, </w:t>
      </w:r>
      <w:proofErr w:type="spellStart"/>
      <w:r w:rsidRPr="003346AB">
        <w:rPr>
          <w:rFonts w:ascii="Times New Roman" w:hAnsi="Times New Roman" w:cs="Times New Roman"/>
          <w:sz w:val="24"/>
          <w:szCs w:val="24"/>
        </w:rPr>
        <w:t>Absor</w:t>
      </w:r>
      <w:proofErr w:type="spellEnd"/>
      <w:r w:rsidRPr="003346AB">
        <w:rPr>
          <w:rFonts w:ascii="Times New Roman" w:hAnsi="Times New Roman" w:cs="Times New Roman"/>
          <w:sz w:val="24"/>
          <w:szCs w:val="24"/>
        </w:rPr>
        <w:t xml:space="preserve"> CF), a taxa de interação esperada das empresas entre 20 e 99 empregados sofra um acrescimento de 1,6%, ou seja, para uma empresa com 10% dos seus empregados com nível superior ou mais é esperado um aumento na taxa de interação de 16%, quando as demais variáveis estão fixas. Vale notar que a </w:t>
      </w:r>
      <w:r>
        <w:rPr>
          <w:rFonts w:ascii="Times New Roman" w:hAnsi="Times New Roman" w:cs="Times New Roman"/>
          <w:sz w:val="24"/>
          <w:szCs w:val="24"/>
        </w:rPr>
        <w:t xml:space="preserve">variável </w:t>
      </w:r>
      <w:proofErr w:type="spellStart"/>
      <w:r w:rsidRPr="003346AB">
        <w:rPr>
          <w:rFonts w:ascii="Times New Roman" w:hAnsi="Times New Roman" w:cs="Times New Roman"/>
          <w:sz w:val="24"/>
          <w:szCs w:val="24"/>
        </w:rPr>
        <w:t>Absor</w:t>
      </w:r>
      <w:proofErr w:type="spellEnd"/>
      <w:r w:rsidRPr="003346AB">
        <w:rPr>
          <w:rFonts w:ascii="Times New Roman" w:hAnsi="Times New Roman" w:cs="Times New Roman"/>
          <w:sz w:val="24"/>
          <w:szCs w:val="24"/>
        </w:rPr>
        <w:t xml:space="preserve"> CF não foi significativa apenas para as empresas com até 19 empregados, possivelmente porque esta faixa de porte compreend</w:t>
      </w:r>
      <w:r>
        <w:rPr>
          <w:rFonts w:ascii="Times New Roman" w:hAnsi="Times New Roman" w:cs="Times New Roman"/>
          <w:sz w:val="24"/>
          <w:szCs w:val="24"/>
        </w:rPr>
        <w:t>a</w:t>
      </w:r>
      <w:r w:rsidRPr="003346AB">
        <w:rPr>
          <w:rFonts w:ascii="Times New Roman" w:hAnsi="Times New Roman" w:cs="Times New Roman"/>
          <w:sz w:val="24"/>
          <w:szCs w:val="24"/>
        </w:rPr>
        <w:t xml:space="preserve"> parcela significativa (45,13%) de pessoal com até 9,9% ou menos com nível superior ou mais</w:t>
      </w:r>
      <w:r w:rsidRPr="003346AB">
        <w:rPr>
          <w:rStyle w:val="Refdenotaderodap"/>
          <w:rFonts w:ascii="Times New Roman" w:hAnsi="Times New Roman" w:cs="Times New Roman"/>
          <w:sz w:val="24"/>
          <w:szCs w:val="24"/>
        </w:rPr>
        <w:footnoteReference w:id="15"/>
      </w:r>
      <w:r w:rsidRPr="003346AB">
        <w:rPr>
          <w:rFonts w:ascii="Times New Roman" w:hAnsi="Times New Roman" w:cs="Times New Roman"/>
          <w:sz w:val="24"/>
          <w:szCs w:val="24"/>
        </w:rPr>
        <w:t xml:space="preserve">. </w:t>
      </w:r>
    </w:p>
    <w:p w14:paraId="19435B7C" w14:textId="77777777" w:rsidR="00D23DB4" w:rsidRPr="003346AB" w:rsidRDefault="00D23DB4" w:rsidP="00D23DB4">
      <w:pPr>
        <w:spacing w:after="0" w:line="240" w:lineRule="auto"/>
        <w:ind w:firstLine="709"/>
        <w:jc w:val="both"/>
        <w:rPr>
          <w:rFonts w:ascii="Times New Roman" w:hAnsi="Times New Roman" w:cs="Times New Roman"/>
          <w:sz w:val="24"/>
          <w:szCs w:val="24"/>
        </w:rPr>
      </w:pPr>
      <w:r w:rsidRPr="003346AB">
        <w:rPr>
          <w:rFonts w:ascii="Times New Roman" w:hAnsi="Times New Roman" w:cs="Times New Roman"/>
          <w:sz w:val="24"/>
          <w:szCs w:val="24"/>
        </w:rPr>
        <w:t xml:space="preserve">Cabe observar ainda que a variável </w:t>
      </w:r>
      <w:proofErr w:type="spellStart"/>
      <w:r w:rsidRPr="003346AB">
        <w:rPr>
          <w:rFonts w:ascii="Times New Roman" w:hAnsi="Times New Roman" w:cs="Times New Roman"/>
          <w:sz w:val="24"/>
          <w:szCs w:val="24"/>
        </w:rPr>
        <w:t>PerRelBidired</w:t>
      </w:r>
      <w:proofErr w:type="spellEnd"/>
      <w:r w:rsidRPr="003346AB">
        <w:rPr>
          <w:rFonts w:ascii="Times New Roman" w:hAnsi="Times New Roman" w:cs="Times New Roman"/>
          <w:sz w:val="24"/>
          <w:szCs w:val="24"/>
        </w:rPr>
        <w:t xml:space="preserve"> constitui um fator direcionador (</w:t>
      </w:r>
      <w:r w:rsidRPr="003346AB">
        <w:rPr>
          <w:rFonts w:ascii="Times New Roman" w:hAnsi="Times New Roman" w:cs="Times New Roman"/>
          <w:i/>
          <w:sz w:val="24"/>
          <w:szCs w:val="24"/>
        </w:rPr>
        <w:t>driver</w:t>
      </w:r>
      <w:r w:rsidRPr="003346AB">
        <w:rPr>
          <w:rFonts w:ascii="Times New Roman" w:hAnsi="Times New Roman" w:cs="Times New Roman"/>
          <w:sz w:val="24"/>
          <w:szCs w:val="24"/>
        </w:rPr>
        <w:t xml:space="preserve">) da intensidade da interação U-E somente das </w:t>
      </w:r>
      <w:proofErr w:type="spellStart"/>
      <w:r w:rsidRPr="003346AB">
        <w:rPr>
          <w:rFonts w:ascii="Times New Roman" w:hAnsi="Times New Roman" w:cs="Times New Roman"/>
          <w:sz w:val="24"/>
          <w:szCs w:val="24"/>
        </w:rPr>
        <w:t>PMEs</w:t>
      </w:r>
      <w:proofErr w:type="spellEnd"/>
      <w:r w:rsidRPr="003346AB">
        <w:rPr>
          <w:rFonts w:ascii="Times New Roman" w:hAnsi="Times New Roman" w:cs="Times New Roman"/>
          <w:sz w:val="24"/>
          <w:szCs w:val="24"/>
        </w:rPr>
        <w:t xml:space="preserve"> da faixa de porte intermediário</w:t>
      </w:r>
      <w:r>
        <w:rPr>
          <w:rFonts w:ascii="Times New Roman" w:hAnsi="Times New Roman" w:cs="Times New Roman"/>
          <w:sz w:val="24"/>
          <w:szCs w:val="24"/>
        </w:rPr>
        <w:t xml:space="preserve">. </w:t>
      </w:r>
      <w:r w:rsidRPr="003346AB">
        <w:rPr>
          <w:rFonts w:ascii="Times New Roman" w:hAnsi="Times New Roman" w:cs="Times New Roman"/>
          <w:sz w:val="24"/>
          <w:szCs w:val="24"/>
        </w:rPr>
        <w:t xml:space="preserve">Dessa forma, estima-se que a taxa de interação esperada para as empresas entre </w:t>
      </w:r>
      <w:r>
        <w:rPr>
          <w:rFonts w:ascii="Times New Roman" w:hAnsi="Times New Roman" w:cs="Times New Roman"/>
          <w:sz w:val="24"/>
          <w:szCs w:val="24"/>
        </w:rPr>
        <w:t>20</w:t>
      </w:r>
      <w:r w:rsidRPr="003346AB">
        <w:rPr>
          <w:rFonts w:ascii="Times New Roman" w:hAnsi="Times New Roman" w:cs="Times New Roman"/>
          <w:sz w:val="24"/>
          <w:szCs w:val="24"/>
        </w:rPr>
        <w:t xml:space="preserve"> e  99 funcionários que apresentam percentual de relacionamento bidirecional (variável </w:t>
      </w:r>
      <w:proofErr w:type="spellStart"/>
      <w:r w:rsidRPr="003346AB">
        <w:rPr>
          <w:rFonts w:ascii="Times New Roman" w:hAnsi="Times New Roman" w:cs="Times New Roman"/>
          <w:sz w:val="24"/>
          <w:szCs w:val="24"/>
        </w:rPr>
        <w:t>PerRelBidired</w:t>
      </w:r>
      <w:proofErr w:type="spellEnd"/>
      <w:r w:rsidRPr="003346AB">
        <w:rPr>
          <w:rFonts w:ascii="Times New Roman" w:hAnsi="Times New Roman" w:cs="Times New Roman"/>
          <w:sz w:val="24"/>
          <w:szCs w:val="24"/>
        </w:rPr>
        <w:t>) é 1,0039 vezes a taxa de interação esperada daquelas firmas que apresentaram relacionamento de tipo unidirecional, ou seja, firmas que possuem relacionamentos U-E de tipo bidirecional possuem taxa de interação esperada 0,39% maior que as que têm relacionamento U-E unidirecional.</w:t>
      </w:r>
    </w:p>
    <w:p w14:paraId="4819660F" w14:textId="77777777" w:rsidR="00D23DB4" w:rsidRPr="003346AB" w:rsidRDefault="00D23DB4" w:rsidP="00D23DB4">
      <w:pPr>
        <w:pStyle w:val="Textodecomentrio"/>
        <w:spacing w:after="0"/>
        <w:ind w:firstLine="709"/>
        <w:jc w:val="both"/>
        <w:rPr>
          <w:rFonts w:ascii="Times New Roman" w:hAnsi="Times New Roman" w:cs="Times New Roman"/>
          <w:sz w:val="24"/>
          <w:szCs w:val="24"/>
        </w:rPr>
      </w:pPr>
      <w:r w:rsidRPr="003346AB">
        <w:rPr>
          <w:rFonts w:ascii="Times New Roman" w:hAnsi="Times New Roman" w:cs="Times New Roman"/>
          <w:sz w:val="24"/>
          <w:szCs w:val="24"/>
        </w:rPr>
        <w:t xml:space="preserve">Ademais, quando </w:t>
      </w:r>
      <w:r w:rsidRPr="003346AB">
        <w:rPr>
          <w:rFonts w:ascii="Times New Roman" w:hAnsi="Times New Roman" w:cs="Times New Roman"/>
          <w:bCs/>
          <w:sz w:val="24"/>
          <w:szCs w:val="24"/>
        </w:rPr>
        <w:t xml:space="preserve">as empresas interativas do DGP/CNPq são desagregadas por faixas de porte de pessoal, </w:t>
      </w:r>
      <w:r w:rsidRPr="003346AB">
        <w:rPr>
          <w:rFonts w:ascii="Times New Roman" w:hAnsi="Times New Roman" w:cs="Times New Roman"/>
          <w:sz w:val="24"/>
          <w:szCs w:val="24"/>
        </w:rPr>
        <w:t xml:space="preserve">não se tem evidências para concluir que as variáveis </w:t>
      </w:r>
      <w:proofErr w:type="spellStart"/>
      <w:r w:rsidRPr="003346AB">
        <w:rPr>
          <w:rFonts w:ascii="Times New Roman" w:hAnsi="Times New Roman" w:cs="Times New Roman"/>
          <w:sz w:val="24"/>
          <w:szCs w:val="24"/>
        </w:rPr>
        <w:t>FinPub</w:t>
      </w:r>
      <w:proofErr w:type="spellEnd"/>
      <w:r w:rsidRPr="003346AB">
        <w:rPr>
          <w:rFonts w:ascii="Times New Roman" w:hAnsi="Times New Roman" w:cs="Times New Roman"/>
          <w:sz w:val="24"/>
          <w:szCs w:val="24"/>
        </w:rPr>
        <w:t xml:space="preserve"> e SAT influenciem na taxa de interação esperada que as </w:t>
      </w:r>
      <w:proofErr w:type="spellStart"/>
      <w:r w:rsidRPr="003346AB">
        <w:rPr>
          <w:rFonts w:ascii="Times New Roman" w:hAnsi="Times New Roman" w:cs="Times New Roman"/>
          <w:sz w:val="24"/>
          <w:szCs w:val="24"/>
        </w:rPr>
        <w:t>PMEs</w:t>
      </w:r>
      <w:proofErr w:type="spellEnd"/>
      <w:r w:rsidRPr="003346AB">
        <w:rPr>
          <w:rFonts w:ascii="Times New Roman" w:hAnsi="Times New Roman" w:cs="Times New Roman"/>
          <w:sz w:val="24"/>
          <w:szCs w:val="24"/>
        </w:rPr>
        <w:t xml:space="preserve"> possuem com GPs. Uma possível interpretação quanto à variável SAT é que as empresas em cada uma das faixas de porte investigadas estejam no mesmo patamar em termos de interações U-E das empresas dos setores industriais baseados na ciência e intensivos em P&amp;D. </w:t>
      </w:r>
    </w:p>
    <w:p w14:paraId="116D2844" w14:textId="77777777" w:rsidR="00D23DB4" w:rsidRPr="00B80A6D" w:rsidRDefault="00D23DB4" w:rsidP="00D23DB4">
      <w:pPr>
        <w:pStyle w:val="Textodecomentrio"/>
        <w:spacing w:after="0"/>
        <w:ind w:firstLine="709"/>
        <w:jc w:val="both"/>
        <w:rPr>
          <w:rFonts w:ascii="Times New Roman" w:hAnsi="Times New Roman" w:cs="Times New Roman"/>
          <w:sz w:val="24"/>
          <w:szCs w:val="24"/>
        </w:rPr>
      </w:pPr>
      <w:r w:rsidRPr="00137C12">
        <w:rPr>
          <w:rFonts w:ascii="Times New Roman" w:hAnsi="Times New Roman" w:cs="Times New Roman"/>
          <w:sz w:val="24"/>
          <w:szCs w:val="24"/>
        </w:rPr>
        <w:t>O financiamento público apresenta uma fraca significância estatística (somente ao nível de 10%) em relação à taxa de interação esperada</w:t>
      </w:r>
      <w:r w:rsidRPr="00B80A6D">
        <w:rPr>
          <w:rFonts w:ascii="Times New Roman" w:hAnsi="Times New Roman" w:cs="Times New Roman"/>
          <w:sz w:val="24"/>
          <w:szCs w:val="24"/>
        </w:rPr>
        <w:t xml:space="preserve"> das empresas de menor e de maior porte investigadas (isto é, entre 19 e 99 e entre 100 e 499 empregados, respectivamente)</w:t>
      </w:r>
      <w:r w:rsidRPr="00137C12">
        <w:rPr>
          <w:rStyle w:val="Refdenotaderodap"/>
          <w:rFonts w:ascii="Times New Roman" w:hAnsi="Times New Roman" w:cs="Times New Roman"/>
          <w:sz w:val="24"/>
          <w:szCs w:val="24"/>
        </w:rPr>
        <w:footnoteReference w:id="16"/>
      </w:r>
      <w:r w:rsidRPr="00137C12">
        <w:rPr>
          <w:rFonts w:ascii="Times New Roman" w:hAnsi="Times New Roman" w:cs="Times New Roman"/>
          <w:sz w:val="24"/>
          <w:szCs w:val="24"/>
        </w:rPr>
        <w:t xml:space="preserve">. No caso das empresas de menor porte, é possível que esse resultado esteja relacionado ao fato de que </w:t>
      </w:r>
      <w:r w:rsidRPr="00B80A6D">
        <w:rPr>
          <w:rFonts w:ascii="Times New Roman" w:hAnsi="Times New Roman" w:cs="Times New Roman"/>
          <w:bCs/>
          <w:sz w:val="24"/>
          <w:szCs w:val="24"/>
        </w:rPr>
        <w:t>embora sejam as mais representadas na base de dados</w:t>
      </w:r>
      <w:r>
        <w:rPr>
          <w:rFonts w:ascii="Times New Roman" w:hAnsi="Times New Roman" w:cs="Times New Roman"/>
          <w:bCs/>
          <w:sz w:val="24"/>
          <w:szCs w:val="24"/>
        </w:rPr>
        <w:t xml:space="preserve"> investigada</w:t>
      </w:r>
      <w:r w:rsidRPr="00B80A6D">
        <w:rPr>
          <w:rFonts w:ascii="Times New Roman" w:hAnsi="Times New Roman" w:cs="Times New Roman"/>
          <w:bCs/>
          <w:sz w:val="24"/>
          <w:szCs w:val="24"/>
        </w:rPr>
        <w:t xml:space="preserve"> (40,10%)</w:t>
      </w:r>
      <w:r>
        <w:rPr>
          <w:rFonts w:ascii="Times New Roman" w:hAnsi="Times New Roman" w:cs="Times New Roman"/>
          <w:bCs/>
          <w:sz w:val="24"/>
          <w:szCs w:val="24"/>
        </w:rPr>
        <w:t>,</w:t>
      </w:r>
      <w:r w:rsidRPr="00137C12">
        <w:rPr>
          <w:rFonts w:ascii="Times New Roman" w:hAnsi="Times New Roman" w:cs="Times New Roman"/>
          <w:sz w:val="24"/>
          <w:szCs w:val="24"/>
        </w:rPr>
        <w:t xml:space="preserve"> apenas 33,90% delas </w:t>
      </w:r>
      <w:r w:rsidRPr="00B80A6D">
        <w:rPr>
          <w:rFonts w:ascii="Times New Roman" w:hAnsi="Times New Roman" w:cs="Times New Roman"/>
          <w:sz w:val="24"/>
          <w:szCs w:val="24"/>
        </w:rPr>
        <w:t xml:space="preserve">acessaram alguma modalidade de financiamento público no período analisado. Já quanto às empresas da faixa de 100 a 499 empregados, é razoável supor que elas tenham maior disponibilidade de recursos próprios para estabelecerem relacionamentos cooperativos com GPs. </w:t>
      </w:r>
    </w:p>
    <w:p w14:paraId="3E4C6573" w14:textId="77777777" w:rsidR="00D23DB4" w:rsidRPr="007D00AA" w:rsidRDefault="00D23DB4">
      <w:pPr>
        <w:autoSpaceDE w:val="0"/>
        <w:autoSpaceDN w:val="0"/>
        <w:adjustRightInd w:val="0"/>
        <w:spacing w:after="0" w:line="240" w:lineRule="auto"/>
        <w:jc w:val="both"/>
        <w:rPr>
          <w:rFonts w:ascii="Times New Roman" w:hAnsi="Times New Roman" w:cs="Times New Roman"/>
          <w:b/>
          <w:sz w:val="24"/>
          <w:szCs w:val="24"/>
        </w:rPr>
      </w:pPr>
    </w:p>
    <w:p w14:paraId="05C8FAE9" w14:textId="6E8A0A2D" w:rsidR="005A7C7A" w:rsidRPr="00837C93" w:rsidRDefault="004B1C38" w:rsidP="00005E2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w:t>
      </w:r>
      <w:r w:rsidR="005A7C7A" w:rsidRPr="00837C93">
        <w:rPr>
          <w:rFonts w:ascii="Times New Roman" w:hAnsi="Times New Roman" w:cs="Times New Roman"/>
          <w:b/>
          <w:sz w:val="24"/>
          <w:szCs w:val="24"/>
        </w:rPr>
        <w:t xml:space="preserve">. </w:t>
      </w:r>
      <w:r w:rsidR="000F5AAC">
        <w:rPr>
          <w:rFonts w:ascii="Times New Roman" w:hAnsi="Times New Roman" w:cs="Times New Roman"/>
          <w:b/>
          <w:sz w:val="24"/>
          <w:szCs w:val="24"/>
        </w:rPr>
        <w:t>CONSIDERAÇÕES FINAIS</w:t>
      </w:r>
    </w:p>
    <w:p w14:paraId="4A041A93" w14:textId="77777777" w:rsidR="00DE72B8" w:rsidRDefault="00DE72B8" w:rsidP="00D26113">
      <w:pPr>
        <w:autoSpaceDE w:val="0"/>
        <w:autoSpaceDN w:val="0"/>
        <w:adjustRightInd w:val="0"/>
        <w:spacing w:after="0" w:line="240" w:lineRule="auto"/>
        <w:ind w:firstLine="709"/>
        <w:jc w:val="both"/>
        <w:rPr>
          <w:rFonts w:ascii="Times New Roman" w:hAnsi="Times New Roman" w:cs="Times New Roman"/>
          <w:sz w:val="24"/>
          <w:szCs w:val="24"/>
        </w:rPr>
      </w:pPr>
    </w:p>
    <w:p w14:paraId="4329F30D" w14:textId="16E3A387" w:rsidR="00C80B1F" w:rsidRDefault="006F2630" w:rsidP="00C80B1F">
      <w:pPr>
        <w:autoSpaceDE w:val="0"/>
        <w:autoSpaceDN w:val="0"/>
        <w:adjustRightInd w:val="0"/>
        <w:spacing w:after="0" w:line="240" w:lineRule="auto"/>
        <w:ind w:firstLine="709"/>
        <w:jc w:val="both"/>
        <w:rPr>
          <w:rFonts w:ascii="Times New Roman" w:hAnsi="Times New Roman" w:cs="Times New Roman"/>
          <w:sz w:val="24"/>
          <w:szCs w:val="24"/>
        </w:rPr>
      </w:pPr>
      <w:r w:rsidRPr="00C80B1F">
        <w:rPr>
          <w:rFonts w:ascii="Times New Roman" w:hAnsi="Times New Roman" w:cs="Times New Roman"/>
          <w:sz w:val="24"/>
          <w:szCs w:val="24"/>
        </w:rPr>
        <w:t xml:space="preserve">Os resultados do modelo de Poisson truncado em zero que considera todas as empresas interativas do DGP/CNPq com menos de 500 empregados evidenciam que diferentes fatores são capazes de direcionar a intensidade das interações U-E de </w:t>
      </w:r>
      <w:proofErr w:type="spellStart"/>
      <w:r w:rsidRPr="00C80B1F">
        <w:rPr>
          <w:rFonts w:ascii="Times New Roman" w:hAnsi="Times New Roman" w:cs="Times New Roman"/>
          <w:sz w:val="24"/>
          <w:szCs w:val="24"/>
        </w:rPr>
        <w:t>PMEs</w:t>
      </w:r>
      <w:proofErr w:type="spellEnd"/>
      <w:r w:rsidRPr="00C80B1F">
        <w:rPr>
          <w:rFonts w:ascii="Times New Roman" w:hAnsi="Times New Roman" w:cs="Times New Roman"/>
          <w:sz w:val="24"/>
          <w:szCs w:val="24"/>
        </w:rPr>
        <w:t xml:space="preserve"> brasileiras, influenciando a taxa de interação que estas empresas possuem com GPs de universidades e </w:t>
      </w:r>
      <w:proofErr w:type="spellStart"/>
      <w:r w:rsidRPr="00C80B1F">
        <w:rPr>
          <w:rFonts w:ascii="Times New Roman" w:hAnsi="Times New Roman" w:cs="Times New Roman"/>
          <w:sz w:val="24"/>
          <w:szCs w:val="24"/>
        </w:rPr>
        <w:t>IPPs</w:t>
      </w:r>
      <w:proofErr w:type="spellEnd"/>
      <w:r w:rsidRPr="00C80B1F">
        <w:rPr>
          <w:rFonts w:ascii="Times New Roman" w:hAnsi="Times New Roman" w:cs="Times New Roman"/>
          <w:sz w:val="24"/>
          <w:szCs w:val="24"/>
        </w:rPr>
        <w:t>. Tais fatores direcionadores (</w:t>
      </w:r>
      <w:r w:rsidRPr="00C80B1F">
        <w:rPr>
          <w:rFonts w:ascii="Times New Roman" w:hAnsi="Times New Roman" w:cs="Times New Roman"/>
          <w:i/>
          <w:sz w:val="24"/>
          <w:szCs w:val="24"/>
        </w:rPr>
        <w:t>drivers</w:t>
      </w:r>
      <w:r w:rsidRPr="00C80B1F">
        <w:rPr>
          <w:rFonts w:ascii="Times New Roman" w:hAnsi="Times New Roman" w:cs="Times New Roman"/>
          <w:sz w:val="24"/>
          <w:szCs w:val="24"/>
        </w:rPr>
        <w:t xml:space="preserve">), que implicam um aumento da taxa de interação, isto é, da intensidade da interação U-E destas empresas, abrangem características </w:t>
      </w:r>
      <w:r w:rsidRPr="00C80B1F">
        <w:rPr>
          <w:rFonts w:ascii="Times New Roman" w:hAnsi="Times New Roman" w:cs="Times New Roman"/>
          <w:i/>
          <w:sz w:val="24"/>
          <w:szCs w:val="24"/>
        </w:rPr>
        <w:t>estruturais</w:t>
      </w:r>
      <w:r w:rsidRPr="00C80B1F">
        <w:rPr>
          <w:rFonts w:ascii="Times New Roman" w:hAnsi="Times New Roman" w:cs="Times New Roman"/>
          <w:sz w:val="24"/>
          <w:szCs w:val="24"/>
        </w:rPr>
        <w:t xml:space="preserve"> e </w:t>
      </w:r>
      <w:r w:rsidRPr="00C80B1F">
        <w:rPr>
          <w:rFonts w:ascii="Times New Roman" w:hAnsi="Times New Roman" w:cs="Times New Roman"/>
          <w:i/>
          <w:sz w:val="24"/>
          <w:szCs w:val="24"/>
        </w:rPr>
        <w:t>comportamentais</w:t>
      </w:r>
      <w:r w:rsidRPr="00C80B1F">
        <w:rPr>
          <w:rFonts w:ascii="Times New Roman" w:hAnsi="Times New Roman" w:cs="Times New Roman"/>
          <w:sz w:val="24"/>
          <w:szCs w:val="24"/>
        </w:rPr>
        <w:t xml:space="preserve"> das </w:t>
      </w:r>
      <w:proofErr w:type="spellStart"/>
      <w:r w:rsidRPr="00C80B1F">
        <w:rPr>
          <w:rFonts w:ascii="Times New Roman" w:hAnsi="Times New Roman" w:cs="Times New Roman"/>
          <w:sz w:val="24"/>
          <w:szCs w:val="24"/>
        </w:rPr>
        <w:t>PMEs</w:t>
      </w:r>
      <w:proofErr w:type="spellEnd"/>
      <w:r w:rsidRPr="00C80B1F">
        <w:rPr>
          <w:rFonts w:ascii="Times New Roman" w:hAnsi="Times New Roman" w:cs="Times New Roman"/>
          <w:sz w:val="24"/>
          <w:szCs w:val="24"/>
        </w:rPr>
        <w:t xml:space="preserve"> (isto é, porte, experiência prévia em colaboração e capacidade de absorção da empresa), bem como da política de CT&amp;I (acesso ao financiamento público).</w:t>
      </w:r>
      <w:r w:rsidR="00F14872" w:rsidRPr="00C80B1F">
        <w:rPr>
          <w:rFonts w:ascii="Times New Roman" w:hAnsi="Times New Roman" w:cs="Times New Roman"/>
          <w:sz w:val="24"/>
          <w:szCs w:val="24"/>
        </w:rPr>
        <w:t xml:space="preserve"> </w:t>
      </w:r>
      <w:r w:rsidR="003F278C" w:rsidRPr="00C80B1F">
        <w:rPr>
          <w:rFonts w:ascii="Times New Roman" w:hAnsi="Times New Roman" w:cs="Times New Roman"/>
          <w:sz w:val="24"/>
          <w:szCs w:val="24"/>
        </w:rPr>
        <w:t>Adicionalmente, os resultados encontrados nos três modelos de Poisson truncados em zero</w:t>
      </w:r>
      <w:r w:rsidR="009D4051">
        <w:rPr>
          <w:rFonts w:ascii="Times New Roman" w:hAnsi="Times New Roman" w:cs="Times New Roman"/>
          <w:sz w:val="24"/>
          <w:szCs w:val="24"/>
        </w:rPr>
        <w:t>,</w:t>
      </w:r>
      <w:r w:rsidR="003F278C" w:rsidRPr="00C80B1F">
        <w:rPr>
          <w:rFonts w:ascii="Times New Roman" w:hAnsi="Times New Roman" w:cs="Times New Roman"/>
          <w:sz w:val="24"/>
          <w:szCs w:val="24"/>
        </w:rPr>
        <w:t xml:space="preserve"> nos quais as empresas do DGP/CNPq com menos de 500 empregados foram </w:t>
      </w:r>
      <w:r w:rsidR="009D4051">
        <w:rPr>
          <w:rFonts w:ascii="Times New Roman" w:hAnsi="Times New Roman" w:cs="Times New Roman"/>
          <w:sz w:val="24"/>
          <w:szCs w:val="24"/>
        </w:rPr>
        <w:t>categorizadas</w:t>
      </w:r>
      <w:r w:rsidR="003F278C" w:rsidRPr="00C80B1F">
        <w:rPr>
          <w:rFonts w:ascii="Times New Roman" w:hAnsi="Times New Roman" w:cs="Times New Roman"/>
          <w:sz w:val="24"/>
          <w:szCs w:val="24"/>
        </w:rPr>
        <w:t xml:space="preserve"> por faixas de porte segundo pessoal ocupado, sugerem que há especificidades d</w:t>
      </w:r>
      <w:r w:rsidR="00CA5558" w:rsidRPr="00C80B1F">
        <w:rPr>
          <w:rFonts w:ascii="Times New Roman" w:hAnsi="Times New Roman" w:cs="Times New Roman"/>
          <w:sz w:val="24"/>
          <w:szCs w:val="24"/>
        </w:rPr>
        <w:t xml:space="preserve">estes </w:t>
      </w:r>
      <w:r w:rsidR="003F278C" w:rsidRPr="00C80B1F">
        <w:rPr>
          <w:rFonts w:ascii="Times New Roman" w:hAnsi="Times New Roman" w:cs="Times New Roman"/>
          <w:sz w:val="24"/>
          <w:szCs w:val="24"/>
        </w:rPr>
        <w:t>fatores direcionadores (</w:t>
      </w:r>
      <w:r w:rsidR="003F278C" w:rsidRPr="00C80B1F">
        <w:rPr>
          <w:rFonts w:ascii="Times New Roman" w:hAnsi="Times New Roman" w:cs="Times New Roman"/>
          <w:i/>
          <w:sz w:val="24"/>
          <w:szCs w:val="24"/>
        </w:rPr>
        <w:t>drivers</w:t>
      </w:r>
      <w:r w:rsidR="003F278C" w:rsidRPr="00C80B1F">
        <w:rPr>
          <w:rFonts w:ascii="Times New Roman" w:hAnsi="Times New Roman" w:cs="Times New Roman"/>
          <w:sz w:val="24"/>
          <w:szCs w:val="24"/>
        </w:rPr>
        <w:t xml:space="preserve">) da intensidade da interação </w:t>
      </w:r>
      <w:r w:rsidR="003F278C" w:rsidRPr="00C80B1F">
        <w:rPr>
          <w:rFonts w:ascii="Times New Roman" w:hAnsi="Times New Roman" w:cs="Times New Roman"/>
          <w:sz w:val="24"/>
          <w:szCs w:val="24"/>
        </w:rPr>
        <w:lastRenderedPageBreak/>
        <w:t xml:space="preserve">U-E de </w:t>
      </w:r>
      <w:proofErr w:type="spellStart"/>
      <w:r w:rsidR="003F278C" w:rsidRPr="00C80B1F">
        <w:rPr>
          <w:rFonts w:ascii="Times New Roman" w:hAnsi="Times New Roman" w:cs="Times New Roman"/>
          <w:sz w:val="24"/>
          <w:szCs w:val="24"/>
        </w:rPr>
        <w:t>PMEs</w:t>
      </w:r>
      <w:proofErr w:type="spellEnd"/>
      <w:r w:rsidR="003F278C" w:rsidRPr="00C80B1F">
        <w:rPr>
          <w:rFonts w:ascii="Times New Roman" w:hAnsi="Times New Roman" w:cs="Times New Roman"/>
          <w:sz w:val="24"/>
          <w:szCs w:val="24"/>
        </w:rPr>
        <w:t xml:space="preserve"> relacionadas ao porte da firma. Desta forma, os </w:t>
      </w:r>
      <w:r w:rsidR="003F278C" w:rsidRPr="00C80B1F">
        <w:rPr>
          <w:rFonts w:ascii="Times New Roman" w:hAnsi="Times New Roman" w:cs="Times New Roman"/>
          <w:sz w:val="24"/>
          <w:szCs w:val="24"/>
          <w:lang w:eastAsia="pt-BR"/>
        </w:rPr>
        <w:t>resultados suportam a hipótese central deste trabalho</w:t>
      </w:r>
      <w:r w:rsidR="00C80B1F" w:rsidRPr="00C80B1F">
        <w:rPr>
          <w:rFonts w:ascii="Times New Roman" w:hAnsi="Times New Roman" w:cs="Times New Roman"/>
          <w:sz w:val="24"/>
          <w:szCs w:val="24"/>
          <w:lang w:eastAsia="pt-BR"/>
        </w:rPr>
        <w:t xml:space="preserve"> e salientam a importância da </w:t>
      </w:r>
      <w:r w:rsidR="00C80B1F" w:rsidRPr="00C80B1F">
        <w:rPr>
          <w:rFonts w:ascii="Times New Roman" w:hAnsi="Times New Roman" w:cs="Times New Roman"/>
          <w:sz w:val="24"/>
          <w:szCs w:val="24"/>
        </w:rPr>
        <w:t>categorização d</w:t>
      </w:r>
      <w:r w:rsidR="002743BD">
        <w:rPr>
          <w:rFonts w:ascii="Times New Roman" w:hAnsi="Times New Roman" w:cs="Times New Roman"/>
          <w:sz w:val="24"/>
          <w:szCs w:val="24"/>
        </w:rPr>
        <w:t xml:space="preserve">as </w:t>
      </w:r>
      <w:proofErr w:type="spellStart"/>
      <w:r w:rsidR="002743BD">
        <w:rPr>
          <w:rFonts w:ascii="Times New Roman" w:hAnsi="Times New Roman" w:cs="Times New Roman"/>
          <w:sz w:val="24"/>
          <w:szCs w:val="24"/>
        </w:rPr>
        <w:t>PMEs</w:t>
      </w:r>
      <w:proofErr w:type="spellEnd"/>
      <w:r w:rsidR="00C80B1F" w:rsidRPr="00C80B1F">
        <w:rPr>
          <w:rFonts w:ascii="Times New Roman" w:hAnsi="Times New Roman" w:cs="Times New Roman"/>
          <w:sz w:val="24"/>
          <w:szCs w:val="24"/>
        </w:rPr>
        <w:t xml:space="preserve"> por faixas de pessoal ocupado para que se possa investigar, de maneira mais detalhada, a intensidade dos seus relacionamentos cooperativos</w:t>
      </w:r>
      <w:r w:rsidR="00205854">
        <w:rPr>
          <w:rFonts w:ascii="Times New Roman" w:hAnsi="Times New Roman" w:cs="Times New Roman"/>
          <w:sz w:val="24"/>
          <w:szCs w:val="24"/>
        </w:rPr>
        <w:t xml:space="preserve"> com GPs</w:t>
      </w:r>
      <w:r w:rsidR="00C80B1F" w:rsidRPr="00C80B1F">
        <w:rPr>
          <w:rFonts w:ascii="Times New Roman" w:hAnsi="Times New Roman" w:cs="Times New Roman"/>
          <w:sz w:val="24"/>
          <w:szCs w:val="24"/>
        </w:rPr>
        <w:t xml:space="preserve">.  </w:t>
      </w:r>
    </w:p>
    <w:p w14:paraId="3956585F" w14:textId="0A319E92" w:rsidR="00103E31" w:rsidRPr="00375A4A" w:rsidRDefault="0079739A" w:rsidP="00C80B1F">
      <w:pPr>
        <w:autoSpaceDE w:val="0"/>
        <w:autoSpaceDN w:val="0"/>
        <w:adjustRightInd w:val="0"/>
        <w:spacing w:after="0" w:line="240" w:lineRule="auto"/>
        <w:ind w:firstLine="709"/>
        <w:jc w:val="both"/>
        <w:rPr>
          <w:rFonts w:ascii="Times New Roman" w:hAnsi="Times New Roman" w:cs="Times New Roman"/>
          <w:sz w:val="24"/>
          <w:szCs w:val="24"/>
        </w:rPr>
      </w:pPr>
      <w:r w:rsidRPr="00375A4A">
        <w:rPr>
          <w:rFonts w:ascii="Times New Roman" w:hAnsi="Times New Roman" w:cs="Times New Roman"/>
          <w:sz w:val="24"/>
          <w:szCs w:val="24"/>
        </w:rPr>
        <w:t xml:space="preserve">Este </w:t>
      </w:r>
      <w:r w:rsidR="006F2630" w:rsidRPr="00375A4A">
        <w:rPr>
          <w:rFonts w:ascii="Times New Roman" w:hAnsi="Times New Roman" w:cs="Times New Roman"/>
          <w:sz w:val="24"/>
          <w:szCs w:val="24"/>
        </w:rPr>
        <w:t xml:space="preserve">trabalho traz algumas evidências que corroboram resultados prévios que salientam a capacidade de absorção da empresa, representada pela </w:t>
      </w:r>
      <w:r w:rsidR="006F2630" w:rsidRPr="00375A4A">
        <w:rPr>
          <w:rFonts w:ascii="Times New Roman" w:hAnsi="Times New Roman" w:cs="Times New Roman"/>
          <w:i/>
          <w:sz w:val="24"/>
          <w:szCs w:val="24"/>
        </w:rPr>
        <w:t>proxy</w:t>
      </w:r>
      <w:r w:rsidR="006F2630" w:rsidRPr="00375A4A">
        <w:rPr>
          <w:rFonts w:ascii="Times New Roman" w:hAnsi="Times New Roman" w:cs="Times New Roman"/>
          <w:sz w:val="24"/>
          <w:szCs w:val="24"/>
        </w:rPr>
        <w:t xml:space="preserve"> “recursos humanos com nível superior ou mais” como um importante direcionador (</w:t>
      </w:r>
      <w:r w:rsidR="006F2630" w:rsidRPr="00375A4A">
        <w:rPr>
          <w:rFonts w:ascii="Times New Roman" w:hAnsi="Times New Roman" w:cs="Times New Roman"/>
          <w:i/>
          <w:sz w:val="24"/>
          <w:szCs w:val="24"/>
        </w:rPr>
        <w:t>driver</w:t>
      </w:r>
      <w:r w:rsidR="006F2630" w:rsidRPr="00375A4A">
        <w:rPr>
          <w:rFonts w:ascii="Times New Roman" w:hAnsi="Times New Roman" w:cs="Times New Roman"/>
          <w:sz w:val="24"/>
          <w:szCs w:val="24"/>
        </w:rPr>
        <w:t xml:space="preserve">) da interação U-E de </w:t>
      </w:r>
      <w:proofErr w:type="spellStart"/>
      <w:r w:rsidR="006F2630" w:rsidRPr="00375A4A">
        <w:rPr>
          <w:rFonts w:ascii="Times New Roman" w:hAnsi="Times New Roman" w:cs="Times New Roman"/>
          <w:sz w:val="24"/>
          <w:szCs w:val="24"/>
        </w:rPr>
        <w:t>PMEs</w:t>
      </w:r>
      <w:proofErr w:type="spellEnd"/>
      <w:r w:rsidR="006F2630" w:rsidRPr="00375A4A">
        <w:rPr>
          <w:rFonts w:ascii="Times New Roman" w:hAnsi="Times New Roman" w:cs="Times New Roman"/>
          <w:sz w:val="24"/>
          <w:szCs w:val="24"/>
        </w:rPr>
        <w:t xml:space="preserve">. </w:t>
      </w:r>
      <w:r w:rsidR="00103E31" w:rsidRPr="00375A4A">
        <w:rPr>
          <w:rFonts w:ascii="Times New Roman" w:hAnsi="Times New Roman" w:cs="Times New Roman"/>
          <w:sz w:val="24"/>
          <w:szCs w:val="24"/>
        </w:rPr>
        <w:t xml:space="preserve">Os dados da RAIS/MTE sugerem, por um lado, que parcela significativa das </w:t>
      </w:r>
      <w:proofErr w:type="spellStart"/>
      <w:r w:rsidR="00103E31" w:rsidRPr="00375A4A">
        <w:rPr>
          <w:rFonts w:ascii="Times New Roman" w:hAnsi="Times New Roman" w:cs="Times New Roman"/>
          <w:sz w:val="24"/>
          <w:szCs w:val="24"/>
        </w:rPr>
        <w:t>PMEs</w:t>
      </w:r>
      <w:proofErr w:type="spellEnd"/>
      <w:r w:rsidR="00103E31" w:rsidRPr="00375A4A">
        <w:rPr>
          <w:rFonts w:ascii="Times New Roman" w:hAnsi="Times New Roman" w:cs="Times New Roman"/>
          <w:sz w:val="24"/>
          <w:szCs w:val="24"/>
        </w:rPr>
        <w:t xml:space="preserve"> interativas brasileiras possui escassos recursos internos em termos de recursos humanos qualificados, os quais são apontados pela literatura como uma pré-condição para a cooperação com universidades e </w:t>
      </w:r>
      <w:proofErr w:type="spellStart"/>
      <w:r w:rsidR="00103E31" w:rsidRPr="00375A4A">
        <w:rPr>
          <w:rFonts w:ascii="Times New Roman" w:hAnsi="Times New Roman" w:cs="Times New Roman"/>
          <w:sz w:val="24"/>
          <w:szCs w:val="24"/>
        </w:rPr>
        <w:t>IPPs</w:t>
      </w:r>
      <w:proofErr w:type="spellEnd"/>
      <w:r w:rsidR="00103E31" w:rsidRPr="00375A4A">
        <w:rPr>
          <w:rStyle w:val="Refdenotaderodap"/>
          <w:rFonts w:ascii="Times New Roman" w:hAnsi="Times New Roman" w:cs="Times New Roman"/>
          <w:sz w:val="24"/>
          <w:szCs w:val="24"/>
        </w:rPr>
        <w:footnoteReference w:id="17"/>
      </w:r>
      <w:r w:rsidR="00103E31" w:rsidRPr="00375A4A">
        <w:rPr>
          <w:rFonts w:ascii="Times New Roman" w:hAnsi="Times New Roman" w:cs="Times New Roman"/>
          <w:sz w:val="24"/>
          <w:szCs w:val="24"/>
        </w:rPr>
        <w:t xml:space="preserve">. É razoável supor que tais indivíduos, embora pouco numerosos em muitas </w:t>
      </w:r>
      <w:proofErr w:type="spellStart"/>
      <w:r w:rsidR="00103E31" w:rsidRPr="00375A4A">
        <w:rPr>
          <w:rFonts w:ascii="Times New Roman" w:hAnsi="Times New Roman" w:cs="Times New Roman"/>
          <w:sz w:val="24"/>
          <w:szCs w:val="24"/>
        </w:rPr>
        <w:t>PMEs</w:t>
      </w:r>
      <w:proofErr w:type="spellEnd"/>
      <w:r w:rsidR="00103E31" w:rsidRPr="00375A4A">
        <w:rPr>
          <w:rFonts w:ascii="Times New Roman" w:hAnsi="Times New Roman" w:cs="Times New Roman"/>
          <w:sz w:val="24"/>
          <w:szCs w:val="24"/>
        </w:rPr>
        <w:t>, comportem-se como “</w:t>
      </w:r>
      <w:proofErr w:type="spellStart"/>
      <w:r w:rsidR="00103E31" w:rsidRPr="00375A4A">
        <w:rPr>
          <w:rFonts w:ascii="Times New Roman" w:hAnsi="Times New Roman" w:cs="Times New Roman"/>
          <w:i/>
          <w:sz w:val="24"/>
          <w:szCs w:val="24"/>
        </w:rPr>
        <w:t>gatekeepers</w:t>
      </w:r>
      <w:proofErr w:type="spellEnd"/>
      <w:r w:rsidR="00103E31" w:rsidRPr="00375A4A">
        <w:rPr>
          <w:rFonts w:ascii="Times New Roman" w:hAnsi="Times New Roman" w:cs="Times New Roman"/>
          <w:sz w:val="24"/>
          <w:szCs w:val="24"/>
        </w:rPr>
        <w:t>” do conhecimento em relacionamentos cooperativos U-E. Por outro lado, os dados do DGP/CNPq e da RAIS/MTE podem sinalizar que tais empresas, ao possuírem menos recursos internos e, portanto, menor capacidade de absorção, necessitam significativamente de conhecimento externo, adquirido por meio de processos cooperativos com estas organizações do sistema nacional de inovação</w:t>
      </w:r>
      <w:r w:rsidR="00E30606" w:rsidRPr="00375A4A">
        <w:rPr>
          <w:rFonts w:ascii="Times New Roman" w:hAnsi="Times New Roman" w:cs="Times New Roman"/>
          <w:sz w:val="24"/>
          <w:szCs w:val="24"/>
        </w:rPr>
        <w:t>.</w:t>
      </w:r>
    </w:p>
    <w:p w14:paraId="33AFEDA2" w14:textId="102AF4AE" w:rsidR="00375A4A" w:rsidRDefault="006F2630" w:rsidP="00DE72B8">
      <w:pPr>
        <w:pStyle w:val="Corpodetexto"/>
        <w:spacing w:after="0" w:line="240" w:lineRule="auto"/>
        <w:ind w:firstLine="709"/>
        <w:jc w:val="both"/>
        <w:rPr>
          <w:rFonts w:ascii="Times New Roman" w:hAnsi="Times New Roman" w:cs="Times New Roman"/>
          <w:sz w:val="24"/>
          <w:szCs w:val="24"/>
        </w:rPr>
      </w:pPr>
      <w:r w:rsidRPr="00375A4A">
        <w:rPr>
          <w:rFonts w:ascii="Times New Roman" w:hAnsi="Times New Roman" w:cs="Times New Roman"/>
          <w:sz w:val="24"/>
          <w:szCs w:val="24"/>
        </w:rPr>
        <w:t>A análise mostra também que a experiência prévia em colaboração, um indicativo de que a empresa possui ou está construindo capacidades (</w:t>
      </w:r>
      <w:proofErr w:type="spellStart"/>
      <w:r w:rsidRPr="00375A4A">
        <w:rPr>
          <w:rFonts w:ascii="Times New Roman" w:hAnsi="Times New Roman" w:cs="Times New Roman"/>
          <w:i/>
          <w:sz w:val="24"/>
          <w:szCs w:val="24"/>
        </w:rPr>
        <w:t>capabilities</w:t>
      </w:r>
      <w:proofErr w:type="spellEnd"/>
      <w:r w:rsidRPr="00375A4A">
        <w:rPr>
          <w:rFonts w:ascii="Times New Roman" w:hAnsi="Times New Roman" w:cs="Times New Roman"/>
          <w:sz w:val="24"/>
          <w:szCs w:val="24"/>
        </w:rPr>
        <w:t xml:space="preserve">) para colaborar com parceiros que operam em um sistema de incentivo diferente (BRUNEEL </w:t>
      </w:r>
      <w:r w:rsidRPr="00375A4A">
        <w:rPr>
          <w:rFonts w:ascii="Times New Roman" w:hAnsi="Times New Roman" w:cs="Times New Roman"/>
          <w:i/>
          <w:sz w:val="24"/>
          <w:szCs w:val="24"/>
        </w:rPr>
        <w:t>et al</w:t>
      </w:r>
      <w:r w:rsidRPr="00375A4A">
        <w:rPr>
          <w:rFonts w:ascii="Times New Roman" w:hAnsi="Times New Roman" w:cs="Times New Roman"/>
          <w:sz w:val="24"/>
          <w:szCs w:val="24"/>
        </w:rPr>
        <w:t>, 2010), e o acesso ao financiamento público são os fatores direcionadores (</w:t>
      </w:r>
      <w:r w:rsidRPr="00375A4A">
        <w:rPr>
          <w:rFonts w:ascii="Times New Roman" w:hAnsi="Times New Roman" w:cs="Times New Roman"/>
          <w:i/>
          <w:sz w:val="24"/>
          <w:szCs w:val="24"/>
        </w:rPr>
        <w:t>drivers</w:t>
      </w:r>
      <w:r w:rsidRPr="00375A4A">
        <w:rPr>
          <w:rFonts w:ascii="Times New Roman" w:hAnsi="Times New Roman" w:cs="Times New Roman"/>
          <w:sz w:val="24"/>
          <w:szCs w:val="24"/>
        </w:rPr>
        <w:t xml:space="preserve">) que apresentam os maiores efeitos de acrescimento da intensidade da interação U-E de </w:t>
      </w:r>
      <w:proofErr w:type="spellStart"/>
      <w:r w:rsidRPr="00375A4A">
        <w:rPr>
          <w:rFonts w:ascii="Times New Roman" w:hAnsi="Times New Roman" w:cs="Times New Roman"/>
          <w:sz w:val="24"/>
          <w:szCs w:val="24"/>
        </w:rPr>
        <w:t>PMEs</w:t>
      </w:r>
      <w:proofErr w:type="spellEnd"/>
      <w:r w:rsidRPr="00375A4A">
        <w:rPr>
          <w:rFonts w:ascii="Times New Roman" w:hAnsi="Times New Roman" w:cs="Times New Roman"/>
          <w:sz w:val="24"/>
          <w:szCs w:val="24"/>
        </w:rPr>
        <w:t xml:space="preserve"> brasileiras. </w:t>
      </w:r>
    </w:p>
    <w:p w14:paraId="5AF964C4" w14:textId="66EAEC73" w:rsidR="00375A4A" w:rsidRDefault="00375A4A" w:rsidP="00375A4A">
      <w:pPr>
        <w:pStyle w:val="Corpodetexto"/>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w:t>
      </w:r>
      <w:r w:rsidRPr="00375A4A">
        <w:rPr>
          <w:rFonts w:ascii="Times New Roman" w:hAnsi="Times New Roman" w:cs="Times New Roman"/>
          <w:sz w:val="24"/>
          <w:szCs w:val="24"/>
        </w:rPr>
        <w:t>análise da variável acesso ao financiamento público</w:t>
      </w:r>
      <w:r w:rsidR="00205854">
        <w:rPr>
          <w:rFonts w:ascii="Times New Roman" w:hAnsi="Times New Roman" w:cs="Times New Roman"/>
          <w:sz w:val="24"/>
          <w:szCs w:val="24"/>
        </w:rPr>
        <w:t>,</w:t>
      </w:r>
      <w:r w:rsidRPr="00375A4A">
        <w:rPr>
          <w:rFonts w:ascii="Times New Roman" w:hAnsi="Times New Roman" w:cs="Times New Roman"/>
          <w:sz w:val="24"/>
          <w:szCs w:val="24"/>
        </w:rPr>
        <w:t xml:space="preserve"> é importante considerar que no aparato político-institucional de apoio à inovação das empresas de pequeno porte alguns programas de apoio financeiro estiveram relacionados: a) à concessão de bolsas para contratação de pessoal qualificado por empresas com projetos de aprimoramento tecnológico, além de financiamento de projetos de pesquisa, difusão e informação tecnológica e apoio a incubadoras e parques tecnológicos (MCTI, por meio de suas agências de fomento, o CNPq e a FINEP); e b) às parcerias entre empresas e outros agentes do sistema de inovações, em particular as universidades e centros de pesquisa (FINEP, SEBRAE e instituições de cunho estadual) (AVELLAR e BOTELHO, 2015). Dessa forma, considerando-se que uma </w:t>
      </w:r>
      <w:r w:rsidR="00C80B1F">
        <w:rPr>
          <w:rFonts w:ascii="Times New Roman" w:hAnsi="Times New Roman" w:cs="Times New Roman"/>
          <w:sz w:val="24"/>
          <w:szCs w:val="24"/>
        </w:rPr>
        <w:t xml:space="preserve">pequena </w:t>
      </w:r>
      <w:r w:rsidRPr="00375A4A">
        <w:rPr>
          <w:rFonts w:ascii="Times New Roman" w:hAnsi="Times New Roman" w:cs="Times New Roman"/>
          <w:sz w:val="24"/>
          <w:szCs w:val="24"/>
        </w:rPr>
        <w:t xml:space="preserve">parcela das empresas da base de dados do DGP/CNPq teve acesso a estes instrumentos da política de CT&amp;I, pode-se inferir que elas foram induzidas à cooperação U-E.     </w:t>
      </w:r>
    </w:p>
    <w:p w14:paraId="4B1FD42C" w14:textId="579B9EAA" w:rsidR="006F2630" w:rsidRPr="00375A4A" w:rsidRDefault="006F2630" w:rsidP="00DE72B8">
      <w:pPr>
        <w:pStyle w:val="Corpodetexto"/>
        <w:spacing w:after="0" w:line="240" w:lineRule="auto"/>
        <w:ind w:firstLine="709"/>
        <w:jc w:val="both"/>
        <w:rPr>
          <w:rFonts w:ascii="Times New Roman" w:hAnsi="Times New Roman" w:cs="Times New Roman"/>
          <w:sz w:val="24"/>
          <w:szCs w:val="24"/>
        </w:rPr>
      </w:pPr>
      <w:r w:rsidRPr="00375A4A">
        <w:rPr>
          <w:rFonts w:ascii="Times New Roman" w:hAnsi="Times New Roman" w:cs="Times New Roman"/>
          <w:sz w:val="24"/>
          <w:szCs w:val="24"/>
        </w:rPr>
        <w:t>Ademais, há evidências para se concluir que o tipo de relacionamento bidirecional,</w:t>
      </w:r>
      <w:r w:rsidRPr="00375A4A">
        <w:rPr>
          <w:rFonts w:ascii="Times New Roman" w:hAnsi="Times New Roman" w:cs="Times New Roman"/>
          <w:sz w:val="24"/>
          <w:szCs w:val="24"/>
          <w:lang w:eastAsia="pt-BR"/>
        </w:rPr>
        <w:t xml:space="preserve"> nos quais as empresas e os GPs interagem e trocam não somente informação, mas também conhecimento (SUZIGAN </w:t>
      </w:r>
      <w:r w:rsidRPr="00375A4A">
        <w:rPr>
          <w:rFonts w:ascii="Times New Roman" w:hAnsi="Times New Roman" w:cs="Times New Roman"/>
          <w:i/>
          <w:sz w:val="24"/>
          <w:szCs w:val="24"/>
          <w:lang w:eastAsia="pt-BR"/>
        </w:rPr>
        <w:t>et al.</w:t>
      </w:r>
      <w:r w:rsidRPr="00375A4A">
        <w:rPr>
          <w:rFonts w:ascii="Times New Roman" w:hAnsi="Times New Roman" w:cs="Times New Roman"/>
          <w:sz w:val="24"/>
          <w:szCs w:val="24"/>
          <w:lang w:eastAsia="pt-BR"/>
        </w:rPr>
        <w:t xml:space="preserve">, 2009), </w:t>
      </w:r>
      <w:proofErr w:type="spellStart"/>
      <w:r w:rsidRPr="00375A4A">
        <w:rPr>
          <w:rFonts w:ascii="Times New Roman" w:hAnsi="Times New Roman" w:cs="Times New Roman"/>
          <w:sz w:val="24"/>
          <w:szCs w:val="24"/>
        </w:rPr>
        <w:t>influencia</w:t>
      </w:r>
      <w:proofErr w:type="spellEnd"/>
      <w:r w:rsidRPr="00375A4A">
        <w:rPr>
          <w:rFonts w:ascii="Times New Roman" w:hAnsi="Times New Roman" w:cs="Times New Roman"/>
          <w:sz w:val="24"/>
          <w:szCs w:val="24"/>
        </w:rPr>
        <w:t xml:space="preserve"> nas taxas de interações que as </w:t>
      </w:r>
      <w:proofErr w:type="spellStart"/>
      <w:r w:rsidRPr="00375A4A">
        <w:rPr>
          <w:rFonts w:ascii="Times New Roman" w:hAnsi="Times New Roman" w:cs="Times New Roman"/>
          <w:sz w:val="24"/>
          <w:szCs w:val="24"/>
        </w:rPr>
        <w:t>PMEs</w:t>
      </w:r>
      <w:proofErr w:type="spellEnd"/>
      <w:r w:rsidRPr="00375A4A">
        <w:rPr>
          <w:rFonts w:ascii="Times New Roman" w:hAnsi="Times New Roman" w:cs="Times New Roman"/>
          <w:sz w:val="24"/>
          <w:szCs w:val="24"/>
        </w:rPr>
        <w:t xml:space="preserve"> possuem com GPs</w:t>
      </w:r>
      <w:r w:rsidR="00E25EF1">
        <w:rPr>
          <w:rFonts w:ascii="Times New Roman" w:hAnsi="Times New Roman" w:cs="Times New Roman"/>
          <w:sz w:val="24"/>
          <w:szCs w:val="24"/>
        </w:rPr>
        <w:t xml:space="preserve"> somente para as empresas da faixa de porte intermediário (entre 20 e 99 empregados). </w:t>
      </w:r>
      <w:r w:rsidRPr="00375A4A">
        <w:rPr>
          <w:rFonts w:ascii="Times New Roman" w:hAnsi="Times New Roman" w:cs="Times New Roman"/>
          <w:sz w:val="24"/>
          <w:szCs w:val="24"/>
        </w:rPr>
        <w:t xml:space="preserve">Os dados dos DGP/CNPq evidenciam também que a taxa de interação esperada das </w:t>
      </w:r>
      <w:proofErr w:type="spellStart"/>
      <w:r w:rsidRPr="00375A4A">
        <w:rPr>
          <w:rFonts w:ascii="Times New Roman" w:hAnsi="Times New Roman" w:cs="Times New Roman"/>
          <w:sz w:val="24"/>
          <w:szCs w:val="24"/>
        </w:rPr>
        <w:t>PMEs</w:t>
      </w:r>
      <w:proofErr w:type="spellEnd"/>
      <w:r w:rsidRPr="00375A4A">
        <w:rPr>
          <w:rFonts w:ascii="Times New Roman" w:hAnsi="Times New Roman" w:cs="Times New Roman"/>
          <w:sz w:val="24"/>
          <w:szCs w:val="24"/>
        </w:rPr>
        <w:t xml:space="preserve"> dos setores de agricultura, pecuária, silvicultura e exploração florestal; pesca, aquicultura e serviços relacionados se reduz em comparação à taxa de interação esperada das empresas dos setores industriais baseados na ciência e intensivos em P&amp;D. </w:t>
      </w:r>
    </w:p>
    <w:p w14:paraId="0746632D" w14:textId="2175C368" w:rsidR="00715B36" w:rsidRPr="00654DBA" w:rsidRDefault="00405150" w:rsidP="00E25EF1">
      <w:pPr>
        <w:spacing w:after="0" w:line="240" w:lineRule="auto"/>
        <w:ind w:firstLine="709"/>
        <w:jc w:val="both"/>
        <w:rPr>
          <w:rFonts w:ascii="Times New Roman" w:hAnsi="Times New Roman" w:cs="Times New Roman"/>
          <w:sz w:val="24"/>
          <w:szCs w:val="24"/>
        </w:rPr>
      </w:pPr>
      <w:r w:rsidRPr="005054B5">
        <w:rPr>
          <w:rFonts w:ascii="Times New Roman" w:hAnsi="Times New Roman" w:cs="Times New Roman"/>
          <w:sz w:val="24"/>
          <w:szCs w:val="24"/>
        </w:rPr>
        <w:t xml:space="preserve">Os resultados alcançados traduzem-se em implicações de políticas. As políticas de apoio à inovação </w:t>
      </w:r>
      <w:r w:rsidR="00585899" w:rsidRPr="005054B5">
        <w:rPr>
          <w:rFonts w:ascii="Times New Roman" w:hAnsi="Times New Roman" w:cs="Times New Roman"/>
          <w:sz w:val="24"/>
          <w:szCs w:val="24"/>
        </w:rPr>
        <w:t xml:space="preserve">em </w:t>
      </w:r>
      <w:proofErr w:type="spellStart"/>
      <w:r w:rsidR="00585899" w:rsidRPr="005054B5">
        <w:rPr>
          <w:rFonts w:ascii="Times New Roman" w:hAnsi="Times New Roman" w:cs="Times New Roman"/>
          <w:sz w:val="24"/>
          <w:szCs w:val="24"/>
        </w:rPr>
        <w:t>PMEs</w:t>
      </w:r>
      <w:proofErr w:type="spellEnd"/>
      <w:r w:rsidR="00585899" w:rsidRPr="005054B5">
        <w:rPr>
          <w:rFonts w:ascii="Times New Roman" w:hAnsi="Times New Roman" w:cs="Times New Roman"/>
          <w:sz w:val="24"/>
          <w:szCs w:val="24"/>
        </w:rPr>
        <w:t xml:space="preserve"> </w:t>
      </w:r>
      <w:r w:rsidRPr="005054B5">
        <w:rPr>
          <w:rFonts w:ascii="Times New Roman" w:hAnsi="Times New Roman" w:cs="Times New Roman"/>
          <w:sz w:val="24"/>
          <w:szCs w:val="24"/>
        </w:rPr>
        <w:t>devem considerar o papel desses direcionadores da colaboração entre as empresas e a universidade.</w:t>
      </w:r>
      <w:r w:rsidR="005C6A03" w:rsidRPr="005054B5">
        <w:rPr>
          <w:rFonts w:ascii="Times New Roman" w:hAnsi="Times New Roman" w:cs="Times New Roman"/>
          <w:sz w:val="24"/>
          <w:szCs w:val="24"/>
        </w:rPr>
        <w:t xml:space="preserve"> </w:t>
      </w:r>
      <w:r w:rsidRPr="005054B5">
        <w:rPr>
          <w:rFonts w:ascii="Times New Roman" w:hAnsi="Times New Roman" w:cs="Times New Roman"/>
          <w:sz w:val="24"/>
          <w:szCs w:val="24"/>
        </w:rPr>
        <w:t>Em especial, é importante que as políticas incorporem a necessidade de elevação da capacidade de absorção das pequenas empresas, por demonstrar um fator de sucesso muito importante para a colaboração entre as empresas e para os resultados da colaboração em si.</w:t>
      </w:r>
      <w:r w:rsidR="00585899" w:rsidRPr="005054B5">
        <w:rPr>
          <w:rFonts w:ascii="Times New Roman" w:hAnsi="Times New Roman" w:cs="Times New Roman"/>
          <w:sz w:val="24"/>
          <w:szCs w:val="24"/>
        </w:rPr>
        <w:t xml:space="preserve"> A</w:t>
      </w:r>
      <w:r w:rsidR="005C6A03" w:rsidRPr="005054B5">
        <w:rPr>
          <w:rFonts w:ascii="Times New Roman" w:hAnsi="Times New Roman" w:cs="Times New Roman"/>
          <w:sz w:val="24"/>
          <w:szCs w:val="24"/>
        </w:rPr>
        <w:t xml:space="preserve">lém disso, </w:t>
      </w:r>
      <w:r w:rsidR="00E01BCE" w:rsidRPr="005054B5">
        <w:rPr>
          <w:rFonts w:ascii="Times New Roman" w:hAnsi="Times New Roman" w:cs="Times New Roman"/>
          <w:sz w:val="24"/>
          <w:szCs w:val="24"/>
        </w:rPr>
        <w:t>dado que os benefícios de longo prazo da colaboração são maiores do que os benefícios de curto prazo</w:t>
      </w:r>
      <w:r w:rsidR="00B61B35" w:rsidRPr="005054B5">
        <w:rPr>
          <w:rFonts w:ascii="Times New Roman" w:hAnsi="Times New Roman" w:cs="Times New Roman"/>
          <w:sz w:val="24"/>
          <w:szCs w:val="24"/>
        </w:rPr>
        <w:t xml:space="preserve"> (GARCIA </w:t>
      </w:r>
      <w:r w:rsidR="00B61B35" w:rsidRPr="005054B5">
        <w:rPr>
          <w:rFonts w:ascii="Times New Roman" w:hAnsi="Times New Roman" w:cs="Times New Roman"/>
          <w:i/>
          <w:sz w:val="24"/>
          <w:szCs w:val="24"/>
        </w:rPr>
        <w:t>et al</w:t>
      </w:r>
      <w:r w:rsidR="00B61B35" w:rsidRPr="005054B5">
        <w:rPr>
          <w:rFonts w:ascii="Times New Roman" w:hAnsi="Times New Roman" w:cs="Times New Roman"/>
          <w:sz w:val="24"/>
          <w:szCs w:val="24"/>
        </w:rPr>
        <w:t>, 2017)</w:t>
      </w:r>
      <w:r w:rsidR="005C6A03" w:rsidRPr="005054B5">
        <w:rPr>
          <w:rFonts w:ascii="Times New Roman" w:hAnsi="Times New Roman" w:cs="Times New Roman"/>
          <w:sz w:val="24"/>
          <w:szCs w:val="24"/>
        </w:rPr>
        <w:t xml:space="preserve">, </w:t>
      </w:r>
      <w:r w:rsidR="00E01BCE" w:rsidRPr="005054B5">
        <w:rPr>
          <w:rFonts w:ascii="Times New Roman" w:hAnsi="Times New Roman" w:cs="Times New Roman"/>
          <w:sz w:val="24"/>
          <w:szCs w:val="24"/>
        </w:rPr>
        <w:t>a política deve estabelecer mecanismos que encoraj</w:t>
      </w:r>
      <w:r w:rsidR="005C6A03" w:rsidRPr="005054B5">
        <w:rPr>
          <w:rFonts w:ascii="Times New Roman" w:hAnsi="Times New Roman" w:cs="Times New Roman"/>
          <w:sz w:val="24"/>
          <w:szCs w:val="24"/>
        </w:rPr>
        <w:t>e</w:t>
      </w:r>
      <w:r w:rsidR="00E01BCE" w:rsidRPr="005054B5">
        <w:rPr>
          <w:rFonts w:ascii="Times New Roman" w:hAnsi="Times New Roman" w:cs="Times New Roman"/>
          <w:sz w:val="24"/>
          <w:szCs w:val="24"/>
        </w:rPr>
        <w:t xml:space="preserve">m </w:t>
      </w:r>
      <w:r w:rsidR="005C6A03" w:rsidRPr="005054B5">
        <w:rPr>
          <w:rFonts w:ascii="Times New Roman" w:hAnsi="Times New Roman" w:cs="Times New Roman"/>
          <w:sz w:val="24"/>
          <w:szCs w:val="24"/>
        </w:rPr>
        <w:t>a manutenção de relações ao longo do tempo, especialmente através de programas que consider</w:t>
      </w:r>
      <w:r w:rsidR="00B61B35" w:rsidRPr="005054B5">
        <w:rPr>
          <w:rFonts w:ascii="Times New Roman" w:hAnsi="Times New Roman" w:cs="Times New Roman"/>
          <w:sz w:val="24"/>
          <w:szCs w:val="24"/>
        </w:rPr>
        <w:t>e</w:t>
      </w:r>
      <w:r w:rsidR="005C6A03" w:rsidRPr="005054B5">
        <w:rPr>
          <w:rFonts w:ascii="Times New Roman" w:hAnsi="Times New Roman" w:cs="Times New Roman"/>
          <w:sz w:val="24"/>
          <w:szCs w:val="24"/>
        </w:rPr>
        <w:t>m a duração da colaboração</w:t>
      </w:r>
      <w:r w:rsidR="00B61B35" w:rsidRPr="005054B5">
        <w:rPr>
          <w:rFonts w:ascii="Times New Roman" w:hAnsi="Times New Roman" w:cs="Times New Roman"/>
          <w:sz w:val="24"/>
          <w:szCs w:val="24"/>
        </w:rPr>
        <w:t xml:space="preserve"> U-E</w:t>
      </w:r>
      <w:r w:rsidR="001D45D0">
        <w:rPr>
          <w:rFonts w:ascii="Times New Roman" w:hAnsi="Times New Roman" w:cs="Times New Roman"/>
          <w:sz w:val="24"/>
          <w:szCs w:val="24"/>
        </w:rPr>
        <w:t>.</w:t>
      </w:r>
      <w:r w:rsidR="005C6A03" w:rsidRPr="005054B5">
        <w:rPr>
          <w:rFonts w:ascii="Times New Roman" w:hAnsi="Times New Roman" w:cs="Times New Roman"/>
          <w:sz w:val="24"/>
          <w:szCs w:val="24"/>
        </w:rPr>
        <w:t xml:space="preserve"> </w:t>
      </w:r>
      <w:r w:rsidR="00585899" w:rsidRPr="005054B5">
        <w:rPr>
          <w:rFonts w:ascii="Times New Roman" w:hAnsi="Times New Roman" w:cs="Times New Roman"/>
          <w:sz w:val="24"/>
          <w:szCs w:val="24"/>
        </w:rPr>
        <w:t xml:space="preserve"> </w:t>
      </w:r>
    </w:p>
    <w:p w14:paraId="2A1B14BF" w14:textId="67C80850" w:rsidR="00475CC1" w:rsidRPr="003E4F4A" w:rsidRDefault="00475CC1" w:rsidP="00D26113">
      <w:pPr>
        <w:spacing w:after="0" w:line="240" w:lineRule="auto"/>
        <w:ind w:firstLine="709"/>
        <w:jc w:val="both"/>
        <w:rPr>
          <w:rFonts w:ascii="Times New Roman" w:hAnsi="Times New Roman" w:cs="Times New Roman"/>
          <w:sz w:val="24"/>
          <w:szCs w:val="24"/>
        </w:rPr>
      </w:pPr>
      <w:r w:rsidRPr="003E4F4A">
        <w:rPr>
          <w:rFonts w:ascii="Times New Roman" w:hAnsi="Times New Roman" w:cs="Times New Roman"/>
          <w:sz w:val="24"/>
          <w:szCs w:val="24"/>
        </w:rPr>
        <w:t xml:space="preserve"> </w:t>
      </w:r>
    </w:p>
    <w:p w14:paraId="46E8B0F7" w14:textId="608D5C4E" w:rsidR="00D26113" w:rsidRPr="00837C93" w:rsidRDefault="00D26113" w:rsidP="00D26113">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14:paraId="0553034F" w14:textId="7728C800" w:rsidR="005F4400" w:rsidRPr="00115A6C" w:rsidRDefault="005F4400" w:rsidP="00D26113">
      <w:pPr>
        <w:autoSpaceDE w:val="0"/>
        <w:autoSpaceDN w:val="0"/>
        <w:adjustRightInd w:val="0"/>
        <w:spacing w:after="0" w:line="240" w:lineRule="auto"/>
        <w:rPr>
          <w:rFonts w:ascii="Times New Roman" w:hAnsi="Times New Roman" w:cs="Times New Roman"/>
          <w:sz w:val="24"/>
          <w:szCs w:val="24"/>
        </w:rPr>
      </w:pPr>
      <w:r w:rsidRPr="00115A6C">
        <w:rPr>
          <w:rFonts w:ascii="Times New Roman" w:hAnsi="Times New Roman" w:cs="Times New Roman"/>
          <w:sz w:val="24"/>
          <w:szCs w:val="24"/>
        </w:rPr>
        <w:br w:type="page"/>
      </w:r>
    </w:p>
    <w:p w14:paraId="7C6F20AC" w14:textId="3C9223CE" w:rsidR="00AF583A" w:rsidRDefault="005F4400" w:rsidP="009302D6">
      <w:pPr>
        <w:spacing w:before="60" w:after="0" w:line="240" w:lineRule="auto"/>
        <w:rPr>
          <w:rFonts w:ascii="Times New Roman" w:hAnsi="Times New Roman" w:cs="Times New Roman"/>
          <w:b/>
          <w:sz w:val="24"/>
          <w:szCs w:val="24"/>
        </w:rPr>
      </w:pPr>
      <w:r w:rsidRPr="0090711C">
        <w:rPr>
          <w:rFonts w:ascii="Times New Roman" w:hAnsi="Times New Roman" w:cs="Times New Roman"/>
          <w:b/>
          <w:sz w:val="24"/>
          <w:szCs w:val="24"/>
        </w:rPr>
        <w:lastRenderedPageBreak/>
        <w:t xml:space="preserve">REFERENCIAS </w:t>
      </w:r>
    </w:p>
    <w:p w14:paraId="4D745D2B" w14:textId="77777777" w:rsidR="00BE097E" w:rsidRPr="0074090F" w:rsidRDefault="00BE097E" w:rsidP="0074090F">
      <w:pPr>
        <w:spacing w:before="60" w:after="0" w:line="240" w:lineRule="auto"/>
        <w:rPr>
          <w:rFonts w:ascii="Times New Roman" w:hAnsi="Times New Roman" w:cs="Times New Roman"/>
          <w:b/>
          <w:sz w:val="24"/>
          <w:szCs w:val="24"/>
        </w:rPr>
      </w:pPr>
    </w:p>
    <w:p w14:paraId="49598041" w14:textId="77777777" w:rsidR="005E2AD2" w:rsidRPr="007A2C88" w:rsidRDefault="005E2AD2" w:rsidP="003E4F4A">
      <w:pPr>
        <w:autoSpaceDE w:val="0"/>
        <w:autoSpaceDN w:val="0"/>
        <w:adjustRightInd w:val="0"/>
        <w:spacing w:before="60" w:after="0" w:line="240" w:lineRule="auto"/>
        <w:jc w:val="both"/>
        <w:rPr>
          <w:rFonts w:ascii="Times New Roman" w:hAnsi="Times New Roman" w:cs="Times New Roman"/>
          <w:sz w:val="24"/>
          <w:szCs w:val="24"/>
          <w:lang w:val="en-US" w:eastAsia="pt-BR"/>
        </w:rPr>
      </w:pPr>
      <w:r w:rsidRPr="0074090F">
        <w:rPr>
          <w:rFonts w:ascii="Times New Roman" w:eastAsia="Times New Roman" w:hAnsi="Times New Roman" w:cs="Times New Roman"/>
          <w:sz w:val="24"/>
          <w:szCs w:val="24"/>
          <w:lang w:val="en-US" w:eastAsia="pt-BR"/>
        </w:rPr>
        <w:t xml:space="preserve">ACS, Z.; AUDRETSCH, D.; FELDMAN, M. </w:t>
      </w:r>
      <w:r w:rsidRPr="0074090F">
        <w:rPr>
          <w:rFonts w:ascii="Times New Roman" w:hAnsi="Times New Roman" w:cs="Times New Roman"/>
          <w:bCs/>
          <w:sz w:val="24"/>
          <w:szCs w:val="24"/>
          <w:lang w:val="en-US" w:eastAsia="pt-BR"/>
        </w:rPr>
        <w:t xml:space="preserve">R&amp;D Spillovers and Innovative Activity. </w:t>
      </w:r>
      <w:r w:rsidRPr="0074090F">
        <w:rPr>
          <w:rFonts w:ascii="Times New Roman" w:hAnsi="Times New Roman" w:cs="Times New Roman"/>
          <w:bCs/>
          <w:i/>
          <w:sz w:val="24"/>
          <w:szCs w:val="24"/>
          <w:lang w:val="en-US" w:eastAsia="pt-BR"/>
        </w:rPr>
        <w:t>Managerial and Decision Economics</w:t>
      </w:r>
      <w:r w:rsidRPr="007A2C88">
        <w:rPr>
          <w:rFonts w:ascii="Times New Roman" w:hAnsi="Times New Roman" w:cs="Times New Roman"/>
          <w:bCs/>
          <w:sz w:val="24"/>
          <w:szCs w:val="24"/>
          <w:lang w:val="en-US" w:eastAsia="pt-BR"/>
        </w:rPr>
        <w:t xml:space="preserve">, </w:t>
      </w:r>
      <w:proofErr w:type="gramStart"/>
      <w:r w:rsidRPr="007A2C88">
        <w:rPr>
          <w:rFonts w:ascii="Times New Roman" w:hAnsi="Times New Roman" w:cs="Times New Roman"/>
          <w:bCs/>
          <w:sz w:val="24"/>
          <w:szCs w:val="24"/>
          <w:lang w:val="en-US" w:eastAsia="pt-BR"/>
        </w:rPr>
        <w:t>vol..</w:t>
      </w:r>
      <w:proofErr w:type="gramEnd"/>
      <w:r w:rsidRPr="007A2C88">
        <w:rPr>
          <w:rFonts w:ascii="Times New Roman" w:hAnsi="Times New Roman" w:cs="Times New Roman"/>
          <w:bCs/>
          <w:sz w:val="24"/>
          <w:szCs w:val="24"/>
          <w:lang w:val="en-US" w:eastAsia="pt-BR"/>
        </w:rPr>
        <w:t xml:space="preserve"> </w:t>
      </w:r>
      <w:r w:rsidRPr="007A2C88">
        <w:rPr>
          <w:rFonts w:ascii="Times New Roman" w:hAnsi="Times New Roman" w:cs="Times New Roman"/>
          <w:sz w:val="24"/>
          <w:szCs w:val="24"/>
          <w:lang w:val="en-US" w:eastAsia="pt-BR"/>
        </w:rPr>
        <w:t>15, 131-138, 1994a.</w:t>
      </w:r>
    </w:p>
    <w:p w14:paraId="099A0B2B" w14:textId="7B76D74E" w:rsidR="005E2AD2" w:rsidRDefault="005E2AD2">
      <w:pPr>
        <w:pStyle w:val="Default"/>
        <w:spacing w:before="60"/>
        <w:jc w:val="both"/>
        <w:rPr>
          <w:color w:val="auto"/>
          <w:lang w:val="en-US"/>
        </w:rPr>
      </w:pPr>
      <w:r w:rsidRPr="007A2C88">
        <w:rPr>
          <w:color w:val="auto"/>
          <w:lang w:val="en-US"/>
        </w:rPr>
        <w:t xml:space="preserve">ACS, Z.; AUDRETSCH, D.; FELDMAN, M. R &amp;D Spillovers and Recipient Firm Size. </w:t>
      </w:r>
      <w:r w:rsidRPr="007A2C88">
        <w:rPr>
          <w:i/>
          <w:color w:val="auto"/>
          <w:lang w:val="en-US"/>
        </w:rPr>
        <w:t>The Review of Economics and Statistics</w:t>
      </w:r>
      <w:r w:rsidRPr="007A2C88">
        <w:rPr>
          <w:color w:val="auto"/>
          <w:lang w:val="en-US"/>
        </w:rPr>
        <w:t>, Vol. 76, No. 2, pp. 336-340, 1994b.</w:t>
      </w:r>
    </w:p>
    <w:p w14:paraId="192EC27A" w14:textId="340F0073" w:rsidR="002C5043" w:rsidRPr="007A2C88" w:rsidRDefault="002C5043">
      <w:pPr>
        <w:spacing w:before="60" w:after="0" w:line="240" w:lineRule="auto"/>
        <w:jc w:val="both"/>
        <w:rPr>
          <w:b/>
        </w:rPr>
      </w:pPr>
      <w:r w:rsidRPr="005E152E">
        <w:rPr>
          <w:rFonts w:ascii="Times New Roman" w:hAnsi="Times New Roman"/>
          <w:bCs/>
          <w:sz w:val="24"/>
          <w:szCs w:val="24"/>
        </w:rPr>
        <w:t>ALBUQU</w:t>
      </w:r>
      <w:r w:rsidR="008C3CDD">
        <w:rPr>
          <w:rFonts w:ascii="Times New Roman" w:hAnsi="Times New Roman"/>
          <w:bCs/>
          <w:sz w:val="24"/>
          <w:szCs w:val="24"/>
        </w:rPr>
        <w:t>E</w:t>
      </w:r>
      <w:r w:rsidRPr="005E152E">
        <w:rPr>
          <w:rFonts w:ascii="Times New Roman" w:hAnsi="Times New Roman"/>
          <w:bCs/>
          <w:sz w:val="24"/>
          <w:szCs w:val="24"/>
        </w:rPr>
        <w:t xml:space="preserve">RQUE, E. SILVA, L.; POVOA, L. Diferenciação intersetorial na interação entre empresas e universidades no Brasil. </w:t>
      </w:r>
      <w:r w:rsidRPr="005E152E">
        <w:rPr>
          <w:rFonts w:ascii="Times New Roman" w:hAnsi="Times New Roman"/>
          <w:bCs/>
          <w:i/>
          <w:sz w:val="24"/>
          <w:szCs w:val="24"/>
        </w:rPr>
        <w:t>São Paulo em Perspectiva</w:t>
      </w:r>
      <w:r w:rsidRPr="005E152E">
        <w:rPr>
          <w:rFonts w:ascii="Times New Roman" w:hAnsi="Times New Roman"/>
          <w:bCs/>
          <w:sz w:val="24"/>
          <w:szCs w:val="24"/>
        </w:rPr>
        <w:t xml:space="preserve">, </w:t>
      </w:r>
      <w:r w:rsidRPr="005E152E">
        <w:rPr>
          <w:rFonts w:ascii="Times New Roman" w:hAnsi="Times New Roman"/>
          <w:sz w:val="24"/>
          <w:szCs w:val="24"/>
        </w:rPr>
        <w:t>v. 19, n. 1, p. 95-104, jan./mar. 2005.</w:t>
      </w:r>
    </w:p>
    <w:p w14:paraId="75AB2405" w14:textId="1DA3A9B4" w:rsidR="005E2AD2" w:rsidRPr="0074090F" w:rsidRDefault="005E2AD2">
      <w:pPr>
        <w:autoSpaceDE w:val="0"/>
        <w:autoSpaceDN w:val="0"/>
        <w:adjustRightInd w:val="0"/>
        <w:spacing w:before="60" w:after="0" w:line="240" w:lineRule="auto"/>
        <w:jc w:val="both"/>
        <w:rPr>
          <w:rFonts w:ascii="Times New Roman" w:hAnsi="Times New Roman" w:cs="Times New Roman"/>
          <w:sz w:val="24"/>
          <w:szCs w:val="24"/>
          <w:lang w:eastAsia="pt-BR"/>
        </w:rPr>
      </w:pPr>
      <w:r w:rsidRPr="008D331B">
        <w:rPr>
          <w:rFonts w:ascii="Times New Roman" w:hAnsi="Times New Roman" w:cs="Times New Roman"/>
          <w:sz w:val="24"/>
          <w:szCs w:val="24"/>
          <w:lang w:val="en-US" w:eastAsia="pt-BR"/>
        </w:rPr>
        <w:t xml:space="preserve">AUDRETSCH, D.; VIVARELLI, M. Small firms and R&amp;D spillovers: evidence from Italy. </w:t>
      </w:r>
      <w:proofErr w:type="spellStart"/>
      <w:r w:rsidRPr="008D331B">
        <w:rPr>
          <w:rFonts w:ascii="Times New Roman" w:hAnsi="Times New Roman" w:cs="Times New Roman"/>
          <w:i/>
          <w:sz w:val="24"/>
          <w:szCs w:val="24"/>
          <w:lang w:eastAsia="pt-BR"/>
        </w:rPr>
        <w:t>Revue</w:t>
      </w:r>
      <w:proofErr w:type="spellEnd"/>
      <w:r w:rsidRPr="008D331B">
        <w:rPr>
          <w:rFonts w:ascii="Times New Roman" w:hAnsi="Times New Roman" w:cs="Times New Roman"/>
          <w:i/>
          <w:sz w:val="24"/>
          <w:szCs w:val="24"/>
          <w:lang w:eastAsia="pt-BR"/>
        </w:rPr>
        <w:t xml:space="preserve"> d’</w:t>
      </w:r>
      <w:proofErr w:type="spellStart"/>
      <w:r w:rsidRPr="008D331B">
        <w:rPr>
          <w:rFonts w:ascii="Times New Roman" w:hAnsi="Times New Roman" w:cs="Times New Roman"/>
          <w:i/>
          <w:sz w:val="24"/>
          <w:szCs w:val="24"/>
          <w:lang w:eastAsia="pt-BR"/>
        </w:rPr>
        <w:t>Economie</w:t>
      </w:r>
      <w:proofErr w:type="spellEnd"/>
      <w:r w:rsidRPr="008D331B">
        <w:rPr>
          <w:rFonts w:ascii="Times New Roman" w:hAnsi="Times New Roman" w:cs="Times New Roman"/>
          <w:i/>
          <w:sz w:val="24"/>
          <w:szCs w:val="24"/>
          <w:lang w:eastAsia="pt-BR"/>
        </w:rPr>
        <w:t xml:space="preserve"> </w:t>
      </w:r>
      <w:proofErr w:type="spellStart"/>
      <w:r w:rsidRPr="008D331B">
        <w:rPr>
          <w:rFonts w:ascii="Times New Roman" w:hAnsi="Times New Roman" w:cs="Times New Roman"/>
          <w:i/>
          <w:sz w:val="24"/>
          <w:szCs w:val="24"/>
          <w:lang w:eastAsia="pt-BR"/>
        </w:rPr>
        <w:t>Industrielle</w:t>
      </w:r>
      <w:proofErr w:type="spellEnd"/>
      <w:r w:rsidRPr="0074090F">
        <w:rPr>
          <w:rFonts w:ascii="Times New Roman" w:hAnsi="Times New Roman" w:cs="Times New Roman"/>
          <w:sz w:val="24"/>
          <w:szCs w:val="24"/>
          <w:lang w:eastAsia="pt-BR"/>
        </w:rPr>
        <w:t xml:space="preserve"> 67(1): 225–237, 1994.</w:t>
      </w:r>
    </w:p>
    <w:p w14:paraId="2AB21218" w14:textId="27552722" w:rsidR="00741095" w:rsidRPr="0074090F" w:rsidRDefault="00741095">
      <w:pPr>
        <w:spacing w:before="60" w:after="0" w:line="240" w:lineRule="auto"/>
        <w:jc w:val="both"/>
        <w:rPr>
          <w:rFonts w:ascii="Times New Roman" w:hAnsi="Times New Roman" w:cs="Times New Roman"/>
          <w:sz w:val="24"/>
          <w:szCs w:val="24"/>
          <w:lang w:eastAsia="pt-BR"/>
        </w:rPr>
      </w:pPr>
      <w:r w:rsidRPr="0074090F">
        <w:rPr>
          <w:rFonts w:ascii="Times New Roman" w:hAnsi="Times New Roman" w:cs="Times New Roman"/>
          <w:sz w:val="24"/>
          <w:szCs w:val="24"/>
        </w:rPr>
        <w:t xml:space="preserve">ALLEN T. J. </w:t>
      </w:r>
      <w:proofErr w:type="spellStart"/>
      <w:r w:rsidRPr="0074090F">
        <w:rPr>
          <w:rFonts w:ascii="Times New Roman" w:hAnsi="Times New Roman" w:cs="Times New Roman"/>
          <w:i/>
          <w:sz w:val="24"/>
          <w:szCs w:val="24"/>
        </w:rPr>
        <w:t>Managing</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the</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Flows</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of</w:t>
      </w:r>
      <w:proofErr w:type="spellEnd"/>
      <w:r w:rsidRPr="0074090F">
        <w:rPr>
          <w:rFonts w:ascii="Times New Roman" w:hAnsi="Times New Roman" w:cs="Times New Roman"/>
          <w:i/>
          <w:sz w:val="24"/>
          <w:szCs w:val="24"/>
        </w:rPr>
        <w:t xml:space="preserve"> Technology</w:t>
      </w:r>
      <w:r w:rsidRPr="0074090F">
        <w:rPr>
          <w:rFonts w:ascii="Times New Roman" w:hAnsi="Times New Roman" w:cs="Times New Roman"/>
          <w:sz w:val="24"/>
          <w:szCs w:val="24"/>
        </w:rPr>
        <w:t xml:space="preserve">: Technology </w:t>
      </w:r>
      <w:proofErr w:type="spellStart"/>
      <w:r w:rsidRPr="0074090F">
        <w:rPr>
          <w:rFonts w:ascii="Times New Roman" w:hAnsi="Times New Roman" w:cs="Times New Roman"/>
          <w:sz w:val="24"/>
          <w:szCs w:val="24"/>
        </w:rPr>
        <w:t>Transfer</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the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Dissemination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of</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Technological</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Information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within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the</w:t>
      </w:r>
      <w:proofErr w:type="spellEnd"/>
      <w:r w:rsidRPr="0074090F">
        <w:rPr>
          <w:rFonts w:ascii="Times New Roman" w:hAnsi="Times New Roman" w:cs="Times New Roman"/>
          <w:sz w:val="24"/>
          <w:szCs w:val="24"/>
        </w:rPr>
        <w:t xml:space="preserve"> R&amp;D </w:t>
      </w:r>
      <w:proofErr w:type="spellStart"/>
      <w:r w:rsidRPr="0074090F">
        <w:rPr>
          <w:rFonts w:ascii="Times New Roman" w:hAnsi="Times New Roman" w:cs="Times New Roman"/>
          <w:sz w:val="24"/>
          <w:szCs w:val="24"/>
        </w:rPr>
        <w:t>Organization</w:t>
      </w:r>
      <w:proofErr w:type="spellEnd"/>
      <w:r w:rsidRPr="0074090F">
        <w:rPr>
          <w:rFonts w:ascii="Times New Roman" w:hAnsi="Times New Roman" w:cs="Times New Roman"/>
          <w:sz w:val="24"/>
          <w:szCs w:val="24"/>
        </w:rPr>
        <w:t xml:space="preserve">. MIT Press, Cambridge, MA, 1977. </w:t>
      </w:r>
    </w:p>
    <w:p w14:paraId="722A7BA5" w14:textId="767B84FF" w:rsidR="00E542C0" w:rsidRPr="0074090F" w:rsidRDefault="00E542C0">
      <w:pPr>
        <w:autoSpaceDE w:val="0"/>
        <w:autoSpaceDN w:val="0"/>
        <w:adjustRightInd w:val="0"/>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ARZA, V.; VAZQUEZ, C. </w:t>
      </w:r>
      <w:proofErr w:type="spellStart"/>
      <w:r w:rsidRPr="0074090F">
        <w:rPr>
          <w:rFonts w:ascii="Times New Roman" w:hAnsi="Times New Roman" w:cs="Times New Roman"/>
          <w:sz w:val="24"/>
          <w:szCs w:val="24"/>
        </w:rPr>
        <w:t>Interactions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between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public</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research</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organisations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industry</w:t>
      </w:r>
      <w:proofErr w:type="spellEnd"/>
      <w:r w:rsidRPr="0074090F">
        <w:rPr>
          <w:rFonts w:ascii="Times New Roman" w:hAnsi="Times New Roman" w:cs="Times New Roman"/>
          <w:sz w:val="24"/>
          <w:szCs w:val="24"/>
        </w:rPr>
        <w:t xml:space="preserve"> in Argentina. </w:t>
      </w:r>
      <w:r w:rsidRPr="0074090F">
        <w:rPr>
          <w:rFonts w:ascii="Times New Roman" w:hAnsi="Times New Roman" w:cs="Times New Roman"/>
          <w:i/>
          <w:iCs/>
          <w:sz w:val="24"/>
          <w:szCs w:val="24"/>
        </w:rPr>
        <w:t xml:space="preserve">Science </w:t>
      </w:r>
      <w:proofErr w:type="spellStart"/>
      <w:r w:rsidRPr="0074090F">
        <w:rPr>
          <w:rFonts w:ascii="Times New Roman" w:hAnsi="Times New Roman" w:cs="Times New Roman"/>
          <w:i/>
          <w:iCs/>
          <w:sz w:val="24"/>
          <w:szCs w:val="24"/>
        </w:rPr>
        <w:t>and</w:t>
      </w:r>
      <w:proofErr w:type="spellEnd"/>
      <w:r w:rsidRPr="0074090F">
        <w:rPr>
          <w:rFonts w:ascii="Times New Roman" w:hAnsi="Times New Roman" w:cs="Times New Roman"/>
          <w:i/>
          <w:iCs/>
          <w:sz w:val="24"/>
          <w:szCs w:val="24"/>
        </w:rPr>
        <w:t xml:space="preserve"> </w:t>
      </w:r>
      <w:proofErr w:type="spellStart"/>
      <w:r w:rsidRPr="0074090F">
        <w:rPr>
          <w:rFonts w:ascii="Times New Roman" w:hAnsi="Times New Roman" w:cs="Times New Roman"/>
          <w:i/>
          <w:iCs/>
          <w:sz w:val="24"/>
          <w:szCs w:val="24"/>
        </w:rPr>
        <w:t>Public</w:t>
      </w:r>
      <w:proofErr w:type="spellEnd"/>
      <w:r w:rsidRPr="0074090F">
        <w:rPr>
          <w:rFonts w:ascii="Times New Roman" w:hAnsi="Times New Roman" w:cs="Times New Roman"/>
          <w:i/>
          <w:iCs/>
          <w:sz w:val="24"/>
          <w:szCs w:val="24"/>
        </w:rPr>
        <w:t xml:space="preserve"> </w:t>
      </w:r>
      <w:proofErr w:type="spellStart"/>
      <w:r w:rsidRPr="0074090F">
        <w:rPr>
          <w:rFonts w:ascii="Times New Roman" w:hAnsi="Times New Roman" w:cs="Times New Roman"/>
          <w:i/>
          <w:iCs/>
          <w:sz w:val="24"/>
          <w:szCs w:val="24"/>
        </w:rPr>
        <w:t>Policy</w:t>
      </w:r>
      <w:proofErr w:type="spellEnd"/>
      <w:r w:rsidRPr="0074090F">
        <w:rPr>
          <w:rFonts w:ascii="Times New Roman" w:hAnsi="Times New Roman" w:cs="Times New Roman"/>
          <w:sz w:val="24"/>
          <w:szCs w:val="24"/>
        </w:rPr>
        <w:t>, 37(7), p. 499–511, August 2010.</w:t>
      </w:r>
    </w:p>
    <w:p w14:paraId="7BAA13E8" w14:textId="16F94322" w:rsidR="0030356E" w:rsidRPr="0074090F" w:rsidRDefault="0030356E">
      <w:pPr>
        <w:autoSpaceDE w:val="0"/>
        <w:autoSpaceDN w:val="0"/>
        <w:adjustRightInd w:val="0"/>
        <w:spacing w:before="60" w:after="0" w:line="240" w:lineRule="auto"/>
        <w:jc w:val="both"/>
        <w:rPr>
          <w:rFonts w:ascii="Times New Roman" w:hAnsi="Times New Roman" w:cs="Times New Roman"/>
          <w:sz w:val="24"/>
          <w:szCs w:val="24"/>
          <w:lang w:eastAsia="pt-BR"/>
        </w:rPr>
      </w:pPr>
      <w:r w:rsidRPr="0074090F">
        <w:rPr>
          <w:rFonts w:ascii="Times New Roman" w:hAnsi="Times New Roman" w:cs="Times New Roman"/>
          <w:iCs/>
          <w:sz w:val="24"/>
          <w:szCs w:val="24"/>
        </w:rPr>
        <w:t xml:space="preserve">AVELLAR, A. P.; BOTELHO, M. </w:t>
      </w:r>
      <w:r w:rsidRPr="0074090F">
        <w:rPr>
          <w:rFonts w:ascii="Times New Roman" w:hAnsi="Times New Roman" w:cs="Times New Roman"/>
          <w:sz w:val="24"/>
          <w:szCs w:val="24"/>
        </w:rPr>
        <w:t xml:space="preserve">Políticas de apoio à inovação em pequenas empresas: evidências sobre a experiência brasileira recente. </w:t>
      </w:r>
      <w:r w:rsidRPr="0074090F">
        <w:rPr>
          <w:rFonts w:ascii="Times New Roman" w:hAnsi="Times New Roman" w:cs="Times New Roman"/>
          <w:i/>
          <w:sz w:val="24"/>
          <w:szCs w:val="24"/>
        </w:rPr>
        <w:t>Economia e Sociedade</w:t>
      </w:r>
      <w:r w:rsidRPr="0074090F">
        <w:rPr>
          <w:rFonts w:ascii="Times New Roman" w:hAnsi="Times New Roman" w:cs="Times New Roman"/>
          <w:sz w:val="24"/>
          <w:szCs w:val="24"/>
        </w:rPr>
        <w:t>, v. 24, n. 2 (54), p. 379-417, ago. 2015.</w:t>
      </w:r>
    </w:p>
    <w:p w14:paraId="591BBD1F" w14:textId="77793D4C" w:rsidR="00504A13" w:rsidRPr="00606FE2" w:rsidRDefault="00504A13" w:rsidP="00606FE2">
      <w:pPr>
        <w:autoSpaceDE w:val="0"/>
        <w:autoSpaceDN w:val="0"/>
        <w:adjustRightInd w:val="0"/>
        <w:spacing w:after="0" w:line="240" w:lineRule="auto"/>
        <w:jc w:val="both"/>
        <w:rPr>
          <w:rFonts w:ascii="Times New Roman" w:hAnsi="Times New Roman" w:cs="Times New Roman"/>
          <w:color w:val="000000"/>
          <w:sz w:val="24"/>
          <w:szCs w:val="24"/>
          <w:lang w:val="en-US" w:eastAsia="pt-BR"/>
        </w:rPr>
      </w:pPr>
      <w:r w:rsidRPr="00606FE2">
        <w:rPr>
          <w:rFonts w:ascii="Times New Roman" w:hAnsi="Times New Roman" w:cs="Times New Roman"/>
          <w:iCs/>
          <w:sz w:val="24"/>
          <w:szCs w:val="24"/>
        </w:rPr>
        <w:t xml:space="preserve">BASTOS, C.; BRITTO, J. </w:t>
      </w:r>
      <w:r w:rsidRPr="00606FE2">
        <w:rPr>
          <w:rFonts w:ascii="Times New Roman" w:hAnsi="Times New Roman" w:cs="Times New Roman"/>
          <w:sz w:val="24"/>
          <w:szCs w:val="24"/>
        </w:rPr>
        <w:t>Inovação e geração de conhecimento científico e</w:t>
      </w:r>
      <w:r w:rsidR="00606FE2" w:rsidRPr="00606FE2">
        <w:rPr>
          <w:rFonts w:ascii="Times New Roman" w:hAnsi="Times New Roman" w:cs="Times New Roman"/>
          <w:sz w:val="24"/>
          <w:szCs w:val="24"/>
        </w:rPr>
        <w:t xml:space="preserve"> </w:t>
      </w:r>
      <w:r w:rsidRPr="00606FE2">
        <w:rPr>
          <w:rFonts w:ascii="Times New Roman" w:hAnsi="Times New Roman" w:cs="Times New Roman"/>
          <w:sz w:val="24"/>
          <w:szCs w:val="24"/>
        </w:rPr>
        <w:t>tecnológico no Brasil: uma análise dos dados de</w:t>
      </w:r>
      <w:r w:rsidR="00606FE2" w:rsidRPr="00606FE2">
        <w:rPr>
          <w:rFonts w:ascii="Times New Roman" w:hAnsi="Times New Roman" w:cs="Times New Roman"/>
          <w:sz w:val="24"/>
          <w:szCs w:val="24"/>
        </w:rPr>
        <w:t xml:space="preserve"> </w:t>
      </w:r>
      <w:r w:rsidRPr="00606FE2">
        <w:rPr>
          <w:rFonts w:ascii="Times New Roman" w:hAnsi="Times New Roman" w:cs="Times New Roman"/>
          <w:sz w:val="24"/>
          <w:szCs w:val="24"/>
        </w:rPr>
        <w:t xml:space="preserve">cooperação da </w:t>
      </w:r>
      <w:proofErr w:type="spellStart"/>
      <w:r w:rsidRPr="00606FE2">
        <w:rPr>
          <w:rFonts w:ascii="Times New Roman" w:hAnsi="Times New Roman" w:cs="Times New Roman"/>
          <w:sz w:val="24"/>
          <w:szCs w:val="24"/>
        </w:rPr>
        <w:t>Pintec</w:t>
      </w:r>
      <w:proofErr w:type="spellEnd"/>
      <w:r w:rsidRPr="00606FE2">
        <w:rPr>
          <w:rFonts w:ascii="Times New Roman" w:hAnsi="Times New Roman" w:cs="Times New Roman"/>
          <w:sz w:val="24"/>
          <w:szCs w:val="24"/>
        </w:rPr>
        <w:t xml:space="preserve"> segundo porte e origem de</w:t>
      </w:r>
      <w:r w:rsidR="00606FE2" w:rsidRPr="00606FE2">
        <w:rPr>
          <w:rFonts w:ascii="Times New Roman" w:hAnsi="Times New Roman" w:cs="Times New Roman"/>
          <w:sz w:val="24"/>
          <w:szCs w:val="24"/>
        </w:rPr>
        <w:t xml:space="preserve"> </w:t>
      </w:r>
      <w:r w:rsidRPr="00606FE2">
        <w:rPr>
          <w:rFonts w:ascii="Times New Roman" w:hAnsi="Times New Roman" w:cs="Times New Roman"/>
          <w:sz w:val="24"/>
          <w:szCs w:val="24"/>
        </w:rPr>
        <w:t>capital</w:t>
      </w:r>
      <w:r w:rsidR="00606FE2">
        <w:rPr>
          <w:rFonts w:ascii="Times New Roman" w:hAnsi="Times New Roman" w:cs="Times New Roman"/>
          <w:sz w:val="24"/>
          <w:szCs w:val="24"/>
        </w:rPr>
        <w:t xml:space="preserve">. </w:t>
      </w:r>
      <w:r w:rsidRPr="00606FE2">
        <w:rPr>
          <w:rFonts w:ascii="Times New Roman" w:hAnsi="Times New Roman" w:cs="Times New Roman"/>
          <w:i/>
          <w:sz w:val="24"/>
          <w:szCs w:val="24"/>
        </w:rPr>
        <w:t>Revista</w:t>
      </w:r>
      <w:r w:rsidR="00606FE2" w:rsidRPr="00606FE2">
        <w:rPr>
          <w:rFonts w:ascii="Times New Roman" w:hAnsi="Times New Roman" w:cs="Times New Roman"/>
          <w:i/>
          <w:sz w:val="24"/>
          <w:szCs w:val="24"/>
        </w:rPr>
        <w:t xml:space="preserve"> </w:t>
      </w:r>
      <w:r w:rsidRPr="00606FE2">
        <w:rPr>
          <w:rFonts w:ascii="Times New Roman" w:hAnsi="Times New Roman" w:cs="Times New Roman"/>
          <w:i/>
          <w:sz w:val="24"/>
          <w:szCs w:val="24"/>
        </w:rPr>
        <w:t>Brasileira de Inovação</w:t>
      </w:r>
      <w:r w:rsidRPr="00606FE2">
        <w:rPr>
          <w:rFonts w:ascii="Times New Roman" w:hAnsi="Times New Roman" w:cs="Times New Roman"/>
          <w:sz w:val="24"/>
          <w:szCs w:val="24"/>
        </w:rPr>
        <w:t>, 16 (1), p. 35-62, janeiro/junho 2017</w:t>
      </w:r>
      <w:r w:rsidR="00606FE2" w:rsidRPr="00606FE2">
        <w:rPr>
          <w:rFonts w:ascii="Times New Roman" w:hAnsi="Times New Roman" w:cs="Times New Roman"/>
          <w:sz w:val="24"/>
          <w:szCs w:val="24"/>
        </w:rPr>
        <w:t xml:space="preserve">. </w:t>
      </w:r>
    </w:p>
    <w:p w14:paraId="28E06735" w14:textId="77A6E7E9" w:rsidR="00A64039" w:rsidRPr="0074090F" w:rsidRDefault="00A64039">
      <w:pPr>
        <w:autoSpaceDE w:val="0"/>
        <w:autoSpaceDN w:val="0"/>
        <w:adjustRightInd w:val="0"/>
        <w:spacing w:before="60" w:after="0" w:line="240" w:lineRule="auto"/>
        <w:jc w:val="both"/>
        <w:rPr>
          <w:rFonts w:ascii="Times New Roman" w:hAnsi="Times New Roman" w:cs="Times New Roman"/>
          <w:sz w:val="24"/>
          <w:szCs w:val="24"/>
        </w:rPr>
      </w:pPr>
      <w:r w:rsidRPr="0074090F">
        <w:rPr>
          <w:rFonts w:ascii="Times New Roman" w:hAnsi="Times New Roman" w:cs="Times New Roman"/>
          <w:color w:val="000000"/>
          <w:sz w:val="24"/>
          <w:szCs w:val="24"/>
          <w:lang w:val="en-US" w:eastAsia="pt-BR"/>
        </w:rPr>
        <w:t xml:space="preserve">BISHOP, K..; D`ESTE, P.; NEELY, A. Gaining from interactions with universities: Multiple methods for nurturing absorptive capacity. </w:t>
      </w:r>
      <w:r w:rsidRPr="0074090F">
        <w:rPr>
          <w:rFonts w:ascii="Times New Roman" w:hAnsi="Times New Roman" w:cs="Times New Roman"/>
          <w:i/>
          <w:sz w:val="24"/>
          <w:szCs w:val="24"/>
          <w:lang w:val="en-US" w:eastAsia="pt-BR"/>
        </w:rPr>
        <w:t>Research Policy</w:t>
      </w:r>
      <w:r w:rsidRPr="0074090F">
        <w:rPr>
          <w:rFonts w:ascii="Times New Roman" w:hAnsi="Times New Roman" w:cs="Times New Roman"/>
          <w:sz w:val="24"/>
          <w:szCs w:val="24"/>
          <w:lang w:val="en-US" w:eastAsia="pt-BR"/>
        </w:rPr>
        <w:t xml:space="preserve">, 40, 2011, p. 30–40. </w:t>
      </w:r>
    </w:p>
    <w:p w14:paraId="307ED24D" w14:textId="0E12F9D9" w:rsidR="009C0FE7" w:rsidRPr="0074090F" w:rsidRDefault="009C0FE7">
      <w:pPr>
        <w:spacing w:before="60" w:after="0" w:line="240" w:lineRule="auto"/>
        <w:jc w:val="both"/>
        <w:rPr>
          <w:rFonts w:ascii="Times New Roman" w:hAnsi="Times New Roman" w:cs="Times New Roman"/>
          <w:sz w:val="24"/>
          <w:szCs w:val="24"/>
          <w:lang w:val="en-US"/>
        </w:rPr>
      </w:pPr>
      <w:r w:rsidRPr="0074090F">
        <w:rPr>
          <w:rFonts w:ascii="Times New Roman" w:hAnsi="Times New Roman" w:cs="Times New Roman"/>
          <w:sz w:val="24"/>
          <w:szCs w:val="24"/>
          <w:lang w:val="en-US"/>
        </w:rPr>
        <w:t xml:space="preserve">BRUNEEL, J., D’ESTE; P., SALTER, A. Investigating the factors that diminish the barriers to university-industry collaboration. </w:t>
      </w:r>
      <w:r w:rsidRPr="0074090F">
        <w:rPr>
          <w:rFonts w:ascii="Times New Roman" w:hAnsi="Times New Roman" w:cs="Times New Roman"/>
          <w:i/>
          <w:sz w:val="24"/>
          <w:szCs w:val="24"/>
          <w:lang w:val="en-US"/>
        </w:rPr>
        <w:t>Research Policy</w:t>
      </w:r>
      <w:r w:rsidRPr="0074090F">
        <w:rPr>
          <w:rFonts w:ascii="Times New Roman" w:hAnsi="Times New Roman" w:cs="Times New Roman"/>
          <w:sz w:val="24"/>
          <w:szCs w:val="24"/>
          <w:lang w:val="en-US"/>
        </w:rPr>
        <w:t>, 39(7), 858–868, 2010.</w:t>
      </w:r>
    </w:p>
    <w:p w14:paraId="0907A78B" w14:textId="05B32B55" w:rsidR="00E542C0" w:rsidRPr="0074090F" w:rsidRDefault="00E542C0">
      <w:pPr>
        <w:spacing w:before="60" w:after="0" w:line="240" w:lineRule="auto"/>
        <w:jc w:val="both"/>
        <w:rPr>
          <w:rFonts w:ascii="Times New Roman" w:hAnsi="Times New Roman" w:cs="Times New Roman"/>
          <w:sz w:val="24"/>
          <w:szCs w:val="24"/>
          <w:lang w:val="en-US"/>
        </w:rPr>
      </w:pPr>
      <w:r w:rsidRPr="0074090F">
        <w:rPr>
          <w:rFonts w:ascii="Times New Roman" w:hAnsi="Times New Roman" w:cs="Times New Roman"/>
          <w:sz w:val="24"/>
          <w:szCs w:val="24"/>
        </w:rPr>
        <w:t xml:space="preserve">CALLIARI, T.; RAPINI, M. Um estudo sobre os determinantes da distância geográfica nas interações universidade- empresa. In: </w:t>
      </w:r>
      <w:r w:rsidRPr="0074090F">
        <w:rPr>
          <w:rFonts w:ascii="Times New Roman" w:hAnsi="Times New Roman" w:cs="Times New Roman"/>
          <w:i/>
          <w:iCs/>
          <w:sz w:val="24"/>
          <w:szCs w:val="24"/>
        </w:rPr>
        <w:t xml:space="preserve">XVI Seminário sobre a Economia Mineira. </w:t>
      </w:r>
      <w:r w:rsidRPr="0074090F">
        <w:rPr>
          <w:rFonts w:ascii="Times New Roman" w:hAnsi="Times New Roman" w:cs="Times New Roman"/>
          <w:sz w:val="24"/>
          <w:szCs w:val="24"/>
        </w:rPr>
        <w:t>Diamantina: CEDEPLAR, 2014.</w:t>
      </w:r>
    </w:p>
    <w:p w14:paraId="7FF515A8" w14:textId="784CD1FA" w:rsidR="00924D2E" w:rsidRPr="0074090F" w:rsidRDefault="00924D2E">
      <w:pPr>
        <w:spacing w:before="60" w:after="0" w:line="240" w:lineRule="auto"/>
        <w:jc w:val="both"/>
        <w:rPr>
          <w:rFonts w:ascii="Times New Roman" w:hAnsi="Times New Roman" w:cs="Times New Roman"/>
          <w:sz w:val="24"/>
          <w:szCs w:val="24"/>
          <w:lang w:val="en-US"/>
        </w:rPr>
      </w:pPr>
      <w:r w:rsidRPr="0074090F">
        <w:rPr>
          <w:rFonts w:ascii="Times New Roman" w:hAnsi="Times New Roman" w:cs="Times New Roman"/>
          <w:sz w:val="24"/>
          <w:szCs w:val="24"/>
        </w:rPr>
        <w:t xml:space="preserve">CAMPOS, B., URRACA RUIZ, A. Padrões Setoriais de Inovação na Indústria Brasileira. </w:t>
      </w:r>
      <w:r w:rsidRPr="0074090F">
        <w:rPr>
          <w:rFonts w:ascii="Times New Roman" w:hAnsi="Times New Roman" w:cs="Times New Roman"/>
          <w:i/>
          <w:iCs/>
          <w:sz w:val="24"/>
          <w:szCs w:val="24"/>
        </w:rPr>
        <w:t>Revista Brasileira de Inovação</w:t>
      </w:r>
      <w:r w:rsidRPr="0074090F">
        <w:rPr>
          <w:rFonts w:ascii="Times New Roman" w:hAnsi="Times New Roman" w:cs="Times New Roman"/>
          <w:sz w:val="24"/>
          <w:szCs w:val="24"/>
        </w:rPr>
        <w:t>, v.8, n1, p.167-210, 2009.</w:t>
      </w:r>
    </w:p>
    <w:p w14:paraId="6C4DF2FD" w14:textId="4A32DA08" w:rsidR="005E2AD2" w:rsidRPr="0074090F" w:rsidRDefault="005E2AD2">
      <w:pPr>
        <w:spacing w:before="60" w:after="0" w:line="240" w:lineRule="auto"/>
        <w:jc w:val="both"/>
        <w:rPr>
          <w:rFonts w:ascii="Times New Roman" w:hAnsi="Times New Roman" w:cs="Times New Roman"/>
          <w:sz w:val="24"/>
          <w:szCs w:val="24"/>
          <w:lang w:val="en-US"/>
        </w:rPr>
      </w:pPr>
      <w:r w:rsidRPr="0074090F">
        <w:rPr>
          <w:rFonts w:ascii="Times New Roman" w:hAnsi="Times New Roman" w:cs="Times New Roman"/>
          <w:sz w:val="24"/>
          <w:szCs w:val="24"/>
          <w:lang w:val="en-US"/>
        </w:rPr>
        <w:t xml:space="preserve">CARDAMONE, P.; PUPO, V. R&amp;D cooperation between firms and universities: some evidence in five European countries. Working </w:t>
      </w:r>
      <w:proofErr w:type="spellStart"/>
      <w:r w:rsidRPr="0074090F">
        <w:rPr>
          <w:rFonts w:ascii="Times New Roman" w:hAnsi="Times New Roman" w:cs="Times New Roman"/>
          <w:sz w:val="24"/>
          <w:szCs w:val="24"/>
          <w:lang w:val="en-US"/>
        </w:rPr>
        <w:t>Papr</w:t>
      </w:r>
      <w:proofErr w:type="spellEnd"/>
      <w:r w:rsidRPr="0074090F">
        <w:rPr>
          <w:rFonts w:ascii="Times New Roman" w:hAnsi="Times New Roman" w:cs="Times New Roman"/>
          <w:sz w:val="24"/>
          <w:szCs w:val="24"/>
          <w:lang w:val="en-US"/>
        </w:rPr>
        <w:t xml:space="preserve"> n. 01-15. </w:t>
      </w:r>
      <w:proofErr w:type="spellStart"/>
      <w:r w:rsidRPr="0074090F">
        <w:rPr>
          <w:rFonts w:ascii="Times New Roman" w:hAnsi="Times New Roman" w:cs="Times New Roman"/>
          <w:sz w:val="24"/>
          <w:szCs w:val="24"/>
          <w:lang w:val="en-US"/>
        </w:rPr>
        <w:t>Università</w:t>
      </w:r>
      <w:proofErr w:type="spellEnd"/>
      <w:r w:rsidRPr="0074090F">
        <w:rPr>
          <w:rFonts w:ascii="Times New Roman" w:hAnsi="Times New Roman" w:cs="Times New Roman"/>
          <w:sz w:val="24"/>
          <w:szCs w:val="24"/>
          <w:lang w:val="en-US"/>
        </w:rPr>
        <w:t xml:space="preserve"> Della Calabria, 2015.</w:t>
      </w:r>
    </w:p>
    <w:p w14:paraId="78219499" w14:textId="77777777" w:rsidR="008E0159" w:rsidRPr="0074090F" w:rsidRDefault="008E0159">
      <w:pPr>
        <w:autoSpaceDE w:val="0"/>
        <w:autoSpaceDN w:val="0"/>
        <w:adjustRightInd w:val="0"/>
        <w:spacing w:before="60" w:after="0" w:line="240" w:lineRule="auto"/>
        <w:jc w:val="both"/>
        <w:rPr>
          <w:rFonts w:ascii="Times New Roman" w:hAnsi="Times New Roman" w:cs="Times New Roman"/>
          <w:sz w:val="24"/>
          <w:szCs w:val="24"/>
          <w:lang w:val="en-US"/>
        </w:rPr>
      </w:pPr>
      <w:r w:rsidRPr="0074090F">
        <w:rPr>
          <w:rFonts w:ascii="Times New Roman" w:hAnsi="Times New Roman" w:cs="Times New Roman"/>
          <w:sz w:val="24"/>
          <w:szCs w:val="24"/>
        </w:rPr>
        <w:t>CARRIJO, M.; BOTELHO, M. Cooperação e inovação: uma análise dos resultados do Programa de Apoio à Pesquisa em Empresas (</w:t>
      </w:r>
      <w:proofErr w:type="spellStart"/>
      <w:r w:rsidRPr="0074090F">
        <w:rPr>
          <w:rFonts w:ascii="Times New Roman" w:hAnsi="Times New Roman" w:cs="Times New Roman"/>
          <w:sz w:val="24"/>
          <w:szCs w:val="24"/>
        </w:rPr>
        <w:t>Pappe</w:t>
      </w:r>
      <w:proofErr w:type="spellEnd"/>
      <w:r w:rsidRPr="0074090F">
        <w:rPr>
          <w:rFonts w:ascii="Times New Roman" w:hAnsi="Times New Roman" w:cs="Times New Roman"/>
          <w:sz w:val="24"/>
          <w:szCs w:val="24"/>
        </w:rPr>
        <w:t xml:space="preserve">). </w:t>
      </w:r>
      <w:r w:rsidRPr="0074090F">
        <w:rPr>
          <w:rFonts w:ascii="Times New Roman" w:hAnsi="Times New Roman" w:cs="Times New Roman"/>
          <w:i/>
          <w:iCs/>
          <w:sz w:val="24"/>
          <w:szCs w:val="24"/>
        </w:rPr>
        <w:t>Revista Brasileira de Inovação</w:t>
      </w:r>
      <w:r w:rsidRPr="0074090F">
        <w:rPr>
          <w:rFonts w:ascii="Times New Roman" w:hAnsi="Times New Roman" w:cs="Times New Roman"/>
          <w:sz w:val="24"/>
          <w:szCs w:val="24"/>
        </w:rPr>
        <w:t>, v. 12, n. 2, p. 417-448, 2013.</w:t>
      </w:r>
    </w:p>
    <w:p w14:paraId="3AA3EE82" w14:textId="2A646A89" w:rsidR="00677812" w:rsidRPr="00677812" w:rsidRDefault="00677812">
      <w:pPr>
        <w:tabs>
          <w:tab w:val="left" w:pos="720"/>
        </w:tabs>
        <w:autoSpaceDE w:val="0"/>
        <w:autoSpaceDN w:val="0"/>
        <w:adjustRightInd w:val="0"/>
        <w:spacing w:before="60" w:after="0" w:line="240" w:lineRule="auto"/>
        <w:ind w:right="17"/>
        <w:jc w:val="both"/>
        <w:rPr>
          <w:rFonts w:ascii="Times New Roman" w:hAnsi="Times New Roman" w:cs="Times New Roman"/>
          <w:sz w:val="24"/>
          <w:szCs w:val="24"/>
        </w:rPr>
      </w:pPr>
      <w:bookmarkStart w:id="17" w:name="_Hlk518834801"/>
      <w:r w:rsidRPr="00677812">
        <w:rPr>
          <w:rFonts w:ascii="Times New Roman" w:hAnsi="Times New Roman" w:cs="Times New Roman"/>
          <w:bCs/>
          <w:sz w:val="24"/>
          <w:szCs w:val="24"/>
          <w:lang w:eastAsia="pt-BR"/>
        </w:rPr>
        <w:t xml:space="preserve">CHIARINI, T.; RAPINI, M.; OLIVEIRA, V. </w:t>
      </w:r>
      <w:r w:rsidRPr="00677812">
        <w:rPr>
          <w:rFonts w:ascii="Times New Roman" w:hAnsi="Times New Roman" w:cs="Times New Roman"/>
          <w:bCs/>
          <w:i/>
          <w:sz w:val="24"/>
          <w:szCs w:val="24"/>
          <w:lang w:eastAsia="pt-BR"/>
        </w:rPr>
        <w:t>Obstáculos à inovação e porte das empresas industriais</w:t>
      </w:r>
      <w:r w:rsidRPr="00677812">
        <w:rPr>
          <w:rFonts w:ascii="Times New Roman" w:hAnsi="Times New Roman" w:cs="Times New Roman"/>
          <w:bCs/>
          <w:sz w:val="24"/>
          <w:szCs w:val="24"/>
          <w:lang w:eastAsia="pt-BR"/>
        </w:rPr>
        <w:t>. Rumo a políticas públicas de incentivo à inovação mais assertivas no Brasil. Rio de Janeiro, 2018</w:t>
      </w:r>
      <w:r>
        <w:rPr>
          <w:rFonts w:ascii="Times New Roman" w:hAnsi="Times New Roman" w:cs="Times New Roman"/>
          <w:bCs/>
          <w:sz w:val="24"/>
          <w:szCs w:val="24"/>
          <w:lang w:eastAsia="pt-BR"/>
        </w:rPr>
        <w:t xml:space="preserve">. </w:t>
      </w:r>
    </w:p>
    <w:bookmarkEnd w:id="17"/>
    <w:p w14:paraId="31169313" w14:textId="5FEDA370" w:rsidR="009C0FE7" w:rsidRPr="0074090F" w:rsidRDefault="009C0FE7">
      <w:pPr>
        <w:spacing w:before="60" w:after="0" w:line="240" w:lineRule="auto"/>
        <w:jc w:val="both"/>
        <w:rPr>
          <w:rFonts w:ascii="Times New Roman" w:hAnsi="Times New Roman" w:cs="Times New Roman"/>
          <w:sz w:val="24"/>
          <w:szCs w:val="24"/>
          <w:lang w:eastAsia="pt-BR"/>
        </w:rPr>
      </w:pPr>
      <w:r w:rsidRPr="0074090F">
        <w:rPr>
          <w:rFonts w:ascii="Times New Roman" w:hAnsi="Times New Roman" w:cs="Times New Roman"/>
          <w:sz w:val="24"/>
          <w:szCs w:val="24"/>
        </w:rPr>
        <w:t xml:space="preserve">COHEN, W.; LEVINTHAL, D. </w:t>
      </w:r>
      <w:proofErr w:type="spellStart"/>
      <w:r w:rsidRPr="0074090F">
        <w:rPr>
          <w:rFonts w:ascii="Times New Roman" w:hAnsi="Times New Roman" w:cs="Times New Roman"/>
          <w:sz w:val="24"/>
          <w:szCs w:val="24"/>
        </w:rPr>
        <w:t>Absorptive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Capacity</w:t>
      </w:r>
      <w:proofErr w:type="spellEnd"/>
      <w:r w:rsidRPr="0074090F">
        <w:rPr>
          <w:rFonts w:ascii="Times New Roman" w:hAnsi="Times New Roman" w:cs="Times New Roman"/>
          <w:sz w:val="24"/>
          <w:szCs w:val="24"/>
        </w:rPr>
        <w:t xml:space="preserve">: A New Perspective </w:t>
      </w:r>
      <w:proofErr w:type="spellStart"/>
      <w:r w:rsidRPr="0074090F">
        <w:rPr>
          <w:rFonts w:ascii="Times New Roman" w:hAnsi="Times New Roman" w:cs="Times New Roman"/>
          <w:sz w:val="24"/>
          <w:szCs w:val="24"/>
        </w:rPr>
        <w:t>on</w:t>
      </w:r>
      <w:proofErr w:type="spellEnd"/>
      <w:r w:rsidRPr="0074090F">
        <w:rPr>
          <w:rFonts w:ascii="Times New Roman" w:hAnsi="Times New Roman" w:cs="Times New Roman"/>
          <w:sz w:val="24"/>
          <w:szCs w:val="24"/>
        </w:rPr>
        <w:t xml:space="preserve"> Learning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Innovation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i/>
          <w:sz w:val="24"/>
          <w:szCs w:val="24"/>
        </w:rPr>
        <w:t>Administrative</w:t>
      </w:r>
      <w:proofErr w:type="spellEnd"/>
      <w:r w:rsidRPr="0074090F">
        <w:rPr>
          <w:rFonts w:ascii="Times New Roman" w:hAnsi="Times New Roman" w:cs="Times New Roman"/>
          <w:i/>
          <w:sz w:val="24"/>
          <w:szCs w:val="24"/>
        </w:rPr>
        <w:t xml:space="preserve"> Science </w:t>
      </w:r>
      <w:proofErr w:type="spellStart"/>
      <w:r w:rsidRPr="0074090F">
        <w:rPr>
          <w:rFonts w:ascii="Times New Roman" w:hAnsi="Times New Roman" w:cs="Times New Roman"/>
          <w:i/>
          <w:sz w:val="24"/>
          <w:szCs w:val="24"/>
        </w:rPr>
        <w:t>Quarterly</w:t>
      </w:r>
      <w:proofErr w:type="spellEnd"/>
      <w:r w:rsidRPr="0074090F">
        <w:rPr>
          <w:rFonts w:ascii="Times New Roman" w:hAnsi="Times New Roman" w:cs="Times New Roman"/>
          <w:sz w:val="24"/>
          <w:szCs w:val="24"/>
        </w:rPr>
        <w:t xml:space="preserve">, 35, p. 128-1S2, 1990. </w:t>
      </w:r>
    </w:p>
    <w:p w14:paraId="56B93225" w14:textId="77777777" w:rsidR="00272D70" w:rsidRPr="0074090F" w:rsidRDefault="00272D70">
      <w:pPr>
        <w:spacing w:before="60" w:after="0" w:line="240" w:lineRule="auto"/>
        <w:jc w:val="both"/>
        <w:rPr>
          <w:rFonts w:ascii="Times New Roman" w:hAnsi="Times New Roman" w:cs="Times New Roman"/>
          <w:sz w:val="24"/>
          <w:szCs w:val="24"/>
          <w:lang w:eastAsia="pt-BR"/>
        </w:rPr>
      </w:pPr>
      <w:r w:rsidRPr="0074090F">
        <w:rPr>
          <w:rFonts w:ascii="Times New Roman" w:hAnsi="Times New Roman" w:cs="Times New Roman"/>
          <w:sz w:val="24"/>
          <w:szCs w:val="24"/>
          <w:lang w:eastAsia="pt-BR"/>
        </w:rPr>
        <w:t xml:space="preserve">COHEN, W.; NELSON, R.; WALSH, J. Links </w:t>
      </w:r>
      <w:proofErr w:type="spellStart"/>
      <w:r w:rsidRPr="0074090F">
        <w:rPr>
          <w:rFonts w:ascii="Times New Roman" w:hAnsi="Times New Roman" w:cs="Times New Roman"/>
          <w:sz w:val="24"/>
          <w:szCs w:val="24"/>
          <w:lang w:eastAsia="pt-BR"/>
        </w:rPr>
        <w:t>and</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impacts</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the</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influence</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of</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public</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research</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on</w:t>
      </w:r>
      <w:proofErr w:type="spellEnd"/>
      <w:r w:rsidRPr="0074090F">
        <w:rPr>
          <w:rFonts w:ascii="Times New Roman" w:hAnsi="Times New Roman" w:cs="Times New Roman"/>
          <w:sz w:val="24"/>
          <w:szCs w:val="24"/>
          <w:lang w:eastAsia="pt-BR"/>
        </w:rPr>
        <w:t xml:space="preserve"> industrial R&amp;D. </w:t>
      </w:r>
      <w:r w:rsidRPr="0074090F">
        <w:rPr>
          <w:rFonts w:ascii="Times New Roman" w:hAnsi="Times New Roman" w:cs="Times New Roman"/>
          <w:i/>
          <w:sz w:val="24"/>
          <w:szCs w:val="24"/>
          <w:lang w:eastAsia="pt-BR"/>
        </w:rPr>
        <w:t>Management Science</w:t>
      </w:r>
      <w:r w:rsidRPr="0074090F">
        <w:rPr>
          <w:rFonts w:ascii="Times New Roman" w:hAnsi="Times New Roman" w:cs="Times New Roman"/>
          <w:sz w:val="24"/>
          <w:szCs w:val="24"/>
          <w:lang w:eastAsia="pt-BR"/>
        </w:rPr>
        <w:t>, vol. 48, n.1, jan. p, 1-23, 2002.</w:t>
      </w:r>
    </w:p>
    <w:p w14:paraId="7C2FF782" w14:textId="736F195A" w:rsidR="000E0C8C" w:rsidRPr="000E0C8C" w:rsidRDefault="000E0C8C" w:rsidP="003E4F4A">
      <w:pPr>
        <w:autoSpaceDE w:val="0"/>
        <w:autoSpaceDN w:val="0"/>
        <w:adjustRightInd w:val="0"/>
        <w:spacing w:before="60" w:after="0" w:line="240" w:lineRule="auto"/>
        <w:jc w:val="both"/>
        <w:rPr>
          <w:rFonts w:ascii="Times New Roman" w:hAnsi="Times New Roman" w:cs="Times New Roman"/>
          <w:sz w:val="24"/>
          <w:szCs w:val="24"/>
          <w:lang w:val="en-US"/>
        </w:rPr>
      </w:pPr>
      <w:r w:rsidRPr="000E0C8C">
        <w:rPr>
          <w:rFonts w:ascii="Times New Roman" w:hAnsi="Times New Roman" w:cs="Times New Roman"/>
          <w:sz w:val="24"/>
          <w:szCs w:val="24"/>
        </w:rPr>
        <w:t xml:space="preserve">CYERT, R.; GOODMAN, P. </w:t>
      </w:r>
      <w:proofErr w:type="spellStart"/>
      <w:r w:rsidRPr="000E0C8C">
        <w:rPr>
          <w:rFonts w:ascii="Times New Roman" w:hAnsi="Times New Roman" w:cs="Times New Roman"/>
          <w:sz w:val="24"/>
          <w:szCs w:val="24"/>
        </w:rPr>
        <w:t>Creating</w:t>
      </w:r>
      <w:proofErr w:type="spellEnd"/>
      <w:r w:rsidRPr="000E0C8C">
        <w:rPr>
          <w:rFonts w:ascii="Times New Roman" w:hAnsi="Times New Roman" w:cs="Times New Roman"/>
          <w:sz w:val="24"/>
          <w:szCs w:val="24"/>
        </w:rPr>
        <w:t xml:space="preserve"> </w:t>
      </w:r>
      <w:proofErr w:type="spellStart"/>
      <w:r w:rsidRPr="000E0C8C">
        <w:rPr>
          <w:rFonts w:ascii="Times New Roman" w:hAnsi="Times New Roman" w:cs="Times New Roman"/>
          <w:sz w:val="24"/>
          <w:szCs w:val="24"/>
        </w:rPr>
        <w:t>effective</w:t>
      </w:r>
      <w:proofErr w:type="spellEnd"/>
      <w:r w:rsidRPr="000E0C8C">
        <w:rPr>
          <w:rFonts w:ascii="Times New Roman" w:hAnsi="Times New Roman" w:cs="Times New Roman"/>
          <w:sz w:val="24"/>
          <w:szCs w:val="24"/>
        </w:rPr>
        <w:t xml:space="preserve"> </w:t>
      </w:r>
      <w:proofErr w:type="spellStart"/>
      <w:r w:rsidRPr="000E0C8C">
        <w:rPr>
          <w:rFonts w:ascii="Times New Roman" w:hAnsi="Times New Roman" w:cs="Times New Roman"/>
          <w:sz w:val="24"/>
          <w:szCs w:val="24"/>
        </w:rPr>
        <w:t>university</w:t>
      </w:r>
      <w:proofErr w:type="spellEnd"/>
      <w:r w:rsidRPr="000E0C8C">
        <w:rPr>
          <w:rFonts w:ascii="Times New Roman" w:hAnsi="Times New Roman" w:cs="Times New Roman"/>
          <w:sz w:val="24"/>
          <w:szCs w:val="24"/>
        </w:rPr>
        <w:t>–</w:t>
      </w:r>
      <w:proofErr w:type="spellStart"/>
      <w:r w:rsidRPr="000E0C8C">
        <w:rPr>
          <w:rFonts w:ascii="Times New Roman" w:hAnsi="Times New Roman" w:cs="Times New Roman"/>
          <w:sz w:val="24"/>
          <w:szCs w:val="24"/>
        </w:rPr>
        <w:t>industry</w:t>
      </w:r>
      <w:proofErr w:type="spellEnd"/>
      <w:r w:rsidRPr="000E0C8C">
        <w:rPr>
          <w:rFonts w:ascii="Times New Roman" w:hAnsi="Times New Roman" w:cs="Times New Roman"/>
          <w:sz w:val="24"/>
          <w:szCs w:val="24"/>
        </w:rPr>
        <w:t xml:space="preserve"> </w:t>
      </w:r>
      <w:proofErr w:type="spellStart"/>
      <w:r w:rsidRPr="000E0C8C">
        <w:rPr>
          <w:rFonts w:ascii="Times New Roman" w:hAnsi="Times New Roman" w:cs="Times New Roman"/>
          <w:sz w:val="24"/>
          <w:szCs w:val="24"/>
        </w:rPr>
        <w:t>alliances</w:t>
      </w:r>
      <w:proofErr w:type="spellEnd"/>
      <w:r w:rsidRPr="000E0C8C">
        <w:rPr>
          <w:rFonts w:ascii="Times New Roman" w:hAnsi="Times New Roman" w:cs="Times New Roman"/>
          <w:sz w:val="24"/>
          <w:szCs w:val="24"/>
        </w:rPr>
        <w:t xml:space="preserve">: </w:t>
      </w:r>
      <w:proofErr w:type="spellStart"/>
      <w:r w:rsidRPr="000E0C8C">
        <w:rPr>
          <w:rFonts w:ascii="Times New Roman" w:hAnsi="Times New Roman" w:cs="Times New Roman"/>
          <w:sz w:val="24"/>
          <w:szCs w:val="24"/>
        </w:rPr>
        <w:t>an</w:t>
      </w:r>
      <w:proofErr w:type="spellEnd"/>
      <w:r w:rsidRPr="000E0C8C">
        <w:rPr>
          <w:rFonts w:ascii="Times New Roman" w:hAnsi="Times New Roman" w:cs="Times New Roman"/>
          <w:sz w:val="24"/>
          <w:szCs w:val="24"/>
        </w:rPr>
        <w:t xml:space="preserve"> </w:t>
      </w:r>
      <w:proofErr w:type="spellStart"/>
      <w:r w:rsidRPr="000E0C8C">
        <w:rPr>
          <w:rFonts w:ascii="Times New Roman" w:hAnsi="Times New Roman" w:cs="Times New Roman"/>
          <w:sz w:val="24"/>
          <w:szCs w:val="24"/>
        </w:rPr>
        <w:t>organizational</w:t>
      </w:r>
      <w:proofErr w:type="spellEnd"/>
      <w:r w:rsidRPr="000E0C8C">
        <w:rPr>
          <w:rFonts w:ascii="Times New Roman" w:hAnsi="Times New Roman" w:cs="Times New Roman"/>
          <w:sz w:val="24"/>
          <w:szCs w:val="24"/>
        </w:rPr>
        <w:t xml:space="preserve"> </w:t>
      </w:r>
      <w:proofErr w:type="spellStart"/>
      <w:r w:rsidRPr="000E0C8C">
        <w:rPr>
          <w:rFonts w:ascii="Times New Roman" w:hAnsi="Times New Roman" w:cs="Times New Roman"/>
          <w:sz w:val="24"/>
          <w:szCs w:val="24"/>
        </w:rPr>
        <w:t>learning</w:t>
      </w:r>
      <w:proofErr w:type="spellEnd"/>
      <w:r w:rsidRPr="000E0C8C">
        <w:rPr>
          <w:rFonts w:ascii="Times New Roman" w:hAnsi="Times New Roman" w:cs="Times New Roman"/>
          <w:sz w:val="24"/>
          <w:szCs w:val="24"/>
        </w:rPr>
        <w:t xml:space="preserve"> perspective. </w:t>
      </w:r>
      <w:proofErr w:type="spellStart"/>
      <w:r w:rsidRPr="000E0C8C">
        <w:rPr>
          <w:rFonts w:ascii="Times New Roman" w:hAnsi="Times New Roman" w:cs="Times New Roman"/>
          <w:i/>
          <w:sz w:val="24"/>
          <w:szCs w:val="24"/>
        </w:rPr>
        <w:t>Organizational</w:t>
      </w:r>
      <w:proofErr w:type="spellEnd"/>
      <w:r w:rsidRPr="000E0C8C">
        <w:rPr>
          <w:rFonts w:ascii="Times New Roman" w:hAnsi="Times New Roman" w:cs="Times New Roman"/>
          <w:i/>
          <w:sz w:val="24"/>
          <w:szCs w:val="24"/>
        </w:rPr>
        <w:t xml:space="preserve"> </w:t>
      </w:r>
      <w:proofErr w:type="gramStart"/>
      <w:r w:rsidRPr="000E0C8C">
        <w:rPr>
          <w:rFonts w:ascii="Times New Roman" w:hAnsi="Times New Roman" w:cs="Times New Roman"/>
          <w:i/>
          <w:sz w:val="24"/>
          <w:szCs w:val="24"/>
        </w:rPr>
        <w:t xml:space="preserve">Dynamics, </w:t>
      </w:r>
      <w:r w:rsidRPr="000E0C8C">
        <w:rPr>
          <w:rFonts w:ascii="Times New Roman" w:hAnsi="Times New Roman" w:cs="Times New Roman"/>
          <w:sz w:val="24"/>
          <w:szCs w:val="24"/>
        </w:rPr>
        <w:t xml:space="preserve"> 25</w:t>
      </w:r>
      <w:proofErr w:type="gramEnd"/>
      <w:r w:rsidRPr="000E0C8C">
        <w:rPr>
          <w:rFonts w:ascii="Times New Roman" w:hAnsi="Times New Roman" w:cs="Times New Roman"/>
          <w:sz w:val="24"/>
          <w:szCs w:val="24"/>
        </w:rPr>
        <w:t xml:space="preserve"> (4), 45–57, 1997. </w:t>
      </w:r>
    </w:p>
    <w:p w14:paraId="5CAECD85" w14:textId="20EE9752" w:rsidR="008E0159" w:rsidRPr="0074090F" w:rsidRDefault="008E0159" w:rsidP="003E4F4A">
      <w:pPr>
        <w:spacing w:before="60" w:after="0" w:line="240" w:lineRule="auto"/>
        <w:jc w:val="both"/>
        <w:rPr>
          <w:rFonts w:ascii="Times New Roman" w:hAnsi="Times New Roman" w:cs="Times New Roman"/>
          <w:b/>
          <w:sz w:val="24"/>
          <w:szCs w:val="24"/>
        </w:rPr>
      </w:pPr>
      <w:r w:rsidRPr="0074090F">
        <w:rPr>
          <w:rFonts w:ascii="Times New Roman" w:hAnsi="Times New Roman" w:cs="Times New Roman"/>
          <w:sz w:val="24"/>
          <w:szCs w:val="24"/>
          <w:lang w:val="en-US"/>
        </w:rPr>
        <w:t xml:space="preserve">DE FUENTES, C.; DUTRENIT, G. Best channels of academia–industry interaction for long-term benefit. </w:t>
      </w:r>
      <w:proofErr w:type="spellStart"/>
      <w:r w:rsidRPr="0074090F">
        <w:rPr>
          <w:rFonts w:ascii="Times New Roman" w:hAnsi="Times New Roman" w:cs="Times New Roman"/>
          <w:i/>
          <w:sz w:val="24"/>
          <w:szCs w:val="24"/>
        </w:rPr>
        <w:t>Research</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Policy</w:t>
      </w:r>
      <w:proofErr w:type="spellEnd"/>
      <w:r w:rsidRPr="0074090F">
        <w:rPr>
          <w:rFonts w:ascii="Times New Roman" w:hAnsi="Times New Roman" w:cs="Times New Roman"/>
          <w:i/>
          <w:sz w:val="24"/>
          <w:szCs w:val="24"/>
        </w:rPr>
        <w:t xml:space="preserve">, </w:t>
      </w:r>
      <w:r w:rsidRPr="0074090F">
        <w:rPr>
          <w:rFonts w:ascii="Times New Roman" w:hAnsi="Times New Roman" w:cs="Times New Roman"/>
          <w:sz w:val="24"/>
          <w:szCs w:val="24"/>
        </w:rPr>
        <w:t xml:space="preserve">41 (9), p. 1666–1682, 2012. </w:t>
      </w:r>
    </w:p>
    <w:p w14:paraId="38EEFE63" w14:textId="346E9364" w:rsidR="00E542C0" w:rsidRPr="0074090F" w:rsidRDefault="00E542C0" w:rsidP="003E4F4A">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FERNANDES, A. C.; SOUZA, B.; SILVA, A.; SUZIGAN, W.; CHAVES, C. ALBUQUERQUE, E. </w:t>
      </w:r>
      <w:proofErr w:type="spellStart"/>
      <w:r w:rsidRPr="0074090F">
        <w:rPr>
          <w:rFonts w:ascii="Times New Roman" w:hAnsi="Times New Roman" w:cs="Times New Roman"/>
          <w:sz w:val="24"/>
          <w:szCs w:val="24"/>
        </w:rPr>
        <w:t>Academy-industry</w:t>
      </w:r>
      <w:proofErr w:type="spellEnd"/>
      <w:r w:rsidRPr="0074090F">
        <w:rPr>
          <w:rFonts w:ascii="Times New Roman" w:hAnsi="Times New Roman" w:cs="Times New Roman"/>
          <w:sz w:val="24"/>
          <w:szCs w:val="24"/>
        </w:rPr>
        <w:t xml:space="preserve"> links in </w:t>
      </w:r>
      <w:proofErr w:type="spellStart"/>
      <w:r w:rsidRPr="0074090F">
        <w:rPr>
          <w:rFonts w:ascii="Times New Roman" w:hAnsi="Times New Roman" w:cs="Times New Roman"/>
          <w:sz w:val="24"/>
          <w:szCs w:val="24"/>
        </w:rPr>
        <w:t>Brazil</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evidence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about</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channels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benefits</w:t>
      </w:r>
      <w:proofErr w:type="spellEnd"/>
      <w:r w:rsidRPr="0074090F">
        <w:rPr>
          <w:rFonts w:ascii="Times New Roman" w:hAnsi="Times New Roman" w:cs="Times New Roman"/>
          <w:sz w:val="24"/>
          <w:szCs w:val="24"/>
        </w:rPr>
        <w:t xml:space="preserve"> for </w:t>
      </w:r>
      <w:proofErr w:type="spellStart"/>
      <w:r w:rsidRPr="0074090F">
        <w:rPr>
          <w:rFonts w:ascii="Times New Roman" w:hAnsi="Times New Roman" w:cs="Times New Roman"/>
          <w:sz w:val="24"/>
          <w:szCs w:val="24"/>
        </w:rPr>
        <w:t>firms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researchers</w:t>
      </w:r>
      <w:proofErr w:type="spellEnd"/>
      <w:r w:rsidRPr="0074090F">
        <w:rPr>
          <w:rFonts w:ascii="Times New Roman" w:hAnsi="Times New Roman" w:cs="Times New Roman"/>
          <w:sz w:val="24"/>
          <w:szCs w:val="24"/>
        </w:rPr>
        <w:t xml:space="preserve">. Science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Public</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Policy</w:t>
      </w:r>
      <w:proofErr w:type="spellEnd"/>
      <w:r w:rsidRPr="0074090F">
        <w:rPr>
          <w:rFonts w:ascii="Times New Roman" w:hAnsi="Times New Roman" w:cs="Times New Roman"/>
          <w:sz w:val="24"/>
          <w:szCs w:val="24"/>
        </w:rPr>
        <w:t>, 37, p. 485-498, 2010.</w:t>
      </w:r>
    </w:p>
    <w:p w14:paraId="3286AE21" w14:textId="2542D104" w:rsidR="00B86E89" w:rsidRPr="0074090F" w:rsidRDefault="00B86E89">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lang w:val="en-US"/>
        </w:rPr>
        <w:t xml:space="preserve">FREEL, M. Barriers to product innovation in small manufacturing firms. </w:t>
      </w:r>
      <w:proofErr w:type="spellStart"/>
      <w:r w:rsidRPr="0074090F">
        <w:rPr>
          <w:rFonts w:ascii="Times New Roman" w:hAnsi="Times New Roman" w:cs="Times New Roman"/>
          <w:i/>
          <w:iCs/>
          <w:sz w:val="24"/>
          <w:szCs w:val="24"/>
        </w:rPr>
        <w:t>International</w:t>
      </w:r>
      <w:proofErr w:type="spellEnd"/>
      <w:r w:rsidRPr="0074090F">
        <w:rPr>
          <w:rFonts w:ascii="Times New Roman" w:hAnsi="Times New Roman" w:cs="Times New Roman"/>
          <w:i/>
          <w:iCs/>
          <w:sz w:val="24"/>
          <w:szCs w:val="24"/>
        </w:rPr>
        <w:t xml:space="preserve"> </w:t>
      </w:r>
      <w:proofErr w:type="spellStart"/>
      <w:r w:rsidRPr="0074090F">
        <w:rPr>
          <w:rFonts w:ascii="Times New Roman" w:hAnsi="Times New Roman" w:cs="Times New Roman"/>
          <w:i/>
          <w:iCs/>
          <w:sz w:val="24"/>
          <w:szCs w:val="24"/>
        </w:rPr>
        <w:t>Small</w:t>
      </w:r>
      <w:proofErr w:type="spellEnd"/>
      <w:r w:rsidRPr="0074090F">
        <w:rPr>
          <w:rFonts w:ascii="Times New Roman" w:hAnsi="Times New Roman" w:cs="Times New Roman"/>
          <w:i/>
          <w:iCs/>
          <w:sz w:val="24"/>
          <w:szCs w:val="24"/>
        </w:rPr>
        <w:t xml:space="preserve"> Business </w:t>
      </w:r>
      <w:proofErr w:type="spellStart"/>
      <w:r w:rsidRPr="0074090F">
        <w:rPr>
          <w:rFonts w:ascii="Times New Roman" w:hAnsi="Times New Roman" w:cs="Times New Roman"/>
          <w:i/>
          <w:iCs/>
          <w:sz w:val="24"/>
          <w:szCs w:val="24"/>
        </w:rPr>
        <w:t>Journal</w:t>
      </w:r>
      <w:proofErr w:type="spellEnd"/>
      <w:r w:rsidRPr="0074090F">
        <w:rPr>
          <w:rFonts w:ascii="Times New Roman" w:hAnsi="Times New Roman" w:cs="Times New Roman"/>
          <w:i/>
          <w:iCs/>
          <w:sz w:val="24"/>
          <w:szCs w:val="24"/>
        </w:rPr>
        <w:t xml:space="preserve">, </w:t>
      </w:r>
      <w:r w:rsidRPr="0074090F">
        <w:rPr>
          <w:rFonts w:ascii="Times New Roman" w:hAnsi="Times New Roman" w:cs="Times New Roman"/>
          <w:sz w:val="24"/>
          <w:szCs w:val="24"/>
        </w:rPr>
        <w:t xml:space="preserve">18 (2), pp. 60–80, 2000.   </w:t>
      </w:r>
    </w:p>
    <w:p w14:paraId="4956F978" w14:textId="536E465B" w:rsidR="005E2AD2" w:rsidRPr="0074090F" w:rsidRDefault="005E2AD2">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lastRenderedPageBreak/>
        <w:t xml:space="preserve">FONTANA, R.; GEUNA, A.; MATT, M. 2003. </w:t>
      </w:r>
      <w:proofErr w:type="spellStart"/>
      <w:r w:rsidRPr="0074090F">
        <w:rPr>
          <w:rFonts w:ascii="Times New Roman" w:hAnsi="Times New Roman" w:cs="Times New Roman"/>
          <w:i/>
          <w:sz w:val="24"/>
          <w:szCs w:val="24"/>
        </w:rPr>
        <w:t>Firm</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size</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and</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openness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the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driving</w:t>
      </w:r>
      <w:proofErr w:type="spellEnd"/>
      <w:r w:rsidRPr="0074090F">
        <w:rPr>
          <w:rFonts w:ascii="Times New Roman" w:hAnsi="Times New Roman" w:cs="Times New Roman"/>
          <w:sz w:val="24"/>
          <w:szCs w:val="24"/>
        </w:rPr>
        <w:t xml:space="preserve"> forces </w:t>
      </w:r>
      <w:proofErr w:type="spellStart"/>
      <w:r w:rsidRPr="0074090F">
        <w:rPr>
          <w:rFonts w:ascii="Times New Roman" w:hAnsi="Times New Roman" w:cs="Times New Roman"/>
          <w:sz w:val="24"/>
          <w:szCs w:val="24"/>
        </w:rPr>
        <w:t>of</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universityindustry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collaboration</w:t>
      </w:r>
      <w:proofErr w:type="spellEnd"/>
      <w:r w:rsidRPr="0074090F">
        <w:rPr>
          <w:rFonts w:ascii="Times New Roman" w:hAnsi="Times New Roman" w:cs="Times New Roman"/>
          <w:sz w:val="24"/>
          <w:szCs w:val="24"/>
        </w:rPr>
        <w:t xml:space="preserve">. SPRU </w:t>
      </w:r>
      <w:proofErr w:type="spellStart"/>
      <w:r w:rsidRPr="0074090F">
        <w:rPr>
          <w:rFonts w:ascii="Times New Roman" w:hAnsi="Times New Roman" w:cs="Times New Roman"/>
          <w:sz w:val="24"/>
          <w:szCs w:val="24"/>
        </w:rPr>
        <w:t>Working</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Paper</w:t>
      </w:r>
      <w:proofErr w:type="spellEnd"/>
      <w:r w:rsidRPr="0074090F">
        <w:rPr>
          <w:rFonts w:ascii="Times New Roman" w:hAnsi="Times New Roman" w:cs="Times New Roman"/>
          <w:sz w:val="24"/>
          <w:szCs w:val="24"/>
        </w:rPr>
        <w:t xml:space="preserve"> Series, n.103, Science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Technology </w:t>
      </w:r>
      <w:proofErr w:type="spellStart"/>
      <w:r w:rsidRPr="0074090F">
        <w:rPr>
          <w:rFonts w:ascii="Times New Roman" w:hAnsi="Times New Roman" w:cs="Times New Roman"/>
          <w:sz w:val="24"/>
          <w:szCs w:val="24"/>
        </w:rPr>
        <w:t>Policy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Research</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University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of</w:t>
      </w:r>
      <w:proofErr w:type="spellEnd"/>
      <w:r w:rsidRPr="0074090F">
        <w:rPr>
          <w:rFonts w:ascii="Times New Roman" w:hAnsi="Times New Roman" w:cs="Times New Roman"/>
          <w:sz w:val="24"/>
          <w:szCs w:val="24"/>
        </w:rPr>
        <w:t xml:space="preserve"> Sussex, 2003</w:t>
      </w:r>
      <w:r w:rsidR="00373A94" w:rsidRPr="0074090F">
        <w:rPr>
          <w:rFonts w:ascii="Times New Roman" w:hAnsi="Times New Roman" w:cs="Times New Roman"/>
          <w:sz w:val="24"/>
          <w:szCs w:val="24"/>
        </w:rPr>
        <w:t>.</w:t>
      </w:r>
    </w:p>
    <w:p w14:paraId="488DEF2B" w14:textId="60F55D3A" w:rsidR="00373A94" w:rsidRPr="0074090F" w:rsidRDefault="00373A94">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FREIRE, C. </w:t>
      </w:r>
      <w:proofErr w:type="gramStart"/>
      <w:r w:rsidRPr="0074090F">
        <w:rPr>
          <w:rFonts w:ascii="Times New Roman" w:hAnsi="Times New Roman" w:cs="Times New Roman"/>
          <w:sz w:val="24"/>
          <w:szCs w:val="24"/>
        </w:rPr>
        <w:t>E..</w:t>
      </w:r>
      <w:proofErr w:type="gramEnd"/>
      <w:r w:rsidRPr="0074090F">
        <w:rPr>
          <w:rFonts w:ascii="Times New Roman" w:hAnsi="Times New Roman" w:cs="Times New Roman"/>
          <w:sz w:val="24"/>
          <w:szCs w:val="24"/>
        </w:rPr>
        <w:t xml:space="preserve"> Um estudo sobre os serviços intensivos em conhecimento no Brasil. In: DE NEGRI, J. A.; KUBOTA, L. C. (</w:t>
      </w:r>
      <w:proofErr w:type="spellStart"/>
      <w:r w:rsidRPr="0074090F">
        <w:rPr>
          <w:rFonts w:ascii="Times New Roman" w:hAnsi="Times New Roman" w:cs="Times New Roman"/>
          <w:sz w:val="24"/>
          <w:szCs w:val="24"/>
        </w:rPr>
        <w:t>Org</w:t>
      </w:r>
      <w:proofErr w:type="spellEnd"/>
      <w:r w:rsidRPr="0074090F">
        <w:rPr>
          <w:rFonts w:ascii="Times New Roman" w:hAnsi="Times New Roman" w:cs="Times New Roman"/>
          <w:sz w:val="24"/>
          <w:szCs w:val="24"/>
        </w:rPr>
        <w:t xml:space="preserve">). </w:t>
      </w:r>
      <w:r w:rsidRPr="0074090F">
        <w:rPr>
          <w:rFonts w:ascii="Times New Roman" w:hAnsi="Times New Roman" w:cs="Times New Roman"/>
          <w:i/>
          <w:iCs/>
          <w:sz w:val="24"/>
          <w:szCs w:val="24"/>
        </w:rPr>
        <w:t>Estrutura e dinâmica do setor de serviços no Brasil</w:t>
      </w:r>
      <w:r w:rsidRPr="0074090F">
        <w:rPr>
          <w:rFonts w:ascii="Times New Roman" w:hAnsi="Times New Roman" w:cs="Times New Roman"/>
          <w:sz w:val="24"/>
          <w:szCs w:val="24"/>
        </w:rPr>
        <w:t>. Brasília: Ipea, 2006.</w:t>
      </w:r>
    </w:p>
    <w:p w14:paraId="0BA2A0B6" w14:textId="5BDCA62A" w:rsidR="009C0FE7" w:rsidRPr="0074090F" w:rsidRDefault="009C0FE7">
      <w:pPr>
        <w:spacing w:before="60" w:after="0" w:line="240" w:lineRule="auto"/>
        <w:jc w:val="both"/>
        <w:rPr>
          <w:rFonts w:ascii="Times New Roman" w:hAnsi="Times New Roman" w:cs="Times New Roman"/>
          <w:sz w:val="24"/>
          <w:szCs w:val="24"/>
          <w:shd w:val="clear" w:color="auto" w:fill="FFFFFF"/>
        </w:rPr>
      </w:pPr>
      <w:r w:rsidRPr="0074090F">
        <w:rPr>
          <w:rFonts w:ascii="Times New Roman" w:hAnsi="Times New Roman" w:cs="Times New Roman"/>
          <w:bCs/>
          <w:sz w:val="24"/>
          <w:szCs w:val="24"/>
          <w:bdr w:val="none" w:sz="0" w:space="0" w:color="auto" w:frame="1"/>
          <w:shd w:val="clear" w:color="auto" w:fill="FFFFFF"/>
        </w:rPr>
        <w:t xml:space="preserve">GARCIA, </w:t>
      </w:r>
      <w:proofErr w:type="gramStart"/>
      <w:r w:rsidRPr="0074090F">
        <w:rPr>
          <w:rFonts w:ascii="Times New Roman" w:hAnsi="Times New Roman" w:cs="Times New Roman"/>
          <w:bCs/>
          <w:sz w:val="24"/>
          <w:szCs w:val="24"/>
          <w:bdr w:val="none" w:sz="0" w:space="0" w:color="auto" w:frame="1"/>
          <w:shd w:val="clear" w:color="auto" w:fill="FFFFFF"/>
        </w:rPr>
        <w:t>R.;</w:t>
      </w:r>
      <w:r w:rsidRPr="0074090F">
        <w:rPr>
          <w:rFonts w:ascii="Times New Roman" w:hAnsi="Times New Roman" w:cs="Times New Roman"/>
          <w:sz w:val="24"/>
          <w:szCs w:val="24"/>
          <w:shd w:val="clear" w:color="auto" w:fill="FFFFFF"/>
        </w:rPr>
        <w:t>ARAUJO</w:t>
      </w:r>
      <w:proofErr w:type="gramEnd"/>
      <w:r w:rsidRPr="0074090F">
        <w:rPr>
          <w:rFonts w:ascii="Times New Roman" w:hAnsi="Times New Roman" w:cs="Times New Roman"/>
          <w:sz w:val="24"/>
          <w:szCs w:val="24"/>
          <w:shd w:val="clear" w:color="auto" w:fill="FFFFFF"/>
        </w:rPr>
        <w:t xml:space="preserve">, V.; MASCARINI, S.; SANTOS, E.; COSTA, A. </w:t>
      </w:r>
      <w:proofErr w:type="spellStart"/>
      <w:r w:rsidRPr="0074090F">
        <w:rPr>
          <w:rFonts w:ascii="Times New Roman" w:hAnsi="Times New Roman" w:cs="Times New Roman"/>
          <w:sz w:val="24"/>
          <w:szCs w:val="24"/>
          <w:shd w:val="clear" w:color="auto" w:fill="FFFFFF"/>
        </w:rPr>
        <w:t>Looking</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at</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both</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sides</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how</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specific</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characteristics</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of</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academic</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research</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groups</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and</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firms</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affect</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the</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geographical</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distance</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of</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university-industry</w:t>
      </w:r>
      <w:proofErr w:type="spellEnd"/>
      <w:r w:rsidRPr="0074090F">
        <w:rPr>
          <w:rFonts w:ascii="Times New Roman" w:hAnsi="Times New Roman" w:cs="Times New Roman"/>
          <w:sz w:val="24"/>
          <w:szCs w:val="24"/>
          <w:shd w:val="clear" w:color="auto" w:fill="FFFFFF"/>
        </w:rPr>
        <w:t xml:space="preserve"> </w:t>
      </w:r>
      <w:proofErr w:type="spellStart"/>
      <w:r w:rsidRPr="0074090F">
        <w:rPr>
          <w:rFonts w:ascii="Times New Roman" w:hAnsi="Times New Roman" w:cs="Times New Roman"/>
          <w:sz w:val="24"/>
          <w:szCs w:val="24"/>
          <w:shd w:val="clear" w:color="auto" w:fill="FFFFFF"/>
        </w:rPr>
        <w:t>linkages</w:t>
      </w:r>
      <w:proofErr w:type="spellEnd"/>
      <w:r w:rsidRPr="0074090F">
        <w:rPr>
          <w:rFonts w:ascii="Times New Roman" w:hAnsi="Times New Roman" w:cs="Times New Roman"/>
          <w:sz w:val="24"/>
          <w:szCs w:val="24"/>
          <w:shd w:val="clear" w:color="auto" w:fill="FFFFFF"/>
        </w:rPr>
        <w:t xml:space="preserve">. </w:t>
      </w:r>
      <w:r w:rsidRPr="0074090F">
        <w:rPr>
          <w:rFonts w:ascii="Times New Roman" w:hAnsi="Times New Roman" w:cs="Times New Roman"/>
          <w:i/>
          <w:sz w:val="24"/>
          <w:szCs w:val="24"/>
          <w:shd w:val="clear" w:color="auto" w:fill="FFFFFF"/>
        </w:rPr>
        <w:t xml:space="preserve">Regional </w:t>
      </w:r>
      <w:proofErr w:type="spellStart"/>
      <w:r w:rsidRPr="0074090F">
        <w:rPr>
          <w:rFonts w:ascii="Times New Roman" w:hAnsi="Times New Roman" w:cs="Times New Roman"/>
          <w:i/>
          <w:sz w:val="24"/>
          <w:szCs w:val="24"/>
          <w:shd w:val="clear" w:color="auto" w:fill="FFFFFF"/>
        </w:rPr>
        <w:t>Studies</w:t>
      </w:r>
      <w:proofErr w:type="spellEnd"/>
      <w:r w:rsidRPr="0074090F">
        <w:rPr>
          <w:rFonts w:ascii="Times New Roman" w:hAnsi="Times New Roman" w:cs="Times New Roman"/>
          <w:i/>
          <w:sz w:val="24"/>
          <w:szCs w:val="24"/>
          <w:shd w:val="clear" w:color="auto" w:fill="FFFFFF"/>
        </w:rPr>
        <w:t>, Regional Science</w:t>
      </w:r>
      <w:r w:rsidRPr="0074090F">
        <w:rPr>
          <w:rFonts w:ascii="Times New Roman" w:hAnsi="Times New Roman" w:cs="Times New Roman"/>
          <w:sz w:val="24"/>
          <w:szCs w:val="24"/>
          <w:shd w:val="clear" w:color="auto" w:fill="FFFFFF"/>
        </w:rPr>
        <w:t>, v. 2, p. 517-533, 2015</w:t>
      </w:r>
      <w:r w:rsidR="00B86E89" w:rsidRPr="0074090F">
        <w:rPr>
          <w:rFonts w:ascii="Times New Roman" w:hAnsi="Times New Roman" w:cs="Times New Roman"/>
          <w:sz w:val="24"/>
          <w:szCs w:val="24"/>
          <w:shd w:val="clear" w:color="auto" w:fill="FFFFFF"/>
        </w:rPr>
        <w:t>a.</w:t>
      </w:r>
    </w:p>
    <w:p w14:paraId="1E1C0F3D" w14:textId="769AE21F" w:rsidR="00B86E89" w:rsidRDefault="00B86E89">
      <w:pPr>
        <w:autoSpaceDE w:val="0"/>
        <w:autoSpaceDN w:val="0"/>
        <w:adjustRightInd w:val="0"/>
        <w:spacing w:before="60" w:after="0" w:line="240" w:lineRule="auto"/>
        <w:jc w:val="both"/>
        <w:rPr>
          <w:rFonts w:ascii="Times New Roman" w:hAnsi="Times New Roman" w:cs="Times New Roman"/>
          <w:sz w:val="24"/>
          <w:szCs w:val="24"/>
        </w:rPr>
      </w:pPr>
      <w:r w:rsidRPr="0074090F">
        <w:rPr>
          <w:rFonts w:ascii="Times New Roman" w:hAnsi="Times New Roman" w:cs="Times New Roman"/>
          <w:bCs/>
          <w:sz w:val="24"/>
          <w:szCs w:val="24"/>
          <w:bdr w:val="none" w:sz="0" w:space="0" w:color="auto" w:frame="1"/>
        </w:rPr>
        <w:t>GARCIA, R.;</w:t>
      </w:r>
      <w:r w:rsidRPr="0074090F">
        <w:rPr>
          <w:rFonts w:ascii="Times New Roman" w:hAnsi="Times New Roman" w:cs="Times New Roman"/>
          <w:sz w:val="24"/>
          <w:szCs w:val="24"/>
        </w:rPr>
        <w:t xml:space="preserve"> ARAUJO, V.; MASCARINI, S.; SANTOS, E.; COSTA, A. </w:t>
      </w:r>
      <w:proofErr w:type="spellStart"/>
      <w:r w:rsidRPr="0074090F">
        <w:rPr>
          <w:rFonts w:ascii="Times New Roman" w:hAnsi="Times New Roman" w:cs="Times New Roman"/>
          <w:sz w:val="24"/>
          <w:szCs w:val="24"/>
        </w:rPr>
        <w:t>An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analysis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of</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the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influence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of</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the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characteristics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of</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firms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academic</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research</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groups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on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the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geographical</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distance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of</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university-industry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linkages</w:t>
      </w:r>
      <w:proofErr w:type="spellEnd"/>
      <w:r w:rsidRPr="0074090F">
        <w:rPr>
          <w:rFonts w:ascii="Times New Roman" w:hAnsi="Times New Roman" w:cs="Times New Roman"/>
          <w:sz w:val="24"/>
          <w:szCs w:val="24"/>
        </w:rPr>
        <w:t xml:space="preserve">. In: </w:t>
      </w:r>
      <w:r w:rsidRPr="0074090F">
        <w:rPr>
          <w:rFonts w:ascii="Times New Roman" w:hAnsi="Times New Roman" w:cs="Times New Roman"/>
          <w:i/>
          <w:sz w:val="24"/>
          <w:szCs w:val="24"/>
        </w:rPr>
        <w:t xml:space="preserve">43o Encontro Nacional de Economia. ANPEC: </w:t>
      </w:r>
      <w:r w:rsidRPr="0074090F">
        <w:rPr>
          <w:rFonts w:ascii="Times New Roman" w:hAnsi="Times New Roman" w:cs="Times New Roman"/>
          <w:sz w:val="24"/>
          <w:szCs w:val="24"/>
        </w:rPr>
        <w:t xml:space="preserve"> Florianópolis. Anais, 2015b. </w:t>
      </w:r>
    </w:p>
    <w:p w14:paraId="2EE1B5E0" w14:textId="2792284C" w:rsidR="005C6A03" w:rsidRPr="001D45D0" w:rsidRDefault="00B61B35">
      <w:pPr>
        <w:autoSpaceDE w:val="0"/>
        <w:autoSpaceDN w:val="0"/>
        <w:adjustRightInd w:val="0"/>
        <w:spacing w:before="60" w:after="0" w:line="240" w:lineRule="auto"/>
        <w:jc w:val="both"/>
        <w:rPr>
          <w:rFonts w:ascii="Times New Roman" w:hAnsi="Times New Roman" w:cs="Times New Roman"/>
          <w:sz w:val="24"/>
          <w:szCs w:val="24"/>
          <w:shd w:val="clear" w:color="auto" w:fill="FFFFFF"/>
        </w:rPr>
      </w:pPr>
      <w:r w:rsidRPr="001D45D0">
        <w:rPr>
          <w:rFonts w:ascii="Times New Roman" w:hAnsi="Times New Roman" w:cs="Times New Roman"/>
          <w:bCs/>
          <w:sz w:val="24"/>
          <w:szCs w:val="24"/>
          <w:bdr w:val="none" w:sz="0" w:space="0" w:color="auto" w:frame="1"/>
          <w:shd w:val="clear" w:color="auto" w:fill="FFFFFF"/>
        </w:rPr>
        <w:t>GARCIA, R.</w:t>
      </w:r>
      <w:r w:rsidR="001D45D0">
        <w:rPr>
          <w:rFonts w:ascii="Times New Roman" w:hAnsi="Times New Roman" w:cs="Times New Roman"/>
          <w:bCs/>
          <w:sz w:val="24"/>
          <w:szCs w:val="24"/>
          <w:bdr w:val="none" w:sz="0" w:space="0" w:color="auto" w:frame="1"/>
          <w:shd w:val="clear" w:color="auto" w:fill="FFFFFF"/>
        </w:rPr>
        <w:t xml:space="preserve">; ARAUJO, V.; </w:t>
      </w:r>
      <w:r w:rsidR="001D45D0">
        <w:rPr>
          <w:rFonts w:ascii="Times New Roman" w:hAnsi="Times New Roman" w:cs="Times New Roman"/>
          <w:sz w:val="24"/>
          <w:szCs w:val="24"/>
          <w:shd w:val="clear" w:color="auto" w:fill="FFFFFF"/>
        </w:rPr>
        <w:t>MASCARINI, S.; SANTOS</w:t>
      </w:r>
      <w:proofErr w:type="gramStart"/>
      <w:r w:rsidR="001D45D0">
        <w:rPr>
          <w:rFonts w:ascii="Times New Roman" w:hAnsi="Times New Roman" w:cs="Times New Roman"/>
          <w:sz w:val="24"/>
          <w:szCs w:val="24"/>
          <w:shd w:val="clear" w:color="auto" w:fill="FFFFFF"/>
        </w:rPr>
        <w:t xml:space="preserve">, </w:t>
      </w:r>
      <w:r w:rsidRPr="001D45D0">
        <w:rPr>
          <w:rFonts w:ascii="Times New Roman" w:hAnsi="Times New Roman" w:cs="Times New Roman"/>
          <w:sz w:val="24"/>
          <w:szCs w:val="24"/>
          <w:shd w:val="clear" w:color="auto" w:fill="FFFFFF"/>
        </w:rPr>
        <w:t>,</w:t>
      </w:r>
      <w:proofErr w:type="gramEnd"/>
      <w:r w:rsidRPr="001D45D0">
        <w:rPr>
          <w:rFonts w:ascii="Times New Roman" w:hAnsi="Times New Roman" w:cs="Times New Roman"/>
          <w:sz w:val="24"/>
          <w:szCs w:val="24"/>
          <w:shd w:val="clear" w:color="auto" w:fill="FFFFFF"/>
        </w:rPr>
        <w:t xml:space="preserve"> E.</w:t>
      </w:r>
      <w:r w:rsidR="001D45D0">
        <w:rPr>
          <w:rFonts w:ascii="Times New Roman" w:hAnsi="Times New Roman" w:cs="Times New Roman"/>
          <w:sz w:val="24"/>
          <w:szCs w:val="24"/>
          <w:shd w:val="clear" w:color="auto" w:fill="FFFFFF"/>
        </w:rPr>
        <w:t xml:space="preserve"> </w:t>
      </w:r>
      <w:r w:rsidRPr="001D45D0">
        <w:rPr>
          <w:rFonts w:ascii="Times New Roman" w:hAnsi="Times New Roman" w:cs="Times New Roman"/>
          <w:sz w:val="24"/>
          <w:szCs w:val="24"/>
          <w:shd w:val="clear" w:color="auto" w:fill="FFFFFF"/>
        </w:rPr>
        <w:t>; </w:t>
      </w:r>
      <w:r w:rsidR="001D45D0">
        <w:rPr>
          <w:rFonts w:ascii="Times New Roman" w:hAnsi="Times New Roman" w:cs="Times New Roman"/>
          <w:sz w:val="24"/>
          <w:szCs w:val="24"/>
          <w:shd w:val="clear" w:color="auto" w:fill="FFFFFF"/>
        </w:rPr>
        <w:t>COSTA, A,.</w:t>
      </w:r>
      <w:r w:rsidRPr="001D45D0">
        <w:rPr>
          <w:rFonts w:ascii="Times New Roman" w:hAnsi="Times New Roman" w:cs="Times New Roman"/>
          <w:sz w:val="24"/>
          <w:szCs w:val="24"/>
          <w:shd w:val="clear" w:color="auto" w:fill="FFFFFF"/>
        </w:rPr>
        <w:t xml:space="preserve"> The </w:t>
      </w:r>
      <w:proofErr w:type="spellStart"/>
      <w:r w:rsidRPr="001D45D0">
        <w:rPr>
          <w:rFonts w:ascii="Times New Roman" w:hAnsi="Times New Roman" w:cs="Times New Roman"/>
          <w:sz w:val="24"/>
          <w:szCs w:val="24"/>
          <w:shd w:val="clear" w:color="auto" w:fill="FFFFFF"/>
        </w:rPr>
        <w:t>academic</w:t>
      </w:r>
      <w:proofErr w:type="spellEnd"/>
      <w:r w:rsidRPr="001D45D0">
        <w:rPr>
          <w:rFonts w:ascii="Times New Roman" w:hAnsi="Times New Roman" w:cs="Times New Roman"/>
          <w:sz w:val="24"/>
          <w:szCs w:val="24"/>
          <w:shd w:val="clear" w:color="auto" w:fill="FFFFFF"/>
        </w:rPr>
        <w:t xml:space="preserve"> </w:t>
      </w:r>
      <w:proofErr w:type="spellStart"/>
      <w:r w:rsidRPr="001D45D0">
        <w:rPr>
          <w:rFonts w:ascii="Times New Roman" w:hAnsi="Times New Roman" w:cs="Times New Roman"/>
          <w:sz w:val="24"/>
          <w:szCs w:val="24"/>
          <w:shd w:val="clear" w:color="auto" w:fill="FFFFFF"/>
        </w:rPr>
        <w:t>benefits</w:t>
      </w:r>
      <w:proofErr w:type="spellEnd"/>
      <w:r w:rsidRPr="001D45D0">
        <w:rPr>
          <w:rFonts w:ascii="Times New Roman" w:hAnsi="Times New Roman" w:cs="Times New Roman"/>
          <w:sz w:val="24"/>
          <w:szCs w:val="24"/>
          <w:shd w:val="clear" w:color="auto" w:fill="FFFFFF"/>
        </w:rPr>
        <w:t xml:space="preserve"> </w:t>
      </w:r>
      <w:proofErr w:type="spellStart"/>
      <w:r w:rsidRPr="001D45D0">
        <w:rPr>
          <w:rFonts w:ascii="Times New Roman" w:hAnsi="Times New Roman" w:cs="Times New Roman"/>
          <w:sz w:val="24"/>
          <w:szCs w:val="24"/>
          <w:shd w:val="clear" w:color="auto" w:fill="FFFFFF"/>
        </w:rPr>
        <w:t>of</w:t>
      </w:r>
      <w:proofErr w:type="spellEnd"/>
      <w:r w:rsidRPr="001D45D0">
        <w:rPr>
          <w:rFonts w:ascii="Times New Roman" w:hAnsi="Times New Roman" w:cs="Times New Roman"/>
          <w:sz w:val="24"/>
          <w:szCs w:val="24"/>
          <w:shd w:val="clear" w:color="auto" w:fill="FFFFFF"/>
        </w:rPr>
        <w:t xml:space="preserve"> </w:t>
      </w:r>
      <w:proofErr w:type="spellStart"/>
      <w:r w:rsidRPr="001D45D0">
        <w:rPr>
          <w:rFonts w:ascii="Times New Roman" w:hAnsi="Times New Roman" w:cs="Times New Roman"/>
          <w:sz w:val="24"/>
          <w:szCs w:val="24"/>
          <w:shd w:val="clear" w:color="auto" w:fill="FFFFFF"/>
        </w:rPr>
        <w:t>long-term</w:t>
      </w:r>
      <w:proofErr w:type="spellEnd"/>
      <w:r w:rsidRPr="001D45D0">
        <w:rPr>
          <w:rFonts w:ascii="Times New Roman" w:hAnsi="Times New Roman" w:cs="Times New Roman"/>
          <w:sz w:val="24"/>
          <w:szCs w:val="24"/>
          <w:shd w:val="clear" w:color="auto" w:fill="FFFFFF"/>
        </w:rPr>
        <w:t xml:space="preserve"> </w:t>
      </w:r>
      <w:proofErr w:type="spellStart"/>
      <w:r w:rsidRPr="001D45D0">
        <w:rPr>
          <w:rFonts w:ascii="Times New Roman" w:hAnsi="Times New Roman" w:cs="Times New Roman"/>
          <w:sz w:val="24"/>
          <w:szCs w:val="24"/>
          <w:shd w:val="clear" w:color="auto" w:fill="FFFFFF"/>
        </w:rPr>
        <w:t>university-industry</w:t>
      </w:r>
      <w:proofErr w:type="spellEnd"/>
      <w:r w:rsidRPr="001D45D0">
        <w:rPr>
          <w:rFonts w:ascii="Times New Roman" w:hAnsi="Times New Roman" w:cs="Times New Roman"/>
          <w:sz w:val="24"/>
          <w:szCs w:val="24"/>
          <w:shd w:val="clear" w:color="auto" w:fill="FFFFFF"/>
        </w:rPr>
        <w:t xml:space="preserve"> </w:t>
      </w:r>
      <w:proofErr w:type="spellStart"/>
      <w:r w:rsidRPr="001D45D0">
        <w:rPr>
          <w:rFonts w:ascii="Times New Roman" w:hAnsi="Times New Roman" w:cs="Times New Roman"/>
          <w:sz w:val="24"/>
          <w:szCs w:val="24"/>
          <w:shd w:val="clear" w:color="auto" w:fill="FFFFFF"/>
        </w:rPr>
        <w:t>collaborations</w:t>
      </w:r>
      <w:proofErr w:type="spellEnd"/>
      <w:r w:rsidRPr="001D45D0">
        <w:rPr>
          <w:rFonts w:ascii="Times New Roman" w:hAnsi="Times New Roman" w:cs="Times New Roman"/>
          <w:sz w:val="24"/>
          <w:szCs w:val="24"/>
          <w:shd w:val="clear" w:color="auto" w:fill="FFFFFF"/>
        </w:rPr>
        <w:t xml:space="preserve">: a </w:t>
      </w:r>
      <w:proofErr w:type="spellStart"/>
      <w:r w:rsidRPr="001D45D0">
        <w:rPr>
          <w:rFonts w:ascii="Times New Roman" w:hAnsi="Times New Roman" w:cs="Times New Roman"/>
          <w:sz w:val="24"/>
          <w:szCs w:val="24"/>
          <w:shd w:val="clear" w:color="auto" w:fill="FFFFFF"/>
        </w:rPr>
        <w:t>comprehensive</w:t>
      </w:r>
      <w:proofErr w:type="spellEnd"/>
      <w:r w:rsidRPr="001D45D0">
        <w:rPr>
          <w:rFonts w:ascii="Times New Roman" w:hAnsi="Times New Roman" w:cs="Times New Roman"/>
          <w:sz w:val="24"/>
          <w:szCs w:val="24"/>
          <w:shd w:val="clear" w:color="auto" w:fill="FFFFFF"/>
        </w:rPr>
        <w:t xml:space="preserve"> </w:t>
      </w:r>
      <w:proofErr w:type="spellStart"/>
      <w:r w:rsidRPr="001D45D0">
        <w:rPr>
          <w:rFonts w:ascii="Times New Roman" w:hAnsi="Times New Roman" w:cs="Times New Roman"/>
          <w:sz w:val="24"/>
          <w:szCs w:val="24"/>
          <w:shd w:val="clear" w:color="auto" w:fill="FFFFFF"/>
        </w:rPr>
        <w:t>analysis</w:t>
      </w:r>
      <w:proofErr w:type="spellEnd"/>
      <w:r w:rsidRPr="001D45D0">
        <w:rPr>
          <w:rFonts w:ascii="Times New Roman" w:hAnsi="Times New Roman" w:cs="Times New Roman"/>
          <w:sz w:val="24"/>
          <w:szCs w:val="24"/>
          <w:shd w:val="clear" w:color="auto" w:fill="FFFFFF"/>
        </w:rPr>
        <w:t xml:space="preserve">. In: </w:t>
      </w:r>
      <w:r w:rsidRPr="001D45D0">
        <w:rPr>
          <w:rFonts w:ascii="Times New Roman" w:hAnsi="Times New Roman" w:cs="Times New Roman"/>
          <w:i/>
          <w:sz w:val="24"/>
          <w:szCs w:val="24"/>
          <w:shd w:val="clear" w:color="auto" w:fill="FFFFFF"/>
        </w:rPr>
        <w:t>45º Encontro Nacional de Economia</w:t>
      </w:r>
      <w:r w:rsidRPr="001D45D0">
        <w:rPr>
          <w:rFonts w:ascii="Times New Roman" w:hAnsi="Times New Roman" w:cs="Times New Roman"/>
          <w:sz w:val="24"/>
          <w:szCs w:val="24"/>
          <w:shd w:val="clear" w:color="auto" w:fill="FFFFFF"/>
        </w:rPr>
        <w:t>, 2017, Natal. Anais, 2017</w:t>
      </w:r>
    </w:p>
    <w:p w14:paraId="568E904A" w14:textId="75DE2F12" w:rsidR="007061B7" w:rsidRPr="0074090F" w:rsidRDefault="007061B7" w:rsidP="003E4F4A">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GUJARATI, D.; PORTER, D. </w:t>
      </w:r>
      <w:r w:rsidRPr="0074090F">
        <w:rPr>
          <w:rFonts w:ascii="Times New Roman" w:hAnsi="Times New Roman" w:cs="Times New Roman"/>
          <w:i/>
          <w:sz w:val="24"/>
          <w:szCs w:val="24"/>
        </w:rPr>
        <w:t>Econometria básica</w:t>
      </w:r>
      <w:r w:rsidRPr="0074090F">
        <w:rPr>
          <w:rFonts w:ascii="Times New Roman" w:hAnsi="Times New Roman" w:cs="Times New Roman"/>
          <w:sz w:val="24"/>
          <w:szCs w:val="24"/>
        </w:rPr>
        <w:t xml:space="preserve">. Porto Alegre: AMGH Editora, 2011. </w:t>
      </w:r>
    </w:p>
    <w:p w14:paraId="5B83BEE0" w14:textId="6B9A6163" w:rsidR="00272D70" w:rsidRPr="0074090F" w:rsidRDefault="00272D70" w:rsidP="003E4F4A">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HANEL, P.; ST-PIERRE, M. </w:t>
      </w:r>
      <w:proofErr w:type="spellStart"/>
      <w:r w:rsidRPr="0074090F">
        <w:rPr>
          <w:rFonts w:ascii="Times New Roman" w:hAnsi="Times New Roman" w:cs="Times New Roman"/>
          <w:sz w:val="24"/>
          <w:szCs w:val="24"/>
        </w:rPr>
        <w:t>Industry-university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collaborations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by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Canadian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manufacturing</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firms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i/>
          <w:iCs/>
          <w:sz w:val="24"/>
          <w:szCs w:val="24"/>
        </w:rPr>
        <w:t>Journal</w:t>
      </w:r>
      <w:proofErr w:type="spellEnd"/>
      <w:r w:rsidRPr="0074090F">
        <w:rPr>
          <w:rFonts w:ascii="Times New Roman" w:hAnsi="Times New Roman" w:cs="Times New Roman"/>
          <w:i/>
          <w:iCs/>
          <w:sz w:val="24"/>
          <w:szCs w:val="24"/>
        </w:rPr>
        <w:t xml:space="preserve"> </w:t>
      </w:r>
      <w:proofErr w:type="spellStart"/>
      <w:r w:rsidRPr="0074090F">
        <w:rPr>
          <w:rFonts w:ascii="Times New Roman" w:hAnsi="Times New Roman" w:cs="Times New Roman"/>
          <w:i/>
          <w:iCs/>
          <w:sz w:val="24"/>
          <w:szCs w:val="24"/>
        </w:rPr>
        <w:t>of</w:t>
      </w:r>
      <w:proofErr w:type="spellEnd"/>
      <w:r w:rsidRPr="0074090F">
        <w:rPr>
          <w:rFonts w:ascii="Times New Roman" w:hAnsi="Times New Roman" w:cs="Times New Roman"/>
          <w:i/>
          <w:iCs/>
          <w:sz w:val="24"/>
          <w:szCs w:val="24"/>
        </w:rPr>
        <w:t xml:space="preserve"> Technology </w:t>
      </w:r>
      <w:proofErr w:type="spellStart"/>
      <w:r w:rsidRPr="0074090F">
        <w:rPr>
          <w:rFonts w:ascii="Times New Roman" w:hAnsi="Times New Roman" w:cs="Times New Roman"/>
          <w:i/>
          <w:iCs/>
          <w:sz w:val="24"/>
          <w:szCs w:val="24"/>
        </w:rPr>
        <w:t>Transfer</w:t>
      </w:r>
      <w:proofErr w:type="spellEnd"/>
      <w:r w:rsidRPr="0074090F">
        <w:rPr>
          <w:rFonts w:ascii="Times New Roman" w:hAnsi="Times New Roman" w:cs="Times New Roman"/>
          <w:sz w:val="24"/>
          <w:szCs w:val="24"/>
        </w:rPr>
        <w:t>, 31, p. 485-499.</w:t>
      </w:r>
    </w:p>
    <w:p w14:paraId="323C5F30" w14:textId="511C947F" w:rsidR="00E84646" w:rsidRPr="0074090F" w:rsidRDefault="00E84646">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lang w:val="en-US"/>
        </w:rPr>
        <w:t xml:space="preserve">HEWITT-DUNDAS, N. Resource and capability constraints to innovation in small and large plants. </w:t>
      </w:r>
      <w:proofErr w:type="spellStart"/>
      <w:r w:rsidRPr="0074090F">
        <w:rPr>
          <w:rFonts w:ascii="Times New Roman" w:hAnsi="Times New Roman" w:cs="Times New Roman"/>
          <w:i/>
          <w:iCs/>
          <w:sz w:val="24"/>
          <w:szCs w:val="24"/>
        </w:rPr>
        <w:t>Small</w:t>
      </w:r>
      <w:proofErr w:type="spellEnd"/>
      <w:r w:rsidRPr="0074090F">
        <w:rPr>
          <w:rFonts w:ascii="Times New Roman" w:hAnsi="Times New Roman" w:cs="Times New Roman"/>
          <w:i/>
          <w:iCs/>
          <w:sz w:val="24"/>
          <w:szCs w:val="24"/>
        </w:rPr>
        <w:t xml:space="preserve"> Business </w:t>
      </w:r>
      <w:proofErr w:type="spellStart"/>
      <w:r w:rsidRPr="0074090F">
        <w:rPr>
          <w:rFonts w:ascii="Times New Roman" w:hAnsi="Times New Roman" w:cs="Times New Roman"/>
          <w:i/>
          <w:iCs/>
          <w:sz w:val="24"/>
          <w:szCs w:val="24"/>
        </w:rPr>
        <w:t>Economics</w:t>
      </w:r>
      <w:proofErr w:type="spellEnd"/>
      <w:r w:rsidRPr="0074090F">
        <w:rPr>
          <w:rFonts w:ascii="Times New Roman" w:hAnsi="Times New Roman" w:cs="Times New Roman"/>
          <w:sz w:val="24"/>
          <w:szCs w:val="24"/>
        </w:rPr>
        <w:t>, 26 (3), pp. 257–277, 2006</w:t>
      </w:r>
    </w:p>
    <w:p w14:paraId="17CF6F63" w14:textId="42B79FB0" w:rsidR="00CF2527" w:rsidRPr="0074090F" w:rsidRDefault="00CF2527">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HOFFMAN, R. </w:t>
      </w:r>
      <w:r w:rsidRPr="0074090F">
        <w:rPr>
          <w:rFonts w:ascii="Times New Roman" w:hAnsi="Times New Roman" w:cs="Times New Roman"/>
          <w:i/>
          <w:sz w:val="24"/>
          <w:szCs w:val="24"/>
        </w:rPr>
        <w:t>Estatísticas para economistas</w:t>
      </w:r>
      <w:r w:rsidRPr="0074090F">
        <w:rPr>
          <w:rFonts w:ascii="Times New Roman" w:hAnsi="Times New Roman" w:cs="Times New Roman"/>
          <w:sz w:val="24"/>
          <w:szCs w:val="24"/>
        </w:rPr>
        <w:t xml:space="preserve">. São Paulo: Thompson Learning, 2001.   </w:t>
      </w:r>
    </w:p>
    <w:p w14:paraId="197606AB" w14:textId="40065DA6" w:rsidR="00663C70" w:rsidRPr="0074090F" w:rsidRDefault="00663C70">
      <w:pPr>
        <w:spacing w:before="60" w:after="0" w:line="240" w:lineRule="auto"/>
        <w:jc w:val="both"/>
        <w:rPr>
          <w:rFonts w:ascii="Times New Roman" w:eastAsia="MS Mincho" w:hAnsi="Times New Roman" w:cs="Times New Roman"/>
          <w:sz w:val="24"/>
          <w:szCs w:val="24"/>
        </w:rPr>
      </w:pPr>
      <w:r w:rsidRPr="0074090F">
        <w:rPr>
          <w:rFonts w:ascii="Times New Roman" w:hAnsi="Times New Roman" w:cs="Times New Roman"/>
          <w:sz w:val="24"/>
          <w:szCs w:val="24"/>
        </w:rPr>
        <w:t xml:space="preserve">KLEVORICK, A.; LEVIN, R.; NELSON, R.; WINTER, S. </w:t>
      </w:r>
      <w:proofErr w:type="spellStart"/>
      <w:r w:rsidRPr="0074090F">
        <w:rPr>
          <w:rFonts w:ascii="Times New Roman" w:hAnsi="Times New Roman" w:cs="Times New Roman"/>
          <w:sz w:val="24"/>
          <w:szCs w:val="24"/>
        </w:rPr>
        <w:t>On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the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sources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significance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of</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inter</w:t>
      </w:r>
      <w:r w:rsidRPr="0074090F">
        <w:rPr>
          <w:rFonts w:ascii="Times New Roman" w:eastAsia="MS Mincho" w:hAnsi="Times New Roman" w:cs="Times New Roman"/>
          <w:sz w:val="24"/>
          <w:szCs w:val="24"/>
        </w:rPr>
        <w:noBreakHyphen/>
        <w:t>industry</w:t>
      </w:r>
      <w:proofErr w:type="spellEnd"/>
      <w:r w:rsidRPr="0074090F">
        <w:rPr>
          <w:rFonts w:ascii="Times New Roman" w:eastAsia="MS Mincho" w:hAnsi="Times New Roman" w:cs="Times New Roman"/>
          <w:sz w:val="24"/>
          <w:szCs w:val="24"/>
        </w:rPr>
        <w:t xml:space="preserve"> </w:t>
      </w:r>
      <w:proofErr w:type="spellStart"/>
      <w:r w:rsidRPr="0074090F">
        <w:rPr>
          <w:rFonts w:ascii="Times New Roman" w:eastAsia="MS Mincho" w:hAnsi="Times New Roman" w:cs="Times New Roman"/>
          <w:sz w:val="24"/>
          <w:szCs w:val="24"/>
        </w:rPr>
        <w:t>differences</w:t>
      </w:r>
      <w:proofErr w:type="spellEnd"/>
      <w:r w:rsidRPr="0074090F">
        <w:rPr>
          <w:rFonts w:ascii="Times New Roman" w:eastAsia="MS Mincho" w:hAnsi="Times New Roman" w:cs="Times New Roman"/>
          <w:sz w:val="24"/>
          <w:szCs w:val="24"/>
        </w:rPr>
        <w:t xml:space="preserve"> in </w:t>
      </w:r>
      <w:proofErr w:type="spellStart"/>
      <w:r w:rsidRPr="0074090F">
        <w:rPr>
          <w:rFonts w:ascii="Times New Roman" w:eastAsia="MS Mincho" w:hAnsi="Times New Roman" w:cs="Times New Roman"/>
          <w:sz w:val="24"/>
          <w:szCs w:val="24"/>
        </w:rPr>
        <w:t>technological</w:t>
      </w:r>
      <w:proofErr w:type="spellEnd"/>
      <w:r w:rsidRPr="0074090F">
        <w:rPr>
          <w:rFonts w:ascii="Times New Roman" w:eastAsia="MS Mincho" w:hAnsi="Times New Roman" w:cs="Times New Roman"/>
          <w:sz w:val="24"/>
          <w:szCs w:val="24"/>
        </w:rPr>
        <w:t xml:space="preserve"> </w:t>
      </w:r>
      <w:proofErr w:type="spellStart"/>
      <w:r w:rsidRPr="0074090F">
        <w:rPr>
          <w:rFonts w:ascii="Times New Roman" w:eastAsia="MS Mincho" w:hAnsi="Times New Roman" w:cs="Times New Roman"/>
          <w:sz w:val="24"/>
          <w:szCs w:val="24"/>
        </w:rPr>
        <w:t>opportunities</w:t>
      </w:r>
      <w:proofErr w:type="spellEnd"/>
      <w:r w:rsidRPr="0074090F">
        <w:rPr>
          <w:rFonts w:ascii="Times New Roman" w:eastAsia="MS Mincho" w:hAnsi="Times New Roman" w:cs="Times New Roman"/>
          <w:sz w:val="24"/>
          <w:szCs w:val="24"/>
        </w:rPr>
        <w:t xml:space="preserve">. </w:t>
      </w:r>
      <w:proofErr w:type="spellStart"/>
      <w:r w:rsidRPr="0074090F">
        <w:rPr>
          <w:rFonts w:ascii="Times New Roman" w:eastAsia="MS Mincho" w:hAnsi="Times New Roman" w:cs="Times New Roman"/>
          <w:i/>
          <w:iCs/>
          <w:sz w:val="24"/>
          <w:szCs w:val="24"/>
        </w:rPr>
        <w:t>Research</w:t>
      </w:r>
      <w:proofErr w:type="spellEnd"/>
      <w:r w:rsidRPr="0074090F">
        <w:rPr>
          <w:rFonts w:ascii="Times New Roman" w:eastAsia="MS Mincho" w:hAnsi="Times New Roman" w:cs="Times New Roman"/>
          <w:i/>
          <w:iCs/>
          <w:sz w:val="24"/>
          <w:szCs w:val="24"/>
        </w:rPr>
        <w:t xml:space="preserve"> </w:t>
      </w:r>
      <w:proofErr w:type="spellStart"/>
      <w:r w:rsidRPr="0074090F">
        <w:rPr>
          <w:rFonts w:ascii="Times New Roman" w:eastAsia="MS Mincho" w:hAnsi="Times New Roman" w:cs="Times New Roman"/>
          <w:i/>
          <w:iCs/>
          <w:sz w:val="24"/>
          <w:szCs w:val="24"/>
        </w:rPr>
        <w:t>Policy</w:t>
      </w:r>
      <w:proofErr w:type="spellEnd"/>
      <w:r w:rsidRPr="0074090F">
        <w:rPr>
          <w:rFonts w:ascii="Times New Roman" w:eastAsia="MS Mincho" w:hAnsi="Times New Roman" w:cs="Times New Roman"/>
          <w:i/>
          <w:iCs/>
          <w:sz w:val="24"/>
          <w:szCs w:val="24"/>
        </w:rPr>
        <w:t xml:space="preserve">, </w:t>
      </w:r>
      <w:r w:rsidRPr="0074090F">
        <w:rPr>
          <w:rFonts w:ascii="Times New Roman" w:eastAsia="MS Mincho" w:hAnsi="Times New Roman" w:cs="Times New Roman"/>
          <w:sz w:val="24"/>
          <w:szCs w:val="24"/>
        </w:rPr>
        <w:t>n. 24, p. 185</w:t>
      </w:r>
      <w:r w:rsidRPr="0074090F">
        <w:rPr>
          <w:rFonts w:ascii="Times New Roman" w:eastAsia="MS Mincho" w:hAnsi="Times New Roman" w:cs="Times New Roman"/>
          <w:sz w:val="24"/>
          <w:szCs w:val="24"/>
        </w:rPr>
        <w:noBreakHyphen/>
        <w:t>205, 1995.</w:t>
      </w:r>
    </w:p>
    <w:p w14:paraId="4F439281" w14:textId="49A6A183" w:rsidR="00373A94" w:rsidRPr="0074090F" w:rsidRDefault="00373A94">
      <w:pPr>
        <w:spacing w:before="60" w:after="0" w:line="240" w:lineRule="auto"/>
        <w:jc w:val="both"/>
        <w:rPr>
          <w:rFonts w:ascii="Times New Roman" w:hAnsi="Times New Roman" w:cs="Times New Roman"/>
          <w:sz w:val="24"/>
          <w:szCs w:val="24"/>
          <w:lang w:val="en-US"/>
        </w:rPr>
      </w:pPr>
      <w:r w:rsidRPr="0074090F">
        <w:rPr>
          <w:rFonts w:ascii="Times New Roman" w:hAnsi="Times New Roman" w:cs="Times New Roman"/>
          <w:sz w:val="24"/>
          <w:szCs w:val="24"/>
        </w:rPr>
        <w:t xml:space="preserve">KUBOTA, L. C. As </w:t>
      </w:r>
      <w:proofErr w:type="spellStart"/>
      <w:r w:rsidRPr="0074090F">
        <w:rPr>
          <w:rFonts w:ascii="Times New Roman" w:hAnsi="Times New Roman" w:cs="Times New Roman"/>
          <w:sz w:val="24"/>
          <w:szCs w:val="24"/>
        </w:rPr>
        <w:t>Kibs</w:t>
      </w:r>
      <w:proofErr w:type="spellEnd"/>
      <w:r w:rsidRPr="0074090F">
        <w:rPr>
          <w:rFonts w:ascii="Times New Roman" w:hAnsi="Times New Roman" w:cs="Times New Roman"/>
          <w:sz w:val="24"/>
          <w:szCs w:val="24"/>
        </w:rPr>
        <w:t xml:space="preserve"> e a inovação tecnológica das firmas de serviços. </w:t>
      </w:r>
      <w:r w:rsidRPr="0074090F">
        <w:rPr>
          <w:rFonts w:ascii="Times New Roman" w:hAnsi="Times New Roman" w:cs="Times New Roman"/>
          <w:i/>
          <w:iCs/>
          <w:sz w:val="24"/>
          <w:szCs w:val="24"/>
        </w:rPr>
        <w:t>Economia e Sociedade</w:t>
      </w:r>
      <w:r w:rsidRPr="0074090F">
        <w:rPr>
          <w:rFonts w:ascii="Times New Roman" w:hAnsi="Times New Roman" w:cs="Times New Roman"/>
          <w:sz w:val="24"/>
          <w:szCs w:val="24"/>
        </w:rPr>
        <w:t>, v. 18, n. 2 (36), p. 349-369, ago. 2009.</w:t>
      </w:r>
    </w:p>
    <w:p w14:paraId="2AD094D3" w14:textId="22364A5C" w:rsidR="005E2AD2" w:rsidRPr="0074090F" w:rsidRDefault="005E2AD2">
      <w:pPr>
        <w:autoSpaceDE w:val="0"/>
        <w:autoSpaceDN w:val="0"/>
        <w:adjustRightInd w:val="0"/>
        <w:spacing w:before="60" w:after="0" w:line="240" w:lineRule="auto"/>
        <w:jc w:val="both"/>
        <w:rPr>
          <w:rFonts w:ascii="Times New Roman" w:hAnsi="Times New Roman" w:cs="Times New Roman"/>
          <w:sz w:val="24"/>
          <w:szCs w:val="24"/>
          <w:lang w:val="en-US"/>
        </w:rPr>
      </w:pPr>
      <w:r w:rsidRPr="0074090F">
        <w:rPr>
          <w:rFonts w:ascii="Times New Roman" w:hAnsi="Times New Roman" w:cs="Times New Roman"/>
          <w:sz w:val="24"/>
          <w:szCs w:val="24"/>
          <w:lang w:val="en-US"/>
        </w:rPr>
        <w:t xml:space="preserve">LAURSEN, K.; SALTER, A. Searching high and low: what types of firms use universities as a source of innovation? </w:t>
      </w:r>
      <w:r w:rsidRPr="0074090F">
        <w:rPr>
          <w:rFonts w:ascii="Times New Roman" w:hAnsi="Times New Roman" w:cs="Times New Roman"/>
          <w:i/>
          <w:sz w:val="24"/>
          <w:szCs w:val="24"/>
          <w:lang w:val="en-US"/>
        </w:rPr>
        <w:t>Research Policy</w:t>
      </w:r>
      <w:r w:rsidRPr="0074090F">
        <w:rPr>
          <w:rFonts w:ascii="Times New Roman" w:hAnsi="Times New Roman" w:cs="Times New Roman"/>
          <w:sz w:val="24"/>
          <w:szCs w:val="24"/>
          <w:lang w:val="en-US"/>
        </w:rPr>
        <w:t>, 33 (8), p. 1201–1215, 2004.</w:t>
      </w:r>
    </w:p>
    <w:p w14:paraId="6F66F5E6" w14:textId="725AF4B5" w:rsidR="005E2AD2" w:rsidRPr="0074090F" w:rsidRDefault="005E2AD2">
      <w:pPr>
        <w:autoSpaceDE w:val="0"/>
        <w:autoSpaceDN w:val="0"/>
        <w:adjustRightInd w:val="0"/>
        <w:spacing w:before="60" w:after="0" w:line="240" w:lineRule="auto"/>
        <w:jc w:val="both"/>
        <w:rPr>
          <w:rFonts w:ascii="Times New Roman" w:hAnsi="Times New Roman" w:cs="Times New Roman"/>
          <w:sz w:val="24"/>
          <w:szCs w:val="24"/>
          <w:lang w:eastAsia="pt-BR"/>
        </w:rPr>
      </w:pPr>
      <w:r w:rsidRPr="0074090F">
        <w:rPr>
          <w:rFonts w:ascii="Times New Roman" w:hAnsi="Times New Roman" w:cs="Times New Roman"/>
          <w:sz w:val="24"/>
          <w:szCs w:val="24"/>
          <w:lang w:val="en-US" w:eastAsia="pt-BR"/>
        </w:rPr>
        <w:t xml:space="preserve">LINK, A.L.; REES, J. Firm Size, University Based Research and the Returns to R&amp;D. </w:t>
      </w:r>
      <w:r w:rsidRPr="0074090F">
        <w:rPr>
          <w:rFonts w:ascii="Times New Roman" w:hAnsi="Times New Roman" w:cs="Times New Roman"/>
          <w:i/>
          <w:iCs/>
          <w:sz w:val="24"/>
          <w:szCs w:val="24"/>
          <w:lang w:val="en-US" w:eastAsia="pt-BR"/>
        </w:rPr>
        <w:t>Small Business Economics</w:t>
      </w:r>
      <w:r w:rsidRPr="0074090F">
        <w:rPr>
          <w:rFonts w:ascii="Times New Roman" w:hAnsi="Times New Roman" w:cs="Times New Roman"/>
          <w:sz w:val="24"/>
          <w:szCs w:val="24"/>
          <w:lang w:val="en-US" w:eastAsia="pt-BR"/>
        </w:rPr>
        <w:t xml:space="preserve">. </w:t>
      </w:r>
      <w:r w:rsidRPr="0074090F">
        <w:rPr>
          <w:rFonts w:ascii="Times New Roman" w:hAnsi="Times New Roman" w:cs="Times New Roman"/>
          <w:sz w:val="24"/>
          <w:szCs w:val="24"/>
          <w:lang w:eastAsia="pt-BR"/>
        </w:rPr>
        <w:t>Vol. 2: 25-31., 1990.</w:t>
      </w:r>
    </w:p>
    <w:p w14:paraId="0ADEA615" w14:textId="4E9ED1F1" w:rsidR="00B42917" w:rsidRPr="0074090F" w:rsidRDefault="00B42917">
      <w:pPr>
        <w:spacing w:before="60" w:after="0" w:line="240" w:lineRule="auto"/>
        <w:jc w:val="both"/>
        <w:rPr>
          <w:rFonts w:ascii="Times New Roman" w:hAnsi="Times New Roman" w:cs="Times New Roman"/>
          <w:sz w:val="24"/>
          <w:szCs w:val="24"/>
          <w:lang w:eastAsia="pt-BR"/>
        </w:rPr>
      </w:pPr>
      <w:r w:rsidRPr="0074090F">
        <w:rPr>
          <w:rFonts w:ascii="Times New Roman" w:hAnsi="Times New Roman" w:cs="Times New Roman"/>
          <w:bCs/>
          <w:sz w:val="24"/>
          <w:szCs w:val="24"/>
        </w:rPr>
        <w:t xml:space="preserve">MATOS, M.; ARROIO, A. </w:t>
      </w:r>
      <w:r w:rsidRPr="0074090F">
        <w:rPr>
          <w:rFonts w:ascii="Times New Roman" w:hAnsi="Times New Roman" w:cs="Times New Roman"/>
          <w:bCs/>
          <w:i/>
          <w:sz w:val="24"/>
          <w:szCs w:val="24"/>
        </w:rPr>
        <w:t xml:space="preserve">Políticas de apoio </w:t>
      </w:r>
      <w:proofErr w:type="spellStart"/>
      <w:r w:rsidRPr="0074090F">
        <w:rPr>
          <w:rFonts w:ascii="Times New Roman" w:hAnsi="Times New Roman" w:cs="Times New Roman"/>
          <w:bCs/>
          <w:i/>
          <w:sz w:val="24"/>
          <w:szCs w:val="24"/>
        </w:rPr>
        <w:t>a</w:t>
      </w:r>
      <w:proofErr w:type="spellEnd"/>
      <w:r w:rsidRPr="0074090F">
        <w:rPr>
          <w:rFonts w:ascii="Times New Roman" w:hAnsi="Times New Roman" w:cs="Times New Roman"/>
          <w:bCs/>
          <w:i/>
          <w:sz w:val="24"/>
          <w:szCs w:val="24"/>
        </w:rPr>
        <w:t xml:space="preserve"> micro e pequenas empresas no Brasil</w:t>
      </w:r>
      <w:r w:rsidRPr="0074090F">
        <w:rPr>
          <w:rFonts w:ascii="Times New Roman" w:hAnsi="Times New Roman" w:cs="Times New Roman"/>
          <w:bCs/>
          <w:sz w:val="24"/>
          <w:szCs w:val="24"/>
        </w:rPr>
        <w:t xml:space="preserve">: avanços no período recente e perspectivas futuras. </w:t>
      </w:r>
      <w:r w:rsidRPr="0074090F">
        <w:rPr>
          <w:rFonts w:ascii="Times New Roman" w:hAnsi="Times New Roman" w:cs="Times New Roman"/>
          <w:sz w:val="24"/>
          <w:szCs w:val="24"/>
        </w:rPr>
        <w:t xml:space="preserve">CEPAL – </w:t>
      </w:r>
      <w:proofErr w:type="spellStart"/>
      <w:r w:rsidRPr="0074090F">
        <w:rPr>
          <w:rFonts w:ascii="Times New Roman" w:hAnsi="Times New Roman" w:cs="Times New Roman"/>
          <w:sz w:val="24"/>
          <w:szCs w:val="24"/>
        </w:rPr>
        <w:t>Colección</w:t>
      </w:r>
      <w:proofErr w:type="spellEnd"/>
      <w:r w:rsidRPr="0074090F">
        <w:rPr>
          <w:rFonts w:ascii="Times New Roman" w:hAnsi="Times New Roman" w:cs="Times New Roman"/>
          <w:sz w:val="24"/>
          <w:szCs w:val="24"/>
        </w:rPr>
        <w:t xml:space="preserve"> Documentos de </w:t>
      </w:r>
      <w:proofErr w:type="spellStart"/>
      <w:r w:rsidRPr="0074090F">
        <w:rPr>
          <w:rFonts w:ascii="Times New Roman" w:hAnsi="Times New Roman" w:cs="Times New Roman"/>
          <w:sz w:val="24"/>
          <w:szCs w:val="24"/>
        </w:rPr>
        <w:t>proyectos</w:t>
      </w:r>
      <w:proofErr w:type="spellEnd"/>
      <w:r w:rsidRPr="0074090F">
        <w:rPr>
          <w:rFonts w:ascii="Times New Roman" w:hAnsi="Times New Roman" w:cs="Times New Roman"/>
          <w:sz w:val="24"/>
          <w:szCs w:val="24"/>
        </w:rPr>
        <w:t xml:space="preserve">. Santiago do Chile: CEPAL, 2011. </w:t>
      </w:r>
    </w:p>
    <w:p w14:paraId="112848D2" w14:textId="06FF4AA1" w:rsidR="00272D70" w:rsidRPr="0074090F" w:rsidRDefault="00272D70">
      <w:pPr>
        <w:spacing w:before="60" w:after="0" w:line="240" w:lineRule="auto"/>
        <w:jc w:val="both"/>
        <w:rPr>
          <w:rFonts w:ascii="Times New Roman" w:hAnsi="Times New Roman" w:cs="Times New Roman"/>
          <w:sz w:val="24"/>
          <w:szCs w:val="24"/>
          <w:lang w:eastAsia="pt-BR"/>
        </w:rPr>
      </w:pPr>
      <w:r w:rsidRPr="0074090F">
        <w:rPr>
          <w:rFonts w:ascii="Times New Roman" w:hAnsi="Times New Roman" w:cs="Times New Roman"/>
          <w:sz w:val="24"/>
          <w:szCs w:val="24"/>
          <w:lang w:eastAsia="pt-BR"/>
        </w:rPr>
        <w:t xml:space="preserve">MOHNEN, P.; HOAREAU, C. </w:t>
      </w:r>
      <w:proofErr w:type="spellStart"/>
      <w:r w:rsidRPr="0074090F">
        <w:rPr>
          <w:rFonts w:ascii="Times New Roman" w:hAnsi="Times New Roman" w:cs="Times New Roman"/>
          <w:sz w:val="24"/>
          <w:szCs w:val="24"/>
          <w:lang w:eastAsia="pt-BR"/>
        </w:rPr>
        <w:t>What</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type</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of</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enterprise</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forges</w:t>
      </w:r>
      <w:proofErr w:type="spellEnd"/>
      <w:r w:rsidRPr="0074090F">
        <w:rPr>
          <w:rFonts w:ascii="Times New Roman" w:hAnsi="Times New Roman" w:cs="Times New Roman"/>
          <w:sz w:val="24"/>
          <w:szCs w:val="24"/>
          <w:lang w:eastAsia="pt-BR"/>
        </w:rPr>
        <w:t xml:space="preserve"> close links </w:t>
      </w:r>
      <w:proofErr w:type="spellStart"/>
      <w:r w:rsidRPr="0074090F">
        <w:rPr>
          <w:rFonts w:ascii="Times New Roman" w:hAnsi="Times New Roman" w:cs="Times New Roman"/>
          <w:sz w:val="24"/>
          <w:szCs w:val="24"/>
          <w:lang w:eastAsia="pt-BR"/>
        </w:rPr>
        <w:t>with</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universities</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and</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government</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labs</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Evidence</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from</w:t>
      </w:r>
      <w:proofErr w:type="spellEnd"/>
      <w:r w:rsidRPr="0074090F">
        <w:rPr>
          <w:rFonts w:ascii="Times New Roman" w:hAnsi="Times New Roman" w:cs="Times New Roman"/>
          <w:sz w:val="24"/>
          <w:szCs w:val="24"/>
          <w:lang w:eastAsia="pt-BR"/>
        </w:rPr>
        <w:t xml:space="preserve"> CIS 2. </w:t>
      </w:r>
      <w:proofErr w:type="spellStart"/>
      <w:r w:rsidRPr="0074090F">
        <w:rPr>
          <w:rFonts w:ascii="Times New Roman" w:hAnsi="Times New Roman" w:cs="Times New Roman"/>
          <w:i/>
          <w:sz w:val="24"/>
          <w:szCs w:val="24"/>
          <w:lang w:eastAsia="pt-BR"/>
        </w:rPr>
        <w:t>Managerial</w:t>
      </w:r>
      <w:proofErr w:type="spellEnd"/>
      <w:r w:rsidRPr="0074090F">
        <w:rPr>
          <w:rFonts w:ascii="Times New Roman" w:hAnsi="Times New Roman" w:cs="Times New Roman"/>
          <w:i/>
          <w:sz w:val="24"/>
          <w:szCs w:val="24"/>
          <w:lang w:eastAsia="pt-BR"/>
        </w:rPr>
        <w:t xml:space="preserve"> </w:t>
      </w:r>
      <w:proofErr w:type="spellStart"/>
      <w:r w:rsidRPr="0074090F">
        <w:rPr>
          <w:rFonts w:ascii="Times New Roman" w:hAnsi="Times New Roman" w:cs="Times New Roman"/>
          <w:i/>
          <w:sz w:val="24"/>
          <w:szCs w:val="24"/>
          <w:lang w:eastAsia="pt-BR"/>
        </w:rPr>
        <w:t>and</w:t>
      </w:r>
      <w:proofErr w:type="spellEnd"/>
      <w:r w:rsidRPr="0074090F">
        <w:rPr>
          <w:rFonts w:ascii="Times New Roman" w:hAnsi="Times New Roman" w:cs="Times New Roman"/>
          <w:i/>
          <w:sz w:val="24"/>
          <w:szCs w:val="24"/>
          <w:lang w:eastAsia="pt-BR"/>
        </w:rPr>
        <w:t xml:space="preserve"> </w:t>
      </w:r>
      <w:proofErr w:type="spellStart"/>
      <w:r w:rsidRPr="0074090F">
        <w:rPr>
          <w:rFonts w:ascii="Times New Roman" w:hAnsi="Times New Roman" w:cs="Times New Roman"/>
          <w:i/>
          <w:sz w:val="24"/>
          <w:szCs w:val="24"/>
          <w:lang w:eastAsia="pt-BR"/>
        </w:rPr>
        <w:t>Decision</w:t>
      </w:r>
      <w:proofErr w:type="spellEnd"/>
      <w:r w:rsidRPr="0074090F">
        <w:rPr>
          <w:rFonts w:ascii="Times New Roman" w:hAnsi="Times New Roman" w:cs="Times New Roman"/>
          <w:i/>
          <w:sz w:val="24"/>
          <w:szCs w:val="24"/>
          <w:lang w:eastAsia="pt-BR"/>
        </w:rPr>
        <w:t xml:space="preserve"> </w:t>
      </w:r>
      <w:proofErr w:type="spellStart"/>
      <w:r w:rsidRPr="0074090F">
        <w:rPr>
          <w:rFonts w:ascii="Times New Roman" w:hAnsi="Times New Roman" w:cs="Times New Roman"/>
          <w:i/>
          <w:sz w:val="24"/>
          <w:szCs w:val="24"/>
          <w:lang w:eastAsia="pt-BR"/>
        </w:rPr>
        <w:t>Economics</w:t>
      </w:r>
      <w:proofErr w:type="spellEnd"/>
      <w:r w:rsidRPr="0074090F">
        <w:rPr>
          <w:rFonts w:ascii="Times New Roman" w:hAnsi="Times New Roman" w:cs="Times New Roman"/>
          <w:sz w:val="24"/>
          <w:szCs w:val="24"/>
          <w:lang w:eastAsia="pt-BR"/>
        </w:rPr>
        <w:t>, 24 (2-3), p. 133–145, 2003.</w:t>
      </w:r>
    </w:p>
    <w:p w14:paraId="7CBCD745" w14:textId="3EE46FE3" w:rsidR="006A3D60" w:rsidRPr="0074090F" w:rsidRDefault="006A3D60">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NOGUEIRA, M. </w:t>
      </w:r>
      <w:r w:rsidRPr="0074090F">
        <w:rPr>
          <w:rFonts w:ascii="Times New Roman" w:hAnsi="Times New Roman" w:cs="Times New Roman"/>
          <w:i/>
          <w:sz w:val="24"/>
          <w:szCs w:val="24"/>
        </w:rPr>
        <w:t>O panorama das políticas públicas federais brasileiras voltadas para as empresas de pequeno porte</w:t>
      </w:r>
      <w:r w:rsidRPr="0074090F">
        <w:rPr>
          <w:rFonts w:ascii="Times New Roman" w:hAnsi="Times New Roman" w:cs="Times New Roman"/>
          <w:sz w:val="24"/>
          <w:szCs w:val="24"/>
        </w:rPr>
        <w:t xml:space="preserve">. </w:t>
      </w:r>
      <w:r w:rsidR="002F59EE" w:rsidRPr="0074090F">
        <w:rPr>
          <w:rFonts w:ascii="Times New Roman" w:hAnsi="Times New Roman" w:cs="Times New Roman"/>
          <w:sz w:val="24"/>
          <w:szCs w:val="24"/>
        </w:rPr>
        <w:t xml:space="preserve">Brasília: Ipea, 2016. (Texto para Discussão, n. 2217). </w:t>
      </w:r>
      <w:r w:rsidRPr="0074090F">
        <w:rPr>
          <w:rFonts w:ascii="Times New Roman" w:hAnsi="Times New Roman" w:cs="Times New Roman"/>
          <w:sz w:val="24"/>
          <w:szCs w:val="24"/>
        </w:rPr>
        <w:t xml:space="preserve">     </w:t>
      </w:r>
    </w:p>
    <w:p w14:paraId="5CFB4EBD" w14:textId="38066122" w:rsidR="006970A4" w:rsidRDefault="006970A4">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NOTEBOOM, B. </w:t>
      </w:r>
      <w:proofErr w:type="spellStart"/>
      <w:r w:rsidRPr="0074090F">
        <w:rPr>
          <w:rFonts w:ascii="Times New Roman" w:hAnsi="Times New Roman" w:cs="Times New Roman"/>
          <w:sz w:val="24"/>
          <w:szCs w:val="24"/>
        </w:rPr>
        <w:t>Innovation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diffusion</w:t>
      </w:r>
      <w:proofErr w:type="spellEnd"/>
      <w:r w:rsidRPr="0074090F">
        <w:rPr>
          <w:rFonts w:ascii="Times New Roman" w:hAnsi="Times New Roman" w:cs="Times New Roman"/>
          <w:sz w:val="24"/>
          <w:szCs w:val="24"/>
        </w:rPr>
        <w:t xml:space="preserve"> in </w:t>
      </w:r>
      <w:proofErr w:type="spellStart"/>
      <w:r w:rsidRPr="0074090F">
        <w:rPr>
          <w:rFonts w:ascii="Times New Roman" w:hAnsi="Times New Roman" w:cs="Times New Roman"/>
          <w:sz w:val="24"/>
          <w:szCs w:val="24"/>
        </w:rPr>
        <w:t>small</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firms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theory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evidence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i/>
          <w:iCs/>
          <w:sz w:val="24"/>
          <w:szCs w:val="24"/>
        </w:rPr>
        <w:t>Small</w:t>
      </w:r>
      <w:proofErr w:type="spellEnd"/>
      <w:r w:rsidRPr="0074090F">
        <w:rPr>
          <w:rFonts w:ascii="Times New Roman" w:hAnsi="Times New Roman" w:cs="Times New Roman"/>
          <w:i/>
          <w:iCs/>
          <w:sz w:val="24"/>
          <w:szCs w:val="24"/>
        </w:rPr>
        <w:t xml:space="preserve"> Business </w:t>
      </w:r>
      <w:proofErr w:type="spellStart"/>
      <w:r w:rsidRPr="0074090F">
        <w:rPr>
          <w:rFonts w:ascii="Times New Roman" w:hAnsi="Times New Roman" w:cs="Times New Roman"/>
          <w:i/>
          <w:iCs/>
          <w:sz w:val="24"/>
          <w:szCs w:val="24"/>
        </w:rPr>
        <w:t>Economics</w:t>
      </w:r>
      <w:proofErr w:type="spellEnd"/>
      <w:r w:rsidRPr="0074090F">
        <w:rPr>
          <w:rFonts w:ascii="Times New Roman" w:hAnsi="Times New Roman" w:cs="Times New Roman"/>
          <w:sz w:val="24"/>
          <w:szCs w:val="24"/>
        </w:rPr>
        <w:t xml:space="preserve">, 6 (5) pp.327-347, 1994.OECD </w:t>
      </w:r>
      <w:r w:rsidRPr="0074090F">
        <w:rPr>
          <w:rFonts w:ascii="Times New Roman" w:hAnsi="Times New Roman" w:cs="Times New Roman"/>
          <w:i/>
          <w:iCs/>
          <w:sz w:val="24"/>
          <w:szCs w:val="24"/>
        </w:rPr>
        <w:t xml:space="preserve">Science, Technology </w:t>
      </w:r>
      <w:proofErr w:type="spellStart"/>
      <w:r w:rsidRPr="0074090F">
        <w:rPr>
          <w:rFonts w:ascii="Times New Roman" w:hAnsi="Times New Roman" w:cs="Times New Roman"/>
          <w:i/>
          <w:iCs/>
          <w:sz w:val="24"/>
          <w:szCs w:val="24"/>
        </w:rPr>
        <w:t>and</w:t>
      </w:r>
      <w:proofErr w:type="spellEnd"/>
      <w:r w:rsidRPr="0074090F">
        <w:rPr>
          <w:rFonts w:ascii="Times New Roman" w:hAnsi="Times New Roman" w:cs="Times New Roman"/>
          <w:i/>
          <w:iCs/>
          <w:sz w:val="24"/>
          <w:szCs w:val="24"/>
        </w:rPr>
        <w:t xml:space="preserve"> </w:t>
      </w:r>
      <w:proofErr w:type="spellStart"/>
      <w:r w:rsidRPr="0074090F">
        <w:rPr>
          <w:rFonts w:ascii="Times New Roman" w:hAnsi="Times New Roman" w:cs="Times New Roman"/>
          <w:i/>
          <w:iCs/>
          <w:sz w:val="24"/>
          <w:szCs w:val="24"/>
        </w:rPr>
        <w:t>Industry</w:t>
      </w:r>
      <w:proofErr w:type="spellEnd"/>
      <w:r w:rsidRPr="0074090F">
        <w:rPr>
          <w:rFonts w:ascii="Times New Roman" w:hAnsi="Times New Roman" w:cs="Times New Roman"/>
          <w:i/>
          <w:iCs/>
          <w:sz w:val="24"/>
          <w:szCs w:val="24"/>
        </w:rPr>
        <w:t xml:space="preserve"> </w:t>
      </w:r>
      <w:proofErr w:type="spellStart"/>
      <w:r w:rsidRPr="0074090F">
        <w:rPr>
          <w:rFonts w:ascii="Times New Roman" w:hAnsi="Times New Roman" w:cs="Times New Roman"/>
          <w:i/>
          <w:iCs/>
          <w:sz w:val="24"/>
          <w:szCs w:val="24"/>
        </w:rPr>
        <w:t>Scoreboard</w:t>
      </w:r>
      <w:proofErr w:type="spellEnd"/>
      <w:r w:rsidRPr="0074090F">
        <w:rPr>
          <w:rFonts w:ascii="Times New Roman" w:hAnsi="Times New Roman" w:cs="Times New Roman"/>
          <w:i/>
          <w:iCs/>
          <w:sz w:val="24"/>
          <w:szCs w:val="24"/>
        </w:rPr>
        <w:t xml:space="preserve"> </w:t>
      </w:r>
      <w:r w:rsidRPr="0074090F">
        <w:rPr>
          <w:rFonts w:ascii="Times New Roman" w:hAnsi="Times New Roman" w:cs="Times New Roman"/>
          <w:sz w:val="24"/>
          <w:szCs w:val="24"/>
        </w:rPr>
        <w:t xml:space="preserve">2009. OECD </w:t>
      </w:r>
      <w:proofErr w:type="spellStart"/>
      <w:r w:rsidRPr="0074090F">
        <w:rPr>
          <w:rFonts w:ascii="Times New Roman" w:hAnsi="Times New Roman" w:cs="Times New Roman"/>
          <w:sz w:val="24"/>
          <w:szCs w:val="24"/>
        </w:rPr>
        <w:t>Publishing</w:t>
      </w:r>
      <w:proofErr w:type="spellEnd"/>
      <w:r w:rsidRPr="0074090F">
        <w:rPr>
          <w:rFonts w:ascii="Times New Roman" w:hAnsi="Times New Roman" w:cs="Times New Roman"/>
          <w:sz w:val="24"/>
          <w:szCs w:val="24"/>
        </w:rPr>
        <w:t>.</w:t>
      </w:r>
    </w:p>
    <w:p w14:paraId="622809D1" w14:textId="00416029" w:rsidR="00E71823" w:rsidRPr="0074090F" w:rsidRDefault="00E71823">
      <w:pPr>
        <w:autoSpaceDE w:val="0"/>
        <w:autoSpaceDN w:val="0"/>
        <w:adjustRightInd w:val="0"/>
        <w:spacing w:before="60" w:after="0" w:line="240" w:lineRule="auto"/>
        <w:jc w:val="both"/>
        <w:rPr>
          <w:rFonts w:ascii="Times New Roman" w:hAnsi="Times New Roman" w:cs="Times New Roman"/>
          <w:sz w:val="24"/>
          <w:szCs w:val="24"/>
          <w:lang w:eastAsia="pt-BR"/>
        </w:rPr>
      </w:pPr>
      <w:r w:rsidRPr="00C153E9">
        <w:rPr>
          <w:rFonts w:ascii="Times New Roman" w:hAnsi="Times New Roman" w:cs="Times New Roman"/>
          <w:sz w:val="24"/>
          <w:szCs w:val="24"/>
        </w:rPr>
        <w:t xml:space="preserve">RAPINI, M. O Diretório dos Grupos de Pesquisa do CNPq e a Interação Universidade-Empresa no Brasil: Uma Proposta Metodológica de Investigação. </w:t>
      </w:r>
      <w:proofErr w:type="spellStart"/>
      <w:r w:rsidRPr="007D00AA">
        <w:rPr>
          <w:rFonts w:ascii="Times New Roman" w:hAnsi="Times New Roman" w:cs="Times New Roman"/>
          <w:i/>
          <w:sz w:val="24"/>
          <w:szCs w:val="24"/>
          <w:lang w:val="en-US"/>
        </w:rPr>
        <w:t>Revista</w:t>
      </w:r>
      <w:proofErr w:type="spellEnd"/>
      <w:r w:rsidRPr="007D00AA">
        <w:rPr>
          <w:rFonts w:ascii="Times New Roman" w:hAnsi="Times New Roman" w:cs="Times New Roman"/>
          <w:i/>
          <w:sz w:val="24"/>
          <w:szCs w:val="24"/>
          <w:lang w:val="en-US"/>
        </w:rPr>
        <w:t xml:space="preserve"> de Economia </w:t>
      </w:r>
      <w:proofErr w:type="spellStart"/>
      <w:proofErr w:type="gramStart"/>
      <w:r w:rsidRPr="007D00AA">
        <w:rPr>
          <w:rFonts w:ascii="Times New Roman" w:hAnsi="Times New Roman" w:cs="Times New Roman"/>
          <w:i/>
          <w:sz w:val="24"/>
          <w:szCs w:val="24"/>
          <w:lang w:val="en-US"/>
        </w:rPr>
        <w:t>Contemporanea</w:t>
      </w:r>
      <w:proofErr w:type="spellEnd"/>
      <w:r w:rsidRPr="00014429">
        <w:rPr>
          <w:rFonts w:ascii="Times New Roman" w:hAnsi="Times New Roman" w:cs="Times New Roman"/>
          <w:sz w:val="24"/>
          <w:szCs w:val="24"/>
          <w:lang w:val="en-US"/>
        </w:rPr>
        <w:t>,  11</w:t>
      </w:r>
      <w:proofErr w:type="gramEnd"/>
      <w:r w:rsidRPr="00014429">
        <w:rPr>
          <w:rFonts w:ascii="Times New Roman" w:hAnsi="Times New Roman" w:cs="Times New Roman"/>
          <w:sz w:val="24"/>
          <w:szCs w:val="24"/>
          <w:lang w:val="en-US"/>
        </w:rPr>
        <w:t xml:space="preserve">(1), p. 99-117,  </w:t>
      </w:r>
      <w:proofErr w:type="spellStart"/>
      <w:r w:rsidRPr="00014429">
        <w:rPr>
          <w:rFonts w:ascii="Times New Roman" w:hAnsi="Times New Roman" w:cs="Times New Roman"/>
          <w:sz w:val="24"/>
          <w:szCs w:val="24"/>
          <w:lang w:val="en-US"/>
        </w:rPr>
        <w:t>jan.</w:t>
      </w:r>
      <w:proofErr w:type="spellEnd"/>
      <w:r w:rsidRPr="00014429">
        <w:rPr>
          <w:rFonts w:ascii="Times New Roman" w:hAnsi="Times New Roman" w:cs="Times New Roman"/>
          <w:sz w:val="24"/>
          <w:szCs w:val="24"/>
          <w:lang w:val="en-US"/>
        </w:rPr>
        <w:t>/abr. 2007</w:t>
      </w:r>
      <w:r w:rsidRPr="00161936">
        <w:rPr>
          <w:rFonts w:ascii="Times New Roman" w:hAnsi="Times New Roman" w:cs="Times New Roman"/>
          <w:sz w:val="24"/>
          <w:szCs w:val="24"/>
          <w:lang w:val="en-US"/>
        </w:rPr>
        <w:t>.</w:t>
      </w:r>
      <w:r w:rsidRPr="00161936">
        <w:rPr>
          <w:rFonts w:ascii="Times New Roman" w:hAnsi="Times New Roman" w:cs="Times New Roman"/>
          <w:sz w:val="24"/>
          <w:szCs w:val="24"/>
          <w:lang w:val="en-US" w:eastAsia="pt-BR"/>
        </w:rPr>
        <w:t xml:space="preserve"> </w:t>
      </w:r>
    </w:p>
    <w:p w14:paraId="0B115952" w14:textId="5152CDC8" w:rsidR="0004264A" w:rsidRPr="0074090F" w:rsidRDefault="008E0159">
      <w:pPr>
        <w:autoSpaceDE w:val="0"/>
        <w:autoSpaceDN w:val="0"/>
        <w:adjustRightInd w:val="0"/>
        <w:spacing w:before="60" w:after="0" w:line="240" w:lineRule="auto"/>
        <w:jc w:val="both"/>
        <w:rPr>
          <w:rFonts w:ascii="Times New Roman" w:hAnsi="Times New Roman" w:cs="Times New Roman"/>
          <w:sz w:val="24"/>
          <w:szCs w:val="24"/>
          <w:lang w:val="en-US" w:eastAsia="pt-BR"/>
        </w:rPr>
      </w:pPr>
      <w:r w:rsidRPr="0074090F">
        <w:rPr>
          <w:rFonts w:ascii="Times New Roman" w:hAnsi="Times New Roman" w:cs="Times New Roman"/>
          <w:sz w:val="24"/>
          <w:szCs w:val="24"/>
          <w:lang w:eastAsia="pt-BR"/>
        </w:rPr>
        <w:t xml:space="preserve">RAPINI, M.; OLIVEIRA, V.; SILVA NETO, F. A natureza do financiamento influencia na interação universidade-empresa no Brasil? </w:t>
      </w:r>
      <w:proofErr w:type="spellStart"/>
      <w:r w:rsidRPr="0074090F">
        <w:rPr>
          <w:rFonts w:ascii="Times New Roman" w:hAnsi="Times New Roman" w:cs="Times New Roman"/>
          <w:i/>
          <w:sz w:val="24"/>
          <w:szCs w:val="24"/>
          <w:lang w:val="en-US" w:eastAsia="pt-BR"/>
        </w:rPr>
        <w:t>Revista</w:t>
      </w:r>
      <w:proofErr w:type="spellEnd"/>
      <w:r w:rsidRPr="0074090F">
        <w:rPr>
          <w:rFonts w:ascii="Times New Roman" w:hAnsi="Times New Roman" w:cs="Times New Roman"/>
          <w:i/>
          <w:sz w:val="24"/>
          <w:szCs w:val="24"/>
          <w:lang w:val="en-US" w:eastAsia="pt-BR"/>
        </w:rPr>
        <w:t xml:space="preserve"> </w:t>
      </w:r>
      <w:proofErr w:type="spellStart"/>
      <w:r w:rsidRPr="0074090F">
        <w:rPr>
          <w:rFonts w:ascii="Times New Roman" w:hAnsi="Times New Roman" w:cs="Times New Roman"/>
          <w:i/>
          <w:sz w:val="24"/>
          <w:szCs w:val="24"/>
          <w:lang w:val="en-US" w:eastAsia="pt-BR"/>
        </w:rPr>
        <w:t>Brasileira</w:t>
      </w:r>
      <w:proofErr w:type="spellEnd"/>
      <w:r w:rsidRPr="0074090F">
        <w:rPr>
          <w:rFonts w:ascii="Times New Roman" w:hAnsi="Times New Roman" w:cs="Times New Roman"/>
          <w:i/>
          <w:sz w:val="24"/>
          <w:szCs w:val="24"/>
          <w:lang w:val="en-US" w:eastAsia="pt-BR"/>
        </w:rPr>
        <w:t xml:space="preserve"> de </w:t>
      </w:r>
      <w:proofErr w:type="spellStart"/>
      <w:r w:rsidRPr="0074090F">
        <w:rPr>
          <w:rFonts w:ascii="Times New Roman" w:hAnsi="Times New Roman" w:cs="Times New Roman"/>
          <w:i/>
          <w:sz w:val="24"/>
          <w:szCs w:val="24"/>
          <w:lang w:val="en-US" w:eastAsia="pt-BR"/>
        </w:rPr>
        <w:t>Inovação</w:t>
      </w:r>
      <w:proofErr w:type="spellEnd"/>
      <w:r w:rsidRPr="0074090F">
        <w:rPr>
          <w:rFonts w:ascii="Times New Roman" w:hAnsi="Times New Roman" w:cs="Times New Roman"/>
          <w:sz w:val="24"/>
          <w:szCs w:val="24"/>
          <w:lang w:val="en-US" w:eastAsia="pt-BR"/>
        </w:rPr>
        <w:t xml:space="preserve">, 13(1), p. 77-108, </w:t>
      </w:r>
      <w:proofErr w:type="spellStart"/>
      <w:r w:rsidRPr="0074090F">
        <w:rPr>
          <w:rFonts w:ascii="Times New Roman" w:hAnsi="Times New Roman" w:cs="Times New Roman"/>
          <w:sz w:val="24"/>
          <w:szCs w:val="24"/>
          <w:lang w:val="en-US" w:eastAsia="pt-BR"/>
        </w:rPr>
        <w:t>janeiro</w:t>
      </w:r>
      <w:proofErr w:type="spellEnd"/>
      <w:r w:rsidRPr="0074090F">
        <w:rPr>
          <w:rFonts w:ascii="Times New Roman" w:hAnsi="Times New Roman" w:cs="Times New Roman"/>
          <w:sz w:val="24"/>
          <w:szCs w:val="24"/>
          <w:lang w:val="en-US" w:eastAsia="pt-BR"/>
        </w:rPr>
        <w:t>/</w:t>
      </w:r>
      <w:proofErr w:type="spellStart"/>
      <w:r w:rsidRPr="0074090F">
        <w:rPr>
          <w:rFonts w:ascii="Times New Roman" w:hAnsi="Times New Roman" w:cs="Times New Roman"/>
          <w:sz w:val="24"/>
          <w:szCs w:val="24"/>
          <w:lang w:val="en-US" w:eastAsia="pt-BR"/>
        </w:rPr>
        <w:t>junho</w:t>
      </w:r>
      <w:proofErr w:type="spellEnd"/>
      <w:r w:rsidRPr="0074090F">
        <w:rPr>
          <w:rFonts w:ascii="Times New Roman" w:hAnsi="Times New Roman" w:cs="Times New Roman"/>
          <w:sz w:val="24"/>
          <w:szCs w:val="24"/>
          <w:lang w:val="en-US" w:eastAsia="pt-BR"/>
        </w:rPr>
        <w:t xml:space="preserve"> 2014.</w:t>
      </w:r>
    </w:p>
    <w:p w14:paraId="70AD4B58" w14:textId="1DAA1F60" w:rsidR="00E542C0" w:rsidRPr="0074090F" w:rsidRDefault="00E542C0">
      <w:pPr>
        <w:shd w:val="clear" w:color="auto" w:fill="FFFFFF"/>
        <w:spacing w:before="60" w:after="0" w:line="240" w:lineRule="auto"/>
        <w:jc w:val="both"/>
        <w:rPr>
          <w:rFonts w:ascii="Times New Roman" w:hAnsi="Times New Roman" w:cs="Times New Roman"/>
          <w:sz w:val="24"/>
          <w:szCs w:val="24"/>
        </w:rPr>
      </w:pPr>
      <w:r w:rsidRPr="0074090F">
        <w:rPr>
          <w:rStyle w:val="informacao-artigo1"/>
          <w:rFonts w:ascii="Times New Roman" w:hAnsi="Times New Roman" w:cs="Times New Roman"/>
          <w:vanish w:val="0"/>
          <w:color w:val="auto"/>
          <w:sz w:val="24"/>
          <w:szCs w:val="24"/>
          <w:specVanish w:val="0"/>
        </w:rPr>
        <w:t xml:space="preserve">RAPINI, M.; </w:t>
      </w:r>
      <w:r w:rsidRPr="0074090F">
        <w:rPr>
          <w:rStyle w:val="informacao-artigo1"/>
          <w:rFonts w:ascii="Times New Roman" w:hAnsi="Times New Roman" w:cs="Times New Roman"/>
          <w:color w:val="auto"/>
          <w:sz w:val="24"/>
          <w:szCs w:val="24"/>
          <w:specVanish w:val="0"/>
        </w:rPr>
        <w:t>RAPINI, Márcia Siqueira2016</w:t>
      </w:r>
      <w:r w:rsidRPr="0074090F">
        <w:rPr>
          <w:rFonts w:ascii="Times New Roman" w:hAnsi="Times New Roman" w:cs="Times New Roman"/>
          <w:sz w:val="24"/>
          <w:szCs w:val="24"/>
        </w:rPr>
        <w:t xml:space="preserve">OLIVEIRA, V.; CALLIARI, T. Como a interação universidade-empresa é remunerada no Brasil: evidências dos grupos de pesquisa do CNPq. </w:t>
      </w:r>
      <w:r w:rsidRPr="0074090F">
        <w:rPr>
          <w:rFonts w:ascii="Times New Roman" w:hAnsi="Times New Roman" w:cs="Times New Roman"/>
          <w:i/>
          <w:sz w:val="24"/>
          <w:szCs w:val="24"/>
        </w:rPr>
        <w:t>Revista Brasileira de Inovação</w:t>
      </w:r>
      <w:r w:rsidRPr="0074090F">
        <w:rPr>
          <w:rFonts w:ascii="Times New Roman" w:hAnsi="Times New Roman" w:cs="Times New Roman"/>
          <w:sz w:val="24"/>
          <w:szCs w:val="24"/>
        </w:rPr>
        <w:t>, v. 15, p. 219-246, 2016.</w:t>
      </w:r>
    </w:p>
    <w:p w14:paraId="22826438" w14:textId="62D56E7E" w:rsidR="008F5DAE" w:rsidRPr="0074090F" w:rsidRDefault="008F5DAE">
      <w:pPr>
        <w:autoSpaceDE w:val="0"/>
        <w:autoSpaceDN w:val="0"/>
        <w:adjustRightInd w:val="0"/>
        <w:spacing w:before="60" w:after="0" w:line="240" w:lineRule="auto"/>
        <w:jc w:val="both"/>
        <w:rPr>
          <w:rFonts w:ascii="Times New Roman" w:hAnsi="Times New Roman" w:cs="Times New Roman"/>
          <w:sz w:val="24"/>
          <w:szCs w:val="24"/>
          <w:lang w:val="en-US" w:eastAsia="pt-BR"/>
        </w:rPr>
      </w:pPr>
      <w:r w:rsidRPr="0074090F">
        <w:rPr>
          <w:rFonts w:ascii="Times New Roman" w:eastAsia="ArialMT" w:hAnsi="Times New Roman" w:cs="Times New Roman"/>
          <w:sz w:val="24"/>
          <w:szCs w:val="24"/>
        </w:rPr>
        <w:t xml:space="preserve">RASIAH, R; GOVINDARAJU, C. </w:t>
      </w:r>
      <w:proofErr w:type="spellStart"/>
      <w:r w:rsidRPr="0074090F">
        <w:rPr>
          <w:rFonts w:ascii="Times New Roman" w:eastAsia="ArialMT" w:hAnsi="Times New Roman" w:cs="Times New Roman"/>
          <w:sz w:val="24"/>
          <w:szCs w:val="24"/>
        </w:rPr>
        <w:t>University</w:t>
      </w:r>
      <w:proofErr w:type="spellEnd"/>
      <w:r w:rsidRPr="0074090F">
        <w:rPr>
          <w:rFonts w:ascii="Times New Roman" w:eastAsia="ArialMT" w:hAnsi="Times New Roman" w:cs="Times New Roman"/>
          <w:sz w:val="24"/>
          <w:szCs w:val="24"/>
        </w:rPr>
        <w:t>–</w:t>
      </w:r>
      <w:proofErr w:type="spellStart"/>
      <w:r w:rsidRPr="0074090F">
        <w:rPr>
          <w:rFonts w:ascii="Times New Roman" w:eastAsia="ArialMT" w:hAnsi="Times New Roman" w:cs="Times New Roman"/>
          <w:sz w:val="24"/>
          <w:szCs w:val="24"/>
        </w:rPr>
        <w:t>industry</w:t>
      </w:r>
      <w:proofErr w:type="spellEnd"/>
      <w:r w:rsidRPr="0074090F">
        <w:rPr>
          <w:rFonts w:ascii="Times New Roman" w:eastAsia="ArialMT" w:hAnsi="Times New Roman" w:cs="Times New Roman"/>
          <w:sz w:val="24"/>
          <w:szCs w:val="24"/>
        </w:rPr>
        <w:t xml:space="preserve"> R&amp;D </w:t>
      </w:r>
      <w:proofErr w:type="spellStart"/>
      <w:r w:rsidRPr="0074090F">
        <w:rPr>
          <w:rFonts w:ascii="Times New Roman" w:eastAsia="ArialMT" w:hAnsi="Times New Roman" w:cs="Times New Roman"/>
          <w:sz w:val="24"/>
          <w:szCs w:val="24"/>
        </w:rPr>
        <w:t>collaboration</w:t>
      </w:r>
      <w:proofErr w:type="spellEnd"/>
      <w:r w:rsidRPr="0074090F">
        <w:rPr>
          <w:rFonts w:ascii="Times New Roman" w:eastAsia="ArialMT" w:hAnsi="Times New Roman" w:cs="Times New Roman"/>
          <w:sz w:val="24"/>
          <w:szCs w:val="24"/>
        </w:rPr>
        <w:t xml:space="preserve"> in </w:t>
      </w:r>
      <w:proofErr w:type="spellStart"/>
      <w:r w:rsidRPr="0074090F">
        <w:rPr>
          <w:rFonts w:ascii="Times New Roman" w:eastAsia="ArialMT" w:hAnsi="Times New Roman" w:cs="Times New Roman"/>
          <w:sz w:val="24"/>
          <w:szCs w:val="24"/>
        </w:rPr>
        <w:t>the</w:t>
      </w:r>
      <w:proofErr w:type="spellEnd"/>
      <w:r w:rsidRPr="0074090F">
        <w:rPr>
          <w:rFonts w:ascii="Times New Roman" w:eastAsia="ArialMT" w:hAnsi="Times New Roman" w:cs="Times New Roman"/>
          <w:sz w:val="24"/>
          <w:szCs w:val="24"/>
        </w:rPr>
        <w:t xml:space="preserve"> </w:t>
      </w:r>
      <w:proofErr w:type="spellStart"/>
      <w:r w:rsidRPr="0074090F">
        <w:rPr>
          <w:rFonts w:ascii="Times New Roman" w:eastAsia="ArialMT" w:hAnsi="Times New Roman" w:cs="Times New Roman"/>
          <w:sz w:val="24"/>
          <w:szCs w:val="24"/>
        </w:rPr>
        <w:t>automotive</w:t>
      </w:r>
      <w:proofErr w:type="spellEnd"/>
      <w:r w:rsidRPr="0074090F">
        <w:rPr>
          <w:rFonts w:ascii="Times New Roman" w:eastAsia="ArialMT" w:hAnsi="Times New Roman" w:cs="Times New Roman"/>
          <w:sz w:val="24"/>
          <w:szCs w:val="24"/>
        </w:rPr>
        <w:t xml:space="preserve">, </w:t>
      </w:r>
      <w:proofErr w:type="spellStart"/>
      <w:r w:rsidRPr="0074090F">
        <w:rPr>
          <w:rFonts w:ascii="Times New Roman" w:eastAsia="ArialMT" w:hAnsi="Times New Roman" w:cs="Times New Roman"/>
          <w:sz w:val="24"/>
          <w:szCs w:val="24"/>
        </w:rPr>
        <w:t>biotechnology</w:t>
      </w:r>
      <w:proofErr w:type="spellEnd"/>
      <w:r w:rsidRPr="0074090F">
        <w:rPr>
          <w:rFonts w:ascii="Times New Roman" w:eastAsia="ArialMT" w:hAnsi="Times New Roman" w:cs="Times New Roman"/>
          <w:sz w:val="24"/>
          <w:szCs w:val="24"/>
        </w:rPr>
        <w:t xml:space="preserve"> </w:t>
      </w:r>
      <w:proofErr w:type="spellStart"/>
      <w:r w:rsidRPr="0074090F">
        <w:rPr>
          <w:rFonts w:ascii="Times New Roman" w:eastAsia="ArialMT" w:hAnsi="Times New Roman" w:cs="Times New Roman"/>
          <w:sz w:val="24"/>
          <w:szCs w:val="24"/>
        </w:rPr>
        <w:t>and</w:t>
      </w:r>
      <w:proofErr w:type="spellEnd"/>
      <w:r w:rsidRPr="0074090F">
        <w:rPr>
          <w:rFonts w:ascii="Times New Roman" w:eastAsia="ArialMT" w:hAnsi="Times New Roman" w:cs="Times New Roman"/>
          <w:sz w:val="24"/>
          <w:szCs w:val="24"/>
        </w:rPr>
        <w:t xml:space="preserve"> </w:t>
      </w:r>
      <w:proofErr w:type="spellStart"/>
      <w:r w:rsidRPr="0074090F">
        <w:rPr>
          <w:rFonts w:ascii="Times New Roman" w:eastAsia="ArialMT" w:hAnsi="Times New Roman" w:cs="Times New Roman"/>
          <w:sz w:val="24"/>
          <w:szCs w:val="24"/>
        </w:rPr>
        <w:t>electronic</w:t>
      </w:r>
      <w:proofErr w:type="spellEnd"/>
      <w:r w:rsidRPr="0074090F">
        <w:rPr>
          <w:rFonts w:ascii="Times New Roman" w:eastAsia="ArialMT" w:hAnsi="Times New Roman" w:cs="Times New Roman"/>
          <w:sz w:val="24"/>
          <w:szCs w:val="24"/>
        </w:rPr>
        <w:t xml:space="preserve"> </w:t>
      </w:r>
      <w:proofErr w:type="spellStart"/>
      <w:r w:rsidRPr="0074090F">
        <w:rPr>
          <w:rFonts w:ascii="Times New Roman" w:eastAsia="ArialMT" w:hAnsi="Times New Roman" w:cs="Times New Roman"/>
          <w:sz w:val="24"/>
          <w:szCs w:val="24"/>
        </w:rPr>
        <w:t>firms</w:t>
      </w:r>
      <w:proofErr w:type="spellEnd"/>
      <w:r w:rsidRPr="0074090F">
        <w:rPr>
          <w:rFonts w:ascii="Times New Roman" w:eastAsia="ArialMT" w:hAnsi="Times New Roman" w:cs="Times New Roman"/>
          <w:sz w:val="24"/>
          <w:szCs w:val="24"/>
        </w:rPr>
        <w:t xml:space="preserve"> in </w:t>
      </w:r>
      <w:proofErr w:type="spellStart"/>
      <w:r w:rsidRPr="0074090F">
        <w:rPr>
          <w:rFonts w:ascii="Times New Roman" w:eastAsia="ArialMT" w:hAnsi="Times New Roman" w:cs="Times New Roman"/>
          <w:sz w:val="24"/>
          <w:szCs w:val="24"/>
        </w:rPr>
        <w:t>Malaysia</w:t>
      </w:r>
      <w:proofErr w:type="spellEnd"/>
      <w:r w:rsidRPr="0074090F">
        <w:rPr>
          <w:rFonts w:ascii="Times New Roman" w:eastAsia="ArialMT" w:hAnsi="Times New Roman" w:cs="Times New Roman"/>
          <w:sz w:val="24"/>
          <w:szCs w:val="24"/>
        </w:rPr>
        <w:t xml:space="preserve">. </w:t>
      </w:r>
      <w:r w:rsidRPr="0074090F">
        <w:rPr>
          <w:rFonts w:ascii="Times New Roman" w:eastAsia="ArialMT" w:hAnsi="Times New Roman" w:cs="Times New Roman"/>
          <w:i/>
          <w:iCs/>
          <w:sz w:val="24"/>
          <w:szCs w:val="24"/>
        </w:rPr>
        <w:t xml:space="preserve">Seoul </w:t>
      </w:r>
      <w:proofErr w:type="spellStart"/>
      <w:r w:rsidRPr="0074090F">
        <w:rPr>
          <w:rFonts w:ascii="Times New Roman" w:eastAsia="ArialMT" w:hAnsi="Times New Roman" w:cs="Times New Roman"/>
          <w:i/>
          <w:iCs/>
          <w:sz w:val="24"/>
          <w:szCs w:val="24"/>
        </w:rPr>
        <w:t>Journal</w:t>
      </w:r>
      <w:proofErr w:type="spellEnd"/>
      <w:r w:rsidRPr="0074090F">
        <w:rPr>
          <w:rFonts w:ascii="Times New Roman" w:eastAsia="ArialMT" w:hAnsi="Times New Roman" w:cs="Times New Roman"/>
          <w:i/>
          <w:iCs/>
          <w:sz w:val="24"/>
          <w:szCs w:val="24"/>
        </w:rPr>
        <w:t xml:space="preserve"> </w:t>
      </w:r>
      <w:proofErr w:type="spellStart"/>
      <w:r w:rsidRPr="0074090F">
        <w:rPr>
          <w:rFonts w:ascii="Times New Roman" w:eastAsia="ArialMT" w:hAnsi="Times New Roman" w:cs="Times New Roman"/>
          <w:i/>
          <w:iCs/>
          <w:sz w:val="24"/>
          <w:szCs w:val="24"/>
        </w:rPr>
        <w:t>of</w:t>
      </w:r>
      <w:proofErr w:type="spellEnd"/>
      <w:r w:rsidRPr="0074090F">
        <w:rPr>
          <w:rFonts w:ascii="Times New Roman" w:eastAsia="ArialMT" w:hAnsi="Times New Roman" w:cs="Times New Roman"/>
          <w:i/>
          <w:iCs/>
          <w:sz w:val="24"/>
          <w:szCs w:val="24"/>
        </w:rPr>
        <w:t xml:space="preserve"> </w:t>
      </w:r>
      <w:proofErr w:type="spellStart"/>
      <w:r w:rsidRPr="0074090F">
        <w:rPr>
          <w:rFonts w:ascii="Times New Roman" w:eastAsia="ArialMT" w:hAnsi="Times New Roman" w:cs="Times New Roman"/>
          <w:i/>
          <w:iCs/>
          <w:sz w:val="24"/>
          <w:szCs w:val="24"/>
        </w:rPr>
        <w:t>Economics</w:t>
      </w:r>
      <w:proofErr w:type="spellEnd"/>
      <w:r w:rsidRPr="0074090F">
        <w:rPr>
          <w:rFonts w:ascii="Times New Roman" w:eastAsia="ArialMT" w:hAnsi="Times New Roman" w:cs="Times New Roman"/>
          <w:sz w:val="24"/>
          <w:szCs w:val="24"/>
        </w:rPr>
        <w:t xml:space="preserve">, </w:t>
      </w:r>
      <w:r w:rsidRPr="0074090F">
        <w:rPr>
          <w:rFonts w:ascii="Times New Roman" w:eastAsia="ArialMT" w:hAnsi="Times New Roman" w:cs="Times New Roman"/>
          <w:bCs/>
          <w:sz w:val="24"/>
          <w:szCs w:val="24"/>
        </w:rPr>
        <w:t>22(</w:t>
      </w:r>
      <w:r w:rsidRPr="0074090F">
        <w:rPr>
          <w:rFonts w:ascii="Times New Roman" w:eastAsia="ArialMT" w:hAnsi="Times New Roman" w:cs="Times New Roman"/>
          <w:sz w:val="24"/>
          <w:szCs w:val="24"/>
        </w:rPr>
        <w:t>4), 530–550, 2009.</w:t>
      </w:r>
    </w:p>
    <w:p w14:paraId="61CECA12" w14:textId="53D7266E" w:rsidR="005E2AD2" w:rsidRDefault="0004264A">
      <w:pPr>
        <w:autoSpaceDE w:val="0"/>
        <w:autoSpaceDN w:val="0"/>
        <w:adjustRightInd w:val="0"/>
        <w:spacing w:before="60" w:after="0" w:line="240" w:lineRule="auto"/>
        <w:jc w:val="both"/>
        <w:rPr>
          <w:rFonts w:ascii="Times New Roman" w:hAnsi="Times New Roman" w:cs="Times New Roman"/>
          <w:sz w:val="24"/>
          <w:szCs w:val="24"/>
          <w:lang w:val="en-US" w:eastAsia="pt-BR"/>
        </w:rPr>
      </w:pPr>
      <w:r w:rsidRPr="0074090F">
        <w:rPr>
          <w:rFonts w:ascii="Times New Roman" w:hAnsi="Times New Roman" w:cs="Times New Roman"/>
          <w:sz w:val="24"/>
          <w:szCs w:val="24"/>
        </w:rPr>
        <w:lastRenderedPageBreak/>
        <w:t>RIGHI, H.; RAPINI, M. Metodologia e apresentação da Base de Dados do Censo 2004 do Diretório dos Grupos de Pesquisa do Conselho Nacional de Pesquisa Científica e Tecnológica (CNPq). In: SUZIGAN, W.; ALBUQUERQUE, E.; CARIO, S. (</w:t>
      </w:r>
      <w:proofErr w:type="spellStart"/>
      <w:r w:rsidRPr="0074090F">
        <w:rPr>
          <w:rFonts w:ascii="Times New Roman" w:hAnsi="Times New Roman" w:cs="Times New Roman"/>
          <w:sz w:val="24"/>
          <w:szCs w:val="24"/>
        </w:rPr>
        <w:t>Orgs</w:t>
      </w:r>
      <w:proofErr w:type="spellEnd"/>
      <w:proofErr w:type="gramStart"/>
      <w:r w:rsidRPr="0074090F">
        <w:rPr>
          <w:rFonts w:ascii="Times New Roman" w:hAnsi="Times New Roman" w:cs="Times New Roman"/>
          <w:sz w:val="24"/>
          <w:szCs w:val="24"/>
        </w:rPr>
        <w:t xml:space="preserve">) </w:t>
      </w:r>
      <w:r w:rsidRPr="0074090F">
        <w:rPr>
          <w:rFonts w:ascii="Times New Roman" w:hAnsi="Times New Roman" w:cs="Times New Roman"/>
          <w:i/>
          <w:iCs/>
          <w:sz w:val="24"/>
          <w:szCs w:val="24"/>
        </w:rPr>
        <w:t>Em</w:t>
      </w:r>
      <w:proofErr w:type="gramEnd"/>
      <w:r w:rsidRPr="0074090F">
        <w:rPr>
          <w:rFonts w:ascii="Times New Roman" w:hAnsi="Times New Roman" w:cs="Times New Roman"/>
          <w:i/>
          <w:iCs/>
          <w:sz w:val="24"/>
          <w:szCs w:val="24"/>
        </w:rPr>
        <w:t xml:space="preserve"> busca da inovação</w:t>
      </w:r>
      <w:r w:rsidRPr="0074090F">
        <w:rPr>
          <w:rFonts w:ascii="Times New Roman" w:hAnsi="Times New Roman" w:cs="Times New Roman"/>
          <w:sz w:val="24"/>
          <w:szCs w:val="24"/>
        </w:rPr>
        <w:t xml:space="preserve">: interação universidade-empresa no Brasil. Belo Horizonte: Editora Autêntica, 2011, p. 45-73. </w:t>
      </w:r>
      <w:r w:rsidR="008E0159" w:rsidRPr="0074090F">
        <w:rPr>
          <w:rFonts w:ascii="Times New Roman" w:hAnsi="Times New Roman" w:cs="Times New Roman"/>
          <w:sz w:val="24"/>
          <w:szCs w:val="24"/>
          <w:lang w:val="en-US" w:eastAsia="pt-BR"/>
        </w:rPr>
        <w:t xml:space="preserve"> </w:t>
      </w:r>
    </w:p>
    <w:p w14:paraId="7FEA193B" w14:textId="617470D9" w:rsidR="00FA628E" w:rsidRPr="0074090F" w:rsidRDefault="00FA628E">
      <w:pPr>
        <w:pStyle w:val="Default"/>
        <w:spacing w:before="60"/>
        <w:jc w:val="both"/>
        <w:rPr>
          <w:lang w:val="en-US" w:eastAsia="pt-BR"/>
        </w:rPr>
      </w:pPr>
      <w:r w:rsidRPr="00BF27BB">
        <w:rPr>
          <w:color w:val="auto"/>
        </w:rPr>
        <w:t xml:space="preserve">ROSA, A.; RUFFONI, J.; GARCIA, R.  Capacidade de absorção e desempenho inovativo: uma análise para as firmas interativas com grupos de pesquisa universitários das áreas das engenharias do Rio Grande do Sul. </w:t>
      </w:r>
      <w:r w:rsidRPr="00BF27BB">
        <w:rPr>
          <w:i/>
          <w:color w:val="auto"/>
        </w:rPr>
        <w:t>Revista Brasileira de Economia de Empresas</w:t>
      </w:r>
      <w:r w:rsidRPr="00BF27BB">
        <w:rPr>
          <w:color w:val="auto"/>
        </w:rPr>
        <w:t xml:space="preserve">, 18(1), p. 71-91, 2018. </w:t>
      </w:r>
    </w:p>
    <w:p w14:paraId="55FAFECD" w14:textId="5601F166" w:rsidR="008F0830" w:rsidRPr="0074090F" w:rsidRDefault="008F0830">
      <w:pPr>
        <w:spacing w:before="60" w:after="0" w:line="240" w:lineRule="auto"/>
        <w:jc w:val="both"/>
        <w:rPr>
          <w:rFonts w:ascii="Times New Roman" w:hAnsi="Times New Roman" w:cs="Times New Roman"/>
          <w:sz w:val="24"/>
          <w:szCs w:val="24"/>
          <w:lang w:val="en-US"/>
        </w:rPr>
      </w:pPr>
      <w:r w:rsidRPr="0074090F">
        <w:rPr>
          <w:rFonts w:ascii="Times New Roman" w:hAnsi="Times New Roman" w:cs="Times New Roman"/>
          <w:sz w:val="24"/>
          <w:szCs w:val="24"/>
          <w:lang w:val="en-US"/>
        </w:rPr>
        <w:t xml:space="preserve">ROTHWELL, R. Small firms, innovation and industrial change. </w:t>
      </w:r>
      <w:r w:rsidRPr="0074090F">
        <w:rPr>
          <w:rFonts w:ascii="Times New Roman" w:hAnsi="Times New Roman" w:cs="Times New Roman"/>
          <w:i/>
          <w:iCs/>
          <w:sz w:val="24"/>
          <w:szCs w:val="24"/>
          <w:lang w:val="en-US"/>
        </w:rPr>
        <w:t>Small Business Economics</w:t>
      </w:r>
      <w:r w:rsidRPr="0074090F">
        <w:rPr>
          <w:rFonts w:ascii="Times New Roman" w:hAnsi="Times New Roman" w:cs="Times New Roman"/>
          <w:sz w:val="24"/>
          <w:szCs w:val="24"/>
          <w:lang w:val="en-US"/>
        </w:rPr>
        <w:t xml:space="preserve">, 1 (1), pp 51-64, 1989. </w:t>
      </w:r>
    </w:p>
    <w:p w14:paraId="6EB8FEEE" w14:textId="6C31163E" w:rsidR="005E2AD2" w:rsidRPr="0074090F" w:rsidRDefault="005E2AD2">
      <w:pPr>
        <w:spacing w:before="60" w:after="0" w:line="240" w:lineRule="auto"/>
        <w:jc w:val="both"/>
        <w:rPr>
          <w:rFonts w:ascii="Times New Roman" w:hAnsi="Times New Roman" w:cs="Times New Roman"/>
          <w:bCs/>
          <w:sz w:val="24"/>
          <w:szCs w:val="24"/>
        </w:rPr>
      </w:pPr>
      <w:bookmarkStart w:id="18" w:name="_Hlk508117001"/>
      <w:bookmarkStart w:id="19" w:name="_Hlk508312323"/>
      <w:r w:rsidRPr="0074090F">
        <w:rPr>
          <w:rFonts w:ascii="Times New Roman" w:hAnsi="Times New Roman" w:cs="Times New Roman"/>
          <w:sz w:val="24"/>
          <w:szCs w:val="24"/>
        </w:rPr>
        <w:t>SANTORO, M</w:t>
      </w:r>
      <w:bookmarkEnd w:id="18"/>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Success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breeds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success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the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linkage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between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relationship</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intensity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tangible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outcomes</w:t>
      </w:r>
      <w:proofErr w:type="spellEnd"/>
      <w:r w:rsidRPr="0074090F">
        <w:rPr>
          <w:rFonts w:ascii="Times New Roman" w:hAnsi="Times New Roman" w:cs="Times New Roman"/>
          <w:sz w:val="24"/>
          <w:szCs w:val="24"/>
        </w:rPr>
        <w:t xml:space="preserve"> in </w:t>
      </w:r>
      <w:proofErr w:type="spellStart"/>
      <w:r w:rsidRPr="0074090F">
        <w:rPr>
          <w:rFonts w:ascii="Times New Roman" w:hAnsi="Times New Roman" w:cs="Times New Roman"/>
          <w:sz w:val="24"/>
          <w:szCs w:val="24"/>
        </w:rPr>
        <w:t>industry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university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collaborative</w:t>
      </w:r>
      <w:proofErr w:type="spellEnd"/>
      <w:r w:rsidRPr="0074090F">
        <w:rPr>
          <w:rFonts w:ascii="Times New Roman" w:hAnsi="Times New Roman" w:cs="Times New Roman"/>
          <w:sz w:val="24"/>
          <w:szCs w:val="24"/>
        </w:rPr>
        <w:t xml:space="preserve"> ventures. </w:t>
      </w:r>
      <w:r w:rsidRPr="0074090F">
        <w:rPr>
          <w:rFonts w:ascii="Times New Roman" w:hAnsi="Times New Roman" w:cs="Times New Roman"/>
          <w:bCs/>
          <w:i/>
          <w:sz w:val="24"/>
          <w:szCs w:val="24"/>
        </w:rPr>
        <w:t xml:space="preserve">The </w:t>
      </w:r>
      <w:proofErr w:type="spellStart"/>
      <w:r w:rsidRPr="0074090F">
        <w:rPr>
          <w:rFonts w:ascii="Times New Roman" w:hAnsi="Times New Roman" w:cs="Times New Roman"/>
          <w:bCs/>
          <w:i/>
          <w:sz w:val="24"/>
          <w:szCs w:val="24"/>
        </w:rPr>
        <w:t>Journal</w:t>
      </w:r>
      <w:proofErr w:type="spellEnd"/>
      <w:r w:rsidRPr="0074090F">
        <w:rPr>
          <w:rFonts w:ascii="Times New Roman" w:hAnsi="Times New Roman" w:cs="Times New Roman"/>
          <w:bCs/>
          <w:i/>
          <w:sz w:val="24"/>
          <w:szCs w:val="24"/>
        </w:rPr>
        <w:t xml:space="preserve"> </w:t>
      </w:r>
      <w:proofErr w:type="spellStart"/>
      <w:r w:rsidRPr="0074090F">
        <w:rPr>
          <w:rFonts w:ascii="Times New Roman" w:hAnsi="Times New Roman" w:cs="Times New Roman"/>
          <w:bCs/>
          <w:i/>
          <w:sz w:val="24"/>
          <w:szCs w:val="24"/>
        </w:rPr>
        <w:t>of</w:t>
      </w:r>
      <w:proofErr w:type="spellEnd"/>
      <w:r w:rsidRPr="0074090F">
        <w:rPr>
          <w:rFonts w:ascii="Times New Roman" w:hAnsi="Times New Roman" w:cs="Times New Roman"/>
          <w:bCs/>
          <w:i/>
          <w:sz w:val="24"/>
          <w:szCs w:val="24"/>
        </w:rPr>
        <w:t xml:space="preserve"> High Technology Management </w:t>
      </w:r>
      <w:proofErr w:type="spellStart"/>
      <w:r w:rsidRPr="0074090F">
        <w:rPr>
          <w:rFonts w:ascii="Times New Roman" w:hAnsi="Times New Roman" w:cs="Times New Roman"/>
          <w:bCs/>
          <w:i/>
          <w:sz w:val="24"/>
          <w:szCs w:val="24"/>
        </w:rPr>
        <w:t>Research</w:t>
      </w:r>
      <w:proofErr w:type="spellEnd"/>
      <w:r w:rsidRPr="0074090F">
        <w:rPr>
          <w:rFonts w:ascii="Times New Roman" w:hAnsi="Times New Roman" w:cs="Times New Roman"/>
          <w:bCs/>
          <w:sz w:val="24"/>
          <w:szCs w:val="24"/>
        </w:rPr>
        <w:t xml:space="preserve">, Volume 11, </w:t>
      </w:r>
      <w:proofErr w:type="spellStart"/>
      <w:r w:rsidRPr="0074090F">
        <w:rPr>
          <w:rFonts w:ascii="Times New Roman" w:hAnsi="Times New Roman" w:cs="Times New Roman"/>
          <w:bCs/>
          <w:sz w:val="24"/>
          <w:szCs w:val="24"/>
        </w:rPr>
        <w:t>Number</w:t>
      </w:r>
      <w:proofErr w:type="spellEnd"/>
      <w:r w:rsidRPr="0074090F">
        <w:rPr>
          <w:rFonts w:ascii="Times New Roman" w:hAnsi="Times New Roman" w:cs="Times New Roman"/>
          <w:bCs/>
          <w:sz w:val="24"/>
          <w:szCs w:val="24"/>
        </w:rPr>
        <w:t xml:space="preserve"> 2, </w:t>
      </w:r>
      <w:proofErr w:type="spellStart"/>
      <w:r w:rsidRPr="0074090F">
        <w:rPr>
          <w:rFonts w:ascii="Times New Roman" w:hAnsi="Times New Roman" w:cs="Times New Roman"/>
          <w:bCs/>
          <w:sz w:val="24"/>
          <w:szCs w:val="24"/>
        </w:rPr>
        <w:t>pages</w:t>
      </w:r>
      <w:proofErr w:type="spellEnd"/>
      <w:r w:rsidRPr="0074090F">
        <w:rPr>
          <w:rFonts w:ascii="Times New Roman" w:hAnsi="Times New Roman" w:cs="Times New Roman"/>
          <w:bCs/>
          <w:sz w:val="24"/>
          <w:szCs w:val="24"/>
        </w:rPr>
        <w:t xml:space="preserve"> 255–273, 2000.-.</w:t>
      </w:r>
    </w:p>
    <w:p w14:paraId="274A76B6" w14:textId="36542682" w:rsidR="005E2AD2" w:rsidRPr="0074090F" w:rsidRDefault="00272D70">
      <w:pPr>
        <w:spacing w:before="60" w:after="0" w:line="240" w:lineRule="auto"/>
        <w:jc w:val="both"/>
        <w:rPr>
          <w:rFonts w:ascii="Times New Roman" w:hAnsi="Times New Roman" w:cs="Times New Roman"/>
          <w:b/>
          <w:sz w:val="24"/>
          <w:szCs w:val="24"/>
        </w:rPr>
      </w:pPr>
      <w:r w:rsidRPr="0074090F">
        <w:rPr>
          <w:rFonts w:ascii="Times New Roman" w:hAnsi="Times New Roman" w:cs="Times New Roman"/>
          <w:sz w:val="24"/>
          <w:szCs w:val="24"/>
        </w:rPr>
        <w:t xml:space="preserve">SANTORO, M.; CHAKRABARTI, A. </w:t>
      </w:r>
      <w:proofErr w:type="spellStart"/>
      <w:r w:rsidRPr="0074090F">
        <w:rPr>
          <w:rFonts w:ascii="Times New Roman" w:hAnsi="Times New Roman" w:cs="Times New Roman"/>
          <w:sz w:val="24"/>
          <w:szCs w:val="24"/>
        </w:rPr>
        <w:t>Firm</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size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technology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centrality</w:t>
      </w:r>
      <w:proofErr w:type="spellEnd"/>
      <w:r w:rsidRPr="0074090F">
        <w:rPr>
          <w:rFonts w:ascii="Times New Roman" w:hAnsi="Times New Roman" w:cs="Times New Roman"/>
          <w:sz w:val="24"/>
          <w:szCs w:val="24"/>
        </w:rPr>
        <w:t xml:space="preserve"> in </w:t>
      </w:r>
      <w:proofErr w:type="spellStart"/>
      <w:r w:rsidRPr="0074090F">
        <w:rPr>
          <w:rFonts w:ascii="Times New Roman" w:hAnsi="Times New Roman" w:cs="Times New Roman"/>
          <w:sz w:val="24"/>
          <w:szCs w:val="24"/>
        </w:rPr>
        <w:t>industry-university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interactions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i/>
          <w:iCs/>
          <w:sz w:val="24"/>
          <w:szCs w:val="24"/>
        </w:rPr>
        <w:t>Research</w:t>
      </w:r>
      <w:proofErr w:type="spellEnd"/>
      <w:r w:rsidRPr="0074090F">
        <w:rPr>
          <w:rFonts w:ascii="Times New Roman" w:hAnsi="Times New Roman" w:cs="Times New Roman"/>
          <w:i/>
          <w:iCs/>
          <w:sz w:val="24"/>
          <w:szCs w:val="24"/>
        </w:rPr>
        <w:t xml:space="preserve"> </w:t>
      </w:r>
      <w:proofErr w:type="spellStart"/>
      <w:r w:rsidRPr="0074090F">
        <w:rPr>
          <w:rFonts w:ascii="Times New Roman" w:hAnsi="Times New Roman" w:cs="Times New Roman"/>
          <w:i/>
          <w:iCs/>
          <w:sz w:val="24"/>
          <w:szCs w:val="24"/>
        </w:rPr>
        <w:t>Policy</w:t>
      </w:r>
      <w:proofErr w:type="spellEnd"/>
      <w:r w:rsidRPr="0074090F">
        <w:rPr>
          <w:rFonts w:ascii="Times New Roman" w:hAnsi="Times New Roman" w:cs="Times New Roman"/>
          <w:sz w:val="24"/>
          <w:szCs w:val="24"/>
        </w:rPr>
        <w:t>, 31, p.1163-1180, 2002.</w:t>
      </w:r>
      <w:bookmarkEnd w:id="19"/>
    </w:p>
    <w:p w14:paraId="47BD972E" w14:textId="22E64DE1" w:rsidR="005E2AD2" w:rsidRPr="0074090F" w:rsidRDefault="005E2AD2">
      <w:pPr>
        <w:spacing w:before="60" w:after="0" w:line="240" w:lineRule="auto"/>
        <w:jc w:val="both"/>
        <w:rPr>
          <w:rFonts w:ascii="Times New Roman" w:hAnsi="Times New Roman" w:cs="Times New Roman"/>
          <w:sz w:val="24"/>
          <w:szCs w:val="24"/>
        </w:rPr>
      </w:pPr>
      <w:bookmarkStart w:id="20" w:name="_Hlk487527283"/>
      <w:r w:rsidRPr="0074090F">
        <w:rPr>
          <w:rFonts w:ascii="Times New Roman" w:hAnsi="Times New Roman" w:cs="Times New Roman"/>
          <w:sz w:val="24"/>
          <w:szCs w:val="24"/>
        </w:rPr>
        <w:t xml:space="preserve">SUZIGAN, W.; ALBUQUERQUE, E.; GARCIA, R.; RAPINI, M. </w:t>
      </w:r>
      <w:proofErr w:type="spellStart"/>
      <w:r w:rsidRPr="0074090F">
        <w:rPr>
          <w:rFonts w:ascii="Times New Roman" w:hAnsi="Times New Roman" w:cs="Times New Roman"/>
          <w:sz w:val="24"/>
          <w:szCs w:val="24"/>
        </w:rPr>
        <w:t>University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industry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linkages</w:t>
      </w:r>
      <w:proofErr w:type="spellEnd"/>
      <w:r w:rsidRPr="0074090F">
        <w:rPr>
          <w:rFonts w:ascii="Times New Roman" w:hAnsi="Times New Roman" w:cs="Times New Roman"/>
          <w:sz w:val="24"/>
          <w:szCs w:val="24"/>
        </w:rPr>
        <w:t xml:space="preserve"> in </w:t>
      </w:r>
      <w:proofErr w:type="spellStart"/>
      <w:r w:rsidRPr="0074090F">
        <w:rPr>
          <w:rFonts w:ascii="Times New Roman" w:hAnsi="Times New Roman" w:cs="Times New Roman"/>
          <w:sz w:val="24"/>
          <w:szCs w:val="24"/>
        </w:rPr>
        <w:t>Brazil</w:t>
      </w:r>
      <w:proofErr w:type="spellEnd"/>
      <w:r w:rsidRPr="0074090F">
        <w:rPr>
          <w:rFonts w:ascii="Times New Roman" w:hAnsi="Times New Roman" w:cs="Times New Roman"/>
          <w:sz w:val="24"/>
          <w:szCs w:val="24"/>
        </w:rPr>
        <w:t xml:space="preserve">: some </w:t>
      </w:r>
      <w:proofErr w:type="spellStart"/>
      <w:r w:rsidRPr="0074090F">
        <w:rPr>
          <w:rFonts w:ascii="Times New Roman" w:hAnsi="Times New Roman" w:cs="Times New Roman"/>
          <w:sz w:val="24"/>
          <w:szCs w:val="24"/>
        </w:rPr>
        <w:t>preliminary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descriptive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results</w:t>
      </w:r>
      <w:proofErr w:type="spellEnd"/>
      <w:r w:rsidRPr="0074090F">
        <w:rPr>
          <w:rFonts w:ascii="Times New Roman" w:hAnsi="Times New Roman" w:cs="Times New Roman"/>
          <w:sz w:val="24"/>
          <w:szCs w:val="24"/>
        </w:rPr>
        <w:t xml:space="preserve">. </w:t>
      </w:r>
      <w:r w:rsidRPr="0074090F">
        <w:rPr>
          <w:rFonts w:ascii="Times New Roman" w:hAnsi="Times New Roman" w:cs="Times New Roman"/>
          <w:i/>
          <w:sz w:val="24"/>
          <w:szCs w:val="24"/>
        </w:rPr>
        <w:t xml:space="preserve">Seoul </w:t>
      </w:r>
      <w:proofErr w:type="spellStart"/>
      <w:r w:rsidRPr="0074090F">
        <w:rPr>
          <w:rFonts w:ascii="Times New Roman" w:hAnsi="Times New Roman" w:cs="Times New Roman"/>
          <w:i/>
          <w:sz w:val="24"/>
          <w:szCs w:val="24"/>
        </w:rPr>
        <w:t>Journal</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of</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Economics</w:t>
      </w:r>
      <w:proofErr w:type="spellEnd"/>
      <w:r w:rsidRPr="0074090F">
        <w:rPr>
          <w:rFonts w:ascii="Times New Roman" w:hAnsi="Times New Roman" w:cs="Times New Roman"/>
          <w:sz w:val="24"/>
          <w:szCs w:val="24"/>
        </w:rPr>
        <w:t xml:space="preserve">, vol. 22, no. 4, p. 591-691, 2009. </w:t>
      </w:r>
      <w:bookmarkEnd w:id="20"/>
    </w:p>
    <w:p w14:paraId="532A6115" w14:textId="77777777" w:rsidR="008E0159" w:rsidRPr="0074090F" w:rsidRDefault="008E0159">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SALLES FILHO, S. Quanto vale o investimento em ciência, tecnologia e inovação? </w:t>
      </w:r>
      <w:proofErr w:type="spellStart"/>
      <w:r w:rsidRPr="0074090F">
        <w:rPr>
          <w:rFonts w:ascii="Times New Roman" w:hAnsi="Times New Roman" w:cs="Times New Roman"/>
          <w:sz w:val="24"/>
          <w:szCs w:val="24"/>
        </w:rPr>
        <w:t>ComCiência</w:t>
      </w:r>
      <w:proofErr w:type="spellEnd"/>
      <w:r w:rsidRPr="0074090F">
        <w:rPr>
          <w:rFonts w:ascii="Times New Roman" w:hAnsi="Times New Roman" w:cs="Times New Roman"/>
          <w:sz w:val="24"/>
          <w:szCs w:val="24"/>
        </w:rPr>
        <w:t xml:space="preserve">, n. 129, 10/06/2011. </w:t>
      </w:r>
    </w:p>
    <w:p w14:paraId="2118E588" w14:textId="3F62A5D7" w:rsidR="008E0159" w:rsidRPr="0074090F" w:rsidRDefault="008E0159">
      <w:pPr>
        <w:spacing w:before="60" w:after="0" w:line="240" w:lineRule="auto"/>
        <w:jc w:val="both"/>
        <w:rPr>
          <w:rFonts w:ascii="Times New Roman" w:hAnsi="Times New Roman" w:cs="Times New Roman"/>
          <w:sz w:val="24"/>
          <w:szCs w:val="24"/>
        </w:rPr>
      </w:pPr>
      <w:bookmarkStart w:id="21" w:name="_Hlk489371186"/>
      <w:bookmarkStart w:id="22" w:name="_Hlk489380929"/>
      <w:r w:rsidRPr="0074090F">
        <w:rPr>
          <w:rFonts w:ascii="Times New Roman" w:hAnsi="Times New Roman" w:cs="Times New Roman"/>
          <w:sz w:val="24"/>
          <w:szCs w:val="24"/>
        </w:rPr>
        <w:t xml:space="preserve">SALLES FILHO, S.; STEFANUTO, G.; MATTO, C.; ZEITOUM, C.; CAMPOS, F. Avaliação de impactos da Lei de Informática: uma análise da política industrial e de incentivo à inovação no setor de </w:t>
      </w:r>
      <w:proofErr w:type="spellStart"/>
      <w:r w:rsidRPr="0074090F">
        <w:rPr>
          <w:rFonts w:ascii="Times New Roman" w:hAnsi="Times New Roman" w:cs="Times New Roman"/>
          <w:sz w:val="24"/>
          <w:szCs w:val="24"/>
        </w:rPr>
        <w:t>TICs</w:t>
      </w:r>
      <w:proofErr w:type="spellEnd"/>
      <w:r w:rsidRPr="0074090F">
        <w:rPr>
          <w:rFonts w:ascii="Times New Roman" w:hAnsi="Times New Roman" w:cs="Times New Roman"/>
          <w:sz w:val="24"/>
          <w:szCs w:val="24"/>
        </w:rPr>
        <w:t xml:space="preserve"> brasileiro. </w:t>
      </w:r>
      <w:r w:rsidRPr="0074090F">
        <w:rPr>
          <w:rFonts w:ascii="Times New Roman" w:hAnsi="Times New Roman" w:cs="Times New Roman"/>
          <w:i/>
          <w:sz w:val="24"/>
          <w:szCs w:val="24"/>
        </w:rPr>
        <w:t>Revista Brasileira de Inovação</w:t>
      </w:r>
      <w:r w:rsidRPr="0074090F">
        <w:rPr>
          <w:rFonts w:ascii="Times New Roman" w:hAnsi="Times New Roman" w:cs="Times New Roman"/>
          <w:sz w:val="24"/>
          <w:szCs w:val="24"/>
        </w:rPr>
        <w:t xml:space="preserve">, 11, </w:t>
      </w:r>
      <w:proofErr w:type="gramStart"/>
      <w:r w:rsidRPr="0074090F">
        <w:rPr>
          <w:rFonts w:ascii="Times New Roman" w:hAnsi="Times New Roman" w:cs="Times New Roman"/>
          <w:sz w:val="24"/>
          <w:szCs w:val="24"/>
        </w:rPr>
        <w:t>n .</w:t>
      </w:r>
      <w:proofErr w:type="gramEnd"/>
      <w:r w:rsidRPr="0074090F">
        <w:rPr>
          <w:rFonts w:ascii="Times New Roman" w:hAnsi="Times New Roman" w:cs="Times New Roman"/>
          <w:sz w:val="24"/>
          <w:szCs w:val="24"/>
        </w:rPr>
        <w:t xml:space="preserve"> esp., p. 191-218, julho 2012</w:t>
      </w:r>
      <w:bookmarkEnd w:id="21"/>
      <w:r w:rsidRPr="0074090F">
        <w:rPr>
          <w:rFonts w:ascii="Times New Roman" w:hAnsi="Times New Roman" w:cs="Times New Roman"/>
          <w:sz w:val="24"/>
          <w:szCs w:val="24"/>
        </w:rPr>
        <w:t>.</w:t>
      </w:r>
      <w:bookmarkEnd w:id="22"/>
      <w:r w:rsidR="00CF2527" w:rsidRPr="0074090F">
        <w:rPr>
          <w:rFonts w:ascii="Times New Roman" w:hAnsi="Times New Roman" w:cs="Times New Roman"/>
          <w:sz w:val="24"/>
          <w:szCs w:val="24"/>
        </w:rPr>
        <w:t xml:space="preserve"> </w:t>
      </w:r>
    </w:p>
    <w:p w14:paraId="6AA54B04" w14:textId="623BBDFB" w:rsidR="00D7328B" w:rsidRPr="0074090F" w:rsidRDefault="00D7328B">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SCHARTINGER, D.; SHIBANY, A.; GASSLER, H. </w:t>
      </w:r>
      <w:proofErr w:type="spellStart"/>
      <w:r w:rsidRPr="0074090F">
        <w:rPr>
          <w:rFonts w:ascii="Times New Roman" w:hAnsi="Times New Roman" w:cs="Times New Roman"/>
          <w:sz w:val="24"/>
          <w:szCs w:val="24"/>
        </w:rPr>
        <w:t>Interactive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relations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between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universities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firms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empirical</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evidence</w:t>
      </w:r>
      <w:proofErr w:type="spellEnd"/>
      <w:r w:rsidRPr="0074090F">
        <w:rPr>
          <w:rFonts w:ascii="Times New Roman" w:hAnsi="Times New Roman" w:cs="Times New Roman"/>
          <w:sz w:val="24"/>
          <w:szCs w:val="24"/>
        </w:rPr>
        <w:t xml:space="preserve"> for </w:t>
      </w:r>
      <w:proofErr w:type="spellStart"/>
      <w:r w:rsidRPr="0074090F">
        <w:rPr>
          <w:rFonts w:ascii="Times New Roman" w:hAnsi="Times New Roman" w:cs="Times New Roman"/>
          <w:sz w:val="24"/>
          <w:szCs w:val="24"/>
        </w:rPr>
        <w:t>Austria</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i/>
          <w:iCs/>
          <w:sz w:val="24"/>
          <w:szCs w:val="24"/>
        </w:rPr>
        <w:t>Journal</w:t>
      </w:r>
      <w:proofErr w:type="spellEnd"/>
      <w:r w:rsidRPr="0074090F">
        <w:rPr>
          <w:rFonts w:ascii="Times New Roman" w:hAnsi="Times New Roman" w:cs="Times New Roman"/>
          <w:i/>
          <w:iCs/>
          <w:sz w:val="24"/>
          <w:szCs w:val="24"/>
        </w:rPr>
        <w:t xml:space="preserve"> </w:t>
      </w:r>
      <w:proofErr w:type="spellStart"/>
      <w:r w:rsidRPr="0074090F">
        <w:rPr>
          <w:rFonts w:ascii="Times New Roman" w:hAnsi="Times New Roman" w:cs="Times New Roman"/>
          <w:i/>
          <w:iCs/>
          <w:sz w:val="24"/>
          <w:szCs w:val="24"/>
        </w:rPr>
        <w:t>of</w:t>
      </w:r>
      <w:proofErr w:type="spellEnd"/>
      <w:r w:rsidRPr="0074090F">
        <w:rPr>
          <w:rFonts w:ascii="Times New Roman" w:hAnsi="Times New Roman" w:cs="Times New Roman"/>
          <w:i/>
          <w:iCs/>
          <w:sz w:val="24"/>
          <w:szCs w:val="24"/>
        </w:rPr>
        <w:t xml:space="preserve"> Technology </w:t>
      </w:r>
      <w:proofErr w:type="spellStart"/>
      <w:r w:rsidRPr="0074090F">
        <w:rPr>
          <w:rFonts w:ascii="Times New Roman" w:hAnsi="Times New Roman" w:cs="Times New Roman"/>
          <w:i/>
          <w:iCs/>
          <w:sz w:val="24"/>
          <w:szCs w:val="24"/>
        </w:rPr>
        <w:t>Transfer</w:t>
      </w:r>
      <w:proofErr w:type="spellEnd"/>
      <w:r w:rsidRPr="0074090F">
        <w:rPr>
          <w:rFonts w:ascii="Times New Roman" w:hAnsi="Times New Roman" w:cs="Times New Roman"/>
          <w:sz w:val="24"/>
          <w:szCs w:val="24"/>
        </w:rPr>
        <w:t>, v.26, pp.255-268, 2001.</w:t>
      </w:r>
    </w:p>
    <w:p w14:paraId="6254FE40" w14:textId="3C8F9072" w:rsidR="00663C70" w:rsidRPr="0074090F" w:rsidRDefault="00663C70">
      <w:pPr>
        <w:spacing w:before="60" w:after="0" w:line="240" w:lineRule="auto"/>
        <w:jc w:val="both"/>
        <w:rPr>
          <w:rFonts w:ascii="Times New Roman" w:hAnsi="Times New Roman" w:cs="Times New Roman"/>
          <w:sz w:val="24"/>
          <w:szCs w:val="24"/>
          <w:lang w:eastAsia="pt-BR"/>
        </w:rPr>
      </w:pPr>
      <w:r w:rsidRPr="0074090F">
        <w:rPr>
          <w:rFonts w:ascii="Times New Roman" w:hAnsi="Times New Roman" w:cs="Times New Roman"/>
          <w:sz w:val="24"/>
          <w:szCs w:val="24"/>
        </w:rPr>
        <w:t xml:space="preserve">SCHARTINGER, D.; RAMMER, C.; FISCHER, M.; FRÖHLICH, J. </w:t>
      </w:r>
      <w:proofErr w:type="spellStart"/>
      <w:r w:rsidRPr="0074090F">
        <w:rPr>
          <w:rFonts w:ascii="Times New Roman" w:hAnsi="Times New Roman" w:cs="Times New Roman"/>
          <w:sz w:val="24"/>
          <w:szCs w:val="24"/>
        </w:rPr>
        <w:t>Knowledge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interactions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between</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universities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industry</w:t>
      </w:r>
      <w:proofErr w:type="spellEnd"/>
      <w:r w:rsidRPr="0074090F">
        <w:rPr>
          <w:rFonts w:ascii="Times New Roman" w:hAnsi="Times New Roman" w:cs="Times New Roman"/>
          <w:sz w:val="24"/>
          <w:szCs w:val="24"/>
        </w:rPr>
        <w:t xml:space="preserve"> in </w:t>
      </w:r>
      <w:proofErr w:type="spellStart"/>
      <w:r w:rsidRPr="0074090F">
        <w:rPr>
          <w:rFonts w:ascii="Times New Roman" w:hAnsi="Times New Roman" w:cs="Times New Roman"/>
          <w:sz w:val="24"/>
          <w:szCs w:val="24"/>
        </w:rPr>
        <w:t>Austria</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sectoral</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patterns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and</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determinants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i/>
          <w:iCs/>
          <w:sz w:val="24"/>
          <w:szCs w:val="24"/>
        </w:rPr>
        <w:t>Research</w:t>
      </w:r>
      <w:proofErr w:type="spellEnd"/>
      <w:r w:rsidRPr="0074090F">
        <w:rPr>
          <w:rFonts w:ascii="Times New Roman" w:hAnsi="Times New Roman" w:cs="Times New Roman"/>
          <w:i/>
          <w:iCs/>
          <w:sz w:val="24"/>
          <w:szCs w:val="24"/>
        </w:rPr>
        <w:t xml:space="preserve"> </w:t>
      </w:r>
      <w:proofErr w:type="spellStart"/>
      <w:r w:rsidRPr="0074090F">
        <w:rPr>
          <w:rFonts w:ascii="Times New Roman" w:hAnsi="Times New Roman" w:cs="Times New Roman"/>
          <w:i/>
          <w:iCs/>
          <w:sz w:val="24"/>
          <w:szCs w:val="24"/>
        </w:rPr>
        <w:t>Policy</w:t>
      </w:r>
      <w:proofErr w:type="spellEnd"/>
      <w:r w:rsidRPr="0074090F">
        <w:rPr>
          <w:rFonts w:ascii="Times New Roman" w:hAnsi="Times New Roman" w:cs="Times New Roman"/>
          <w:sz w:val="24"/>
          <w:szCs w:val="24"/>
        </w:rPr>
        <w:t>, 31, 303–328, 2002.</w:t>
      </w:r>
    </w:p>
    <w:p w14:paraId="26908149" w14:textId="77777777" w:rsidR="008F336E" w:rsidRPr="0074090F" w:rsidRDefault="008F336E">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TEIXEIRA, A. L.; ROSA, A.; RUFFONI, J.; RAPINI, M.  Dimensões da capacidade de absorção, qualificação da mão de obra, P&amp;D e desempenho inovativo.  </w:t>
      </w:r>
      <w:r w:rsidRPr="0074090F">
        <w:rPr>
          <w:rFonts w:ascii="Times New Roman" w:hAnsi="Times New Roman" w:cs="Times New Roman"/>
          <w:i/>
          <w:sz w:val="24"/>
          <w:szCs w:val="24"/>
        </w:rPr>
        <w:t>Revista Brasileira de Inovação</w:t>
      </w:r>
      <w:r w:rsidRPr="0074090F">
        <w:rPr>
          <w:rFonts w:ascii="Times New Roman" w:hAnsi="Times New Roman" w:cs="Times New Roman"/>
          <w:sz w:val="24"/>
          <w:szCs w:val="24"/>
        </w:rPr>
        <w:t xml:space="preserve">, 15, (1), p. 139-164, </w:t>
      </w:r>
      <w:proofErr w:type="spellStart"/>
      <w:r w:rsidRPr="0074090F">
        <w:rPr>
          <w:rFonts w:ascii="Times New Roman" w:hAnsi="Times New Roman" w:cs="Times New Roman"/>
          <w:sz w:val="24"/>
          <w:szCs w:val="24"/>
        </w:rPr>
        <w:t>jan</w:t>
      </w:r>
      <w:proofErr w:type="spellEnd"/>
      <w:r w:rsidRPr="0074090F">
        <w:rPr>
          <w:rFonts w:ascii="Times New Roman" w:hAnsi="Times New Roman" w:cs="Times New Roman"/>
          <w:sz w:val="24"/>
          <w:szCs w:val="24"/>
        </w:rPr>
        <w:t>/jun. 2016.</w:t>
      </w:r>
    </w:p>
    <w:p w14:paraId="10BC90BC" w14:textId="40634D69" w:rsidR="008F336E" w:rsidRPr="0074090F" w:rsidRDefault="008F336E">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TEIXEIRA, C.; MENEZES, J. H. Resultados do RHAE Pesquisador na Empresa. In: XV CONGRESSO DA ASSOCIAÇÃO LATINO-IBEROAMERICANA DE GESTÃO DE TECNOLOGIA. Anais… Porto, Portugal: </w:t>
      </w:r>
      <w:proofErr w:type="spellStart"/>
      <w:r w:rsidRPr="0074090F">
        <w:rPr>
          <w:rFonts w:ascii="Times New Roman" w:hAnsi="Times New Roman" w:cs="Times New Roman"/>
          <w:sz w:val="24"/>
          <w:szCs w:val="24"/>
        </w:rPr>
        <w:t>Altec</w:t>
      </w:r>
      <w:proofErr w:type="spellEnd"/>
      <w:r w:rsidRPr="0074090F">
        <w:rPr>
          <w:rFonts w:ascii="Times New Roman" w:hAnsi="Times New Roman" w:cs="Times New Roman"/>
          <w:sz w:val="24"/>
          <w:szCs w:val="24"/>
        </w:rPr>
        <w:t>, 27 a 31 outubro 2013</w:t>
      </w:r>
      <w:r w:rsidR="00E71823" w:rsidRPr="0074090F">
        <w:rPr>
          <w:rFonts w:ascii="Times New Roman" w:hAnsi="Times New Roman" w:cs="Times New Roman"/>
          <w:sz w:val="24"/>
          <w:szCs w:val="24"/>
        </w:rPr>
        <w:t>.</w:t>
      </w:r>
    </w:p>
    <w:p w14:paraId="3C9D7DE7" w14:textId="23678DAA" w:rsidR="00E71823" w:rsidRPr="0074090F" w:rsidRDefault="00E71823">
      <w:pPr>
        <w:spacing w:before="60" w:after="0" w:line="240" w:lineRule="auto"/>
        <w:jc w:val="both"/>
        <w:rPr>
          <w:rFonts w:ascii="Times New Roman" w:hAnsi="Times New Roman" w:cs="Times New Roman"/>
          <w:sz w:val="24"/>
          <w:szCs w:val="24"/>
        </w:rPr>
      </w:pPr>
      <w:r w:rsidRPr="00C153E9">
        <w:rPr>
          <w:rFonts w:ascii="Times New Roman" w:hAnsi="Times New Roman" w:cs="Times New Roman"/>
          <w:sz w:val="24"/>
          <w:szCs w:val="24"/>
        </w:rPr>
        <w:t xml:space="preserve">TELLES, L. </w:t>
      </w:r>
      <w:r w:rsidRPr="00C153E9">
        <w:rPr>
          <w:rFonts w:ascii="Times New Roman" w:hAnsi="Times New Roman" w:cs="Times New Roman"/>
          <w:i/>
          <w:sz w:val="24"/>
          <w:szCs w:val="24"/>
        </w:rPr>
        <w:t>O papel dos institutos públicos de pesquisa no desenvolvimento tecnológico e na cooperação universidade-empresa</w:t>
      </w:r>
      <w:r w:rsidRPr="007D00AA">
        <w:rPr>
          <w:rFonts w:ascii="Times New Roman" w:hAnsi="Times New Roman" w:cs="Times New Roman"/>
          <w:sz w:val="24"/>
          <w:szCs w:val="24"/>
        </w:rPr>
        <w:t xml:space="preserve">. </w:t>
      </w:r>
      <w:r w:rsidRPr="00014429">
        <w:rPr>
          <w:rFonts w:ascii="Times New Roman" w:hAnsi="Times New Roman" w:cs="Times New Roman"/>
          <w:bCs/>
          <w:sz w:val="24"/>
          <w:szCs w:val="24"/>
        </w:rPr>
        <w:t xml:space="preserve">Tese (Doutorado). São Paulo: POLI/USP, 2011.   </w:t>
      </w:r>
      <w:r w:rsidRPr="00014429">
        <w:rPr>
          <w:rFonts w:ascii="Times New Roman" w:hAnsi="Times New Roman" w:cs="Times New Roman"/>
          <w:sz w:val="24"/>
          <w:szCs w:val="24"/>
        </w:rPr>
        <w:t xml:space="preserve">     </w:t>
      </w:r>
    </w:p>
    <w:p w14:paraId="2D092D27" w14:textId="77777777" w:rsidR="008F336E" w:rsidRPr="0074090F" w:rsidRDefault="008F336E">
      <w:pPr>
        <w:autoSpaceDE w:val="0"/>
        <w:autoSpaceDN w:val="0"/>
        <w:adjustRightInd w:val="0"/>
        <w:spacing w:before="60" w:after="0" w:line="240" w:lineRule="auto"/>
        <w:jc w:val="both"/>
        <w:rPr>
          <w:rFonts w:ascii="Times New Roman" w:hAnsi="Times New Roman" w:cs="Times New Roman"/>
          <w:sz w:val="24"/>
          <w:szCs w:val="24"/>
          <w:lang w:eastAsia="pt-BR"/>
        </w:rPr>
      </w:pPr>
      <w:r w:rsidRPr="0074090F">
        <w:rPr>
          <w:rFonts w:ascii="Times New Roman" w:hAnsi="Times New Roman" w:cs="Times New Roman"/>
          <w:sz w:val="24"/>
          <w:szCs w:val="24"/>
          <w:lang w:eastAsia="pt-BR"/>
        </w:rPr>
        <w:t xml:space="preserve">TETHER, B. Who </w:t>
      </w:r>
      <w:proofErr w:type="spellStart"/>
      <w:r w:rsidRPr="0074090F">
        <w:rPr>
          <w:rFonts w:ascii="Times New Roman" w:hAnsi="Times New Roman" w:cs="Times New Roman"/>
          <w:sz w:val="24"/>
          <w:szCs w:val="24"/>
          <w:lang w:eastAsia="pt-BR"/>
        </w:rPr>
        <w:t>co-operates</w:t>
      </w:r>
      <w:proofErr w:type="spellEnd"/>
      <w:r w:rsidRPr="0074090F">
        <w:rPr>
          <w:rFonts w:ascii="Times New Roman" w:hAnsi="Times New Roman" w:cs="Times New Roman"/>
          <w:sz w:val="24"/>
          <w:szCs w:val="24"/>
          <w:lang w:eastAsia="pt-BR"/>
        </w:rPr>
        <w:t xml:space="preserve"> for </w:t>
      </w:r>
      <w:proofErr w:type="spellStart"/>
      <w:r w:rsidRPr="0074090F">
        <w:rPr>
          <w:rFonts w:ascii="Times New Roman" w:hAnsi="Times New Roman" w:cs="Times New Roman"/>
          <w:sz w:val="24"/>
          <w:szCs w:val="24"/>
          <w:lang w:eastAsia="pt-BR"/>
        </w:rPr>
        <w:t>innovation</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and</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why</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An</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empirical</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sz w:val="24"/>
          <w:szCs w:val="24"/>
          <w:lang w:eastAsia="pt-BR"/>
        </w:rPr>
        <w:t>analysis</w:t>
      </w:r>
      <w:proofErr w:type="spellEnd"/>
      <w:r w:rsidRPr="0074090F">
        <w:rPr>
          <w:rFonts w:ascii="Times New Roman" w:hAnsi="Times New Roman" w:cs="Times New Roman"/>
          <w:sz w:val="24"/>
          <w:szCs w:val="24"/>
          <w:lang w:eastAsia="pt-BR"/>
        </w:rPr>
        <w:t xml:space="preserve">. </w:t>
      </w:r>
      <w:proofErr w:type="spellStart"/>
      <w:r w:rsidRPr="0074090F">
        <w:rPr>
          <w:rFonts w:ascii="Times New Roman" w:hAnsi="Times New Roman" w:cs="Times New Roman"/>
          <w:i/>
          <w:sz w:val="24"/>
          <w:szCs w:val="24"/>
          <w:lang w:eastAsia="pt-BR"/>
        </w:rPr>
        <w:t>Research</w:t>
      </w:r>
      <w:proofErr w:type="spellEnd"/>
      <w:r w:rsidRPr="0074090F">
        <w:rPr>
          <w:rFonts w:ascii="Times New Roman" w:hAnsi="Times New Roman" w:cs="Times New Roman"/>
          <w:i/>
          <w:sz w:val="24"/>
          <w:szCs w:val="24"/>
          <w:lang w:eastAsia="pt-BR"/>
        </w:rPr>
        <w:t xml:space="preserve"> </w:t>
      </w:r>
      <w:proofErr w:type="spellStart"/>
      <w:r w:rsidRPr="0074090F">
        <w:rPr>
          <w:rFonts w:ascii="Times New Roman" w:hAnsi="Times New Roman" w:cs="Times New Roman"/>
          <w:i/>
          <w:sz w:val="24"/>
          <w:szCs w:val="24"/>
          <w:lang w:eastAsia="pt-BR"/>
        </w:rPr>
        <w:t>Policy</w:t>
      </w:r>
      <w:proofErr w:type="spellEnd"/>
      <w:r w:rsidRPr="0074090F">
        <w:rPr>
          <w:rFonts w:ascii="Times New Roman" w:hAnsi="Times New Roman" w:cs="Times New Roman"/>
          <w:i/>
          <w:sz w:val="24"/>
          <w:szCs w:val="24"/>
          <w:lang w:eastAsia="pt-BR"/>
        </w:rPr>
        <w:t xml:space="preserve">, </w:t>
      </w:r>
      <w:r w:rsidRPr="0074090F">
        <w:rPr>
          <w:rFonts w:ascii="Times New Roman" w:hAnsi="Times New Roman" w:cs="Times New Roman"/>
          <w:sz w:val="24"/>
          <w:szCs w:val="24"/>
          <w:lang w:eastAsia="pt-BR"/>
        </w:rPr>
        <w:t xml:space="preserve">31, p. 947–967, 2002.  </w:t>
      </w:r>
    </w:p>
    <w:p w14:paraId="67061932" w14:textId="1FA81742" w:rsidR="003D5922" w:rsidRDefault="008F336E">
      <w:pPr>
        <w:spacing w:before="60" w:after="0" w:line="240" w:lineRule="auto"/>
        <w:jc w:val="both"/>
        <w:rPr>
          <w:rFonts w:ascii="Times New Roman" w:hAnsi="Times New Roman" w:cs="Times New Roman"/>
          <w:sz w:val="24"/>
          <w:szCs w:val="24"/>
        </w:rPr>
      </w:pPr>
      <w:r w:rsidRPr="0074090F">
        <w:rPr>
          <w:rFonts w:ascii="Times New Roman" w:hAnsi="Times New Roman" w:cs="Times New Roman"/>
          <w:sz w:val="24"/>
          <w:szCs w:val="24"/>
        </w:rPr>
        <w:t xml:space="preserve">TORRES, </w:t>
      </w:r>
      <w:proofErr w:type="gramStart"/>
      <w:r w:rsidRPr="0074090F">
        <w:rPr>
          <w:rFonts w:ascii="Times New Roman" w:hAnsi="Times New Roman" w:cs="Times New Roman"/>
          <w:sz w:val="24"/>
          <w:szCs w:val="24"/>
        </w:rPr>
        <w:t>A,.</w:t>
      </w:r>
      <w:proofErr w:type="gramEnd"/>
      <w:r w:rsidRPr="0074090F">
        <w:rPr>
          <w:rFonts w:ascii="Times New Roman" w:hAnsi="Times New Roman" w:cs="Times New Roman"/>
          <w:sz w:val="24"/>
          <w:szCs w:val="24"/>
        </w:rPr>
        <w:t xml:space="preserve"> DUTRENIT, G.; SAMPEDRO, J.L.; BECERRA, N. </w:t>
      </w:r>
      <w:proofErr w:type="spellStart"/>
      <w:r w:rsidRPr="0074090F">
        <w:rPr>
          <w:rFonts w:ascii="Times New Roman" w:hAnsi="Times New Roman" w:cs="Times New Roman"/>
          <w:sz w:val="24"/>
          <w:szCs w:val="24"/>
        </w:rPr>
        <w:t>What</w:t>
      </w:r>
      <w:proofErr w:type="spellEnd"/>
      <w:r w:rsidRPr="0074090F">
        <w:rPr>
          <w:rFonts w:ascii="Times New Roman" w:hAnsi="Times New Roman" w:cs="Times New Roman"/>
          <w:sz w:val="24"/>
          <w:szCs w:val="24"/>
        </w:rPr>
        <w:t xml:space="preserve"> are </w:t>
      </w:r>
      <w:proofErr w:type="spellStart"/>
      <w:r w:rsidRPr="0074090F">
        <w:rPr>
          <w:rFonts w:ascii="Times New Roman" w:hAnsi="Times New Roman" w:cs="Times New Roman"/>
          <w:sz w:val="24"/>
          <w:szCs w:val="24"/>
        </w:rPr>
        <w:t>the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factors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driving</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university-industry</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linkages</w:t>
      </w:r>
      <w:proofErr w:type="spellEnd"/>
      <w:r w:rsidRPr="0074090F">
        <w:rPr>
          <w:rFonts w:ascii="Times New Roman" w:hAnsi="Times New Roman" w:cs="Times New Roman"/>
          <w:sz w:val="24"/>
          <w:szCs w:val="24"/>
        </w:rPr>
        <w:t xml:space="preserve"> in </w:t>
      </w:r>
      <w:proofErr w:type="spellStart"/>
      <w:r w:rsidRPr="0074090F">
        <w:rPr>
          <w:rFonts w:ascii="Times New Roman" w:hAnsi="Times New Roman" w:cs="Times New Roman"/>
          <w:sz w:val="24"/>
          <w:szCs w:val="24"/>
        </w:rPr>
        <w:t>latecomer</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firms</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evidence</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from</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sz w:val="24"/>
          <w:szCs w:val="24"/>
        </w:rPr>
        <w:t>Mexico</w:t>
      </w:r>
      <w:proofErr w:type="spellEnd"/>
      <w:r w:rsidRPr="0074090F">
        <w:rPr>
          <w:rFonts w:ascii="Times New Roman" w:hAnsi="Times New Roman" w:cs="Times New Roman"/>
          <w:sz w:val="24"/>
          <w:szCs w:val="24"/>
        </w:rPr>
        <w:t xml:space="preserve">. </w:t>
      </w:r>
      <w:proofErr w:type="spellStart"/>
      <w:r w:rsidRPr="0074090F">
        <w:rPr>
          <w:rFonts w:ascii="Times New Roman" w:hAnsi="Times New Roman" w:cs="Times New Roman"/>
          <w:i/>
          <w:sz w:val="24"/>
          <w:szCs w:val="24"/>
        </w:rPr>
        <w:t>Sciecnce</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and</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Public</w:t>
      </w:r>
      <w:proofErr w:type="spellEnd"/>
      <w:r w:rsidRPr="0074090F">
        <w:rPr>
          <w:rFonts w:ascii="Times New Roman" w:hAnsi="Times New Roman" w:cs="Times New Roman"/>
          <w:i/>
          <w:sz w:val="24"/>
          <w:szCs w:val="24"/>
        </w:rPr>
        <w:t xml:space="preserve"> </w:t>
      </w:r>
      <w:proofErr w:type="spellStart"/>
      <w:r w:rsidRPr="0074090F">
        <w:rPr>
          <w:rFonts w:ascii="Times New Roman" w:hAnsi="Times New Roman" w:cs="Times New Roman"/>
          <w:i/>
          <w:sz w:val="24"/>
          <w:szCs w:val="24"/>
        </w:rPr>
        <w:t>Policy</w:t>
      </w:r>
      <w:proofErr w:type="spellEnd"/>
      <w:r w:rsidRPr="0074090F">
        <w:rPr>
          <w:rFonts w:ascii="Times New Roman" w:hAnsi="Times New Roman" w:cs="Times New Roman"/>
          <w:sz w:val="24"/>
          <w:szCs w:val="24"/>
        </w:rPr>
        <w:t>, 36(1), p. 31-42, 2011</w:t>
      </w:r>
    </w:p>
    <w:p w14:paraId="0E90F4DA" w14:textId="39FBCA74" w:rsidR="006A62B4" w:rsidRPr="006A62B4" w:rsidRDefault="006A62B4">
      <w:pPr>
        <w:spacing w:before="60" w:after="0" w:line="240" w:lineRule="auto"/>
        <w:jc w:val="both"/>
        <w:rPr>
          <w:rFonts w:ascii="Times New Roman" w:hAnsi="Times New Roman" w:cs="Times New Roman"/>
          <w:sz w:val="24"/>
          <w:szCs w:val="24"/>
        </w:rPr>
      </w:pPr>
      <w:r w:rsidRPr="006A62B4">
        <w:rPr>
          <w:rFonts w:ascii="Times New Roman" w:hAnsi="Times New Roman" w:cs="Times New Roman"/>
          <w:sz w:val="24"/>
          <w:szCs w:val="24"/>
        </w:rPr>
        <w:t xml:space="preserve">TORRES, P. H.; BOTELHO, M. Financiamento à inovação e interação entre atividades científicas e tecnológicas: uma análise do </w:t>
      </w:r>
      <w:proofErr w:type="spellStart"/>
      <w:r w:rsidRPr="006A62B4">
        <w:rPr>
          <w:rFonts w:ascii="Times New Roman" w:hAnsi="Times New Roman" w:cs="Times New Roman"/>
          <w:sz w:val="24"/>
          <w:szCs w:val="24"/>
        </w:rPr>
        <w:t>Pappe</w:t>
      </w:r>
      <w:proofErr w:type="spellEnd"/>
      <w:r w:rsidRPr="006A62B4">
        <w:rPr>
          <w:rFonts w:ascii="Times New Roman" w:hAnsi="Times New Roman" w:cs="Times New Roman"/>
          <w:sz w:val="24"/>
          <w:szCs w:val="24"/>
        </w:rPr>
        <w:t xml:space="preserve">. </w:t>
      </w:r>
      <w:r w:rsidRPr="006A62B4">
        <w:rPr>
          <w:rFonts w:ascii="Times New Roman" w:hAnsi="Times New Roman" w:cs="Times New Roman"/>
          <w:i/>
          <w:iCs/>
          <w:sz w:val="24"/>
          <w:szCs w:val="24"/>
        </w:rPr>
        <w:t>Revista Brasileira de Inovação</w:t>
      </w:r>
      <w:r w:rsidRPr="006A62B4">
        <w:rPr>
          <w:rFonts w:ascii="Times New Roman" w:hAnsi="Times New Roman" w:cs="Times New Roman"/>
          <w:sz w:val="24"/>
          <w:szCs w:val="24"/>
        </w:rPr>
        <w:t>, v. 17, n. 1, p. 89-118, 2018.</w:t>
      </w:r>
    </w:p>
    <w:p w14:paraId="28E6074C" w14:textId="194FEB6B" w:rsidR="003D5922" w:rsidRPr="0074090F" w:rsidRDefault="003D5922" w:rsidP="00C21411">
      <w:pPr>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WOOLDRIGE, J. </w:t>
      </w:r>
      <w:proofErr w:type="spellStart"/>
      <w:r w:rsidRPr="00C21411">
        <w:rPr>
          <w:rFonts w:ascii="Times New Roman" w:hAnsi="Times New Roman" w:cs="Times New Roman"/>
          <w:i/>
          <w:sz w:val="24"/>
          <w:szCs w:val="24"/>
        </w:rPr>
        <w:t>Econometric</w:t>
      </w:r>
      <w:proofErr w:type="spellEnd"/>
      <w:r w:rsidRPr="00C21411">
        <w:rPr>
          <w:rFonts w:ascii="Times New Roman" w:hAnsi="Times New Roman" w:cs="Times New Roman"/>
          <w:i/>
          <w:sz w:val="24"/>
          <w:szCs w:val="24"/>
        </w:rPr>
        <w:t xml:space="preserve"> </w:t>
      </w:r>
      <w:proofErr w:type="spellStart"/>
      <w:r w:rsidRPr="00C21411">
        <w:rPr>
          <w:rFonts w:ascii="Times New Roman" w:hAnsi="Times New Roman" w:cs="Times New Roman"/>
          <w:i/>
          <w:sz w:val="24"/>
          <w:szCs w:val="24"/>
        </w:rPr>
        <w:t>analysis</w:t>
      </w:r>
      <w:proofErr w:type="spellEnd"/>
      <w:r w:rsidRPr="00C21411">
        <w:rPr>
          <w:rFonts w:ascii="Times New Roman" w:hAnsi="Times New Roman" w:cs="Times New Roman"/>
          <w:i/>
          <w:sz w:val="24"/>
          <w:szCs w:val="24"/>
        </w:rPr>
        <w:t xml:space="preserve"> </w:t>
      </w:r>
      <w:proofErr w:type="spellStart"/>
      <w:r w:rsidRPr="00C21411">
        <w:rPr>
          <w:rFonts w:ascii="Times New Roman" w:hAnsi="Times New Roman" w:cs="Times New Roman"/>
          <w:i/>
          <w:sz w:val="24"/>
          <w:szCs w:val="24"/>
        </w:rPr>
        <w:t>of</w:t>
      </w:r>
      <w:proofErr w:type="spellEnd"/>
      <w:r w:rsidRPr="00C21411">
        <w:rPr>
          <w:rFonts w:ascii="Times New Roman" w:hAnsi="Times New Roman" w:cs="Times New Roman"/>
          <w:i/>
          <w:sz w:val="24"/>
          <w:szCs w:val="24"/>
        </w:rPr>
        <w:t xml:space="preserve"> </w:t>
      </w:r>
      <w:proofErr w:type="spellStart"/>
      <w:r w:rsidRPr="00C21411">
        <w:rPr>
          <w:rFonts w:ascii="Times New Roman" w:hAnsi="Times New Roman" w:cs="Times New Roman"/>
          <w:i/>
          <w:sz w:val="24"/>
          <w:szCs w:val="24"/>
        </w:rPr>
        <w:t>cross</w:t>
      </w:r>
      <w:proofErr w:type="spellEnd"/>
      <w:r w:rsidRPr="00C21411">
        <w:rPr>
          <w:rFonts w:ascii="Times New Roman" w:hAnsi="Times New Roman" w:cs="Times New Roman"/>
          <w:i/>
          <w:sz w:val="24"/>
          <w:szCs w:val="24"/>
        </w:rPr>
        <w:t xml:space="preserve"> </w:t>
      </w:r>
      <w:proofErr w:type="spellStart"/>
      <w:r w:rsidRPr="00C21411">
        <w:rPr>
          <w:rFonts w:ascii="Times New Roman" w:hAnsi="Times New Roman" w:cs="Times New Roman"/>
          <w:i/>
          <w:sz w:val="24"/>
          <w:szCs w:val="24"/>
        </w:rPr>
        <w:t>section</w:t>
      </w:r>
      <w:proofErr w:type="spellEnd"/>
      <w:r w:rsidRPr="00C21411">
        <w:rPr>
          <w:rFonts w:ascii="Times New Roman" w:hAnsi="Times New Roman" w:cs="Times New Roman"/>
          <w:i/>
          <w:sz w:val="24"/>
          <w:szCs w:val="24"/>
        </w:rPr>
        <w:t xml:space="preserve"> </w:t>
      </w:r>
      <w:proofErr w:type="spellStart"/>
      <w:r w:rsidRPr="00C21411">
        <w:rPr>
          <w:rFonts w:ascii="Times New Roman" w:hAnsi="Times New Roman" w:cs="Times New Roman"/>
          <w:i/>
          <w:sz w:val="24"/>
          <w:szCs w:val="24"/>
        </w:rPr>
        <w:t>and</w:t>
      </w:r>
      <w:proofErr w:type="spellEnd"/>
      <w:r w:rsidRPr="00C21411">
        <w:rPr>
          <w:rFonts w:ascii="Times New Roman" w:hAnsi="Times New Roman" w:cs="Times New Roman"/>
          <w:i/>
          <w:sz w:val="24"/>
          <w:szCs w:val="24"/>
        </w:rPr>
        <w:t xml:space="preserve"> </w:t>
      </w:r>
      <w:proofErr w:type="spellStart"/>
      <w:r w:rsidRPr="00C21411">
        <w:rPr>
          <w:rFonts w:ascii="Times New Roman" w:hAnsi="Times New Roman" w:cs="Times New Roman"/>
          <w:i/>
          <w:sz w:val="24"/>
          <w:szCs w:val="24"/>
        </w:rPr>
        <w:t>panel</w:t>
      </w:r>
      <w:proofErr w:type="spellEnd"/>
      <w:r w:rsidRPr="00C21411">
        <w:rPr>
          <w:rFonts w:ascii="Times New Roman" w:hAnsi="Times New Roman" w:cs="Times New Roman"/>
          <w:i/>
          <w:sz w:val="24"/>
          <w:szCs w:val="24"/>
        </w:rPr>
        <w:t xml:space="preserve"> data</w:t>
      </w:r>
      <w:r>
        <w:rPr>
          <w:rFonts w:ascii="Times New Roman" w:hAnsi="Times New Roman" w:cs="Times New Roman"/>
          <w:sz w:val="24"/>
          <w:szCs w:val="24"/>
        </w:rPr>
        <w:t>. Cambridge, London: The MIT Press</w:t>
      </w:r>
      <w:r w:rsidR="00C21411">
        <w:rPr>
          <w:rFonts w:ascii="Times New Roman" w:hAnsi="Times New Roman" w:cs="Times New Roman"/>
          <w:sz w:val="24"/>
          <w:szCs w:val="24"/>
        </w:rPr>
        <w:t>, 2002</w:t>
      </w:r>
    </w:p>
    <w:p w14:paraId="11DC381B" w14:textId="77777777" w:rsidR="005F4400" w:rsidRPr="0074090F" w:rsidRDefault="005F4400">
      <w:pPr>
        <w:spacing w:before="60" w:after="0" w:line="240" w:lineRule="auto"/>
        <w:jc w:val="both"/>
        <w:rPr>
          <w:rFonts w:ascii="Times New Roman" w:hAnsi="Times New Roman" w:cs="Times New Roman"/>
          <w:sz w:val="24"/>
          <w:szCs w:val="24"/>
        </w:rPr>
      </w:pPr>
    </w:p>
    <w:sectPr w:rsidR="005F4400" w:rsidRPr="0074090F" w:rsidSect="001D45D0">
      <w:headerReference w:type="even" r:id="rId11"/>
      <w:headerReference w:type="default" r:id="rId12"/>
      <w:footerReference w:type="even" r:id="rId13"/>
      <w:footerReference w:type="default" r:id="rId14"/>
      <w:headerReference w:type="first" r:id="rId15"/>
      <w:footerReference w:type="first" r:id="rId16"/>
      <w:pgSz w:w="11906" w:h="16838"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B34D7" w14:textId="77777777" w:rsidR="00752B0C" w:rsidRDefault="00752B0C" w:rsidP="004365AF">
      <w:pPr>
        <w:spacing w:after="0" w:line="240" w:lineRule="auto"/>
      </w:pPr>
      <w:r>
        <w:separator/>
      </w:r>
    </w:p>
  </w:endnote>
  <w:endnote w:type="continuationSeparator" w:id="0">
    <w:p w14:paraId="1ECD9642" w14:textId="77777777" w:rsidR="00752B0C" w:rsidRDefault="00752B0C" w:rsidP="0043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rutiger LT Pro 57 Condens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4A446" w14:textId="77777777" w:rsidR="00AE1F54" w:rsidRDefault="00AE1F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765947"/>
      <w:docPartObj>
        <w:docPartGallery w:val="Page Numbers (Bottom of Page)"/>
        <w:docPartUnique/>
      </w:docPartObj>
    </w:sdtPr>
    <w:sdtEndPr/>
    <w:sdtContent>
      <w:p w14:paraId="6844851C" w14:textId="2C734F2B" w:rsidR="00AE1F54" w:rsidRDefault="00AE1F54">
        <w:pPr>
          <w:pStyle w:val="Rodap"/>
          <w:jc w:val="center"/>
        </w:pPr>
        <w:r>
          <w:fldChar w:fldCharType="begin"/>
        </w:r>
        <w:r>
          <w:instrText>PAGE   \* MERGEFORMAT</w:instrText>
        </w:r>
        <w:r>
          <w:fldChar w:fldCharType="separate"/>
        </w:r>
        <w:r>
          <w:t>2</w:t>
        </w:r>
        <w:r>
          <w:fldChar w:fldCharType="end"/>
        </w:r>
      </w:p>
    </w:sdtContent>
  </w:sdt>
  <w:p w14:paraId="31F3699F" w14:textId="77777777" w:rsidR="00AE1F54" w:rsidRDefault="00AE1F5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FF666" w14:textId="77777777" w:rsidR="00AE1F54" w:rsidRDefault="00AE1F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95DB3" w14:textId="77777777" w:rsidR="00752B0C" w:rsidRDefault="00752B0C" w:rsidP="004365AF">
      <w:pPr>
        <w:spacing w:after="0" w:line="240" w:lineRule="auto"/>
      </w:pPr>
      <w:r>
        <w:separator/>
      </w:r>
    </w:p>
  </w:footnote>
  <w:footnote w:type="continuationSeparator" w:id="0">
    <w:p w14:paraId="1DA2EE58" w14:textId="77777777" w:rsidR="00752B0C" w:rsidRDefault="00752B0C" w:rsidP="004365AF">
      <w:pPr>
        <w:spacing w:after="0" w:line="240" w:lineRule="auto"/>
      </w:pPr>
      <w:r>
        <w:continuationSeparator/>
      </w:r>
    </w:p>
  </w:footnote>
  <w:footnote w:id="1">
    <w:p w14:paraId="155C8CB4" w14:textId="7415F1CE" w:rsidR="00AE1F54" w:rsidRPr="00EE0F39" w:rsidRDefault="00AE1F54" w:rsidP="003E4F4A">
      <w:pPr>
        <w:pStyle w:val="Textodenotaderodap"/>
        <w:spacing w:after="0" w:line="240" w:lineRule="auto"/>
        <w:jc w:val="both"/>
        <w:rPr>
          <w:rFonts w:ascii="Times New Roman" w:hAnsi="Times New Roman"/>
        </w:rPr>
      </w:pPr>
      <w:r w:rsidRPr="00EE0F39">
        <w:rPr>
          <w:rStyle w:val="Refdenotaderodap"/>
          <w:rFonts w:ascii="Times New Roman" w:hAnsi="Times New Roman"/>
        </w:rPr>
        <w:footnoteRef/>
      </w:r>
      <w:r w:rsidRPr="00EE0F39">
        <w:rPr>
          <w:rFonts w:ascii="Times New Roman" w:hAnsi="Times New Roman"/>
        </w:rPr>
        <w:t xml:space="preserve"> </w:t>
      </w:r>
      <w:r w:rsidR="003E4F4A">
        <w:rPr>
          <w:rFonts w:ascii="Times New Roman" w:hAnsi="Times New Roman"/>
        </w:rPr>
        <w:t>Note-se</w:t>
      </w:r>
      <w:r w:rsidRPr="00EE0F39">
        <w:rPr>
          <w:rFonts w:ascii="Times New Roman" w:hAnsi="Times New Roman"/>
        </w:rPr>
        <w:t xml:space="preserve"> que este trabalho não distingue entre universidades e</w:t>
      </w:r>
      <w:r w:rsidR="00562C7D">
        <w:rPr>
          <w:rFonts w:ascii="Times New Roman" w:hAnsi="Times New Roman"/>
        </w:rPr>
        <w:t xml:space="preserve"> </w:t>
      </w:r>
      <w:proofErr w:type="spellStart"/>
      <w:r w:rsidR="00562C7D">
        <w:rPr>
          <w:rFonts w:ascii="Times New Roman" w:hAnsi="Times New Roman"/>
        </w:rPr>
        <w:t>IPPs</w:t>
      </w:r>
      <w:proofErr w:type="spellEnd"/>
      <w:r w:rsidRPr="00EE0F39">
        <w:rPr>
          <w:rFonts w:ascii="Times New Roman" w:hAnsi="Times New Roman"/>
        </w:rPr>
        <w:t xml:space="preserve">. Contudo, estas instituições podem diferir em relação ao seu papel na produção e transferência de conhecimento. </w:t>
      </w:r>
      <w:r w:rsidR="003E4F4A">
        <w:rPr>
          <w:rFonts w:ascii="Times New Roman" w:hAnsi="Times New Roman"/>
        </w:rPr>
        <w:t xml:space="preserve">Segundo </w:t>
      </w:r>
      <w:r w:rsidRPr="00EE0F39">
        <w:rPr>
          <w:rFonts w:ascii="Times New Roman" w:hAnsi="Times New Roman"/>
        </w:rPr>
        <w:t>Telles (2011)</w:t>
      </w:r>
      <w:r w:rsidR="003E4F4A">
        <w:rPr>
          <w:rFonts w:ascii="Times New Roman" w:hAnsi="Times New Roman"/>
        </w:rPr>
        <w:t xml:space="preserve">, a </w:t>
      </w:r>
      <w:r w:rsidRPr="00EE0F39">
        <w:rPr>
          <w:rFonts w:ascii="Times New Roman" w:hAnsi="Times New Roman"/>
        </w:rPr>
        <w:t xml:space="preserve">atuação </w:t>
      </w:r>
      <w:r w:rsidR="003E4F4A">
        <w:rPr>
          <w:rFonts w:ascii="Times New Roman" w:hAnsi="Times New Roman"/>
        </w:rPr>
        <w:t xml:space="preserve">dos </w:t>
      </w:r>
      <w:proofErr w:type="spellStart"/>
      <w:r w:rsidR="003E4F4A">
        <w:rPr>
          <w:rFonts w:ascii="Times New Roman" w:hAnsi="Times New Roman"/>
        </w:rPr>
        <w:t>IPPs</w:t>
      </w:r>
      <w:proofErr w:type="spellEnd"/>
      <w:r w:rsidR="003E4F4A">
        <w:rPr>
          <w:rFonts w:ascii="Times New Roman" w:hAnsi="Times New Roman"/>
        </w:rPr>
        <w:t xml:space="preserve"> </w:t>
      </w:r>
      <w:r w:rsidRPr="00EE0F39">
        <w:rPr>
          <w:rFonts w:ascii="Times New Roman" w:hAnsi="Times New Roman"/>
        </w:rPr>
        <w:t xml:space="preserve">pode ser caracterizada como indutora do desenvolvimento tecnológico. Os </w:t>
      </w:r>
      <w:proofErr w:type="spellStart"/>
      <w:r w:rsidRPr="00EE0F39">
        <w:rPr>
          <w:rFonts w:ascii="Times New Roman" w:hAnsi="Times New Roman"/>
        </w:rPr>
        <w:t>IPPs</w:t>
      </w:r>
      <w:proofErr w:type="spellEnd"/>
      <w:r w:rsidRPr="00EE0F39">
        <w:rPr>
          <w:rFonts w:ascii="Times New Roman" w:hAnsi="Times New Roman"/>
        </w:rPr>
        <w:t xml:space="preserve">, devido ao seu qualificado corpo técnico e à proximidade com a comunidade científica, nacional e internacional, apresentam novos temas de pesquisa às firmas. </w:t>
      </w:r>
      <w:proofErr w:type="spellStart"/>
      <w:r w:rsidRPr="00EE0F39">
        <w:rPr>
          <w:rFonts w:ascii="Times New Roman" w:hAnsi="Times New Roman"/>
        </w:rPr>
        <w:t>Rapini</w:t>
      </w:r>
      <w:proofErr w:type="spellEnd"/>
      <w:r w:rsidRPr="00EE0F39">
        <w:rPr>
          <w:rFonts w:ascii="Times New Roman" w:hAnsi="Times New Roman"/>
        </w:rPr>
        <w:t xml:space="preserve"> (2007) e Teles (2011) </w:t>
      </w:r>
      <w:r w:rsidRPr="00EE0F39">
        <w:rPr>
          <w:rFonts w:ascii="Times New Roman" w:hAnsi="Times New Roman"/>
          <w:lang w:eastAsia="pt-BR"/>
        </w:rPr>
        <w:t xml:space="preserve">identificaram também o caráter mais aplicado das atividades de pesquisa e desenvolvimento (P&amp;D) dos </w:t>
      </w:r>
      <w:proofErr w:type="spellStart"/>
      <w:r w:rsidRPr="00EE0F39">
        <w:rPr>
          <w:rFonts w:ascii="Times New Roman" w:hAnsi="Times New Roman"/>
          <w:lang w:eastAsia="pt-BR"/>
        </w:rPr>
        <w:t>IPPs</w:t>
      </w:r>
      <w:proofErr w:type="spellEnd"/>
      <w:r w:rsidRPr="00EE0F39">
        <w:rPr>
          <w:rFonts w:ascii="Times New Roman" w:hAnsi="Times New Roman"/>
          <w:lang w:eastAsia="pt-BR"/>
        </w:rPr>
        <w:t>, que, em alguns casos, realizam tradicionalmente atividades voltadas às necessidades do setor produtivo.</w:t>
      </w:r>
    </w:p>
  </w:footnote>
  <w:footnote w:id="2">
    <w:p w14:paraId="429ADBE4" w14:textId="62F44A9D" w:rsidR="00AE1F54" w:rsidRPr="00EE2202" w:rsidRDefault="00AE1F54" w:rsidP="003E4F4A">
      <w:pPr>
        <w:spacing w:after="0" w:line="240" w:lineRule="auto"/>
        <w:jc w:val="both"/>
        <w:rPr>
          <w:rFonts w:ascii="Times New Roman" w:hAnsi="Times New Roman" w:cs="Times New Roman"/>
          <w:sz w:val="20"/>
          <w:szCs w:val="20"/>
        </w:rPr>
      </w:pPr>
      <w:r w:rsidRPr="00EE2202">
        <w:rPr>
          <w:rStyle w:val="Refdenotaderodap"/>
          <w:rFonts w:ascii="Times New Roman" w:hAnsi="Times New Roman" w:cs="Times New Roman"/>
          <w:sz w:val="20"/>
          <w:szCs w:val="20"/>
        </w:rPr>
        <w:footnoteRef/>
      </w:r>
      <w:r w:rsidRPr="00EE2202">
        <w:rPr>
          <w:rFonts w:ascii="Times New Roman" w:hAnsi="Times New Roman" w:cs="Times New Roman"/>
          <w:sz w:val="20"/>
          <w:szCs w:val="20"/>
        </w:rPr>
        <w:t xml:space="preserve"> </w:t>
      </w:r>
      <w:r w:rsidRPr="00EE2202">
        <w:rPr>
          <w:rFonts w:ascii="Times New Roman" w:hAnsi="Times New Roman" w:cs="Times New Roman"/>
          <w:sz w:val="20"/>
          <w:szCs w:val="20"/>
          <w:lang w:val="en-US"/>
        </w:rPr>
        <w:t xml:space="preserve">Allen (1977) </w:t>
      </w:r>
      <w:proofErr w:type="spellStart"/>
      <w:r w:rsidRPr="00EE2202">
        <w:rPr>
          <w:rFonts w:ascii="Times New Roman" w:hAnsi="Times New Roman" w:cs="Times New Roman"/>
          <w:sz w:val="20"/>
          <w:szCs w:val="20"/>
          <w:lang w:val="en-US"/>
        </w:rPr>
        <w:t>originou</w:t>
      </w:r>
      <w:proofErr w:type="spellEnd"/>
      <w:r w:rsidRPr="00EE2202">
        <w:rPr>
          <w:rFonts w:ascii="Times New Roman" w:hAnsi="Times New Roman" w:cs="Times New Roman"/>
          <w:sz w:val="20"/>
          <w:szCs w:val="20"/>
          <w:lang w:val="en-US"/>
        </w:rPr>
        <w:t xml:space="preserve"> </w:t>
      </w:r>
      <w:proofErr w:type="gramStart"/>
      <w:r w:rsidRPr="00EE2202">
        <w:rPr>
          <w:rFonts w:ascii="Times New Roman" w:hAnsi="Times New Roman" w:cs="Times New Roman"/>
          <w:sz w:val="20"/>
          <w:szCs w:val="20"/>
          <w:lang w:val="en-US"/>
        </w:rPr>
        <w:t>a</w:t>
      </w:r>
      <w:proofErr w:type="gramEnd"/>
      <w:r w:rsidRPr="00EE2202">
        <w:rPr>
          <w:rFonts w:ascii="Times New Roman" w:hAnsi="Times New Roman" w:cs="Times New Roman"/>
          <w:sz w:val="20"/>
          <w:szCs w:val="20"/>
          <w:lang w:val="en-US"/>
        </w:rPr>
        <w:t xml:space="preserve"> </w:t>
      </w:r>
      <w:proofErr w:type="spellStart"/>
      <w:r w:rsidRPr="00EE2202">
        <w:rPr>
          <w:rFonts w:ascii="Times New Roman" w:hAnsi="Times New Roman" w:cs="Times New Roman"/>
          <w:sz w:val="20"/>
          <w:szCs w:val="20"/>
          <w:lang w:val="en-US"/>
        </w:rPr>
        <w:t>idéia</w:t>
      </w:r>
      <w:proofErr w:type="spellEnd"/>
      <w:r w:rsidRPr="00EE2202">
        <w:rPr>
          <w:rFonts w:ascii="Times New Roman" w:hAnsi="Times New Roman" w:cs="Times New Roman"/>
          <w:sz w:val="20"/>
          <w:szCs w:val="20"/>
          <w:lang w:val="en-US"/>
        </w:rPr>
        <w:t xml:space="preserve"> do “</w:t>
      </w:r>
      <w:r w:rsidRPr="00EE2202">
        <w:rPr>
          <w:rFonts w:ascii="Times New Roman" w:hAnsi="Times New Roman" w:cs="Times New Roman"/>
          <w:i/>
          <w:sz w:val="20"/>
          <w:szCs w:val="20"/>
          <w:lang w:val="en-US"/>
        </w:rPr>
        <w:t>gatekeeper</w:t>
      </w:r>
      <w:r w:rsidRPr="00EE2202">
        <w:rPr>
          <w:rFonts w:ascii="Times New Roman" w:hAnsi="Times New Roman" w:cs="Times New Roman"/>
          <w:sz w:val="20"/>
          <w:szCs w:val="20"/>
          <w:lang w:val="en-US"/>
        </w:rPr>
        <w:t xml:space="preserve">”, o </w:t>
      </w:r>
      <w:proofErr w:type="spellStart"/>
      <w:r w:rsidRPr="00EE2202">
        <w:rPr>
          <w:rFonts w:ascii="Times New Roman" w:hAnsi="Times New Roman" w:cs="Times New Roman"/>
          <w:sz w:val="20"/>
          <w:szCs w:val="20"/>
          <w:lang w:val="en-US"/>
        </w:rPr>
        <w:t>indivíduo</w:t>
      </w:r>
      <w:proofErr w:type="spellEnd"/>
      <w:r w:rsidRPr="00EE2202">
        <w:rPr>
          <w:rFonts w:ascii="Times New Roman" w:hAnsi="Times New Roman" w:cs="Times New Roman"/>
          <w:sz w:val="20"/>
          <w:szCs w:val="20"/>
          <w:lang w:val="en-US"/>
        </w:rPr>
        <w:t xml:space="preserve"> que </w:t>
      </w:r>
      <w:proofErr w:type="spellStart"/>
      <w:r w:rsidRPr="00EE2202">
        <w:rPr>
          <w:rFonts w:ascii="Times New Roman" w:hAnsi="Times New Roman" w:cs="Times New Roman"/>
          <w:sz w:val="20"/>
          <w:szCs w:val="20"/>
          <w:lang w:val="en-US"/>
        </w:rPr>
        <w:t>conecta</w:t>
      </w:r>
      <w:proofErr w:type="spellEnd"/>
      <w:r w:rsidRPr="00EE2202">
        <w:rPr>
          <w:rFonts w:ascii="Times New Roman" w:hAnsi="Times New Roman" w:cs="Times New Roman"/>
          <w:sz w:val="20"/>
          <w:szCs w:val="20"/>
          <w:lang w:val="en-US"/>
        </w:rPr>
        <w:t xml:space="preserve"> </w:t>
      </w:r>
      <w:proofErr w:type="spellStart"/>
      <w:r w:rsidRPr="00EE2202">
        <w:rPr>
          <w:rFonts w:ascii="Times New Roman" w:hAnsi="Times New Roman" w:cs="Times New Roman"/>
          <w:sz w:val="20"/>
          <w:szCs w:val="20"/>
          <w:lang w:val="en-US"/>
        </w:rPr>
        <w:t>sua</w:t>
      </w:r>
      <w:proofErr w:type="spellEnd"/>
      <w:r w:rsidRPr="00EE2202">
        <w:rPr>
          <w:rFonts w:ascii="Times New Roman" w:hAnsi="Times New Roman" w:cs="Times New Roman"/>
          <w:sz w:val="20"/>
          <w:szCs w:val="20"/>
          <w:lang w:val="en-US"/>
        </w:rPr>
        <w:t xml:space="preserve"> </w:t>
      </w:r>
      <w:proofErr w:type="spellStart"/>
      <w:r w:rsidRPr="00EE2202">
        <w:rPr>
          <w:rFonts w:ascii="Times New Roman" w:hAnsi="Times New Roman" w:cs="Times New Roman"/>
          <w:sz w:val="20"/>
          <w:szCs w:val="20"/>
          <w:lang w:val="en-US"/>
        </w:rPr>
        <w:t>organização</w:t>
      </w:r>
      <w:proofErr w:type="spellEnd"/>
      <w:r w:rsidRPr="00EE2202">
        <w:rPr>
          <w:rFonts w:ascii="Times New Roman" w:hAnsi="Times New Roman" w:cs="Times New Roman"/>
          <w:sz w:val="20"/>
          <w:szCs w:val="20"/>
          <w:lang w:val="en-US"/>
        </w:rPr>
        <w:t xml:space="preserve"> </w:t>
      </w:r>
      <w:proofErr w:type="spellStart"/>
      <w:r w:rsidRPr="00EE2202">
        <w:rPr>
          <w:rFonts w:ascii="Times New Roman" w:hAnsi="Times New Roman" w:cs="Times New Roman"/>
          <w:sz w:val="20"/>
          <w:szCs w:val="20"/>
          <w:lang w:val="en-US"/>
        </w:rPr>
        <w:t>ao</w:t>
      </w:r>
      <w:proofErr w:type="spellEnd"/>
      <w:r w:rsidRPr="00EE2202">
        <w:rPr>
          <w:rFonts w:ascii="Times New Roman" w:hAnsi="Times New Roman" w:cs="Times New Roman"/>
          <w:sz w:val="20"/>
          <w:szCs w:val="20"/>
          <w:lang w:val="en-US"/>
        </w:rPr>
        <w:t xml:space="preserve"> </w:t>
      </w:r>
      <w:proofErr w:type="spellStart"/>
      <w:r w:rsidRPr="00EE2202">
        <w:rPr>
          <w:rFonts w:ascii="Times New Roman" w:hAnsi="Times New Roman" w:cs="Times New Roman"/>
          <w:sz w:val="20"/>
          <w:szCs w:val="20"/>
          <w:lang w:val="en-US"/>
        </w:rPr>
        <w:t>ambiente</w:t>
      </w:r>
      <w:proofErr w:type="spellEnd"/>
      <w:r w:rsidRPr="00EE2202">
        <w:rPr>
          <w:rFonts w:ascii="Times New Roman" w:hAnsi="Times New Roman" w:cs="Times New Roman"/>
          <w:sz w:val="20"/>
          <w:szCs w:val="20"/>
          <w:lang w:val="en-US"/>
        </w:rPr>
        <w:t xml:space="preserve"> </w:t>
      </w:r>
      <w:proofErr w:type="spellStart"/>
      <w:r w:rsidRPr="00EE2202">
        <w:rPr>
          <w:rFonts w:ascii="Times New Roman" w:hAnsi="Times New Roman" w:cs="Times New Roman"/>
          <w:sz w:val="20"/>
          <w:szCs w:val="20"/>
          <w:lang w:val="en-US"/>
        </w:rPr>
        <w:t>externo</w:t>
      </w:r>
      <w:proofErr w:type="spellEnd"/>
      <w:r w:rsidRPr="00EE2202">
        <w:rPr>
          <w:rFonts w:ascii="Times New Roman" w:hAnsi="Times New Roman" w:cs="Times New Roman"/>
          <w:sz w:val="20"/>
          <w:szCs w:val="20"/>
          <w:lang w:val="en-US"/>
        </w:rPr>
        <w:t xml:space="preserve">. </w:t>
      </w:r>
      <w:r w:rsidRPr="00EE2202">
        <w:rPr>
          <w:rFonts w:ascii="Times New Roman" w:hAnsi="Times New Roman" w:cs="Times New Roman"/>
          <w:sz w:val="20"/>
          <w:szCs w:val="20"/>
        </w:rPr>
        <w:t xml:space="preserve">Nos termos de Allen (1977), os </w:t>
      </w:r>
      <w:proofErr w:type="spellStart"/>
      <w:r w:rsidRPr="008766A8">
        <w:rPr>
          <w:rFonts w:ascii="Times New Roman" w:hAnsi="Times New Roman" w:cs="Times New Roman"/>
          <w:i/>
          <w:sz w:val="20"/>
          <w:szCs w:val="20"/>
        </w:rPr>
        <w:t>gatekeepers</w:t>
      </w:r>
      <w:proofErr w:type="spellEnd"/>
      <w:r w:rsidRPr="008766A8">
        <w:rPr>
          <w:rFonts w:ascii="Times New Roman" w:hAnsi="Times New Roman" w:cs="Times New Roman"/>
          <w:sz w:val="20"/>
          <w:szCs w:val="20"/>
        </w:rPr>
        <w:t xml:space="preserve"> possuem as seguintes características: 1) constituírem uma pequena comunidade de indivíduos; 2) estarem no núcleo (</w:t>
      </w:r>
      <w:r w:rsidRPr="00EE2202">
        <w:rPr>
          <w:rFonts w:ascii="Times New Roman" w:hAnsi="Times New Roman" w:cs="Times New Roman"/>
          <w:i/>
          <w:sz w:val="20"/>
          <w:szCs w:val="20"/>
        </w:rPr>
        <w:t>core</w:t>
      </w:r>
      <w:r w:rsidRPr="00EE2202">
        <w:rPr>
          <w:rFonts w:ascii="Times New Roman" w:hAnsi="Times New Roman" w:cs="Times New Roman"/>
          <w:sz w:val="20"/>
          <w:szCs w:val="20"/>
        </w:rPr>
        <w:t xml:space="preserve">) de uma rede de informações; 3) serem demasiadamente expostos a fontes externas de informação; e; 4) possuírem vínculos com atores externos principalmente informais. </w:t>
      </w:r>
    </w:p>
  </w:footnote>
  <w:footnote w:id="3">
    <w:p w14:paraId="60CA9910" w14:textId="772F4E18" w:rsidR="00EE2202" w:rsidRDefault="00EE2202" w:rsidP="00347F17">
      <w:pPr>
        <w:pStyle w:val="Default"/>
        <w:jc w:val="both"/>
      </w:pPr>
      <w:r w:rsidRPr="00F06BC1">
        <w:rPr>
          <w:rStyle w:val="Refdenotaderodap"/>
          <w:sz w:val="20"/>
          <w:szCs w:val="20"/>
        </w:rPr>
        <w:footnoteRef/>
      </w:r>
      <w:r w:rsidRPr="00F06BC1">
        <w:rPr>
          <w:sz w:val="20"/>
          <w:szCs w:val="20"/>
        </w:rPr>
        <w:t xml:space="preserve"> </w:t>
      </w:r>
      <w:r w:rsidRPr="00F06BC1">
        <w:rPr>
          <w:sz w:val="20"/>
          <w:szCs w:val="20"/>
          <w:lang w:eastAsia="pt-BR"/>
        </w:rPr>
        <w:t xml:space="preserve">Para os autores, a questão essencial </w:t>
      </w:r>
      <w:r w:rsidR="00F06BC1" w:rsidRPr="00F06BC1">
        <w:rPr>
          <w:sz w:val="20"/>
          <w:szCs w:val="20"/>
          <w:lang w:eastAsia="pt-BR"/>
        </w:rPr>
        <w:t>em relação aos benefícios individuais e organizacionais dos relacionamentos U-E</w:t>
      </w:r>
      <w:r w:rsidR="00263FE1">
        <w:rPr>
          <w:sz w:val="20"/>
          <w:szCs w:val="20"/>
          <w:lang w:eastAsia="pt-BR"/>
        </w:rPr>
        <w:t xml:space="preserve"> refere-se à questão se </w:t>
      </w:r>
      <w:r w:rsidRPr="00F06BC1">
        <w:rPr>
          <w:sz w:val="20"/>
          <w:szCs w:val="20"/>
          <w:lang w:eastAsia="pt-BR"/>
        </w:rPr>
        <w:t>o aprendizado</w:t>
      </w:r>
      <w:r w:rsidR="00F06BC1" w:rsidRPr="00F06BC1">
        <w:rPr>
          <w:sz w:val="20"/>
          <w:szCs w:val="20"/>
          <w:lang w:eastAsia="pt-BR"/>
        </w:rPr>
        <w:t xml:space="preserve"> organizacional </w:t>
      </w:r>
      <w:r w:rsidRPr="00F06BC1">
        <w:rPr>
          <w:sz w:val="20"/>
          <w:szCs w:val="20"/>
          <w:lang w:eastAsia="pt-BR"/>
        </w:rPr>
        <w:t xml:space="preserve">está localizado em alguns poucos indivíduos ou se é incorporado pela organização como um todo. </w:t>
      </w:r>
    </w:p>
  </w:footnote>
  <w:footnote w:id="4">
    <w:p w14:paraId="6B376016" w14:textId="28FAAB29" w:rsidR="00AE1F54" w:rsidRPr="00EE0F39" w:rsidRDefault="00AE1F54" w:rsidP="003C1B1D">
      <w:pPr>
        <w:autoSpaceDE w:val="0"/>
        <w:autoSpaceDN w:val="0"/>
        <w:adjustRightInd w:val="0"/>
        <w:spacing w:after="0" w:line="240" w:lineRule="auto"/>
        <w:jc w:val="both"/>
        <w:rPr>
          <w:rFonts w:ascii="Times New Roman" w:hAnsi="Times New Roman" w:cs="Times New Roman"/>
          <w:sz w:val="20"/>
          <w:szCs w:val="20"/>
        </w:rPr>
      </w:pPr>
      <w:r w:rsidRPr="00EE0F39">
        <w:rPr>
          <w:rStyle w:val="Refdenotaderodap"/>
          <w:rFonts w:ascii="Times New Roman" w:hAnsi="Times New Roman" w:cs="Times New Roman"/>
          <w:sz w:val="20"/>
          <w:szCs w:val="20"/>
        </w:rPr>
        <w:footnoteRef/>
      </w:r>
      <w:r w:rsidRPr="00EE0F39">
        <w:rPr>
          <w:rFonts w:ascii="Times New Roman" w:hAnsi="Times New Roman" w:cs="Times New Roman"/>
          <w:sz w:val="20"/>
          <w:szCs w:val="20"/>
        </w:rPr>
        <w:t xml:space="preserve"> </w:t>
      </w:r>
      <w:r w:rsidRPr="00EE0F39">
        <w:rPr>
          <w:rFonts w:ascii="Times New Roman" w:hAnsi="Times New Roman" w:cs="Times New Roman"/>
          <w:sz w:val="20"/>
          <w:szCs w:val="20"/>
          <w:lang w:eastAsia="pt-BR"/>
        </w:rPr>
        <w:t xml:space="preserve">É importante ressaltar que trabalhos anteriores (por exemplo, RIGHI e RAPINI, 2011) apontaram para uma subestimação das interações U-E declaradas pelos líderes dos GPs. Esse problema de subestimação permanece no Censo em questão (2010) e dever ser levado em consideração na análise dos resultados. </w:t>
      </w:r>
    </w:p>
  </w:footnote>
  <w:footnote w:id="5">
    <w:p w14:paraId="4B3C0504" w14:textId="1B4701D6" w:rsidR="00AE1F54" w:rsidRPr="00EE0F39" w:rsidRDefault="00AE1F54" w:rsidP="003C1B1D">
      <w:pPr>
        <w:autoSpaceDE w:val="0"/>
        <w:autoSpaceDN w:val="0"/>
        <w:adjustRightInd w:val="0"/>
        <w:spacing w:after="0" w:line="240" w:lineRule="auto"/>
        <w:jc w:val="both"/>
        <w:rPr>
          <w:rFonts w:ascii="Times New Roman" w:hAnsi="Times New Roman" w:cs="Times New Roman"/>
          <w:sz w:val="20"/>
          <w:szCs w:val="20"/>
        </w:rPr>
      </w:pPr>
      <w:r w:rsidRPr="00EE0F39">
        <w:rPr>
          <w:rStyle w:val="Refdenotaderodap"/>
          <w:rFonts w:ascii="Times New Roman" w:hAnsi="Times New Roman" w:cs="Times New Roman"/>
          <w:sz w:val="20"/>
          <w:szCs w:val="20"/>
        </w:rPr>
        <w:footnoteRef/>
      </w:r>
      <w:r w:rsidRPr="00EE0F39">
        <w:rPr>
          <w:rFonts w:ascii="Times New Roman" w:hAnsi="Times New Roman" w:cs="Times New Roman"/>
          <w:sz w:val="20"/>
          <w:szCs w:val="20"/>
        </w:rPr>
        <w:t xml:space="preserve"> </w:t>
      </w:r>
      <w:r w:rsidRPr="00EE0F39">
        <w:rPr>
          <w:rFonts w:ascii="Times New Roman" w:hAnsi="Times New Roman" w:cs="Times New Roman"/>
          <w:color w:val="000000"/>
          <w:sz w:val="20"/>
          <w:szCs w:val="20"/>
        </w:rPr>
        <w:t xml:space="preserve">Segundo </w:t>
      </w:r>
      <w:proofErr w:type="spellStart"/>
      <w:r w:rsidRPr="00EE0F39">
        <w:rPr>
          <w:rFonts w:ascii="Times New Roman" w:hAnsi="Times New Roman" w:cs="Times New Roman"/>
          <w:color w:val="000000"/>
          <w:sz w:val="20"/>
          <w:szCs w:val="20"/>
        </w:rPr>
        <w:t>Metcalfe</w:t>
      </w:r>
      <w:proofErr w:type="spellEnd"/>
      <w:r w:rsidRPr="00EE0F39">
        <w:rPr>
          <w:rFonts w:ascii="Times New Roman" w:hAnsi="Times New Roman" w:cs="Times New Roman"/>
          <w:color w:val="000000"/>
          <w:sz w:val="20"/>
          <w:szCs w:val="20"/>
        </w:rPr>
        <w:t xml:space="preserve"> (2003), a engenharia e a tecnologia aplicada são relativamente menos dirigidas (</w:t>
      </w:r>
      <w:proofErr w:type="spellStart"/>
      <w:r w:rsidRPr="00EE0F39">
        <w:rPr>
          <w:rFonts w:ascii="Times New Roman" w:hAnsi="Times New Roman" w:cs="Times New Roman"/>
          <w:i/>
          <w:iCs/>
          <w:color w:val="000000"/>
          <w:sz w:val="20"/>
          <w:szCs w:val="20"/>
        </w:rPr>
        <w:t>driven</w:t>
      </w:r>
      <w:proofErr w:type="spellEnd"/>
      <w:r w:rsidRPr="00EE0F39">
        <w:rPr>
          <w:rFonts w:ascii="Times New Roman" w:hAnsi="Times New Roman" w:cs="Times New Roman"/>
          <w:color w:val="000000"/>
          <w:sz w:val="20"/>
          <w:szCs w:val="20"/>
        </w:rPr>
        <w:t xml:space="preserve">) pela teoria, dependendo mais da acumulação de tentativa e erro em contextos práticos, e a falha no uso é frequentemente um evento significativo gerador de conhecimento. Este conhecimento é acumulado, primordialmente, mas não exclusivamente, nas firmas. </w:t>
      </w:r>
      <w:proofErr w:type="spellStart"/>
      <w:r w:rsidRPr="00EE0F39">
        <w:rPr>
          <w:rFonts w:ascii="Times New Roman" w:hAnsi="Times New Roman" w:cs="Times New Roman"/>
          <w:color w:val="000000"/>
          <w:sz w:val="20"/>
          <w:szCs w:val="20"/>
        </w:rPr>
        <w:t>Suzigan</w:t>
      </w:r>
      <w:proofErr w:type="spellEnd"/>
      <w:r w:rsidRPr="00EE0F39">
        <w:rPr>
          <w:rFonts w:ascii="Times New Roman" w:hAnsi="Times New Roman" w:cs="Times New Roman"/>
          <w:color w:val="000000"/>
          <w:sz w:val="20"/>
          <w:szCs w:val="20"/>
        </w:rPr>
        <w:t xml:space="preserve"> </w:t>
      </w:r>
      <w:r w:rsidRPr="00EE0F39">
        <w:rPr>
          <w:rFonts w:ascii="Times New Roman" w:hAnsi="Times New Roman" w:cs="Times New Roman"/>
          <w:i/>
          <w:iCs/>
          <w:color w:val="000000"/>
          <w:sz w:val="20"/>
          <w:szCs w:val="20"/>
        </w:rPr>
        <w:t xml:space="preserve">et al. </w:t>
      </w:r>
      <w:r w:rsidRPr="00EE0F39">
        <w:rPr>
          <w:rFonts w:ascii="Times New Roman" w:hAnsi="Times New Roman" w:cs="Times New Roman"/>
          <w:color w:val="000000"/>
          <w:sz w:val="20"/>
          <w:szCs w:val="20"/>
        </w:rPr>
        <w:t xml:space="preserve">(2009) acrescentaram que a elevada parcela dos grupos e firmas interativos das Ciências Agrárias mostra a importância da pesquisa acadêmica como uma fonte de conhecimento para as firmas agrícolas. </w:t>
      </w:r>
      <w:r w:rsidRPr="00EE0F39">
        <w:rPr>
          <w:rFonts w:ascii="Times New Roman" w:hAnsi="Times New Roman" w:cs="Times New Roman"/>
          <w:sz w:val="20"/>
          <w:szCs w:val="20"/>
        </w:rPr>
        <w:t xml:space="preserve">Cabe notar também que, segundo os autores, alguns destes pontos de interação entre campos de ciência e engenharia e setores industriais são resultados da existência de leis brasileiras que vinculam benefícios fiscais à dispêndios em P&amp;D, parte deles compartilhados com universidades e institutos de pesquisa. Este é o caso de Equipamentos de Computação, </w:t>
      </w:r>
      <w:r w:rsidRPr="00EE0F39">
        <w:rPr>
          <w:rFonts w:ascii="Times New Roman" w:hAnsi="Times New Roman" w:cs="Times New Roman"/>
          <w:i/>
          <w:iCs/>
          <w:sz w:val="20"/>
          <w:szCs w:val="20"/>
        </w:rPr>
        <w:t xml:space="preserve">software </w:t>
      </w:r>
      <w:r w:rsidRPr="00EE0F39">
        <w:rPr>
          <w:rFonts w:ascii="Times New Roman" w:hAnsi="Times New Roman" w:cs="Times New Roman"/>
          <w:sz w:val="20"/>
          <w:szCs w:val="20"/>
        </w:rPr>
        <w:t xml:space="preserve">e Eletricidade.  </w:t>
      </w:r>
    </w:p>
  </w:footnote>
  <w:footnote w:id="6">
    <w:p w14:paraId="1258B0D6" w14:textId="30484C04" w:rsidR="00AE1F54" w:rsidRPr="00EE0F39" w:rsidRDefault="00AE1F54" w:rsidP="00C8223C">
      <w:pPr>
        <w:pStyle w:val="Textodenotaderodap"/>
        <w:spacing w:after="0" w:line="240" w:lineRule="auto"/>
        <w:jc w:val="both"/>
        <w:rPr>
          <w:rFonts w:ascii="Times New Roman" w:hAnsi="Times New Roman"/>
        </w:rPr>
      </w:pPr>
      <w:r w:rsidRPr="00EE0F39">
        <w:rPr>
          <w:rStyle w:val="Refdenotaderodap"/>
          <w:rFonts w:ascii="Times New Roman" w:hAnsi="Times New Roman"/>
        </w:rPr>
        <w:footnoteRef/>
      </w:r>
      <w:r w:rsidRPr="00EE0F39">
        <w:rPr>
          <w:rFonts w:ascii="Times New Roman" w:hAnsi="Times New Roman"/>
        </w:rPr>
        <w:t xml:space="preserve"> Segundo este critério de classificação dos estabelecimentos segundo o porte nos setores industrial e de construção</w:t>
      </w:r>
      <w:r w:rsidR="00143B3E">
        <w:rPr>
          <w:rFonts w:ascii="Times New Roman" w:hAnsi="Times New Roman"/>
        </w:rPr>
        <w:t>,</w:t>
      </w:r>
      <w:r w:rsidR="00F06BC1">
        <w:rPr>
          <w:rFonts w:ascii="Times New Roman" w:hAnsi="Times New Roman"/>
        </w:rPr>
        <w:t xml:space="preserve"> </w:t>
      </w:r>
      <w:r w:rsidRPr="00EE0F39">
        <w:rPr>
          <w:rFonts w:ascii="Times New Roman" w:hAnsi="Times New Roman"/>
        </w:rPr>
        <w:t>as microempresas são aquelas que empregam até 19 pessoas; já as pequenas empresas são definidas como as que empregam de 20 a 99 pessoas. Por sua vez, os estabelecimentos com 100 ou mais empregados foram considerados como estabelecimentos de médias empresas e; empresas grandes, aquelas com 500 ou mais empregados (Ver “Nota Metodológica para Definição dos Números Básicos de MPE”</w:t>
      </w:r>
      <w:r w:rsidR="00347F17">
        <w:rPr>
          <w:rFonts w:ascii="Times New Roman" w:hAnsi="Times New Roman"/>
        </w:rPr>
        <w:t xml:space="preserve">, </w:t>
      </w:r>
      <w:r w:rsidRPr="00EE0F39">
        <w:rPr>
          <w:rFonts w:ascii="Times New Roman" w:hAnsi="Times New Roman"/>
        </w:rPr>
        <w:t>SEBRAE, 2006, citado por SEBRAE, 2013, p. 06).</w:t>
      </w:r>
    </w:p>
  </w:footnote>
  <w:footnote w:id="7">
    <w:p w14:paraId="0743250B" w14:textId="217AA855" w:rsidR="00C6212B" w:rsidRPr="00C6212B" w:rsidRDefault="00C6212B" w:rsidP="00C6212B">
      <w:pPr>
        <w:pStyle w:val="Textodenotaderodap"/>
        <w:spacing w:after="0" w:line="240" w:lineRule="auto"/>
        <w:rPr>
          <w:rFonts w:ascii="Times New Roman" w:hAnsi="Times New Roman"/>
        </w:rPr>
      </w:pPr>
      <w:r w:rsidRPr="00C6212B">
        <w:rPr>
          <w:rStyle w:val="Refdenotaderodap"/>
          <w:rFonts w:ascii="Times New Roman" w:hAnsi="Times New Roman"/>
        </w:rPr>
        <w:footnoteRef/>
      </w:r>
      <w:r w:rsidRPr="00C6212B">
        <w:rPr>
          <w:rFonts w:ascii="Times New Roman" w:hAnsi="Times New Roman"/>
        </w:rPr>
        <w:t xml:space="preserve"> Para mais informações sobre o método</w:t>
      </w:r>
      <w:r>
        <w:rPr>
          <w:rFonts w:ascii="Times New Roman" w:hAnsi="Times New Roman"/>
        </w:rPr>
        <w:t xml:space="preserve">, </w:t>
      </w:r>
      <w:r w:rsidRPr="00C6212B">
        <w:rPr>
          <w:rFonts w:ascii="Times New Roman" w:hAnsi="Times New Roman"/>
        </w:rPr>
        <w:t xml:space="preserve">ver </w:t>
      </w:r>
      <w:proofErr w:type="spellStart"/>
      <w:r>
        <w:rPr>
          <w:rFonts w:ascii="Times New Roman" w:hAnsi="Times New Roman"/>
        </w:rPr>
        <w:t>Wooldridge</w:t>
      </w:r>
      <w:proofErr w:type="spellEnd"/>
      <w:r>
        <w:rPr>
          <w:rFonts w:ascii="Times New Roman" w:hAnsi="Times New Roman"/>
        </w:rPr>
        <w:t xml:space="preserve"> (2002).</w:t>
      </w:r>
    </w:p>
  </w:footnote>
  <w:footnote w:id="8">
    <w:p w14:paraId="26AF7F65" w14:textId="7A36ECEB" w:rsidR="00AE1F54" w:rsidRPr="00C6212B" w:rsidRDefault="00AE1F54" w:rsidP="00C6212B">
      <w:pPr>
        <w:pStyle w:val="Textodenotaderodap"/>
        <w:spacing w:after="0" w:line="240" w:lineRule="auto"/>
        <w:jc w:val="both"/>
        <w:rPr>
          <w:rFonts w:ascii="Times New Roman" w:hAnsi="Times New Roman"/>
        </w:rPr>
      </w:pPr>
      <w:r w:rsidRPr="00C6212B">
        <w:rPr>
          <w:rStyle w:val="Refdenotaderodap"/>
          <w:rFonts w:ascii="Times New Roman" w:hAnsi="Times New Roman"/>
        </w:rPr>
        <w:footnoteRef/>
      </w:r>
      <w:r w:rsidRPr="00C6212B">
        <w:rPr>
          <w:rFonts w:ascii="Times New Roman" w:hAnsi="Times New Roman"/>
        </w:rPr>
        <w:t xml:space="preserve"> O modelo de Poisson truncado em zero foi escolhido com base nos critérios de informação de AIC (</w:t>
      </w:r>
      <w:proofErr w:type="spellStart"/>
      <w:r w:rsidRPr="00C6212B">
        <w:rPr>
          <w:rFonts w:ascii="Times New Roman" w:hAnsi="Times New Roman"/>
        </w:rPr>
        <w:t>Akaike</w:t>
      </w:r>
      <w:proofErr w:type="spellEnd"/>
      <w:r w:rsidRPr="00C6212B">
        <w:rPr>
          <w:rFonts w:ascii="Times New Roman" w:hAnsi="Times New Roman"/>
        </w:rPr>
        <w:t xml:space="preserve"> </w:t>
      </w:r>
      <w:proofErr w:type="spellStart"/>
      <w:r w:rsidRPr="00C6212B">
        <w:rPr>
          <w:rFonts w:ascii="Times New Roman" w:hAnsi="Times New Roman"/>
          <w:i/>
        </w:rPr>
        <w:t>Information</w:t>
      </w:r>
      <w:proofErr w:type="spellEnd"/>
      <w:r w:rsidRPr="00C6212B">
        <w:rPr>
          <w:rFonts w:ascii="Times New Roman" w:hAnsi="Times New Roman"/>
          <w:i/>
        </w:rPr>
        <w:t xml:space="preserve"> </w:t>
      </w:r>
      <w:proofErr w:type="spellStart"/>
      <w:r w:rsidRPr="00C6212B">
        <w:rPr>
          <w:rFonts w:ascii="Times New Roman" w:hAnsi="Times New Roman"/>
          <w:i/>
        </w:rPr>
        <w:t>Criteria</w:t>
      </w:r>
      <w:proofErr w:type="spellEnd"/>
      <w:r w:rsidRPr="00C6212B">
        <w:rPr>
          <w:rFonts w:ascii="Times New Roman" w:hAnsi="Times New Roman"/>
        </w:rPr>
        <w:t>) e BIC (</w:t>
      </w:r>
      <w:proofErr w:type="spellStart"/>
      <w:r w:rsidRPr="00C6212B">
        <w:rPr>
          <w:rFonts w:ascii="Times New Roman" w:hAnsi="Times New Roman"/>
          <w:i/>
        </w:rPr>
        <w:t>Bayesian</w:t>
      </w:r>
      <w:proofErr w:type="spellEnd"/>
      <w:r w:rsidRPr="00C6212B">
        <w:rPr>
          <w:rFonts w:ascii="Times New Roman" w:hAnsi="Times New Roman"/>
          <w:i/>
        </w:rPr>
        <w:t xml:space="preserve"> </w:t>
      </w:r>
      <w:proofErr w:type="spellStart"/>
      <w:r w:rsidRPr="00C6212B">
        <w:rPr>
          <w:rFonts w:ascii="Times New Roman" w:hAnsi="Times New Roman"/>
          <w:i/>
        </w:rPr>
        <w:t>Information</w:t>
      </w:r>
      <w:proofErr w:type="spellEnd"/>
      <w:r w:rsidRPr="00C6212B">
        <w:rPr>
          <w:rFonts w:ascii="Times New Roman" w:hAnsi="Times New Roman"/>
          <w:i/>
        </w:rPr>
        <w:t xml:space="preserve"> </w:t>
      </w:r>
      <w:proofErr w:type="spellStart"/>
      <w:r w:rsidRPr="00C6212B">
        <w:rPr>
          <w:rFonts w:ascii="Times New Roman" w:hAnsi="Times New Roman"/>
          <w:i/>
        </w:rPr>
        <w:t>Criteria</w:t>
      </w:r>
      <w:proofErr w:type="spellEnd"/>
      <w:r w:rsidRPr="00C6212B">
        <w:rPr>
          <w:rFonts w:ascii="Times New Roman" w:hAnsi="Times New Roman"/>
        </w:rPr>
        <w:t>)</w:t>
      </w:r>
      <w:r w:rsidR="00C6212B">
        <w:rPr>
          <w:rFonts w:ascii="Times New Roman" w:hAnsi="Times New Roman"/>
        </w:rPr>
        <w:t xml:space="preserve">. </w:t>
      </w:r>
    </w:p>
  </w:footnote>
  <w:footnote w:id="9">
    <w:p w14:paraId="22218FCA" w14:textId="1AF18F9A" w:rsidR="00AE1F54" w:rsidRPr="00845FD4" w:rsidRDefault="00AE1F54" w:rsidP="00C8223C">
      <w:pPr>
        <w:spacing w:after="0" w:line="240" w:lineRule="auto"/>
        <w:jc w:val="both"/>
        <w:rPr>
          <w:rFonts w:ascii="Times New Roman" w:hAnsi="Times New Roman" w:cs="Times New Roman"/>
          <w:sz w:val="20"/>
          <w:szCs w:val="20"/>
        </w:rPr>
      </w:pPr>
      <w:r w:rsidRPr="00845FD4">
        <w:rPr>
          <w:rStyle w:val="Refdenotaderodap"/>
          <w:rFonts w:ascii="Times New Roman" w:hAnsi="Times New Roman" w:cs="Times New Roman"/>
          <w:sz w:val="20"/>
          <w:szCs w:val="20"/>
        </w:rPr>
        <w:footnoteRef/>
      </w:r>
      <w:r w:rsidRPr="00845FD4">
        <w:rPr>
          <w:rFonts w:ascii="Times New Roman" w:hAnsi="Times New Roman" w:cs="Times New Roman"/>
          <w:sz w:val="20"/>
          <w:szCs w:val="20"/>
        </w:rPr>
        <w:t xml:space="preserve"> Vale salientar que a </w:t>
      </w:r>
      <w:r w:rsidRPr="00845FD4">
        <w:rPr>
          <w:rFonts w:ascii="Times New Roman" w:eastAsiaTheme="minorEastAsia" w:hAnsi="Times New Roman" w:cs="Times New Roman"/>
          <w:sz w:val="20"/>
          <w:szCs w:val="20"/>
        </w:rPr>
        <w:t xml:space="preserve">taxa de interação deve ser utilizada no ajuste do modelo de Poisson truncado em zero para se extrair o efeito de exposição das empresas da base do DGP/CNPq ao </w:t>
      </w:r>
      <w:r w:rsidRPr="00845FD4">
        <w:rPr>
          <w:rFonts w:ascii="Times New Roman" w:hAnsi="Times New Roman" w:cs="Times New Roman"/>
          <w:sz w:val="20"/>
          <w:szCs w:val="20"/>
        </w:rPr>
        <w:t xml:space="preserve">número de GPs que poderiam interagir com elas. Isso por que há </w:t>
      </w:r>
      <w:r w:rsidRPr="00845FD4">
        <w:rPr>
          <w:rFonts w:ascii="Times New Roman" w:eastAsiaTheme="minorEastAsia" w:hAnsi="Times New Roman" w:cs="Times New Roman"/>
          <w:sz w:val="20"/>
          <w:szCs w:val="20"/>
        </w:rPr>
        <w:t xml:space="preserve">empresas interativas de maior porte e/ou que estão localizadas principalmente em regiões com grande quantidade de universidades e </w:t>
      </w:r>
      <w:proofErr w:type="spellStart"/>
      <w:r w:rsidRPr="00845FD4">
        <w:rPr>
          <w:rFonts w:ascii="Times New Roman" w:eastAsiaTheme="minorEastAsia" w:hAnsi="Times New Roman" w:cs="Times New Roman"/>
          <w:sz w:val="20"/>
          <w:szCs w:val="20"/>
        </w:rPr>
        <w:t>IPPs</w:t>
      </w:r>
      <w:proofErr w:type="spellEnd"/>
      <w:r w:rsidRPr="00845FD4">
        <w:rPr>
          <w:rFonts w:ascii="Times New Roman" w:eastAsiaTheme="minorEastAsia" w:hAnsi="Times New Roman" w:cs="Times New Roman"/>
          <w:sz w:val="20"/>
          <w:szCs w:val="20"/>
        </w:rPr>
        <w:t xml:space="preserve"> (isto é, com relação de proximidade entre a empresa e estes agentes do sistema nacional de inovação), sendo beneficiadas por estes fatores em relação ao número de interações U-E. </w:t>
      </w:r>
    </w:p>
  </w:footnote>
  <w:footnote w:id="10">
    <w:p w14:paraId="679AC5AB" w14:textId="0868DA64" w:rsidR="00CB1C13" w:rsidRPr="00CB1C13" w:rsidRDefault="00CB1C13" w:rsidP="00CB1C13">
      <w:pPr>
        <w:spacing w:after="0" w:line="240" w:lineRule="auto"/>
        <w:jc w:val="both"/>
        <w:rPr>
          <w:rFonts w:ascii="Times New Roman" w:hAnsi="Times New Roman" w:cs="Times New Roman"/>
          <w:sz w:val="20"/>
          <w:szCs w:val="20"/>
        </w:rPr>
      </w:pPr>
      <w:r w:rsidRPr="00CB1C13">
        <w:rPr>
          <w:rStyle w:val="Refdenotaderodap"/>
          <w:rFonts w:ascii="Times New Roman" w:hAnsi="Times New Roman" w:cs="Times New Roman"/>
          <w:sz w:val="20"/>
          <w:szCs w:val="20"/>
        </w:rPr>
        <w:footnoteRef/>
      </w:r>
      <w:r w:rsidRPr="00CB1C13">
        <w:rPr>
          <w:rFonts w:ascii="Times New Roman" w:hAnsi="Times New Roman" w:cs="Times New Roman"/>
          <w:sz w:val="20"/>
          <w:szCs w:val="20"/>
        </w:rPr>
        <w:t xml:space="preserve"> Estas faixas de porte, segundo critério do Serviço Brasileiro de Apoio às Micro e Pequenas Empresas (SEBRAE) e do IBGE do porte do estabelecimento em função do número de pessoas ocupadas para os setores de atividade econômica da indústria e da construção, correspondem, respectivamente, às microempresas, pequenas e médias empresas. </w:t>
      </w:r>
    </w:p>
  </w:footnote>
  <w:footnote w:id="11">
    <w:p w14:paraId="0FEB8FCF" w14:textId="2D55C40E" w:rsidR="00AE1F54" w:rsidRPr="00EE0F39" w:rsidRDefault="00AE1F54" w:rsidP="002F6DF7">
      <w:pPr>
        <w:spacing w:after="0" w:line="240" w:lineRule="auto"/>
        <w:jc w:val="both"/>
        <w:rPr>
          <w:rFonts w:ascii="Times New Roman" w:hAnsi="Times New Roman" w:cs="Times New Roman"/>
          <w:sz w:val="20"/>
          <w:szCs w:val="20"/>
        </w:rPr>
      </w:pPr>
      <w:r w:rsidRPr="00EE0F39">
        <w:rPr>
          <w:rStyle w:val="Refdenotaderodap"/>
          <w:rFonts w:ascii="Times New Roman" w:hAnsi="Times New Roman" w:cs="Times New Roman"/>
          <w:sz w:val="20"/>
          <w:szCs w:val="20"/>
        </w:rPr>
        <w:footnoteRef/>
      </w:r>
      <w:r>
        <w:rPr>
          <w:rFonts w:ascii="Times New Roman" w:hAnsi="Times New Roman" w:cs="Times New Roman"/>
          <w:sz w:val="20"/>
          <w:szCs w:val="20"/>
        </w:rPr>
        <w:t xml:space="preserve"> </w:t>
      </w:r>
      <w:r w:rsidRPr="00F8245D">
        <w:rPr>
          <w:rFonts w:ascii="Times New Roman" w:hAnsi="Times New Roman" w:cs="Times New Roman"/>
          <w:sz w:val="20"/>
          <w:szCs w:val="20"/>
          <w:lang w:eastAsia="pt-BR"/>
        </w:rPr>
        <w:t xml:space="preserve">Garcia </w:t>
      </w:r>
      <w:r w:rsidRPr="00F8245D">
        <w:rPr>
          <w:rFonts w:ascii="Times New Roman" w:hAnsi="Times New Roman" w:cs="Times New Roman"/>
          <w:i/>
          <w:sz w:val="20"/>
          <w:szCs w:val="20"/>
          <w:lang w:eastAsia="pt-BR"/>
        </w:rPr>
        <w:t>et al.</w:t>
      </w:r>
      <w:r w:rsidRPr="00F8245D">
        <w:rPr>
          <w:rFonts w:ascii="Times New Roman" w:hAnsi="Times New Roman" w:cs="Times New Roman"/>
          <w:sz w:val="20"/>
          <w:szCs w:val="20"/>
          <w:lang w:eastAsia="pt-BR"/>
        </w:rPr>
        <w:t xml:space="preserve"> (2015b), em trabalho em que abordam a base de dados completa do Censo 2010 do DGP/CNPq (isto é, a base de dados que contém as instituições parceiras dos GPs de todas as faixas de porte) constataram que este Censo inclui 4.337 colaborações, que envolvem 3.063 firmas e 1.738 GPs das Engenharias e das Ciências Agrárias, provenientes de todas as regiões brasileiras. No Censo de 2010, a firma média está envolvida em colaborações com 1,42 GPs e o GP médio está envolvido em colaborações com 2,49 firmas. Ainda no que diz respeito às instituições parceiras dos GPs, os autores encontraram que em uma grande parcela de firmas (25%), ao menos 42% dos empregados possuem nível superior ou mais. No que diz respeito ao número de empregados, existe variação substancial na base de dados completa: as firmas no primeiro quartil possuem menos do que 3 empregados, enquanto as firmas no último quartil possuem mais do que 248 empregados.</w:t>
      </w:r>
      <w:r w:rsidRPr="00C61BFF">
        <w:rPr>
          <w:rFonts w:ascii="Times New Roman" w:hAnsi="Times New Roman" w:cs="Times New Roman"/>
          <w:sz w:val="20"/>
          <w:szCs w:val="20"/>
          <w:lang w:eastAsia="pt-BR"/>
        </w:rPr>
        <w:t xml:space="preserve">  </w:t>
      </w:r>
    </w:p>
  </w:footnote>
  <w:footnote w:id="12">
    <w:p w14:paraId="344745D9" w14:textId="04519E87" w:rsidR="00103E31" w:rsidRPr="009A6C43" w:rsidRDefault="00103E31" w:rsidP="002F6DF7">
      <w:pPr>
        <w:pStyle w:val="Textodenotaderodap"/>
        <w:spacing w:after="0" w:line="240" w:lineRule="auto"/>
        <w:jc w:val="both"/>
        <w:rPr>
          <w:rFonts w:ascii="Times New Roman" w:hAnsi="Times New Roman"/>
        </w:rPr>
      </w:pPr>
      <w:r w:rsidRPr="009A6C43">
        <w:rPr>
          <w:rStyle w:val="Refdenotaderodap"/>
          <w:rFonts w:ascii="Times New Roman" w:hAnsi="Times New Roman"/>
        </w:rPr>
        <w:footnoteRef/>
      </w:r>
      <w:r w:rsidRPr="009A6C43">
        <w:rPr>
          <w:rFonts w:ascii="Times New Roman" w:hAnsi="Times New Roman"/>
        </w:rPr>
        <w:t xml:space="preserve"> No que tange aos modos de interação, tem-se </w:t>
      </w:r>
      <w:r w:rsidR="00B108FB">
        <w:rPr>
          <w:rFonts w:ascii="Times New Roman" w:hAnsi="Times New Roman"/>
        </w:rPr>
        <w:t xml:space="preserve">que </w:t>
      </w:r>
      <w:r w:rsidRPr="009A6C43">
        <w:rPr>
          <w:rFonts w:ascii="Times New Roman" w:hAnsi="Times New Roman"/>
        </w:rPr>
        <w:t xml:space="preserve">os mais frequentes nas interações entre GPs de universidades e </w:t>
      </w:r>
      <w:proofErr w:type="spellStart"/>
      <w:r w:rsidRPr="009A6C43">
        <w:rPr>
          <w:rFonts w:ascii="Times New Roman" w:hAnsi="Times New Roman"/>
        </w:rPr>
        <w:t>IPPs</w:t>
      </w:r>
      <w:proofErr w:type="spellEnd"/>
      <w:r w:rsidRPr="009A6C43">
        <w:rPr>
          <w:rFonts w:ascii="Times New Roman" w:hAnsi="Times New Roman"/>
        </w:rPr>
        <w:t xml:space="preserve"> e </w:t>
      </w:r>
      <w:proofErr w:type="spellStart"/>
      <w:r w:rsidRPr="009A6C43">
        <w:rPr>
          <w:rFonts w:ascii="Times New Roman" w:hAnsi="Times New Roman"/>
        </w:rPr>
        <w:t>PMEs</w:t>
      </w:r>
      <w:proofErr w:type="spellEnd"/>
      <w:r w:rsidRPr="009A6C43">
        <w:rPr>
          <w:rFonts w:ascii="Times New Roman" w:hAnsi="Times New Roman"/>
        </w:rPr>
        <w:t xml:space="preserve"> </w:t>
      </w:r>
      <w:r w:rsidR="009A6C43" w:rsidRPr="009A6C43">
        <w:rPr>
          <w:rFonts w:ascii="Times New Roman" w:hAnsi="Times New Roman"/>
        </w:rPr>
        <w:t>(67,69</w:t>
      </w:r>
      <w:proofErr w:type="gramStart"/>
      <w:r w:rsidR="009A6C43" w:rsidRPr="009A6C43">
        <w:rPr>
          <w:rFonts w:ascii="Times New Roman" w:hAnsi="Times New Roman"/>
        </w:rPr>
        <w:t>%)</w:t>
      </w:r>
      <w:r w:rsidR="009A6C43">
        <w:rPr>
          <w:rFonts w:ascii="Times New Roman" w:hAnsi="Times New Roman"/>
        </w:rPr>
        <w:t xml:space="preserve">  </w:t>
      </w:r>
      <w:r w:rsidRPr="009A6C43">
        <w:rPr>
          <w:rFonts w:ascii="Times New Roman" w:hAnsi="Times New Roman"/>
        </w:rPr>
        <w:t>são</w:t>
      </w:r>
      <w:proofErr w:type="gramEnd"/>
      <w:r w:rsidRPr="009A6C43">
        <w:rPr>
          <w:rFonts w:ascii="Times New Roman" w:hAnsi="Times New Roman"/>
        </w:rPr>
        <w:t xml:space="preserve"> os de tipo bidirecional (incluem os tipos de relacionamento “</w:t>
      </w:r>
      <w:r w:rsidRPr="009A6C43">
        <w:rPr>
          <w:rFonts w:ascii="Times New Roman" w:hAnsi="Times New Roman"/>
          <w:lang w:eastAsia="pt-BR"/>
        </w:rPr>
        <w:t>Pesquisa científica com considerações de uso imediato dos resultados</w:t>
      </w:r>
      <w:r w:rsidRPr="009A6C43">
        <w:rPr>
          <w:rFonts w:ascii="Times New Roman" w:hAnsi="Times New Roman"/>
        </w:rPr>
        <w:t>” e “</w:t>
      </w:r>
      <w:r w:rsidRPr="009A6C43">
        <w:rPr>
          <w:rFonts w:ascii="Times New Roman" w:hAnsi="Times New Roman"/>
          <w:lang w:eastAsia="pt-BR"/>
        </w:rPr>
        <w:t>Pesquisa científica sem considerações de uso imediato dos resultados</w:t>
      </w:r>
      <w:r w:rsidRPr="009A6C43">
        <w:rPr>
          <w:rFonts w:ascii="Times New Roman" w:hAnsi="Times New Roman"/>
        </w:rPr>
        <w:t>”)</w:t>
      </w:r>
      <w:r w:rsidR="008633F6">
        <w:rPr>
          <w:rFonts w:ascii="Times New Roman" w:hAnsi="Times New Roman"/>
        </w:rPr>
        <w:t>.</w:t>
      </w:r>
      <w:r w:rsidRPr="009A6C43">
        <w:rPr>
          <w:rFonts w:ascii="Times New Roman" w:hAnsi="Times New Roman"/>
        </w:rPr>
        <w:t xml:space="preserve"> Estes dados indicam que as colaborações entre os GPs e o setor produtivo, conforme indicado pelos líderes, envolvem não apenas um fluxo unidirecional, mas também bidirecional de informação e conhecimento.</w:t>
      </w:r>
    </w:p>
  </w:footnote>
  <w:footnote w:id="13">
    <w:p w14:paraId="7BB740A6" w14:textId="20538A41" w:rsidR="009A6C43" w:rsidRPr="009A6C43" w:rsidRDefault="009A6C43" w:rsidP="002F6DF7">
      <w:pPr>
        <w:pStyle w:val="Textodenotaderodap"/>
        <w:spacing w:after="0" w:line="240" w:lineRule="auto"/>
        <w:jc w:val="both"/>
        <w:rPr>
          <w:rFonts w:ascii="Times New Roman" w:hAnsi="Times New Roman"/>
        </w:rPr>
      </w:pPr>
      <w:r w:rsidRPr="009A6C43">
        <w:rPr>
          <w:rStyle w:val="Refdenotaderodap"/>
          <w:rFonts w:ascii="Times New Roman" w:hAnsi="Times New Roman"/>
        </w:rPr>
        <w:footnoteRef/>
      </w:r>
      <w:r w:rsidRPr="009A6C43">
        <w:rPr>
          <w:rFonts w:ascii="Times New Roman" w:hAnsi="Times New Roman"/>
        </w:rPr>
        <w:t xml:space="preserve"> </w:t>
      </w:r>
      <w:r>
        <w:rPr>
          <w:rFonts w:ascii="Times New Roman" w:hAnsi="Times New Roman"/>
        </w:rPr>
        <w:t xml:space="preserve">As </w:t>
      </w:r>
      <w:r w:rsidRPr="009A6C43">
        <w:rPr>
          <w:rFonts w:ascii="Times New Roman" w:hAnsi="Times New Roman"/>
          <w:bCs/>
        </w:rPr>
        <w:t xml:space="preserve">informações da RAIS/MTE evidenciam que o comércio e os outros serviços (isto é, todos os serviços, exceto os </w:t>
      </w:r>
      <w:proofErr w:type="spellStart"/>
      <w:r w:rsidRPr="009A6C43">
        <w:rPr>
          <w:rFonts w:ascii="Times New Roman" w:hAnsi="Times New Roman"/>
          <w:i/>
        </w:rPr>
        <w:t>knowledge</w:t>
      </w:r>
      <w:proofErr w:type="spellEnd"/>
      <w:r w:rsidRPr="009A6C43">
        <w:rPr>
          <w:rFonts w:ascii="Times New Roman" w:hAnsi="Times New Roman"/>
          <w:i/>
        </w:rPr>
        <w:t xml:space="preserve"> </w:t>
      </w:r>
      <w:proofErr w:type="spellStart"/>
      <w:r w:rsidRPr="009A6C43">
        <w:rPr>
          <w:rFonts w:ascii="Times New Roman" w:hAnsi="Times New Roman"/>
          <w:i/>
        </w:rPr>
        <w:t>intensive</w:t>
      </w:r>
      <w:proofErr w:type="spellEnd"/>
      <w:r w:rsidRPr="009A6C43">
        <w:rPr>
          <w:rFonts w:ascii="Times New Roman" w:hAnsi="Times New Roman"/>
          <w:i/>
        </w:rPr>
        <w:t xml:space="preserve"> business </w:t>
      </w:r>
      <w:proofErr w:type="spellStart"/>
      <w:r w:rsidRPr="009A6C43">
        <w:rPr>
          <w:rFonts w:ascii="Times New Roman" w:hAnsi="Times New Roman"/>
          <w:i/>
        </w:rPr>
        <w:t>sectors</w:t>
      </w:r>
      <w:proofErr w:type="spellEnd"/>
      <w:r w:rsidRPr="009A6C43">
        <w:rPr>
          <w:rFonts w:ascii="Times New Roman" w:hAnsi="Times New Roman"/>
        </w:rPr>
        <w:t xml:space="preserve"> ou </w:t>
      </w:r>
      <w:proofErr w:type="spellStart"/>
      <w:r w:rsidRPr="009A6C43">
        <w:rPr>
          <w:rFonts w:ascii="Times New Roman" w:hAnsi="Times New Roman"/>
        </w:rPr>
        <w:t>KIBs</w:t>
      </w:r>
      <w:proofErr w:type="spellEnd"/>
      <w:r w:rsidRPr="009A6C43">
        <w:rPr>
          <w:rFonts w:ascii="Times New Roman" w:hAnsi="Times New Roman"/>
        </w:rPr>
        <w:t>)</w:t>
      </w:r>
      <w:r w:rsidRPr="009A6C43">
        <w:rPr>
          <w:rFonts w:ascii="Times New Roman" w:hAnsi="Times New Roman"/>
          <w:bCs/>
        </w:rPr>
        <w:t xml:space="preserve"> constituem os setores de atividade econômica com maior participação de empresas no conjunto de </w:t>
      </w:r>
      <w:proofErr w:type="spellStart"/>
      <w:r w:rsidRPr="009A6C43">
        <w:rPr>
          <w:rFonts w:ascii="Times New Roman" w:hAnsi="Times New Roman"/>
          <w:bCs/>
        </w:rPr>
        <w:t>PMEs</w:t>
      </w:r>
      <w:proofErr w:type="spellEnd"/>
      <w:r w:rsidRPr="009A6C43">
        <w:rPr>
          <w:rFonts w:ascii="Times New Roman" w:hAnsi="Times New Roman"/>
          <w:bCs/>
        </w:rPr>
        <w:t xml:space="preserve"> interativas com GPs de universidades e </w:t>
      </w:r>
      <w:proofErr w:type="spellStart"/>
      <w:r w:rsidRPr="009A6C43">
        <w:rPr>
          <w:rFonts w:ascii="Times New Roman" w:hAnsi="Times New Roman"/>
          <w:bCs/>
        </w:rPr>
        <w:t>IPPs</w:t>
      </w:r>
      <w:proofErr w:type="spellEnd"/>
      <w:r w:rsidRPr="009A6C43">
        <w:rPr>
          <w:rFonts w:ascii="Times New Roman" w:hAnsi="Times New Roman"/>
          <w:bCs/>
        </w:rPr>
        <w:t>.</w:t>
      </w:r>
      <w:r w:rsidRPr="009A6C43">
        <w:rPr>
          <w:rFonts w:ascii="Times New Roman" w:hAnsi="Times New Roman"/>
        </w:rPr>
        <w:t xml:space="preserve"> Tais setores são seguidos pelos setores industriais dominados por fornecedores; </w:t>
      </w:r>
      <w:proofErr w:type="spellStart"/>
      <w:r w:rsidRPr="009A6C43">
        <w:rPr>
          <w:rFonts w:ascii="Times New Roman" w:hAnsi="Times New Roman"/>
        </w:rPr>
        <w:t>KIBs</w:t>
      </w:r>
      <w:proofErr w:type="spellEnd"/>
      <w:r w:rsidRPr="009A6C43">
        <w:rPr>
          <w:rFonts w:ascii="Times New Roman" w:hAnsi="Times New Roman"/>
        </w:rPr>
        <w:t xml:space="preserve">; industriais baseados na ciência e intensivos em P&amp;D; e industriais fornecedores especializados. É importante notar, todavia, que as empresas pertencentes aos </w:t>
      </w:r>
      <w:proofErr w:type="spellStart"/>
      <w:r w:rsidRPr="009A6C43">
        <w:rPr>
          <w:rFonts w:ascii="Times New Roman" w:hAnsi="Times New Roman"/>
        </w:rPr>
        <w:t>KIBs</w:t>
      </w:r>
      <w:proofErr w:type="spellEnd"/>
      <w:r w:rsidRPr="009A6C43">
        <w:rPr>
          <w:rFonts w:ascii="Times New Roman" w:hAnsi="Times New Roman"/>
        </w:rPr>
        <w:t xml:space="preserve"> correspondem a 40,10% do total de </w:t>
      </w:r>
      <w:proofErr w:type="spellStart"/>
      <w:r w:rsidRPr="009A6C43">
        <w:rPr>
          <w:rFonts w:ascii="Times New Roman" w:hAnsi="Times New Roman"/>
        </w:rPr>
        <w:t>PMEs</w:t>
      </w:r>
      <w:proofErr w:type="spellEnd"/>
      <w:r w:rsidRPr="009A6C43">
        <w:rPr>
          <w:rFonts w:ascii="Times New Roman" w:hAnsi="Times New Roman"/>
        </w:rPr>
        <w:t xml:space="preserve"> de serviços da base de dados do DGP/CNPq. Ademais, tem-se que as </w:t>
      </w:r>
      <w:proofErr w:type="spellStart"/>
      <w:r w:rsidRPr="009A6C43">
        <w:rPr>
          <w:rFonts w:ascii="Times New Roman" w:hAnsi="Times New Roman"/>
        </w:rPr>
        <w:t>PMEs</w:t>
      </w:r>
      <w:proofErr w:type="spellEnd"/>
      <w:r w:rsidRPr="009A6C43">
        <w:rPr>
          <w:rFonts w:ascii="Times New Roman" w:hAnsi="Times New Roman"/>
        </w:rPr>
        <w:t xml:space="preserve"> dos setores industriais baseados na ciência e intensivos em P&amp;D representam 27,58% das empresas </w:t>
      </w:r>
      <w:proofErr w:type="gramStart"/>
      <w:r w:rsidRPr="009A6C43">
        <w:rPr>
          <w:rFonts w:ascii="Times New Roman" w:hAnsi="Times New Roman"/>
        </w:rPr>
        <w:t>industrias</w:t>
      </w:r>
      <w:proofErr w:type="gramEnd"/>
      <w:r w:rsidRPr="009A6C43">
        <w:rPr>
          <w:rFonts w:ascii="Times New Roman" w:hAnsi="Times New Roman"/>
        </w:rPr>
        <w:t xml:space="preserve"> desta mesma base de dados. Desse modo, esse trabalho evidencia que não há, entre as </w:t>
      </w:r>
      <w:proofErr w:type="spellStart"/>
      <w:r w:rsidRPr="009A6C43">
        <w:rPr>
          <w:rFonts w:ascii="Times New Roman" w:hAnsi="Times New Roman"/>
        </w:rPr>
        <w:t>PMEs</w:t>
      </w:r>
      <w:proofErr w:type="spellEnd"/>
      <w:r w:rsidRPr="009A6C43">
        <w:rPr>
          <w:rFonts w:ascii="Times New Roman" w:hAnsi="Times New Roman"/>
        </w:rPr>
        <w:t xml:space="preserve"> brasileiras</w:t>
      </w:r>
      <w:r w:rsidR="004F5AD2">
        <w:rPr>
          <w:rFonts w:ascii="Times New Roman" w:hAnsi="Times New Roman"/>
        </w:rPr>
        <w:t>,</w:t>
      </w:r>
      <w:r w:rsidRPr="009A6C43">
        <w:rPr>
          <w:rFonts w:ascii="Times New Roman" w:hAnsi="Times New Roman"/>
        </w:rPr>
        <w:t xml:space="preserve"> uma clara divisão entre setores de alta e baixa tecnologia com respeito ao engajamento na interação U-E.  </w:t>
      </w:r>
    </w:p>
  </w:footnote>
  <w:footnote w:id="14">
    <w:p w14:paraId="746D90B9" w14:textId="2AA3B085" w:rsidR="00F06BC1" w:rsidRPr="00966150" w:rsidRDefault="00F06BC1" w:rsidP="00F06BC1">
      <w:pPr>
        <w:autoSpaceDE w:val="0"/>
        <w:autoSpaceDN w:val="0"/>
        <w:adjustRightInd w:val="0"/>
        <w:spacing w:after="0" w:line="240" w:lineRule="auto"/>
        <w:jc w:val="both"/>
        <w:rPr>
          <w:rFonts w:ascii="Times New Roman" w:hAnsi="Times New Roman"/>
        </w:rPr>
      </w:pPr>
      <w:r w:rsidRPr="00966150">
        <w:rPr>
          <w:rStyle w:val="Refdenotaderodap"/>
          <w:rFonts w:ascii="Times New Roman" w:hAnsi="Times New Roman" w:cs="Times New Roman"/>
          <w:sz w:val="20"/>
          <w:szCs w:val="20"/>
        </w:rPr>
        <w:footnoteRef/>
      </w:r>
      <w:r w:rsidRPr="00966150">
        <w:rPr>
          <w:rFonts w:ascii="Times New Roman" w:hAnsi="Times New Roman" w:cs="Times New Roman"/>
          <w:sz w:val="20"/>
          <w:szCs w:val="20"/>
        </w:rPr>
        <w:t xml:space="preserve"> </w:t>
      </w:r>
      <w:r>
        <w:rPr>
          <w:rFonts w:ascii="Times New Roman" w:hAnsi="Times New Roman" w:cs="Times New Roman"/>
          <w:sz w:val="20"/>
          <w:szCs w:val="20"/>
        </w:rPr>
        <w:t xml:space="preserve">Cabe notar </w:t>
      </w:r>
      <w:r>
        <w:rPr>
          <w:rFonts w:ascii="Times New Roman" w:hAnsi="Times New Roman" w:cs="Times New Roman"/>
          <w:bCs/>
          <w:sz w:val="20"/>
          <w:szCs w:val="20"/>
        </w:rPr>
        <w:t xml:space="preserve">que </w:t>
      </w:r>
      <w:r w:rsidRPr="00966150">
        <w:rPr>
          <w:rFonts w:ascii="Times New Roman" w:hAnsi="Times New Roman" w:cs="Times New Roman"/>
          <w:bCs/>
          <w:sz w:val="20"/>
          <w:szCs w:val="20"/>
        </w:rPr>
        <w:t xml:space="preserve">os dados do DGP/CNPq evidenciam que 56,62% das empresas da base interagiram no Censo anterior (Censo 2008), </w:t>
      </w:r>
      <w:r w:rsidRPr="00966150">
        <w:rPr>
          <w:rFonts w:ascii="Times New Roman" w:hAnsi="Times New Roman" w:cs="Times New Roman"/>
          <w:sz w:val="20"/>
          <w:szCs w:val="20"/>
        </w:rPr>
        <w:t xml:space="preserve">denotando </w:t>
      </w:r>
      <w:r w:rsidR="004F5AD2">
        <w:rPr>
          <w:rFonts w:ascii="Times New Roman" w:hAnsi="Times New Roman" w:cs="Times New Roman"/>
          <w:sz w:val="20"/>
          <w:szCs w:val="20"/>
        </w:rPr>
        <w:t xml:space="preserve">que a firma possui ou está construindo </w:t>
      </w:r>
      <w:r w:rsidRPr="00966150">
        <w:rPr>
          <w:rFonts w:ascii="Times New Roman" w:hAnsi="Times New Roman" w:cs="Times New Roman"/>
          <w:sz w:val="20"/>
          <w:szCs w:val="20"/>
        </w:rPr>
        <w:t xml:space="preserve">uma capacidade para o estabelecimento da cooperação, posto que já possui experiência prévia com este tipo de relacionamento. </w:t>
      </w:r>
    </w:p>
  </w:footnote>
  <w:footnote w:id="15">
    <w:p w14:paraId="23AE71E0" w14:textId="77777777" w:rsidR="00D23DB4" w:rsidRPr="00250395" w:rsidRDefault="00D23DB4" w:rsidP="00D23DB4">
      <w:pPr>
        <w:autoSpaceDE w:val="0"/>
        <w:autoSpaceDN w:val="0"/>
        <w:adjustRightInd w:val="0"/>
        <w:spacing w:after="0" w:line="240" w:lineRule="auto"/>
        <w:jc w:val="both"/>
        <w:rPr>
          <w:rFonts w:ascii="Times New Roman" w:hAnsi="Times New Roman" w:cs="Times New Roman"/>
          <w:sz w:val="20"/>
          <w:szCs w:val="20"/>
        </w:rPr>
      </w:pPr>
      <w:r w:rsidRPr="00250395">
        <w:rPr>
          <w:rStyle w:val="Refdenotaderodap"/>
          <w:rFonts w:ascii="Times New Roman" w:hAnsi="Times New Roman" w:cs="Times New Roman"/>
          <w:sz w:val="20"/>
          <w:szCs w:val="20"/>
        </w:rPr>
        <w:footnoteRef/>
      </w:r>
      <w:r w:rsidRPr="00250395">
        <w:rPr>
          <w:rFonts w:ascii="Times New Roman" w:hAnsi="Times New Roman" w:cs="Times New Roman"/>
          <w:sz w:val="20"/>
          <w:szCs w:val="20"/>
        </w:rPr>
        <w:t xml:space="preserve"> </w:t>
      </w:r>
      <w:r w:rsidRPr="00966150">
        <w:rPr>
          <w:rFonts w:ascii="Times New Roman" w:hAnsi="Times New Roman" w:cs="Times New Roman"/>
          <w:sz w:val="20"/>
          <w:szCs w:val="20"/>
        </w:rPr>
        <w:t xml:space="preserve">No que diz respeito ao número de empregados com nível superior ou mais no total de empregados, tomado como </w:t>
      </w:r>
      <w:r w:rsidRPr="00966150">
        <w:rPr>
          <w:rFonts w:ascii="Times New Roman" w:hAnsi="Times New Roman" w:cs="Times New Roman"/>
          <w:i/>
          <w:sz w:val="20"/>
          <w:szCs w:val="20"/>
        </w:rPr>
        <w:t xml:space="preserve">proxy </w:t>
      </w:r>
      <w:r w:rsidRPr="00966150">
        <w:rPr>
          <w:rFonts w:ascii="Times New Roman" w:hAnsi="Times New Roman" w:cs="Times New Roman"/>
          <w:sz w:val="20"/>
          <w:szCs w:val="20"/>
        </w:rPr>
        <w:t xml:space="preserve">da capacidade de absorção das </w:t>
      </w:r>
      <w:proofErr w:type="spellStart"/>
      <w:r w:rsidRPr="00966150">
        <w:rPr>
          <w:rFonts w:ascii="Times New Roman" w:hAnsi="Times New Roman" w:cs="Times New Roman"/>
          <w:sz w:val="20"/>
          <w:szCs w:val="20"/>
        </w:rPr>
        <w:t>PMEs</w:t>
      </w:r>
      <w:proofErr w:type="spellEnd"/>
      <w:r w:rsidRPr="00966150">
        <w:rPr>
          <w:rFonts w:ascii="Times New Roman" w:hAnsi="Times New Roman" w:cs="Times New Roman"/>
          <w:sz w:val="20"/>
          <w:szCs w:val="20"/>
        </w:rPr>
        <w:t xml:space="preserve"> interativas com GPs no Censo de 2010, as informações da RAIS/MTE indicam que 42,44% das empresas possuem 9,9% ou menos de seus empregados com este nível de qualificação</w:t>
      </w:r>
      <w:r w:rsidRPr="00250395">
        <w:rPr>
          <w:rFonts w:ascii="Times New Roman" w:hAnsi="Times New Roman" w:cs="Times New Roman"/>
          <w:sz w:val="20"/>
          <w:szCs w:val="20"/>
        </w:rPr>
        <w:t xml:space="preserve">. </w:t>
      </w:r>
      <w:r w:rsidRPr="00966150">
        <w:rPr>
          <w:rFonts w:ascii="Times New Roman" w:hAnsi="Times New Roman" w:cs="Times New Roman"/>
          <w:sz w:val="20"/>
          <w:szCs w:val="20"/>
        </w:rPr>
        <w:t>Estas empresas estão mais presentes na faixa de porte de até 19 empregados</w:t>
      </w:r>
      <w:r w:rsidRPr="00250395">
        <w:rPr>
          <w:rFonts w:ascii="Times New Roman" w:hAnsi="Times New Roman" w:cs="Times New Roman"/>
          <w:sz w:val="20"/>
          <w:szCs w:val="20"/>
        </w:rPr>
        <w:t xml:space="preserve">. Além disso, </w:t>
      </w:r>
      <w:r>
        <w:rPr>
          <w:rFonts w:ascii="Times New Roman" w:hAnsi="Times New Roman" w:cs="Times New Roman"/>
          <w:sz w:val="20"/>
          <w:szCs w:val="20"/>
        </w:rPr>
        <w:t xml:space="preserve">tem-se que </w:t>
      </w:r>
      <w:r w:rsidRPr="00250395">
        <w:rPr>
          <w:rFonts w:ascii="Times New Roman" w:hAnsi="Times New Roman" w:cs="Times New Roman"/>
          <w:sz w:val="20"/>
          <w:szCs w:val="20"/>
        </w:rPr>
        <w:t xml:space="preserve">40,33% dos funcionários das empresas com até 19 funcionários investigadas não possuem recursos humanos com nível superior ou mais. </w:t>
      </w:r>
      <w:r w:rsidRPr="00966150">
        <w:rPr>
          <w:rFonts w:ascii="Times New Roman" w:hAnsi="Times New Roman" w:cs="Times New Roman"/>
          <w:sz w:val="20"/>
          <w:szCs w:val="20"/>
        </w:rPr>
        <w:t xml:space="preserve">As empresas com menos de 19 empregados são também predominantes no conjunto de empresas que possuem entre 90 e 100% de seus recursos humanos com nível superior ou mais. </w:t>
      </w:r>
    </w:p>
  </w:footnote>
  <w:footnote w:id="16">
    <w:p w14:paraId="7653688D" w14:textId="77777777" w:rsidR="00D23DB4" w:rsidRPr="00F7490B" w:rsidRDefault="00D23DB4" w:rsidP="00D23DB4">
      <w:pPr>
        <w:autoSpaceDE w:val="0"/>
        <w:autoSpaceDN w:val="0"/>
        <w:adjustRightInd w:val="0"/>
        <w:spacing w:after="0" w:line="240" w:lineRule="auto"/>
        <w:jc w:val="both"/>
        <w:rPr>
          <w:rFonts w:ascii="Times New Roman" w:hAnsi="Times New Roman" w:cs="Times New Roman"/>
          <w:sz w:val="20"/>
          <w:szCs w:val="20"/>
        </w:rPr>
      </w:pPr>
      <w:r w:rsidRPr="00F7490B">
        <w:rPr>
          <w:rStyle w:val="Refdenotaderodap"/>
          <w:rFonts w:ascii="Times New Roman" w:hAnsi="Times New Roman" w:cs="Times New Roman"/>
          <w:sz w:val="20"/>
          <w:szCs w:val="20"/>
        </w:rPr>
        <w:footnoteRef/>
      </w:r>
      <w:r w:rsidRPr="00F7490B">
        <w:rPr>
          <w:rFonts w:ascii="Times New Roman" w:hAnsi="Times New Roman" w:cs="Times New Roman"/>
          <w:sz w:val="20"/>
          <w:szCs w:val="20"/>
        </w:rPr>
        <w:t xml:space="preserve"> </w:t>
      </w:r>
      <w:r w:rsidRPr="00F7490B">
        <w:rPr>
          <w:rFonts w:ascii="Times New Roman" w:hAnsi="Times New Roman" w:cs="Times New Roman"/>
          <w:bCs/>
          <w:sz w:val="20"/>
          <w:szCs w:val="20"/>
        </w:rPr>
        <w:t xml:space="preserve">A variável qualitativa financiamento público indica que uma parcela minoritária (16,22%) de </w:t>
      </w:r>
      <w:proofErr w:type="spellStart"/>
      <w:r w:rsidRPr="00F7490B">
        <w:rPr>
          <w:rFonts w:ascii="Times New Roman" w:hAnsi="Times New Roman" w:cs="Times New Roman"/>
          <w:bCs/>
          <w:sz w:val="20"/>
          <w:szCs w:val="20"/>
        </w:rPr>
        <w:t>PMEs</w:t>
      </w:r>
      <w:proofErr w:type="spellEnd"/>
      <w:r w:rsidRPr="00F7490B">
        <w:rPr>
          <w:rFonts w:ascii="Times New Roman" w:hAnsi="Times New Roman" w:cs="Times New Roman"/>
          <w:bCs/>
          <w:sz w:val="20"/>
          <w:szCs w:val="20"/>
        </w:rPr>
        <w:t xml:space="preserve"> interativas recebeu financiamento público no período analisado. Este seria um indicativo de que os diferentes instrumentos da política de C&amp;T&amp;I não têm alcançado estas empresas.</w:t>
      </w:r>
      <w:r w:rsidRPr="00F7490B">
        <w:rPr>
          <w:rFonts w:ascii="Times New Roman" w:hAnsi="Times New Roman" w:cs="Times New Roman"/>
          <w:sz w:val="20"/>
          <w:szCs w:val="20"/>
        </w:rPr>
        <w:t xml:space="preserve"> </w:t>
      </w:r>
    </w:p>
  </w:footnote>
  <w:footnote w:id="17">
    <w:p w14:paraId="61DF080F" w14:textId="4B258B94" w:rsidR="00103E31" w:rsidRPr="00D135D9" w:rsidRDefault="00103E31" w:rsidP="00D135D9">
      <w:pPr>
        <w:pStyle w:val="Default"/>
        <w:rPr>
          <w:color w:val="auto"/>
          <w:sz w:val="20"/>
          <w:szCs w:val="20"/>
        </w:rPr>
      </w:pPr>
      <w:r w:rsidRPr="00D135D9">
        <w:rPr>
          <w:rStyle w:val="Refdenotaderodap"/>
          <w:color w:val="auto"/>
          <w:sz w:val="20"/>
          <w:szCs w:val="20"/>
        </w:rPr>
        <w:footnoteRef/>
      </w:r>
      <w:r w:rsidRPr="00D135D9">
        <w:rPr>
          <w:color w:val="auto"/>
          <w:sz w:val="20"/>
          <w:szCs w:val="20"/>
        </w:rPr>
        <w:t xml:space="preserve"> </w:t>
      </w:r>
      <w:r w:rsidR="00BC20ED" w:rsidRPr="00D135D9">
        <w:rPr>
          <w:color w:val="auto"/>
          <w:sz w:val="20"/>
          <w:szCs w:val="20"/>
          <w:lang w:eastAsia="pt-BR"/>
        </w:rPr>
        <w:t xml:space="preserve">Os </w:t>
      </w:r>
      <w:r w:rsidRPr="00D135D9">
        <w:rPr>
          <w:color w:val="auto"/>
          <w:sz w:val="20"/>
          <w:szCs w:val="20"/>
          <w:lang w:eastAsia="pt-BR"/>
        </w:rPr>
        <w:t xml:space="preserve">dados da PINTEC/IBGE (diferentes edições) permitem afirmar que a ‘falta de pessoal qualificado’ (embora apresente-se de forma crescente como obstáculo </w:t>
      </w:r>
      <w:r w:rsidR="00D135D9" w:rsidRPr="00D135D9">
        <w:rPr>
          <w:rFonts w:eastAsiaTheme="minorHAnsi"/>
          <w:color w:val="auto"/>
          <w:sz w:val="20"/>
          <w:szCs w:val="20"/>
        </w:rPr>
        <w:t xml:space="preserve">à inovação </w:t>
      </w:r>
      <w:r w:rsidRPr="00D135D9">
        <w:rPr>
          <w:color w:val="auto"/>
          <w:sz w:val="20"/>
          <w:szCs w:val="20"/>
          <w:lang w:eastAsia="pt-BR"/>
        </w:rPr>
        <w:t xml:space="preserve">para as empresas ‘não-inovadoras’, independentemente do porte), afeta mais as micro e pequenas empresas do que as grandes empresas (CHIARINI </w:t>
      </w:r>
      <w:r w:rsidRPr="00D135D9">
        <w:rPr>
          <w:i/>
          <w:color w:val="auto"/>
          <w:sz w:val="20"/>
          <w:szCs w:val="20"/>
          <w:lang w:eastAsia="pt-BR"/>
        </w:rPr>
        <w:t>et al</w:t>
      </w:r>
      <w:r w:rsidRPr="00D135D9">
        <w:rPr>
          <w:color w:val="auto"/>
          <w:sz w:val="20"/>
          <w:szCs w:val="20"/>
          <w:lang w:eastAsia="pt-BR"/>
        </w:rPr>
        <w:t>,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741E2" w14:textId="77777777" w:rsidR="00AE1F54" w:rsidRDefault="00AE1F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F7865" w14:textId="77777777" w:rsidR="00AE1F54" w:rsidRDefault="00AE1F5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A6D3" w14:textId="77777777" w:rsidR="00AE1F54" w:rsidRDefault="00AE1F5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328BA9"/>
    <w:multiLevelType w:val="multilevel"/>
    <w:tmpl w:val="98DE1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A0A2D77"/>
    <w:multiLevelType w:val="multilevel"/>
    <w:tmpl w:val="F18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7452F"/>
    <w:multiLevelType w:val="hybridMultilevel"/>
    <w:tmpl w:val="9176EF0C"/>
    <w:lvl w:ilvl="0" w:tplc="499E8AD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E7"/>
    <w:rsid w:val="00003FED"/>
    <w:rsid w:val="00005E23"/>
    <w:rsid w:val="00014429"/>
    <w:rsid w:val="00016138"/>
    <w:rsid w:val="000244FC"/>
    <w:rsid w:val="00026F3B"/>
    <w:rsid w:val="0002789B"/>
    <w:rsid w:val="00032A14"/>
    <w:rsid w:val="00034FAA"/>
    <w:rsid w:val="00035648"/>
    <w:rsid w:val="0004264A"/>
    <w:rsid w:val="00043971"/>
    <w:rsid w:val="00043FDE"/>
    <w:rsid w:val="000524AD"/>
    <w:rsid w:val="00055448"/>
    <w:rsid w:val="000628E9"/>
    <w:rsid w:val="00070B67"/>
    <w:rsid w:val="000722FA"/>
    <w:rsid w:val="000745B2"/>
    <w:rsid w:val="00074BC8"/>
    <w:rsid w:val="00084FC2"/>
    <w:rsid w:val="00090CC2"/>
    <w:rsid w:val="00091E40"/>
    <w:rsid w:val="000A2C19"/>
    <w:rsid w:val="000A3C98"/>
    <w:rsid w:val="000A5E21"/>
    <w:rsid w:val="000B4F4B"/>
    <w:rsid w:val="000B6130"/>
    <w:rsid w:val="000B7B90"/>
    <w:rsid w:val="000C1DE8"/>
    <w:rsid w:val="000C22FC"/>
    <w:rsid w:val="000C28C0"/>
    <w:rsid w:val="000C4B78"/>
    <w:rsid w:val="000C5092"/>
    <w:rsid w:val="000D0498"/>
    <w:rsid w:val="000D04BE"/>
    <w:rsid w:val="000D1A59"/>
    <w:rsid w:val="000D5EBA"/>
    <w:rsid w:val="000E0667"/>
    <w:rsid w:val="000E0C8C"/>
    <w:rsid w:val="000E4731"/>
    <w:rsid w:val="000E5148"/>
    <w:rsid w:val="000F081A"/>
    <w:rsid w:val="000F11F7"/>
    <w:rsid w:val="000F2643"/>
    <w:rsid w:val="000F2F8B"/>
    <w:rsid w:val="000F4389"/>
    <w:rsid w:val="000F57D3"/>
    <w:rsid w:val="000F5AAC"/>
    <w:rsid w:val="000F608B"/>
    <w:rsid w:val="001002CE"/>
    <w:rsid w:val="0010216A"/>
    <w:rsid w:val="00103E31"/>
    <w:rsid w:val="00104DC6"/>
    <w:rsid w:val="001133F9"/>
    <w:rsid w:val="00115982"/>
    <w:rsid w:val="00115A6C"/>
    <w:rsid w:val="00117A78"/>
    <w:rsid w:val="00120360"/>
    <w:rsid w:val="00120669"/>
    <w:rsid w:val="00121D5E"/>
    <w:rsid w:val="00123628"/>
    <w:rsid w:val="00124A62"/>
    <w:rsid w:val="00124DFC"/>
    <w:rsid w:val="001250EC"/>
    <w:rsid w:val="00125374"/>
    <w:rsid w:val="00125852"/>
    <w:rsid w:val="00125EEC"/>
    <w:rsid w:val="00125F8E"/>
    <w:rsid w:val="00131097"/>
    <w:rsid w:val="0013541A"/>
    <w:rsid w:val="00136DBC"/>
    <w:rsid w:val="00137C12"/>
    <w:rsid w:val="0014162B"/>
    <w:rsid w:val="00143B3E"/>
    <w:rsid w:val="00145463"/>
    <w:rsid w:val="001454CC"/>
    <w:rsid w:val="00145DA1"/>
    <w:rsid w:val="0015084B"/>
    <w:rsid w:val="00151371"/>
    <w:rsid w:val="00151B05"/>
    <w:rsid w:val="0015210A"/>
    <w:rsid w:val="00152904"/>
    <w:rsid w:val="00154A7C"/>
    <w:rsid w:val="001576C9"/>
    <w:rsid w:val="00161936"/>
    <w:rsid w:val="00164F03"/>
    <w:rsid w:val="00166B00"/>
    <w:rsid w:val="00167A5D"/>
    <w:rsid w:val="00171147"/>
    <w:rsid w:val="001731AE"/>
    <w:rsid w:val="001765A0"/>
    <w:rsid w:val="00184105"/>
    <w:rsid w:val="00190D0A"/>
    <w:rsid w:val="00192F91"/>
    <w:rsid w:val="00193E68"/>
    <w:rsid w:val="001979CA"/>
    <w:rsid w:val="001A1504"/>
    <w:rsid w:val="001A4605"/>
    <w:rsid w:val="001B7733"/>
    <w:rsid w:val="001C26F2"/>
    <w:rsid w:val="001C448E"/>
    <w:rsid w:val="001C554F"/>
    <w:rsid w:val="001C605F"/>
    <w:rsid w:val="001D06F2"/>
    <w:rsid w:val="001D0BD7"/>
    <w:rsid w:val="001D45D0"/>
    <w:rsid w:val="001D597E"/>
    <w:rsid w:val="001D66CA"/>
    <w:rsid w:val="001D67C8"/>
    <w:rsid w:val="001D7E7F"/>
    <w:rsid w:val="001E5084"/>
    <w:rsid w:val="001E569C"/>
    <w:rsid w:val="001E73C1"/>
    <w:rsid w:val="001E74A1"/>
    <w:rsid w:val="001F7BE5"/>
    <w:rsid w:val="00201ED9"/>
    <w:rsid w:val="00204B4F"/>
    <w:rsid w:val="00205854"/>
    <w:rsid w:val="00206740"/>
    <w:rsid w:val="00210B38"/>
    <w:rsid w:val="002159BB"/>
    <w:rsid w:val="002172CB"/>
    <w:rsid w:val="00221AE5"/>
    <w:rsid w:val="00225DBA"/>
    <w:rsid w:val="0023600D"/>
    <w:rsid w:val="00237DB1"/>
    <w:rsid w:val="00241D35"/>
    <w:rsid w:val="002453A1"/>
    <w:rsid w:val="00250395"/>
    <w:rsid w:val="00254B0E"/>
    <w:rsid w:val="00255F9E"/>
    <w:rsid w:val="0025647D"/>
    <w:rsid w:val="002565C9"/>
    <w:rsid w:val="00261534"/>
    <w:rsid w:val="002620DB"/>
    <w:rsid w:val="00262C94"/>
    <w:rsid w:val="00263FE1"/>
    <w:rsid w:val="00264D8C"/>
    <w:rsid w:val="0026645B"/>
    <w:rsid w:val="00272114"/>
    <w:rsid w:val="00272D70"/>
    <w:rsid w:val="002743BD"/>
    <w:rsid w:val="00281E68"/>
    <w:rsid w:val="00283AC1"/>
    <w:rsid w:val="00292BA3"/>
    <w:rsid w:val="00294878"/>
    <w:rsid w:val="00294DC8"/>
    <w:rsid w:val="002A2A21"/>
    <w:rsid w:val="002A4F12"/>
    <w:rsid w:val="002B46D4"/>
    <w:rsid w:val="002C3BDE"/>
    <w:rsid w:val="002C5043"/>
    <w:rsid w:val="002C7507"/>
    <w:rsid w:val="002C7E33"/>
    <w:rsid w:val="002D05D3"/>
    <w:rsid w:val="002D3B7F"/>
    <w:rsid w:val="002D550D"/>
    <w:rsid w:val="002D76E8"/>
    <w:rsid w:val="002D7F6A"/>
    <w:rsid w:val="002E01C4"/>
    <w:rsid w:val="002E1C01"/>
    <w:rsid w:val="002F0D34"/>
    <w:rsid w:val="002F3747"/>
    <w:rsid w:val="002F59EE"/>
    <w:rsid w:val="002F6DF7"/>
    <w:rsid w:val="002F7A09"/>
    <w:rsid w:val="003028AE"/>
    <w:rsid w:val="0030356E"/>
    <w:rsid w:val="0030450E"/>
    <w:rsid w:val="0030642B"/>
    <w:rsid w:val="00310C2A"/>
    <w:rsid w:val="0031568C"/>
    <w:rsid w:val="00316894"/>
    <w:rsid w:val="00317F34"/>
    <w:rsid w:val="00325C93"/>
    <w:rsid w:val="0032694B"/>
    <w:rsid w:val="003273D6"/>
    <w:rsid w:val="00331481"/>
    <w:rsid w:val="00333E3A"/>
    <w:rsid w:val="003346AB"/>
    <w:rsid w:val="003427AC"/>
    <w:rsid w:val="00345838"/>
    <w:rsid w:val="003463DC"/>
    <w:rsid w:val="00347D37"/>
    <w:rsid w:val="00347D8D"/>
    <w:rsid w:val="00347E9A"/>
    <w:rsid w:val="00347F17"/>
    <w:rsid w:val="003543CC"/>
    <w:rsid w:val="0035561D"/>
    <w:rsid w:val="00362C0D"/>
    <w:rsid w:val="00363756"/>
    <w:rsid w:val="00365FEF"/>
    <w:rsid w:val="00372FCF"/>
    <w:rsid w:val="00373A94"/>
    <w:rsid w:val="00374B5E"/>
    <w:rsid w:val="00375A4A"/>
    <w:rsid w:val="00386C1F"/>
    <w:rsid w:val="00393ED5"/>
    <w:rsid w:val="003A0300"/>
    <w:rsid w:val="003A195F"/>
    <w:rsid w:val="003A2329"/>
    <w:rsid w:val="003A44F3"/>
    <w:rsid w:val="003A7239"/>
    <w:rsid w:val="003B1AE2"/>
    <w:rsid w:val="003B6F42"/>
    <w:rsid w:val="003C1419"/>
    <w:rsid w:val="003C1B1D"/>
    <w:rsid w:val="003C2A48"/>
    <w:rsid w:val="003D04B7"/>
    <w:rsid w:val="003D0849"/>
    <w:rsid w:val="003D4952"/>
    <w:rsid w:val="003D5726"/>
    <w:rsid w:val="003D5922"/>
    <w:rsid w:val="003D652E"/>
    <w:rsid w:val="003E12EC"/>
    <w:rsid w:val="003E36F7"/>
    <w:rsid w:val="003E4F4A"/>
    <w:rsid w:val="003E64CC"/>
    <w:rsid w:val="003F100F"/>
    <w:rsid w:val="003F1918"/>
    <w:rsid w:val="003F265D"/>
    <w:rsid w:val="003F278C"/>
    <w:rsid w:val="003F56F0"/>
    <w:rsid w:val="00401F86"/>
    <w:rsid w:val="00405150"/>
    <w:rsid w:val="004105F5"/>
    <w:rsid w:val="004106EB"/>
    <w:rsid w:val="004126D7"/>
    <w:rsid w:val="00413317"/>
    <w:rsid w:val="004139A6"/>
    <w:rsid w:val="00414F83"/>
    <w:rsid w:val="00417921"/>
    <w:rsid w:val="00417E26"/>
    <w:rsid w:val="00422DAD"/>
    <w:rsid w:val="00424413"/>
    <w:rsid w:val="00432722"/>
    <w:rsid w:val="004365AF"/>
    <w:rsid w:val="00444B61"/>
    <w:rsid w:val="00445AA1"/>
    <w:rsid w:val="00446B6E"/>
    <w:rsid w:val="00453084"/>
    <w:rsid w:val="00453FC2"/>
    <w:rsid w:val="00454970"/>
    <w:rsid w:val="00455912"/>
    <w:rsid w:val="00456FEC"/>
    <w:rsid w:val="00475C55"/>
    <w:rsid w:val="00475CC1"/>
    <w:rsid w:val="00477D9C"/>
    <w:rsid w:val="00485BE5"/>
    <w:rsid w:val="00490A10"/>
    <w:rsid w:val="004934C3"/>
    <w:rsid w:val="004937F4"/>
    <w:rsid w:val="004A2F8D"/>
    <w:rsid w:val="004B0773"/>
    <w:rsid w:val="004B1C38"/>
    <w:rsid w:val="004B40BE"/>
    <w:rsid w:val="004B603B"/>
    <w:rsid w:val="004B607C"/>
    <w:rsid w:val="004C14CD"/>
    <w:rsid w:val="004C321A"/>
    <w:rsid w:val="004C74AC"/>
    <w:rsid w:val="004E5036"/>
    <w:rsid w:val="004E53D6"/>
    <w:rsid w:val="004F3AAB"/>
    <w:rsid w:val="004F4019"/>
    <w:rsid w:val="004F5AD2"/>
    <w:rsid w:val="005010E6"/>
    <w:rsid w:val="00502F9C"/>
    <w:rsid w:val="0050394B"/>
    <w:rsid w:val="00504A13"/>
    <w:rsid w:val="005053F6"/>
    <w:rsid w:val="005054B5"/>
    <w:rsid w:val="0050606F"/>
    <w:rsid w:val="00512DC0"/>
    <w:rsid w:val="005161A2"/>
    <w:rsid w:val="0052240B"/>
    <w:rsid w:val="005241AA"/>
    <w:rsid w:val="005271BF"/>
    <w:rsid w:val="005318AF"/>
    <w:rsid w:val="005330F7"/>
    <w:rsid w:val="00533C1B"/>
    <w:rsid w:val="00542DDA"/>
    <w:rsid w:val="005453DB"/>
    <w:rsid w:val="00545958"/>
    <w:rsid w:val="00545A5A"/>
    <w:rsid w:val="0054759A"/>
    <w:rsid w:val="00551EAF"/>
    <w:rsid w:val="005618C7"/>
    <w:rsid w:val="00562C7D"/>
    <w:rsid w:val="00566B53"/>
    <w:rsid w:val="00573B5D"/>
    <w:rsid w:val="00573E90"/>
    <w:rsid w:val="00576C16"/>
    <w:rsid w:val="005827EF"/>
    <w:rsid w:val="00585899"/>
    <w:rsid w:val="005928BE"/>
    <w:rsid w:val="00592D31"/>
    <w:rsid w:val="005940CE"/>
    <w:rsid w:val="005A5C9B"/>
    <w:rsid w:val="005A7C7A"/>
    <w:rsid w:val="005B3D7A"/>
    <w:rsid w:val="005C1BA5"/>
    <w:rsid w:val="005C1FF9"/>
    <w:rsid w:val="005C3537"/>
    <w:rsid w:val="005C3A8E"/>
    <w:rsid w:val="005C5A11"/>
    <w:rsid w:val="005C5AF3"/>
    <w:rsid w:val="005C6A03"/>
    <w:rsid w:val="005C7050"/>
    <w:rsid w:val="005D0042"/>
    <w:rsid w:val="005D3E43"/>
    <w:rsid w:val="005D41B5"/>
    <w:rsid w:val="005D5125"/>
    <w:rsid w:val="005E1053"/>
    <w:rsid w:val="005E24D3"/>
    <w:rsid w:val="005E2AD2"/>
    <w:rsid w:val="005E6FAB"/>
    <w:rsid w:val="005E73A4"/>
    <w:rsid w:val="005E7E1B"/>
    <w:rsid w:val="005F1C44"/>
    <w:rsid w:val="005F218E"/>
    <w:rsid w:val="005F230D"/>
    <w:rsid w:val="005F236B"/>
    <w:rsid w:val="005F4400"/>
    <w:rsid w:val="005F57BE"/>
    <w:rsid w:val="005F646C"/>
    <w:rsid w:val="00601578"/>
    <w:rsid w:val="00604240"/>
    <w:rsid w:val="00605451"/>
    <w:rsid w:val="00606FE2"/>
    <w:rsid w:val="006077A4"/>
    <w:rsid w:val="00607CA0"/>
    <w:rsid w:val="0062103A"/>
    <w:rsid w:val="00623AF6"/>
    <w:rsid w:val="00626369"/>
    <w:rsid w:val="00627CD7"/>
    <w:rsid w:val="00633EA4"/>
    <w:rsid w:val="00635E97"/>
    <w:rsid w:val="00640A13"/>
    <w:rsid w:val="00643CB8"/>
    <w:rsid w:val="00644176"/>
    <w:rsid w:val="0064434C"/>
    <w:rsid w:val="00650B39"/>
    <w:rsid w:val="00654BE6"/>
    <w:rsid w:val="00654DBA"/>
    <w:rsid w:val="006566A8"/>
    <w:rsid w:val="006605A9"/>
    <w:rsid w:val="006619A3"/>
    <w:rsid w:val="00661D45"/>
    <w:rsid w:val="00663C70"/>
    <w:rsid w:val="00664798"/>
    <w:rsid w:val="00665535"/>
    <w:rsid w:val="00666561"/>
    <w:rsid w:val="0067165D"/>
    <w:rsid w:val="006723E0"/>
    <w:rsid w:val="00674818"/>
    <w:rsid w:val="00677812"/>
    <w:rsid w:val="00680530"/>
    <w:rsid w:val="006839EE"/>
    <w:rsid w:val="00683B9F"/>
    <w:rsid w:val="00686ED6"/>
    <w:rsid w:val="00694D74"/>
    <w:rsid w:val="00695ED7"/>
    <w:rsid w:val="006970A4"/>
    <w:rsid w:val="006A1417"/>
    <w:rsid w:val="006A2D09"/>
    <w:rsid w:val="006A3D60"/>
    <w:rsid w:val="006A3E37"/>
    <w:rsid w:val="006A48D6"/>
    <w:rsid w:val="006A62B4"/>
    <w:rsid w:val="006B19BD"/>
    <w:rsid w:val="006C5387"/>
    <w:rsid w:val="006C593D"/>
    <w:rsid w:val="006C73D9"/>
    <w:rsid w:val="006D06A1"/>
    <w:rsid w:val="006E5F69"/>
    <w:rsid w:val="006F1938"/>
    <w:rsid w:val="006F2630"/>
    <w:rsid w:val="006F31B2"/>
    <w:rsid w:val="006F3C7C"/>
    <w:rsid w:val="006F3CD3"/>
    <w:rsid w:val="006F3DFB"/>
    <w:rsid w:val="006F447D"/>
    <w:rsid w:val="006F4490"/>
    <w:rsid w:val="0070222B"/>
    <w:rsid w:val="007061B7"/>
    <w:rsid w:val="00713EFD"/>
    <w:rsid w:val="00715B36"/>
    <w:rsid w:val="00717050"/>
    <w:rsid w:val="00722205"/>
    <w:rsid w:val="007255EA"/>
    <w:rsid w:val="00726A6A"/>
    <w:rsid w:val="007279D5"/>
    <w:rsid w:val="00730564"/>
    <w:rsid w:val="00731D56"/>
    <w:rsid w:val="00732A3A"/>
    <w:rsid w:val="0073455F"/>
    <w:rsid w:val="00740881"/>
    <w:rsid w:val="0074090F"/>
    <w:rsid w:val="00741095"/>
    <w:rsid w:val="007437A9"/>
    <w:rsid w:val="00744FFE"/>
    <w:rsid w:val="00745FA8"/>
    <w:rsid w:val="00747B93"/>
    <w:rsid w:val="00750E0A"/>
    <w:rsid w:val="00752B0C"/>
    <w:rsid w:val="0075412B"/>
    <w:rsid w:val="00755EA7"/>
    <w:rsid w:val="0075758A"/>
    <w:rsid w:val="00772637"/>
    <w:rsid w:val="00783820"/>
    <w:rsid w:val="00786CAA"/>
    <w:rsid w:val="00792630"/>
    <w:rsid w:val="00793E86"/>
    <w:rsid w:val="00796A4F"/>
    <w:rsid w:val="0079739A"/>
    <w:rsid w:val="007A1D35"/>
    <w:rsid w:val="007A2C88"/>
    <w:rsid w:val="007A3420"/>
    <w:rsid w:val="007A419E"/>
    <w:rsid w:val="007A4569"/>
    <w:rsid w:val="007A5984"/>
    <w:rsid w:val="007A600F"/>
    <w:rsid w:val="007B1B67"/>
    <w:rsid w:val="007B5ACC"/>
    <w:rsid w:val="007B7E4A"/>
    <w:rsid w:val="007C7CAB"/>
    <w:rsid w:val="007C7CDD"/>
    <w:rsid w:val="007D00AA"/>
    <w:rsid w:val="007D103F"/>
    <w:rsid w:val="007D2483"/>
    <w:rsid w:val="007D506D"/>
    <w:rsid w:val="007D63AE"/>
    <w:rsid w:val="007E265B"/>
    <w:rsid w:val="007E5F1F"/>
    <w:rsid w:val="007F6ECB"/>
    <w:rsid w:val="0080036F"/>
    <w:rsid w:val="008052D0"/>
    <w:rsid w:val="00805410"/>
    <w:rsid w:val="00806997"/>
    <w:rsid w:val="00807F59"/>
    <w:rsid w:val="00810BAF"/>
    <w:rsid w:val="00811917"/>
    <w:rsid w:val="0081291B"/>
    <w:rsid w:val="00815A79"/>
    <w:rsid w:val="00816113"/>
    <w:rsid w:val="0081684A"/>
    <w:rsid w:val="00822835"/>
    <w:rsid w:val="008245F4"/>
    <w:rsid w:val="00837C93"/>
    <w:rsid w:val="00841688"/>
    <w:rsid w:val="00841DE2"/>
    <w:rsid w:val="008452AC"/>
    <w:rsid w:val="00845FD4"/>
    <w:rsid w:val="00846286"/>
    <w:rsid w:val="00852440"/>
    <w:rsid w:val="00853CBD"/>
    <w:rsid w:val="008552C9"/>
    <w:rsid w:val="008607E3"/>
    <w:rsid w:val="008622EA"/>
    <w:rsid w:val="00862922"/>
    <w:rsid w:val="008633F6"/>
    <w:rsid w:val="00863AD8"/>
    <w:rsid w:val="00867774"/>
    <w:rsid w:val="00872672"/>
    <w:rsid w:val="008741FB"/>
    <w:rsid w:val="008766A8"/>
    <w:rsid w:val="008777C9"/>
    <w:rsid w:val="00884360"/>
    <w:rsid w:val="008851BD"/>
    <w:rsid w:val="00887610"/>
    <w:rsid w:val="00887FF6"/>
    <w:rsid w:val="0089145B"/>
    <w:rsid w:val="008935E4"/>
    <w:rsid w:val="00897860"/>
    <w:rsid w:val="008A377F"/>
    <w:rsid w:val="008A45E7"/>
    <w:rsid w:val="008A518F"/>
    <w:rsid w:val="008A689D"/>
    <w:rsid w:val="008A7A69"/>
    <w:rsid w:val="008B12F7"/>
    <w:rsid w:val="008B3A94"/>
    <w:rsid w:val="008B4A31"/>
    <w:rsid w:val="008B586D"/>
    <w:rsid w:val="008C009B"/>
    <w:rsid w:val="008C2806"/>
    <w:rsid w:val="008C3CDD"/>
    <w:rsid w:val="008D1917"/>
    <w:rsid w:val="008D234A"/>
    <w:rsid w:val="008D331B"/>
    <w:rsid w:val="008D4FC0"/>
    <w:rsid w:val="008D69A9"/>
    <w:rsid w:val="008E0159"/>
    <w:rsid w:val="008E2223"/>
    <w:rsid w:val="008E305B"/>
    <w:rsid w:val="008E313D"/>
    <w:rsid w:val="008F0830"/>
    <w:rsid w:val="008F1AE0"/>
    <w:rsid w:val="008F2489"/>
    <w:rsid w:val="008F2B1E"/>
    <w:rsid w:val="008F336E"/>
    <w:rsid w:val="008F513E"/>
    <w:rsid w:val="008F5DAE"/>
    <w:rsid w:val="00900693"/>
    <w:rsid w:val="00900FBA"/>
    <w:rsid w:val="00901E88"/>
    <w:rsid w:val="009026B8"/>
    <w:rsid w:val="0090312A"/>
    <w:rsid w:val="00903546"/>
    <w:rsid w:val="0090711C"/>
    <w:rsid w:val="00916C3F"/>
    <w:rsid w:val="00917B59"/>
    <w:rsid w:val="009207CB"/>
    <w:rsid w:val="00924D2E"/>
    <w:rsid w:val="00925307"/>
    <w:rsid w:val="00926DB6"/>
    <w:rsid w:val="009302D6"/>
    <w:rsid w:val="0093034E"/>
    <w:rsid w:val="009333C4"/>
    <w:rsid w:val="00933881"/>
    <w:rsid w:val="00933C34"/>
    <w:rsid w:val="009355D4"/>
    <w:rsid w:val="00937C2C"/>
    <w:rsid w:val="009442CA"/>
    <w:rsid w:val="00946645"/>
    <w:rsid w:val="0094700E"/>
    <w:rsid w:val="00951BEF"/>
    <w:rsid w:val="00951D6C"/>
    <w:rsid w:val="00951DF8"/>
    <w:rsid w:val="00962336"/>
    <w:rsid w:val="00966150"/>
    <w:rsid w:val="00970C2A"/>
    <w:rsid w:val="00970CBA"/>
    <w:rsid w:val="0097176D"/>
    <w:rsid w:val="00973D08"/>
    <w:rsid w:val="009740C3"/>
    <w:rsid w:val="00982817"/>
    <w:rsid w:val="009839DA"/>
    <w:rsid w:val="00983D15"/>
    <w:rsid w:val="00985C76"/>
    <w:rsid w:val="00986FB2"/>
    <w:rsid w:val="00991198"/>
    <w:rsid w:val="00992E34"/>
    <w:rsid w:val="00995973"/>
    <w:rsid w:val="009962A0"/>
    <w:rsid w:val="009967EA"/>
    <w:rsid w:val="009A0201"/>
    <w:rsid w:val="009A2BD1"/>
    <w:rsid w:val="009A6C43"/>
    <w:rsid w:val="009B0045"/>
    <w:rsid w:val="009B0E44"/>
    <w:rsid w:val="009B52D1"/>
    <w:rsid w:val="009B617B"/>
    <w:rsid w:val="009B72D1"/>
    <w:rsid w:val="009C0FE7"/>
    <w:rsid w:val="009D076A"/>
    <w:rsid w:val="009D4051"/>
    <w:rsid w:val="009D5E5C"/>
    <w:rsid w:val="009D6835"/>
    <w:rsid w:val="009E1E63"/>
    <w:rsid w:val="009E45D4"/>
    <w:rsid w:val="009E6190"/>
    <w:rsid w:val="009E6DA0"/>
    <w:rsid w:val="009F0C60"/>
    <w:rsid w:val="009F4DC7"/>
    <w:rsid w:val="009F5235"/>
    <w:rsid w:val="009F739D"/>
    <w:rsid w:val="00A00EEC"/>
    <w:rsid w:val="00A0632C"/>
    <w:rsid w:val="00A06724"/>
    <w:rsid w:val="00A11E5D"/>
    <w:rsid w:val="00A13167"/>
    <w:rsid w:val="00A15CE8"/>
    <w:rsid w:val="00A20BE4"/>
    <w:rsid w:val="00A24F29"/>
    <w:rsid w:val="00A252BE"/>
    <w:rsid w:val="00A311DB"/>
    <w:rsid w:val="00A35AE2"/>
    <w:rsid w:val="00A458D5"/>
    <w:rsid w:val="00A50016"/>
    <w:rsid w:val="00A5020B"/>
    <w:rsid w:val="00A54DB8"/>
    <w:rsid w:val="00A5537C"/>
    <w:rsid w:val="00A60373"/>
    <w:rsid w:val="00A64039"/>
    <w:rsid w:val="00A643C1"/>
    <w:rsid w:val="00A66214"/>
    <w:rsid w:val="00A72B61"/>
    <w:rsid w:val="00A77005"/>
    <w:rsid w:val="00A84CBC"/>
    <w:rsid w:val="00A910EF"/>
    <w:rsid w:val="00A946CE"/>
    <w:rsid w:val="00AB1E8A"/>
    <w:rsid w:val="00AB2AA8"/>
    <w:rsid w:val="00AB2CD4"/>
    <w:rsid w:val="00AC1949"/>
    <w:rsid w:val="00AC3B1B"/>
    <w:rsid w:val="00AC3DF3"/>
    <w:rsid w:val="00AC4688"/>
    <w:rsid w:val="00AC5B33"/>
    <w:rsid w:val="00AD0B21"/>
    <w:rsid w:val="00AD42B0"/>
    <w:rsid w:val="00AD4E52"/>
    <w:rsid w:val="00AD5221"/>
    <w:rsid w:val="00AE1F54"/>
    <w:rsid w:val="00AE5578"/>
    <w:rsid w:val="00AE664C"/>
    <w:rsid w:val="00AE7519"/>
    <w:rsid w:val="00AF17D7"/>
    <w:rsid w:val="00AF3E85"/>
    <w:rsid w:val="00AF583A"/>
    <w:rsid w:val="00AF723F"/>
    <w:rsid w:val="00AF754B"/>
    <w:rsid w:val="00AF7FE7"/>
    <w:rsid w:val="00B01B77"/>
    <w:rsid w:val="00B03E48"/>
    <w:rsid w:val="00B0431A"/>
    <w:rsid w:val="00B062B8"/>
    <w:rsid w:val="00B108FB"/>
    <w:rsid w:val="00B1354C"/>
    <w:rsid w:val="00B14D33"/>
    <w:rsid w:val="00B1796E"/>
    <w:rsid w:val="00B23C76"/>
    <w:rsid w:val="00B248CF"/>
    <w:rsid w:val="00B2727D"/>
    <w:rsid w:val="00B2730C"/>
    <w:rsid w:val="00B27FE2"/>
    <w:rsid w:val="00B30A4A"/>
    <w:rsid w:val="00B34304"/>
    <w:rsid w:val="00B4032D"/>
    <w:rsid w:val="00B42917"/>
    <w:rsid w:val="00B50A9C"/>
    <w:rsid w:val="00B50CD0"/>
    <w:rsid w:val="00B51734"/>
    <w:rsid w:val="00B53179"/>
    <w:rsid w:val="00B53856"/>
    <w:rsid w:val="00B53C20"/>
    <w:rsid w:val="00B54822"/>
    <w:rsid w:val="00B570EB"/>
    <w:rsid w:val="00B61B35"/>
    <w:rsid w:val="00B62678"/>
    <w:rsid w:val="00B62A51"/>
    <w:rsid w:val="00B638BF"/>
    <w:rsid w:val="00B64871"/>
    <w:rsid w:val="00B652CD"/>
    <w:rsid w:val="00B67243"/>
    <w:rsid w:val="00B70EDB"/>
    <w:rsid w:val="00B71A58"/>
    <w:rsid w:val="00B80A6D"/>
    <w:rsid w:val="00B86E89"/>
    <w:rsid w:val="00B91FE4"/>
    <w:rsid w:val="00B97591"/>
    <w:rsid w:val="00B97B7F"/>
    <w:rsid w:val="00BA617D"/>
    <w:rsid w:val="00BA68F9"/>
    <w:rsid w:val="00BB1B0C"/>
    <w:rsid w:val="00BB288D"/>
    <w:rsid w:val="00BB2A23"/>
    <w:rsid w:val="00BB337C"/>
    <w:rsid w:val="00BB4650"/>
    <w:rsid w:val="00BB5447"/>
    <w:rsid w:val="00BB6BD3"/>
    <w:rsid w:val="00BC20ED"/>
    <w:rsid w:val="00BC3C5D"/>
    <w:rsid w:val="00BC5187"/>
    <w:rsid w:val="00BD135E"/>
    <w:rsid w:val="00BD74D6"/>
    <w:rsid w:val="00BE0314"/>
    <w:rsid w:val="00BE0787"/>
    <w:rsid w:val="00BE097E"/>
    <w:rsid w:val="00BE111D"/>
    <w:rsid w:val="00BE1BBF"/>
    <w:rsid w:val="00BE2212"/>
    <w:rsid w:val="00BE78B0"/>
    <w:rsid w:val="00BF2042"/>
    <w:rsid w:val="00BF31BD"/>
    <w:rsid w:val="00BF4B59"/>
    <w:rsid w:val="00C03BD1"/>
    <w:rsid w:val="00C04766"/>
    <w:rsid w:val="00C07025"/>
    <w:rsid w:val="00C12160"/>
    <w:rsid w:val="00C14026"/>
    <w:rsid w:val="00C153E9"/>
    <w:rsid w:val="00C2073A"/>
    <w:rsid w:val="00C21411"/>
    <w:rsid w:val="00C22414"/>
    <w:rsid w:val="00C25D9F"/>
    <w:rsid w:val="00C261EF"/>
    <w:rsid w:val="00C27C78"/>
    <w:rsid w:val="00C300C7"/>
    <w:rsid w:val="00C32821"/>
    <w:rsid w:val="00C33D37"/>
    <w:rsid w:val="00C40B24"/>
    <w:rsid w:val="00C40E4E"/>
    <w:rsid w:val="00C4514B"/>
    <w:rsid w:val="00C555E4"/>
    <w:rsid w:val="00C563D3"/>
    <w:rsid w:val="00C6042A"/>
    <w:rsid w:val="00C60720"/>
    <w:rsid w:val="00C60817"/>
    <w:rsid w:val="00C60C6B"/>
    <w:rsid w:val="00C6212B"/>
    <w:rsid w:val="00C7041C"/>
    <w:rsid w:val="00C74898"/>
    <w:rsid w:val="00C80B1F"/>
    <w:rsid w:val="00C8223C"/>
    <w:rsid w:val="00C82F8C"/>
    <w:rsid w:val="00C83739"/>
    <w:rsid w:val="00C868A2"/>
    <w:rsid w:val="00C90835"/>
    <w:rsid w:val="00C94822"/>
    <w:rsid w:val="00C96A4D"/>
    <w:rsid w:val="00CA5558"/>
    <w:rsid w:val="00CB1C13"/>
    <w:rsid w:val="00CB3424"/>
    <w:rsid w:val="00CC06FF"/>
    <w:rsid w:val="00CC23C9"/>
    <w:rsid w:val="00CC48DC"/>
    <w:rsid w:val="00CC73DE"/>
    <w:rsid w:val="00CD1C59"/>
    <w:rsid w:val="00CE0EE6"/>
    <w:rsid w:val="00CE193E"/>
    <w:rsid w:val="00CE2655"/>
    <w:rsid w:val="00CE63B4"/>
    <w:rsid w:val="00CF0C5B"/>
    <w:rsid w:val="00CF1C02"/>
    <w:rsid w:val="00CF2426"/>
    <w:rsid w:val="00CF2527"/>
    <w:rsid w:val="00CF4647"/>
    <w:rsid w:val="00CF6355"/>
    <w:rsid w:val="00D06299"/>
    <w:rsid w:val="00D07A1F"/>
    <w:rsid w:val="00D10030"/>
    <w:rsid w:val="00D135D9"/>
    <w:rsid w:val="00D168D4"/>
    <w:rsid w:val="00D214C5"/>
    <w:rsid w:val="00D23DB4"/>
    <w:rsid w:val="00D26113"/>
    <w:rsid w:val="00D33B69"/>
    <w:rsid w:val="00D51B10"/>
    <w:rsid w:val="00D5220D"/>
    <w:rsid w:val="00D55C7E"/>
    <w:rsid w:val="00D56574"/>
    <w:rsid w:val="00D62ABA"/>
    <w:rsid w:val="00D638A3"/>
    <w:rsid w:val="00D7038F"/>
    <w:rsid w:val="00D70CD4"/>
    <w:rsid w:val="00D71B91"/>
    <w:rsid w:val="00D72366"/>
    <w:rsid w:val="00D7328B"/>
    <w:rsid w:val="00D907D0"/>
    <w:rsid w:val="00DA3FA7"/>
    <w:rsid w:val="00DA6DB3"/>
    <w:rsid w:val="00DB03F4"/>
    <w:rsid w:val="00DB4E8D"/>
    <w:rsid w:val="00DB68D5"/>
    <w:rsid w:val="00DC11FD"/>
    <w:rsid w:val="00DC6B05"/>
    <w:rsid w:val="00DC7A68"/>
    <w:rsid w:val="00DD54B4"/>
    <w:rsid w:val="00DD7515"/>
    <w:rsid w:val="00DE71C9"/>
    <w:rsid w:val="00DE72B8"/>
    <w:rsid w:val="00DE73DB"/>
    <w:rsid w:val="00DF1136"/>
    <w:rsid w:val="00DF1BD2"/>
    <w:rsid w:val="00DF1F63"/>
    <w:rsid w:val="00DF3F63"/>
    <w:rsid w:val="00DF7A31"/>
    <w:rsid w:val="00DF7CCF"/>
    <w:rsid w:val="00E01BCE"/>
    <w:rsid w:val="00E026C4"/>
    <w:rsid w:val="00E033E1"/>
    <w:rsid w:val="00E068F1"/>
    <w:rsid w:val="00E07C8C"/>
    <w:rsid w:val="00E120FC"/>
    <w:rsid w:val="00E15118"/>
    <w:rsid w:val="00E15FFC"/>
    <w:rsid w:val="00E1629A"/>
    <w:rsid w:val="00E209CD"/>
    <w:rsid w:val="00E220E2"/>
    <w:rsid w:val="00E25EF1"/>
    <w:rsid w:val="00E25F9D"/>
    <w:rsid w:val="00E27EEB"/>
    <w:rsid w:val="00E302E8"/>
    <w:rsid w:val="00E30606"/>
    <w:rsid w:val="00E3588F"/>
    <w:rsid w:val="00E4424C"/>
    <w:rsid w:val="00E47DAC"/>
    <w:rsid w:val="00E542C0"/>
    <w:rsid w:val="00E5562A"/>
    <w:rsid w:val="00E56891"/>
    <w:rsid w:val="00E56B2A"/>
    <w:rsid w:val="00E604CF"/>
    <w:rsid w:val="00E6774E"/>
    <w:rsid w:val="00E71823"/>
    <w:rsid w:val="00E721FC"/>
    <w:rsid w:val="00E72F11"/>
    <w:rsid w:val="00E74AE1"/>
    <w:rsid w:val="00E80C4A"/>
    <w:rsid w:val="00E837D1"/>
    <w:rsid w:val="00E8421F"/>
    <w:rsid w:val="00E84646"/>
    <w:rsid w:val="00E8665E"/>
    <w:rsid w:val="00E87787"/>
    <w:rsid w:val="00E878EB"/>
    <w:rsid w:val="00E904EF"/>
    <w:rsid w:val="00E90780"/>
    <w:rsid w:val="00E9479D"/>
    <w:rsid w:val="00EA0B50"/>
    <w:rsid w:val="00EA18C5"/>
    <w:rsid w:val="00EA2E01"/>
    <w:rsid w:val="00EB0132"/>
    <w:rsid w:val="00EB3858"/>
    <w:rsid w:val="00EB4D7B"/>
    <w:rsid w:val="00EB6E4C"/>
    <w:rsid w:val="00EC2E55"/>
    <w:rsid w:val="00EC45E5"/>
    <w:rsid w:val="00EC5D9C"/>
    <w:rsid w:val="00ED0BF8"/>
    <w:rsid w:val="00EE08AA"/>
    <w:rsid w:val="00EE0F39"/>
    <w:rsid w:val="00EE2202"/>
    <w:rsid w:val="00EE3519"/>
    <w:rsid w:val="00EE5848"/>
    <w:rsid w:val="00EE6B19"/>
    <w:rsid w:val="00EE6ECE"/>
    <w:rsid w:val="00EE7320"/>
    <w:rsid w:val="00EF163C"/>
    <w:rsid w:val="00EF6168"/>
    <w:rsid w:val="00F01D3F"/>
    <w:rsid w:val="00F02E45"/>
    <w:rsid w:val="00F036C7"/>
    <w:rsid w:val="00F06BC1"/>
    <w:rsid w:val="00F11172"/>
    <w:rsid w:val="00F1174B"/>
    <w:rsid w:val="00F14872"/>
    <w:rsid w:val="00F159FB"/>
    <w:rsid w:val="00F15A5A"/>
    <w:rsid w:val="00F17B07"/>
    <w:rsid w:val="00F22421"/>
    <w:rsid w:val="00F22966"/>
    <w:rsid w:val="00F241AB"/>
    <w:rsid w:val="00F25984"/>
    <w:rsid w:val="00F27BE7"/>
    <w:rsid w:val="00F46A58"/>
    <w:rsid w:val="00F4713A"/>
    <w:rsid w:val="00F561F6"/>
    <w:rsid w:val="00F5777E"/>
    <w:rsid w:val="00F60123"/>
    <w:rsid w:val="00F60C3E"/>
    <w:rsid w:val="00F64112"/>
    <w:rsid w:val="00F6430C"/>
    <w:rsid w:val="00F675AE"/>
    <w:rsid w:val="00F738D2"/>
    <w:rsid w:val="00F7490B"/>
    <w:rsid w:val="00F74DDD"/>
    <w:rsid w:val="00F80264"/>
    <w:rsid w:val="00F87EE2"/>
    <w:rsid w:val="00F909C9"/>
    <w:rsid w:val="00F92004"/>
    <w:rsid w:val="00FA0661"/>
    <w:rsid w:val="00FA0B13"/>
    <w:rsid w:val="00FA2C4F"/>
    <w:rsid w:val="00FA628E"/>
    <w:rsid w:val="00FB1582"/>
    <w:rsid w:val="00FB22D3"/>
    <w:rsid w:val="00FB3041"/>
    <w:rsid w:val="00FB3547"/>
    <w:rsid w:val="00FB385A"/>
    <w:rsid w:val="00FC0E12"/>
    <w:rsid w:val="00FD1C9B"/>
    <w:rsid w:val="00FE069B"/>
    <w:rsid w:val="00FE4409"/>
    <w:rsid w:val="00FF3C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7CC7"/>
  <w15:chartTrackingRefBased/>
  <w15:docId w15:val="{98556CF8-9A29-4D51-A4BB-67E1C8E3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5E7"/>
    <w:pPr>
      <w:spacing w:line="256" w:lineRule="auto"/>
    </w:pPr>
  </w:style>
  <w:style w:type="paragraph" w:styleId="Ttulo1">
    <w:name w:val="heading 1"/>
    <w:basedOn w:val="Normal"/>
    <w:link w:val="Ttulo1Char"/>
    <w:uiPriority w:val="9"/>
    <w:qFormat/>
    <w:rsid w:val="00386C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A45E7"/>
    <w:rPr>
      <w:color w:val="0563C1" w:themeColor="hyperlink"/>
      <w:u w:val="single"/>
    </w:rPr>
  </w:style>
  <w:style w:type="paragraph" w:styleId="Textodebalo">
    <w:name w:val="Balloon Text"/>
    <w:basedOn w:val="Normal"/>
    <w:link w:val="TextodebaloChar"/>
    <w:uiPriority w:val="99"/>
    <w:semiHidden/>
    <w:unhideWhenUsed/>
    <w:rsid w:val="00C7489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74898"/>
    <w:rPr>
      <w:rFonts w:ascii="Segoe UI" w:hAnsi="Segoe UI" w:cs="Segoe UI"/>
      <w:sz w:val="18"/>
      <w:szCs w:val="18"/>
    </w:rPr>
  </w:style>
  <w:style w:type="paragraph" w:styleId="PargrafodaLista">
    <w:name w:val="List Paragraph"/>
    <w:basedOn w:val="Normal"/>
    <w:uiPriority w:val="34"/>
    <w:qFormat/>
    <w:rsid w:val="008A518F"/>
    <w:pPr>
      <w:ind w:left="720"/>
      <w:contextualSpacing/>
    </w:pPr>
  </w:style>
  <w:style w:type="character" w:styleId="Refdecomentrio">
    <w:name w:val="annotation reference"/>
    <w:basedOn w:val="Fontepargpadro"/>
    <w:uiPriority w:val="99"/>
    <w:semiHidden/>
    <w:unhideWhenUsed/>
    <w:rsid w:val="000A2C19"/>
    <w:rPr>
      <w:sz w:val="16"/>
      <w:szCs w:val="16"/>
    </w:rPr>
  </w:style>
  <w:style w:type="paragraph" w:styleId="Textodecomentrio">
    <w:name w:val="annotation text"/>
    <w:basedOn w:val="Normal"/>
    <w:link w:val="TextodecomentrioChar"/>
    <w:uiPriority w:val="99"/>
    <w:unhideWhenUsed/>
    <w:rsid w:val="000A2C19"/>
    <w:pPr>
      <w:spacing w:line="240" w:lineRule="auto"/>
    </w:pPr>
    <w:rPr>
      <w:sz w:val="20"/>
      <w:szCs w:val="20"/>
    </w:rPr>
  </w:style>
  <w:style w:type="character" w:customStyle="1" w:styleId="TextodecomentrioChar">
    <w:name w:val="Texto de comentário Char"/>
    <w:basedOn w:val="Fontepargpadro"/>
    <w:link w:val="Textodecomentrio"/>
    <w:uiPriority w:val="99"/>
    <w:rsid w:val="000A2C19"/>
    <w:rPr>
      <w:sz w:val="20"/>
      <w:szCs w:val="20"/>
    </w:rPr>
  </w:style>
  <w:style w:type="paragraph" w:styleId="Assuntodocomentrio">
    <w:name w:val="annotation subject"/>
    <w:basedOn w:val="Textodecomentrio"/>
    <w:next w:val="Textodecomentrio"/>
    <w:link w:val="AssuntodocomentrioChar"/>
    <w:uiPriority w:val="99"/>
    <w:semiHidden/>
    <w:unhideWhenUsed/>
    <w:rsid w:val="000A2C19"/>
    <w:rPr>
      <w:b/>
      <w:bCs/>
    </w:rPr>
  </w:style>
  <w:style w:type="character" w:customStyle="1" w:styleId="AssuntodocomentrioChar">
    <w:name w:val="Assunto do comentário Char"/>
    <w:basedOn w:val="TextodecomentrioChar"/>
    <w:link w:val="Assuntodocomentrio"/>
    <w:uiPriority w:val="99"/>
    <w:semiHidden/>
    <w:rsid w:val="000A2C19"/>
    <w:rPr>
      <w:b/>
      <w:bCs/>
      <w:sz w:val="20"/>
      <w:szCs w:val="20"/>
    </w:rPr>
  </w:style>
  <w:style w:type="character" w:styleId="Refdenotaderodap">
    <w:name w:val="footnote reference"/>
    <w:uiPriority w:val="99"/>
    <w:semiHidden/>
    <w:unhideWhenUsed/>
    <w:rsid w:val="004365AF"/>
    <w:rPr>
      <w:vertAlign w:val="superscript"/>
    </w:rPr>
  </w:style>
  <w:style w:type="paragraph" w:styleId="Textodenotaderodap">
    <w:name w:val="footnote text"/>
    <w:aliases w:val="Footnote Text Char,Footnote Text Char Char, Char Char Char Char,Char Char Char Char"/>
    <w:basedOn w:val="Normal"/>
    <w:link w:val="TextodenotaderodapChar"/>
    <w:uiPriority w:val="99"/>
    <w:unhideWhenUsed/>
    <w:rsid w:val="004365AF"/>
    <w:pPr>
      <w:spacing w:after="200" w:line="276" w:lineRule="auto"/>
    </w:pPr>
    <w:rPr>
      <w:rFonts w:ascii="Calibri" w:eastAsia="Calibri" w:hAnsi="Calibri" w:cs="Times New Roman"/>
      <w:sz w:val="20"/>
      <w:szCs w:val="20"/>
    </w:rPr>
  </w:style>
  <w:style w:type="character" w:customStyle="1" w:styleId="TextodenotaderodapChar">
    <w:name w:val="Texto de nota de rodapé Char"/>
    <w:aliases w:val="Footnote Text Char Char1,Footnote Text Char Char Char, Char Char Char Char Char,Char Char Char Char Char"/>
    <w:basedOn w:val="Fontepargpadro"/>
    <w:link w:val="Textodenotaderodap"/>
    <w:uiPriority w:val="99"/>
    <w:rsid w:val="004365AF"/>
    <w:rPr>
      <w:rFonts w:ascii="Calibri" w:eastAsia="Calibri" w:hAnsi="Calibri" w:cs="Times New Roman"/>
      <w:sz w:val="20"/>
      <w:szCs w:val="20"/>
    </w:rPr>
  </w:style>
  <w:style w:type="paragraph" w:customStyle="1" w:styleId="TableCaption">
    <w:name w:val="Table Caption"/>
    <w:basedOn w:val="Legenda"/>
    <w:rsid w:val="00E74AE1"/>
    <w:pPr>
      <w:keepNext/>
      <w:spacing w:after="120"/>
    </w:pPr>
    <w:rPr>
      <w:iCs w:val="0"/>
      <w:color w:val="auto"/>
      <w:sz w:val="24"/>
      <w:szCs w:val="24"/>
      <w:lang w:val="en-US"/>
    </w:rPr>
  </w:style>
  <w:style w:type="paragraph" w:styleId="Corpodetexto">
    <w:name w:val="Body Text"/>
    <w:basedOn w:val="Normal"/>
    <w:link w:val="CorpodetextoChar"/>
    <w:uiPriority w:val="99"/>
    <w:unhideWhenUsed/>
    <w:rsid w:val="00E74AE1"/>
    <w:pPr>
      <w:spacing w:after="120" w:line="259" w:lineRule="auto"/>
    </w:pPr>
  </w:style>
  <w:style w:type="character" w:customStyle="1" w:styleId="CorpodetextoChar">
    <w:name w:val="Corpo de texto Char"/>
    <w:basedOn w:val="Fontepargpadro"/>
    <w:link w:val="Corpodetexto"/>
    <w:uiPriority w:val="99"/>
    <w:rsid w:val="00E74AE1"/>
  </w:style>
  <w:style w:type="paragraph" w:styleId="Legenda">
    <w:name w:val="caption"/>
    <w:basedOn w:val="Normal"/>
    <w:next w:val="Normal"/>
    <w:uiPriority w:val="35"/>
    <w:semiHidden/>
    <w:unhideWhenUsed/>
    <w:qFormat/>
    <w:rsid w:val="00E74AE1"/>
    <w:pPr>
      <w:spacing w:after="200" w:line="240" w:lineRule="auto"/>
    </w:pPr>
    <w:rPr>
      <w:i/>
      <w:iCs/>
      <w:color w:val="44546A" w:themeColor="text2"/>
      <w:sz w:val="18"/>
      <w:szCs w:val="18"/>
    </w:rPr>
  </w:style>
  <w:style w:type="paragraph" w:customStyle="1" w:styleId="Default">
    <w:name w:val="Default"/>
    <w:rsid w:val="005E2AD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Pa33">
    <w:name w:val="Pa33"/>
    <w:basedOn w:val="Normal"/>
    <w:next w:val="Normal"/>
    <w:uiPriority w:val="99"/>
    <w:rsid w:val="009C0FE7"/>
    <w:pPr>
      <w:autoSpaceDE w:val="0"/>
      <w:autoSpaceDN w:val="0"/>
      <w:adjustRightInd w:val="0"/>
      <w:spacing w:after="0" w:line="201" w:lineRule="atLeast"/>
    </w:pPr>
    <w:rPr>
      <w:rFonts w:ascii="Georgia" w:eastAsia="Calibri" w:hAnsi="Georgia" w:cs="Times New Roman"/>
      <w:sz w:val="24"/>
      <w:szCs w:val="24"/>
    </w:rPr>
  </w:style>
  <w:style w:type="character" w:customStyle="1" w:styleId="A5">
    <w:name w:val="A5"/>
    <w:uiPriority w:val="99"/>
    <w:rsid w:val="009C0FE7"/>
    <w:rPr>
      <w:rFonts w:cs="Georgia"/>
      <w:b/>
      <w:bCs/>
      <w:color w:val="000000"/>
      <w:sz w:val="28"/>
      <w:szCs w:val="28"/>
    </w:rPr>
  </w:style>
  <w:style w:type="character" w:customStyle="1" w:styleId="informacao-artigo1">
    <w:name w:val="informacao-artigo1"/>
    <w:rsid w:val="00E542C0"/>
    <w:rPr>
      <w:vanish/>
      <w:webHidden w:val="0"/>
      <w:color w:val="666666"/>
      <w:specVanish w:val="0"/>
    </w:rPr>
  </w:style>
  <w:style w:type="paragraph" w:customStyle="1" w:styleId="Compact">
    <w:name w:val="Compact"/>
    <w:basedOn w:val="Corpodetexto"/>
    <w:qFormat/>
    <w:rsid w:val="00DE71C9"/>
    <w:pPr>
      <w:spacing w:before="36" w:after="36" w:line="240" w:lineRule="auto"/>
    </w:pPr>
    <w:rPr>
      <w:rFonts w:ascii="Calibri" w:eastAsia="Calibri" w:hAnsi="Calibri" w:cs="Times New Roman"/>
      <w:sz w:val="24"/>
      <w:szCs w:val="24"/>
      <w:lang w:val="en-US"/>
    </w:rPr>
  </w:style>
  <w:style w:type="paragraph" w:customStyle="1" w:styleId="FirstParagraph">
    <w:name w:val="First Paragraph"/>
    <w:basedOn w:val="Corpodetexto"/>
    <w:next w:val="Corpodetexto"/>
    <w:qFormat/>
    <w:rsid w:val="00DE71C9"/>
    <w:pPr>
      <w:spacing w:before="180" w:after="180" w:line="240" w:lineRule="auto"/>
    </w:pPr>
    <w:rPr>
      <w:rFonts w:ascii="Calibri" w:eastAsia="Calibri" w:hAnsi="Calibri" w:cs="Times New Roman"/>
      <w:sz w:val="24"/>
      <w:szCs w:val="24"/>
      <w:lang w:val="en-US"/>
    </w:rPr>
  </w:style>
  <w:style w:type="character" w:customStyle="1" w:styleId="VerbatimChar">
    <w:name w:val="Verbatim Char"/>
    <w:link w:val="SourceCode"/>
    <w:locked/>
    <w:rsid w:val="00DE71C9"/>
    <w:rPr>
      <w:rFonts w:ascii="Consolas" w:hAnsi="Consolas"/>
      <w:shd w:val="clear" w:color="auto" w:fill="F8F8F8"/>
    </w:rPr>
  </w:style>
  <w:style w:type="paragraph" w:customStyle="1" w:styleId="SourceCode">
    <w:name w:val="Source Code"/>
    <w:basedOn w:val="Normal"/>
    <w:link w:val="VerbatimChar"/>
    <w:rsid w:val="00DE71C9"/>
    <w:pPr>
      <w:shd w:val="clear" w:color="auto" w:fill="F8F8F8"/>
      <w:wordWrap w:val="0"/>
      <w:spacing w:after="200" w:line="240" w:lineRule="auto"/>
    </w:pPr>
    <w:rPr>
      <w:rFonts w:ascii="Consolas" w:hAnsi="Consolas"/>
    </w:rPr>
  </w:style>
  <w:style w:type="paragraph" w:styleId="NormalWeb">
    <w:name w:val="Normal (Web)"/>
    <w:basedOn w:val="Normal"/>
    <w:uiPriority w:val="99"/>
    <w:semiHidden/>
    <w:unhideWhenUsed/>
    <w:rsid w:val="0090711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386C1F"/>
    <w:rPr>
      <w:rFonts w:ascii="Times New Roman" w:eastAsia="Times New Roman" w:hAnsi="Times New Roman" w:cs="Times New Roman"/>
      <w:b/>
      <w:bCs/>
      <w:kern w:val="36"/>
      <w:sz w:val="48"/>
      <w:szCs w:val="48"/>
      <w:lang w:eastAsia="pt-BR"/>
    </w:rPr>
  </w:style>
  <w:style w:type="paragraph" w:customStyle="1" w:styleId="text-left">
    <w:name w:val="text-left"/>
    <w:basedOn w:val="Normal"/>
    <w:rsid w:val="00386C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F5235"/>
    <w:rPr>
      <w:i/>
      <w:iCs/>
    </w:rPr>
  </w:style>
  <w:style w:type="paragraph" w:styleId="Reviso">
    <w:name w:val="Revision"/>
    <w:hidden/>
    <w:uiPriority w:val="99"/>
    <w:semiHidden/>
    <w:rsid w:val="009F5235"/>
    <w:pPr>
      <w:spacing w:after="0" w:line="240" w:lineRule="auto"/>
    </w:pPr>
  </w:style>
  <w:style w:type="character" w:customStyle="1" w:styleId="shorttext">
    <w:name w:val="short_text"/>
    <w:basedOn w:val="Fontepargpadro"/>
    <w:rsid w:val="0093034E"/>
  </w:style>
  <w:style w:type="character" w:customStyle="1" w:styleId="A2">
    <w:name w:val="A2"/>
    <w:uiPriority w:val="99"/>
    <w:rsid w:val="002F59EE"/>
    <w:rPr>
      <w:rFonts w:cs="Frutiger LT Pro 57 Condensed"/>
      <w:b/>
      <w:bCs/>
      <w:color w:val="000000"/>
      <w:sz w:val="26"/>
      <w:szCs w:val="26"/>
    </w:rPr>
  </w:style>
  <w:style w:type="paragraph" w:styleId="Cabealho">
    <w:name w:val="header"/>
    <w:basedOn w:val="Normal"/>
    <w:link w:val="CabealhoChar"/>
    <w:uiPriority w:val="99"/>
    <w:unhideWhenUsed/>
    <w:rsid w:val="00C563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63D3"/>
  </w:style>
  <w:style w:type="paragraph" w:styleId="Rodap">
    <w:name w:val="footer"/>
    <w:basedOn w:val="Normal"/>
    <w:link w:val="RodapChar"/>
    <w:uiPriority w:val="99"/>
    <w:unhideWhenUsed/>
    <w:rsid w:val="00C563D3"/>
    <w:pPr>
      <w:tabs>
        <w:tab w:val="center" w:pos="4252"/>
        <w:tab w:val="right" w:pos="8504"/>
      </w:tabs>
      <w:spacing w:after="0" w:line="240" w:lineRule="auto"/>
    </w:pPr>
  </w:style>
  <w:style w:type="character" w:customStyle="1" w:styleId="RodapChar">
    <w:name w:val="Rodapé Char"/>
    <w:basedOn w:val="Fontepargpadro"/>
    <w:link w:val="Rodap"/>
    <w:uiPriority w:val="99"/>
    <w:rsid w:val="00C563D3"/>
  </w:style>
  <w:style w:type="character" w:customStyle="1" w:styleId="bold">
    <w:name w:val="bold"/>
    <w:basedOn w:val="Fontepargpadro"/>
    <w:rsid w:val="00680530"/>
  </w:style>
  <w:style w:type="paragraph" w:customStyle="1" w:styleId="bold1">
    <w:name w:val="bold1"/>
    <w:basedOn w:val="Normal"/>
    <w:rsid w:val="006805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26DB6"/>
    <w:rPr>
      <w:b/>
      <w:bCs/>
    </w:rPr>
  </w:style>
  <w:style w:type="character" w:customStyle="1" w:styleId="page-numbers-info">
    <w:name w:val="page-numbers-info"/>
    <w:basedOn w:val="Fontepargpadro"/>
    <w:rsid w:val="00003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1377">
      <w:bodyDiv w:val="1"/>
      <w:marLeft w:val="0"/>
      <w:marRight w:val="0"/>
      <w:marTop w:val="0"/>
      <w:marBottom w:val="0"/>
      <w:divBdr>
        <w:top w:val="none" w:sz="0" w:space="0" w:color="auto"/>
        <w:left w:val="none" w:sz="0" w:space="0" w:color="auto"/>
        <w:bottom w:val="none" w:sz="0" w:space="0" w:color="auto"/>
        <w:right w:val="none" w:sz="0" w:space="0" w:color="auto"/>
      </w:divBdr>
    </w:div>
    <w:div w:id="106824567">
      <w:bodyDiv w:val="1"/>
      <w:marLeft w:val="0"/>
      <w:marRight w:val="0"/>
      <w:marTop w:val="0"/>
      <w:marBottom w:val="0"/>
      <w:divBdr>
        <w:top w:val="none" w:sz="0" w:space="0" w:color="auto"/>
        <w:left w:val="none" w:sz="0" w:space="0" w:color="auto"/>
        <w:bottom w:val="none" w:sz="0" w:space="0" w:color="auto"/>
        <w:right w:val="none" w:sz="0" w:space="0" w:color="auto"/>
      </w:divBdr>
    </w:div>
    <w:div w:id="254553228">
      <w:bodyDiv w:val="1"/>
      <w:marLeft w:val="0"/>
      <w:marRight w:val="0"/>
      <w:marTop w:val="0"/>
      <w:marBottom w:val="0"/>
      <w:divBdr>
        <w:top w:val="none" w:sz="0" w:space="0" w:color="auto"/>
        <w:left w:val="none" w:sz="0" w:space="0" w:color="auto"/>
        <w:bottom w:val="none" w:sz="0" w:space="0" w:color="auto"/>
        <w:right w:val="none" w:sz="0" w:space="0" w:color="auto"/>
      </w:divBdr>
    </w:div>
    <w:div w:id="681276970">
      <w:bodyDiv w:val="1"/>
      <w:marLeft w:val="0"/>
      <w:marRight w:val="0"/>
      <w:marTop w:val="0"/>
      <w:marBottom w:val="0"/>
      <w:divBdr>
        <w:top w:val="none" w:sz="0" w:space="0" w:color="auto"/>
        <w:left w:val="none" w:sz="0" w:space="0" w:color="auto"/>
        <w:bottom w:val="none" w:sz="0" w:space="0" w:color="auto"/>
        <w:right w:val="none" w:sz="0" w:space="0" w:color="auto"/>
      </w:divBdr>
    </w:div>
    <w:div w:id="759718058">
      <w:bodyDiv w:val="1"/>
      <w:marLeft w:val="0"/>
      <w:marRight w:val="0"/>
      <w:marTop w:val="0"/>
      <w:marBottom w:val="0"/>
      <w:divBdr>
        <w:top w:val="none" w:sz="0" w:space="0" w:color="auto"/>
        <w:left w:val="none" w:sz="0" w:space="0" w:color="auto"/>
        <w:bottom w:val="none" w:sz="0" w:space="0" w:color="auto"/>
        <w:right w:val="none" w:sz="0" w:space="0" w:color="auto"/>
      </w:divBdr>
    </w:div>
    <w:div w:id="771630126">
      <w:bodyDiv w:val="1"/>
      <w:marLeft w:val="0"/>
      <w:marRight w:val="0"/>
      <w:marTop w:val="0"/>
      <w:marBottom w:val="0"/>
      <w:divBdr>
        <w:top w:val="none" w:sz="0" w:space="0" w:color="auto"/>
        <w:left w:val="none" w:sz="0" w:space="0" w:color="auto"/>
        <w:bottom w:val="none" w:sz="0" w:space="0" w:color="auto"/>
        <w:right w:val="none" w:sz="0" w:space="0" w:color="auto"/>
      </w:divBdr>
    </w:div>
    <w:div w:id="860509703">
      <w:bodyDiv w:val="1"/>
      <w:marLeft w:val="0"/>
      <w:marRight w:val="0"/>
      <w:marTop w:val="0"/>
      <w:marBottom w:val="0"/>
      <w:divBdr>
        <w:top w:val="none" w:sz="0" w:space="0" w:color="auto"/>
        <w:left w:val="none" w:sz="0" w:space="0" w:color="auto"/>
        <w:bottom w:val="none" w:sz="0" w:space="0" w:color="auto"/>
        <w:right w:val="none" w:sz="0" w:space="0" w:color="auto"/>
      </w:divBdr>
    </w:div>
    <w:div w:id="970866712">
      <w:bodyDiv w:val="1"/>
      <w:marLeft w:val="0"/>
      <w:marRight w:val="0"/>
      <w:marTop w:val="0"/>
      <w:marBottom w:val="0"/>
      <w:divBdr>
        <w:top w:val="none" w:sz="0" w:space="0" w:color="auto"/>
        <w:left w:val="none" w:sz="0" w:space="0" w:color="auto"/>
        <w:bottom w:val="none" w:sz="0" w:space="0" w:color="auto"/>
        <w:right w:val="none" w:sz="0" w:space="0" w:color="auto"/>
      </w:divBdr>
    </w:div>
    <w:div w:id="1002391118">
      <w:bodyDiv w:val="1"/>
      <w:marLeft w:val="0"/>
      <w:marRight w:val="0"/>
      <w:marTop w:val="0"/>
      <w:marBottom w:val="0"/>
      <w:divBdr>
        <w:top w:val="none" w:sz="0" w:space="0" w:color="auto"/>
        <w:left w:val="none" w:sz="0" w:space="0" w:color="auto"/>
        <w:bottom w:val="none" w:sz="0" w:space="0" w:color="auto"/>
        <w:right w:val="none" w:sz="0" w:space="0" w:color="auto"/>
      </w:divBdr>
    </w:div>
    <w:div w:id="1206988853">
      <w:bodyDiv w:val="1"/>
      <w:marLeft w:val="0"/>
      <w:marRight w:val="0"/>
      <w:marTop w:val="0"/>
      <w:marBottom w:val="0"/>
      <w:divBdr>
        <w:top w:val="none" w:sz="0" w:space="0" w:color="auto"/>
        <w:left w:val="none" w:sz="0" w:space="0" w:color="auto"/>
        <w:bottom w:val="none" w:sz="0" w:space="0" w:color="auto"/>
        <w:right w:val="none" w:sz="0" w:space="0" w:color="auto"/>
      </w:divBdr>
    </w:div>
    <w:div w:id="1253588735">
      <w:bodyDiv w:val="1"/>
      <w:marLeft w:val="0"/>
      <w:marRight w:val="0"/>
      <w:marTop w:val="0"/>
      <w:marBottom w:val="0"/>
      <w:divBdr>
        <w:top w:val="none" w:sz="0" w:space="0" w:color="auto"/>
        <w:left w:val="none" w:sz="0" w:space="0" w:color="auto"/>
        <w:bottom w:val="none" w:sz="0" w:space="0" w:color="auto"/>
        <w:right w:val="none" w:sz="0" w:space="0" w:color="auto"/>
      </w:divBdr>
    </w:div>
    <w:div w:id="1440758011">
      <w:bodyDiv w:val="1"/>
      <w:marLeft w:val="0"/>
      <w:marRight w:val="0"/>
      <w:marTop w:val="0"/>
      <w:marBottom w:val="0"/>
      <w:divBdr>
        <w:top w:val="none" w:sz="0" w:space="0" w:color="auto"/>
        <w:left w:val="none" w:sz="0" w:space="0" w:color="auto"/>
        <w:bottom w:val="none" w:sz="0" w:space="0" w:color="auto"/>
        <w:right w:val="none" w:sz="0" w:space="0" w:color="auto"/>
      </w:divBdr>
    </w:div>
    <w:div w:id="1712799817">
      <w:bodyDiv w:val="1"/>
      <w:marLeft w:val="0"/>
      <w:marRight w:val="0"/>
      <w:marTop w:val="0"/>
      <w:marBottom w:val="0"/>
      <w:divBdr>
        <w:top w:val="none" w:sz="0" w:space="0" w:color="auto"/>
        <w:left w:val="none" w:sz="0" w:space="0" w:color="auto"/>
        <w:bottom w:val="none" w:sz="0" w:space="0" w:color="auto"/>
        <w:right w:val="none" w:sz="0" w:space="0" w:color="auto"/>
      </w:divBdr>
      <w:divsChild>
        <w:div w:id="984239369">
          <w:marLeft w:val="3001"/>
          <w:marRight w:val="3001"/>
          <w:marTop w:val="0"/>
          <w:marBottom w:val="0"/>
          <w:divBdr>
            <w:top w:val="none" w:sz="0" w:space="0" w:color="auto"/>
            <w:left w:val="none" w:sz="0" w:space="0" w:color="auto"/>
            <w:bottom w:val="none" w:sz="0" w:space="0" w:color="auto"/>
            <w:right w:val="none" w:sz="0" w:space="0" w:color="auto"/>
          </w:divBdr>
          <w:divsChild>
            <w:div w:id="49230182">
              <w:marLeft w:val="0"/>
              <w:marRight w:val="0"/>
              <w:marTop w:val="0"/>
              <w:marBottom w:val="0"/>
              <w:divBdr>
                <w:top w:val="none" w:sz="0" w:space="0" w:color="auto"/>
                <w:left w:val="none" w:sz="0" w:space="0" w:color="auto"/>
                <w:bottom w:val="none" w:sz="0" w:space="0" w:color="auto"/>
                <w:right w:val="none" w:sz="0" w:space="0" w:color="auto"/>
              </w:divBdr>
            </w:div>
          </w:divsChild>
        </w:div>
        <w:div w:id="791023610">
          <w:marLeft w:val="3001"/>
          <w:marRight w:val="3001"/>
          <w:marTop w:val="0"/>
          <w:marBottom w:val="0"/>
          <w:divBdr>
            <w:top w:val="none" w:sz="0" w:space="0" w:color="auto"/>
            <w:left w:val="none" w:sz="0" w:space="0" w:color="auto"/>
            <w:bottom w:val="none" w:sz="0" w:space="0" w:color="auto"/>
            <w:right w:val="none" w:sz="0" w:space="0" w:color="auto"/>
          </w:divBdr>
          <w:divsChild>
            <w:div w:id="640621841">
              <w:marLeft w:val="0"/>
              <w:marRight w:val="0"/>
              <w:marTop w:val="0"/>
              <w:marBottom w:val="0"/>
              <w:divBdr>
                <w:top w:val="none" w:sz="0" w:space="0" w:color="auto"/>
                <w:left w:val="none" w:sz="0" w:space="0" w:color="auto"/>
                <w:bottom w:val="none" w:sz="0" w:space="0" w:color="auto"/>
                <w:right w:val="none" w:sz="0" w:space="0" w:color="auto"/>
              </w:divBdr>
              <w:divsChild>
                <w:div w:id="353045406">
                  <w:marLeft w:val="-223"/>
                  <w:marRight w:val="-223"/>
                  <w:marTop w:val="0"/>
                  <w:marBottom w:val="0"/>
                  <w:divBdr>
                    <w:top w:val="none" w:sz="0" w:space="0" w:color="auto"/>
                    <w:left w:val="none" w:sz="0" w:space="0" w:color="auto"/>
                    <w:bottom w:val="none" w:sz="0" w:space="0" w:color="auto"/>
                    <w:right w:val="none" w:sz="0" w:space="0" w:color="auto"/>
                  </w:divBdr>
                  <w:divsChild>
                    <w:div w:id="2124378414">
                      <w:marLeft w:val="0"/>
                      <w:marRight w:val="0"/>
                      <w:marTop w:val="0"/>
                      <w:marBottom w:val="0"/>
                      <w:divBdr>
                        <w:top w:val="none" w:sz="0" w:space="0" w:color="auto"/>
                        <w:left w:val="none" w:sz="0" w:space="0" w:color="auto"/>
                        <w:bottom w:val="none" w:sz="0" w:space="0" w:color="auto"/>
                        <w:right w:val="none" w:sz="0" w:space="0" w:color="auto"/>
                      </w:divBdr>
                      <w:divsChild>
                        <w:div w:id="709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252549">
      <w:bodyDiv w:val="1"/>
      <w:marLeft w:val="0"/>
      <w:marRight w:val="0"/>
      <w:marTop w:val="0"/>
      <w:marBottom w:val="0"/>
      <w:divBdr>
        <w:top w:val="none" w:sz="0" w:space="0" w:color="auto"/>
        <w:left w:val="none" w:sz="0" w:space="0" w:color="auto"/>
        <w:bottom w:val="none" w:sz="0" w:space="0" w:color="auto"/>
        <w:right w:val="none" w:sz="0" w:space="0" w:color="auto"/>
      </w:divBdr>
    </w:div>
    <w:div w:id="202474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3D3E1-1552-43ED-9292-7F1D06FD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11119</Words>
  <Characters>60043</Characters>
  <Application>Microsoft Office Word</Application>
  <DocSecurity>0</DocSecurity>
  <Lines>500</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Parreiras</dc:creator>
  <cp:keywords/>
  <dc:description/>
  <cp:lastModifiedBy>Vanessa Parreiras</cp:lastModifiedBy>
  <cp:revision>3</cp:revision>
  <dcterms:created xsi:type="dcterms:W3CDTF">2019-07-21T11:49:00Z</dcterms:created>
  <dcterms:modified xsi:type="dcterms:W3CDTF">2019-07-21T11:59:00Z</dcterms:modified>
</cp:coreProperties>
</file>