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4500" w:rsidRPr="007C3CDA" w:rsidRDefault="007C3CDA" w:rsidP="00B43DAA">
      <w:pPr>
        <w:jc w:val="both"/>
        <w:rPr>
          <w:rFonts w:ascii="Times New Roman" w:hAnsi="Times New Roman" w:cs="Times New Roman"/>
          <w:b/>
          <w:sz w:val="28"/>
        </w:rPr>
      </w:pPr>
      <w:r w:rsidRPr="007C3CDA">
        <w:rPr>
          <w:rFonts w:ascii="Times New Roman" w:hAnsi="Times New Roman" w:cs="Times New Roman"/>
          <w:b/>
          <w:sz w:val="28"/>
        </w:rPr>
        <w:t>A violência urbana e o preço dos imóveis: evidências de como a criminalidade afeta o mercado imobiliário</w:t>
      </w:r>
    </w:p>
    <w:p w:rsidR="007C3CDA" w:rsidRDefault="007C3CDA" w:rsidP="007C3CDA">
      <w:pPr>
        <w:pStyle w:val="PargrafodaLista"/>
        <w:ind w:left="0"/>
        <w:rPr>
          <w:rFonts w:ascii="Times New Roman" w:hAnsi="Times New Roman"/>
          <w:color w:val="000000"/>
          <w:szCs w:val="18"/>
          <w:shd w:val="clear" w:color="auto" w:fill="FFFFFF"/>
        </w:rPr>
      </w:pPr>
    </w:p>
    <w:p w:rsidR="00A377AD" w:rsidRPr="007C3CDA" w:rsidRDefault="007C3CDA" w:rsidP="007C3CDA">
      <w:pPr>
        <w:pStyle w:val="PargrafodaLista"/>
        <w:ind w:left="0"/>
        <w:rPr>
          <w:rFonts w:ascii="Times New Roman" w:hAnsi="Times New Roman"/>
          <w:color w:val="000000"/>
          <w:szCs w:val="18"/>
          <w:shd w:val="clear" w:color="auto" w:fill="FFFFFF"/>
        </w:rPr>
      </w:pPr>
      <w:proofErr w:type="spellStart"/>
      <w:r w:rsidRPr="007C3CDA">
        <w:rPr>
          <w:rFonts w:ascii="Times New Roman" w:hAnsi="Times New Roman"/>
          <w:color w:val="000000"/>
          <w:szCs w:val="18"/>
          <w:shd w:val="clear" w:color="auto" w:fill="FFFFFF"/>
        </w:rPr>
        <w:t>Joebson</w:t>
      </w:r>
      <w:proofErr w:type="spellEnd"/>
      <w:r w:rsidRPr="007C3CDA">
        <w:rPr>
          <w:rFonts w:ascii="Times New Roman" w:hAnsi="Times New Roman"/>
          <w:color w:val="000000"/>
          <w:szCs w:val="18"/>
          <w:shd w:val="clear" w:color="auto" w:fill="FFFFFF"/>
        </w:rPr>
        <w:t xml:space="preserve"> Maurilio A</w:t>
      </w:r>
      <w:r w:rsidR="00287D3A">
        <w:rPr>
          <w:rFonts w:ascii="Times New Roman" w:hAnsi="Times New Roman"/>
          <w:color w:val="000000"/>
          <w:szCs w:val="18"/>
          <w:shd w:val="clear" w:color="auto" w:fill="FFFFFF"/>
        </w:rPr>
        <w:t>lves</w:t>
      </w:r>
      <w:r w:rsidRPr="007C3CDA">
        <w:rPr>
          <w:rFonts w:ascii="Times New Roman" w:hAnsi="Times New Roman"/>
          <w:color w:val="000000"/>
          <w:szCs w:val="18"/>
          <w:shd w:val="clear" w:color="auto" w:fill="FFFFFF"/>
        </w:rPr>
        <w:t xml:space="preserve"> dos Santos</w:t>
      </w:r>
      <w:r w:rsidR="009A7C1F">
        <w:rPr>
          <w:rFonts w:ascii="Times New Roman" w:hAnsi="Times New Roman"/>
          <w:color w:val="000000"/>
          <w:szCs w:val="18"/>
          <w:shd w:val="clear" w:color="auto" w:fill="FFFFFF"/>
        </w:rPr>
        <w:t xml:space="preserve">. Doutorando em Economia do </w:t>
      </w:r>
      <w:r w:rsidRPr="007C3CDA">
        <w:rPr>
          <w:rFonts w:ascii="Times New Roman" w:hAnsi="Times New Roman"/>
          <w:color w:val="000000"/>
          <w:szCs w:val="18"/>
          <w:shd w:val="clear" w:color="auto" w:fill="FFFFFF"/>
        </w:rPr>
        <w:t>PIMES/UFPE</w:t>
      </w:r>
    </w:p>
    <w:p w:rsidR="007C3CDA" w:rsidRPr="007C3CDA" w:rsidRDefault="007C3CDA" w:rsidP="007C3CDA">
      <w:pPr>
        <w:pStyle w:val="PargrafodaLista"/>
        <w:ind w:left="0"/>
        <w:rPr>
          <w:rFonts w:ascii="Times New Roman" w:hAnsi="Times New Roman"/>
          <w:color w:val="000000"/>
          <w:szCs w:val="18"/>
          <w:shd w:val="clear" w:color="auto" w:fill="FFFFFF"/>
        </w:rPr>
      </w:pPr>
      <w:r w:rsidRPr="007C3CDA">
        <w:rPr>
          <w:rFonts w:ascii="Times New Roman" w:hAnsi="Times New Roman"/>
          <w:color w:val="000000"/>
          <w:szCs w:val="18"/>
          <w:shd w:val="clear" w:color="auto" w:fill="FFFFFF"/>
        </w:rPr>
        <w:t>Tatiane Almeida de Menezes- PIMES/UFPE</w:t>
      </w:r>
    </w:p>
    <w:p w:rsidR="007C3CDA" w:rsidRPr="007C3CDA" w:rsidRDefault="007C3CDA" w:rsidP="007C3CDA">
      <w:pPr>
        <w:pStyle w:val="PargrafodaLista"/>
        <w:ind w:left="0"/>
        <w:rPr>
          <w:rFonts w:ascii="Times New Roman" w:hAnsi="Times New Roman"/>
          <w:color w:val="000000"/>
          <w:szCs w:val="18"/>
          <w:shd w:val="clear" w:color="auto" w:fill="FFFFFF"/>
        </w:rPr>
      </w:pPr>
      <w:r w:rsidRPr="007C3CDA">
        <w:rPr>
          <w:rFonts w:ascii="Times New Roman" w:hAnsi="Times New Roman"/>
          <w:color w:val="000000"/>
          <w:szCs w:val="18"/>
          <w:shd w:val="clear" w:color="auto" w:fill="FFFFFF"/>
        </w:rPr>
        <w:t>Raul da Mota Silveira Neto- PIMES/UFPE</w:t>
      </w:r>
    </w:p>
    <w:p w:rsidR="007C3CDA" w:rsidRDefault="007C3CDA" w:rsidP="0023544D">
      <w:pPr>
        <w:rPr>
          <w:rFonts w:ascii="Times New Roman" w:hAnsi="Times New Roman" w:cs="Times New Roman"/>
          <w:b/>
        </w:rPr>
      </w:pPr>
    </w:p>
    <w:p w:rsidR="0023544D" w:rsidRDefault="007C3CDA" w:rsidP="0023544D">
      <w:pPr>
        <w:rPr>
          <w:rFonts w:ascii="Times New Roman" w:hAnsi="Times New Roman" w:cs="Times New Roman"/>
          <w:b/>
        </w:rPr>
      </w:pPr>
      <w:r w:rsidRPr="00734870">
        <w:rPr>
          <w:rFonts w:ascii="Times New Roman" w:hAnsi="Times New Roman" w:cs="Times New Roman"/>
          <w:b/>
        </w:rPr>
        <w:t xml:space="preserve">Resumo </w:t>
      </w:r>
    </w:p>
    <w:p w:rsidR="0023544D" w:rsidRPr="007C3CDA" w:rsidRDefault="0023544D" w:rsidP="0023544D">
      <w:pPr>
        <w:jc w:val="both"/>
        <w:rPr>
          <w:rFonts w:ascii="Times New Roman" w:hAnsi="Times New Roman" w:cs="Times New Roman"/>
        </w:rPr>
      </w:pPr>
      <w:r w:rsidRPr="007C3CDA">
        <w:rPr>
          <w:rFonts w:ascii="Times New Roman" w:hAnsi="Times New Roman" w:cs="Times New Roman"/>
        </w:rPr>
        <w:t xml:space="preserve">Este trabalho utilizou duas estratégias econométricas para medir o efeito dos crimes sobre o de preços mercado de imóveis. Usando um banco de dados único de uma das maiores cidades brasileiras - Recife, o crime utilizado foi o crime violento contra patrimônio (CVP). Tanto o CVP quanto o preço da habitação apresentam </w:t>
      </w:r>
      <w:proofErr w:type="spellStart"/>
      <w:r w:rsidRPr="007C3CDA">
        <w:rPr>
          <w:rFonts w:ascii="Times New Roman" w:hAnsi="Times New Roman" w:cs="Times New Roman"/>
          <w:i/>
        </w:rPr>
        <w:t>spillover</w:t>
      </w:r>
      <w:proofErr w:type="spellEnd"/>
      <w:r w:rsidRPr="007C3CDA">
        <w:rPr>
          <w:rFonts w:ascii="Times New Roman" w:hAnsi="Times New Roman" w:cs="Times New Roman"/>
          <w:i/>
        </w:rPr>
        <w:t xml:space="preserve"> </w:t>
      </w:r>
      <w:r w:rsidRPr="007C3CDA">
        <w:rPr>
          <w:rFonts w:ascii="Times New Roman" w:hAnsi="Times New Roman" w:cs="Times New Roman"/>
        </w:rPr>
        <w:t xml:space="preserve">espacial, o que gera problema de </w:t>
      </w:r>
      <w:proofErr w:type="spellStart"/>
      <w:r w:rsidRPr="007C3CDA">
        <w:rPr>
          <w:rFonts w:ascii="Times New Roman" w:hAnsi="Times New Roman" w:cs="Times New Roman"/>
        </w:rPr>
        <w:t>endogeneidade</w:t>
      </w:r>
      <w:proofErr w:type="spellEnd"/>
      <w:r w:rsidRPr="007C3CDA">
        <w:rPr>
          <w:rFonts w:ascii="Times New Roman" w:hAnsi="Times New Roman" w:cs="Times New Roman"/>
        </w:rPr>
        <w:t xml:space="preserve">, e o uso de métodos hedônicos tradicionais na primeira etapa da estratégia econométrica não é capaz de lidar com esse problema. Porém, fazer uso da abordagem hedônica foi útil para isolar os efeitos dos atributos físicos, das amenidades próximas e da </w:t>
      </w:r>
      <w:proofErr w:type="spellStart"/>
      <w:r w:rsidRPr="007C3CDA">
        <w:rPr>
          <w:rFonts w:ascii="Times New Roman" w:hAnsi="Times New Roman" w:cs="Times New Roman"/>
        </w:rPr>
        <w:t>microvizinhança</w:t>
      </w:r>
      <w:proofErr w:type="spellEnd"/>
      <w:r w:rsidRPr="007C3CDA">
        <w:rPr>
          <w:rFonts w:ascii="Times New Roman" w:hAnsi="Times New Roman" w:cs="Times New Roman"/>
        </w:rPr>
        <w:t xml:space="preserve"> dos imóveis para que, em uma segunda etapa, fosse possível medir o impacto do CVP sobre o preço das moradias após controlados tais efeitos. De fato, nem todas as variáveis ​​são observadas pelo pesquisador, portanto, foram omitidas durante a estratégia de estimação na primeira etapa e consistem em fatores que dificultam a medida precisa do efeito do CVP no mercado imobiliário. Assim, adotou-se a abordagem de </w:t>
      </w:r>
      <w:r w:rsidRPr="007C3CDA">
        <w:rPr>
          <w:rFonts w:ascii="Times New Roman" w:hAnsi="Times New Roman" w:cs="Times New Roman"/>
          <w:i/>
        </w:rPr>
        <w:t xml:space="preserve">instrumental </w:t>
      </w:r>
      <w:proofErr w:type="spellStart"/>
      <w:r w:rsidRPr="007C3CDA">
        <w:rPr>
          <w:rFonts w:ascii="Times New Roman" w:hAnsi="Times New Roman" w:cs="Times New Roman"/>
          <w:i/>
        </w:rPr>
        <w:t>variables</w:t>
      </w:r>
      <w:proofErr w:type="spellEnd"/>
      <w:r w:rsidRPr="007C3CDA">
        <w:rPr>
          <w:rFonts w:ascii="Times New Roman" w:hAnsi="Times New Roman" w:cs="Times New Roman"/>
        </w:rPr>
        <w:t xml:space="preserve"> (IV) como forma de acabar com a </w:t>
      </w:r>
      <w:proofErr w:type="spellStart"/>
      <w:r w:rsidRPr="007C3CDA">
        <w:rPr>
          <w:rFonts w:ascii="Times New Roman" w:hAnsi="Times New Roman" w:cs="Times New Roman"/>
        </w:rPr>
        <w:t>endogeneidade</w:t>
      </w:r>
      <w:proofErr w:type="spellEnd"/>
      <w:r w:rsidRPr="007C3CDA">
        <w:rPr>
          <w:rFonts w:ascii="Times New Roman" w:hAnsi="Times New Roman" w:cs="Times New Roman"/>
        </w:rPr>
        <w:t xml:space="preserve"> presente no CVP. O instrumento utilizado foi roubo/furto de veículos nos bairros vizinhos. Além disso, foi feita uma transformação nas variáveis, de acordo com </w:t>
      </w:r>
      <w:proofErr w:type="spellStart"/>
      <w:r w:rsidRPr="007C3CDA">
        <w:rPr>
          <w:rFonts w:ascii="Times New Roman" w:hAnsi="Times New Roman" w:cs="Times New Roman"/>
        </w:rPr>
        <w:t>Gibbons</w:t>
      </w:r>
      <w:proofErr w:type="spellEnd"/>
      <w:r w:rsidRPr="007C3CDA">
        <w:rPr>
          <w:rFonts w:ascii="Times New Roman" w:hAnsi="Times New Roman" w:cs="Times New Roman"/>
        </w:rPr>
        <w:t xml:space="preserve">, </w:t>
      </w:r>
      <w:proofErr w:type="spellStart"/>
      <w:r w:rsidRPr="007C3CDA">
        <w:rPr>
          <w:rFonts w:ascii="Times New Roman" w:hAnsi="Times New Roman" w:cs="Times New Roman"/>
        </w:rPr>
        <w:t>Overman</w:t>
      </w:r>
      <w:proofErr w:type="spellEnd"/>
      <w:r w:rsidRPr="007C3CDA">
        <w:rPr>
          <w:rFonts w:ascii="Times New Roman" w:hAnsi="Times New Roman" w:cs="Times New Roman"/>
        </w:rPr>
        <w:t xml:space="preserve"> e </w:t>
      </w:r>
      <w:proofErr w:type="spellStart"/>
      <w:r w:rsidRPr="007C3CDA">
        <w:rPr>
          <w:rFonts w:ascii="Times New Roman" w:hAnsi="Times New Roman" w:cs="Times New Roman"/>
        </w:rPr>
        <w:t>Patacchini</w:t>
      </w:r>
      <w:proofErr w:type="spellEnd"/>
      <w:r w:rsidRPr="007C3CDA">
        <w:rPr>
          <w:rFonts w:ascii="Times New Roman" w:hAnsi="Times New Roman" w:cs="Times New Roman"/>
        </w:rPr>
        <w:t xml:space="preserve"> (2015), para que fosse possível eliminar fatores não observados da vizinhança que pudessem determinar conjuntamente as variáveis explicativas e a variável dependente através de um processo de </w:t>
      </w:r>
      <w:proofErr w:type="spellStart"/>
      <w:r w:rsidRPr="007C3CDA">
        <w:rPr>
          <w:rFonts w:ascii="Times New Roman" w:hAnsi="Times New Roman" w:cs="Times New Roman"/>
          <w:i/>
        </w:rPr>
        <w:t>sorting</w:t>
      </w:r>
      <w:proofErr w:type="spellEnd"/>
      <w:r w:rsidRPr="007C3CDA">
        <w:rPr>
          <w:rFonts w:ascii="Times New Roman" w:hAnsi="Times New Roman" w:cs="Times New Roman"/>
        </w:rPr>
        <w:t>. Os resultados obtidos mostram que   um aumento de 1% no CVP reduz o preço da propriedade em aproximadamente 0,49%.</w:t>
      </w:r>
    </w:p>
    <w:p w:rsidR="0023544D" w:rsidRPr="007C3CDA" w:rsidRDefault="0023544D" w:rsidP="0023544D">
      <w:pPr>
        <w:jc w:val="both"/>
        <w:rPr>
          <w:rFonts w:ascii="Times New Roman" w:hAnsi="Times New Roman" w:cs="Times New Roman"/>
        </w:rPr>
      </w:pPr>
      <w:r w:rsidRPr="007C3CDA">
        <w:rPr>
          <w:rFonts w:ascii="Times New Roman" w:hAnsi="Times New Roman" w:cs="Times New Roman"/>
        </w:rPr>
        <w:t xml:space="preserve">Palavras-chave: </w:t>
      </w:r>
      <w:proofErr w:type="spellStart"/>
      <w:r w:rsidRPr="007C3CDA">
        <w:rPr>
          <w:rFonts w:ascii="Times New Roman" w:hAnsi="Times New Roman" w:cs="Times New Roman"/>
        </w:rPr>
        <w:t>Endogeneidade</w:t>
      </w:r>
      <w:proofErr w:type="spellEnd"/>
      <w:r w:rsidRPr="007C3CDA">
        <w:rPr>
          <w:rFonts w:ascii="Times New Roman" w:hAnsi="Times New Roman" w:cs="Times New Roman"/>
        </w:rPr>
        <w:t>.  Econometria espacial.  Crime.  Variável instrumental.</w:t>
      </w:r>
    </w:p>
    <w:p w:rsidR="007C3CDA" w:rsidRPr="007C3CDA" w:rsidRDefault="007C3CDA" w:rsidP="007C3CDA">
      <w:pPr>
        <w:rPr>
          <w:rFonts w:ascii="Times New Roman" w:hAnsi="Times New Roman" w:cs="Times New Roman"/>
          <w:b/>
          <w:sz w:val="20"/>
        </w:rPr>
      </w:pPr>
    </w:p>
    <w:p w:rsidR="0023544D" w:rsidRPr="007C3CDA" w:rsidRDefault="007C3CDA" w:rsidP="0023544D">
      <w:pPr>
        <w:rPr>
          <w:rFonts w:ascii="Times New Roman" w:hAnsi="Times New Roman" w:cs="Times New Roman"/>
          <w:b/>
        </w:rPr>
      </w:pPr>
      <w:r w:rsidRPr="007C3CDA">
        <w:rPr>
          <w:rFonts w:ascii="Times New Roman" w:hAnsi="Times New Roman" w:cs="Times New Roman"/>
          <w:b/>
        </w:rPr>
        <w:t>Abstract</w:t>
      </w:r>
    </w:p>
    <w:p w:rsidR="0023544D" w:rsidRPr="007C3CDA" w:rsidRDefault="0023544D" w:rsidP="0023544D">
      <w:pPr>
        <w:jc w:val="both"/>
        <w:rPr>
          <w:rFonts w:ascii="Times New Roman" w:hAnsi="Times New Roman" w:cs="Times New Roman"/>
          <w:lang w:val="en-US"/>
        </w:rPr>
      </w:pPr>
      <w:r w:rsidRPr="007C3CDA">
        <w:rPr>
          <w:rFonts w:ascii="Times New Roman" w:hAnsi="Times New Roman" w:cs="Times New Roman"/>
          <w:lang w:val="en-US"/>
        </w:rPr>
        <w:t xml:space="preserve">This work used two econometric strategies to measure the effect of crimes on the real estate market prices. Using a single database of one of the largest Brazilian cities - Recife, the crime used was the violent crime against property (CVP). Both the CVP and the housing price have spatial spillover, which generates an </w:t>
      </w:r>
      <w:proofErr w:type="spellStart"/>
      <w:r w:rsidRPr="007C3CDA">
        <w:rPr>
          <w:rFonts w:ascii="Times New Roman" w:hAnsi="Times New Roman" w:cs="Times New Roman"/>
          <w:lang w:val="en-US"/>
        </w:rPr>
        <w:t>endogeneity</w:t>
      </w:r>
      <w:proofErr w:type="spellEnd"/>
      <w:r w:rsidRPr="007C3CDA">
        <w:rPr>
          <w:rFonts w:ascii="Times New Roman" w:hAnsi="Times New Roman" w:cs="Times New Roman"/>
          <w:lang w:val="en-US"/>
        </w:rPr>
        <w:t xml:space="preserve"> problem, and the use of traditional hedonic methods in the first stage of the econometric strategy is not able to deal with this problem. However, using the hedonic approach was useful to isolate the effects of physical attributes, near amenities and real estate micro-location so that, in a second step, it was possible to measure the impact of CVP on the price of housing after controlling for such effects. In fact, not all the variables </w:t>
      </w:r>
      <w:proofErr w:type="gramStart"/>
      <w:r w:rsidRPr="007C3CDA">
        <w:rPr>
          <w:rFonts w:ascii="Times New Roman" w:hAnsi="Times New Roman" w:cs="Times New Roman"/>
          <w:lang w:val="en-US"/>
        </w:rPr>
        <w:t>are observed</w:t>
      </w:r>
      <w:proofErr w:type="gramEnd"/>
      <w:r w:rsidRPr="007C3CDA">
        <w:rPr>
          <w:rFonts w:ascii="Times New Roman" w:hAnsi="Times New Roman" w:cs="Times New Roman"/>
          <w:lang w:val="en-US"/>
        </w:rPr>
        <w:t xml:space="preserve"> by the researcher, therefore, they were omitted during the estimation strategy in the first stage and they consist of factors that make difficult the precise measurement of the effect of the CVP in the real estate market. Thus, the approach of instrumental variables (IV) </w:t>
      </w:r>
      <w:proofErr w:type="gramStart"/>
      <w:r w:rsidRPr="007C3CDA">
        <w:rPr>
          <w:rFonts w:ascii="Times New Roman" w:hAnsi="Times New Roman" w:cs="Times New Roman"/>
          <w:lang w:val="en-US"/>
        </w:rPr>
        <w:t>was adopted</w:t>
      </w:r>
      <w:proofErr w:type="gramEnd"/>
      <w:r w:rsidRPr="007C3CDA">
        <w:rPr>
          <w:rFonts w:ascii="Times New Roman" w:hAnsi="Times New Roman" w:cs="Times New Roman"/>
          <w:lang w:val="en-US"/>
        </w:rPr>
        <w:t xml:space="preserve"> as a way of ending the </w:t>
      </w:r>
      <w:proofErr w:type="spellStart"/>
      <w:r w:rsidRPr="007C3CDA">
        <w:rPr>
          <w:rFonts w:ascii="Times New Roman" w:hAnsi="Times New Roman" w:cs="Times New Roman"/>
          <w:lang w:val="en-US"/>
        </w:rPr>
        <w:t>endogeneity</w:t>
      </w:r>
      <w:proofErr w:type="spellEnd"/>
      <w:r w:rsidRPr="007C3CDA">
        <w:rPr>
          <w:rFonts w:ascii="Times New Roman" w:hAnsi="Times New Roman" w:cs="Times New Roman"/>
          <w:lang w:val="en-US"/>
        </w:rPr>
        <w:t xml:space="preserve"> present in the CVP. The instrument used was robbery / theft of vehicles in the neighboring neighborhoods. In addition, a change </w:t>
      </w:r>
      <w:proofErr w:type="gramStart"/>
      <w:r w:rsidRPr="007C3CDA">
        <w:rPr>
          <w:rFonts w:ascii="Times New Roman" w:hAnsi="Times New Roman" w:cs="Times New Roman"/>
          <w:lang w:val="en-US"/>
        </w:rPr>
        <w:t>was made</w:t>
      </w:r>
      <w:proofErr w:type="gramEnd"/>
      <w:r w:rsidRPr="007C3CDA">
        <w:rPr>
          <w:rFonts w:ascii="Times New Roman" w:hAnsi="Times New Roman" w:cs="Times New Roman"/>
          <w:lang w:val="en-US"/>
        </w:rPr>
        <w:t xml:space="preserve"> in the variables, according to Gibbons, </w:t>
      </w:r>
      <w:proofErr w:type="spellStart"/>
      <w:r w:rsidRPr="007C3CDA">
        <w:rPr>
          <w:rFonts w:ascii="Times New Roman" w:hAnsi="Times New Roman" w:cs="Times New Roman"/>
          <w:lang w:val="en-US"/>
        </w:rPr>
        <w:t>Overman</w:t>
      </w:r>
      <w:proofErr w:type="spellEnd"/>
      <w:r w:rsidRPr="007C3CDA">
        <w:rPr>
          <w:rFonts w:ascii="Times New Roman" w:hAnsi="Times New Roman" w:cs="Times New Roman"/>
          <w:lang w:val="en-US"/>
        </w:rPr>
        <w:t xml:space="preserve"> and </w:t>
      </w:r>
      <w:proofErr w:type="spellStart"/>
      <w:r w:rsidRPr="007C3CDA">
        <w:rPr>
          <w:rFonts w:ascii="Times New Roman" w:hAnsi="Times New Roman" w:cs="Times New Roman"/>
          <w:lang w:val="en-US"/>
        </w:rPr>
        <w:t>Patacchini</w:t>
      </w:r>
      <w:proofErr w:type="spellEnd"/>
      <w:r w:rsidRPr="007C3CDA">
        <w:rPr>
          <w:rFonts w:ascii="Times New Roman" w:hAnsi="Times New Roman" w:cs="Times New Roman"/>
          <w:lang w:val="en-US"/>
        </w:rPr>
        <w:t xml:space="preserve"> (2015), so that it was possible to eliminate unobserved neighborhood factors that could jointly determine the explanatory variables and the dependent variable through a sorting process. The results show that a 1% increase in CVP reduces the price of the property by approximately 0.49%.</w:t>
      </w:r>
    </w:p>
    <w:p w:rsidR="00FE489E" w:rsidRPr="007C3CDA" w:rsidRDefault="0023544D" w:rsidP="0023544D">
      <w:pPr>
        <w:outlineLvl w:val="0"/>
        <w:rPr>
          <w:rFonts w:ascii="Times New Roman" w:hAnsi="Times New Roman" w:cs="Times New Roman"/>
          <w:b/>
        </w:rPr>
      </w:pPr>
      <w:r w:rsidRPr="007C3CDA">
        <w:rPr>
          <w:rFonts w:ascii="Times New Roman" w:hAnsi="Times New Roman" w:cs="Times New Roman"/>
          <w:lang w:val="en-US"/>
        </w:rPr>
        <w:t xml:space="preserve">Keywords: </w:t>
      </w:r>
      <w:proofErr w:type="spellStart"/>
      <w:r w:rsidRPr="007C3CDA">
        <w:rPr>
          <w:rFonts w:ascii="Times New Roman" w:hAnsi="Times New Roman" w:cs="Times New Roman"/>
          <w:lang w:val="en-US"/>
        </w:rPr>
        <w:t>Endogeneity</w:t>
      </w:r>
      <w:proofErr w:type="spellEnd"/>
      <w:r w:rsidRPr="007C3CDA">
        <w:rPr>
          <w:rFonts w:ascii="Times New Roman" w:hAnsi="Times New Roman" w:cs="Times New Roman"/>
          <w:lang w:val="en-US"/>
        </w:rPr>
        <w:t xml:space="preserve">. Spatial econometrics. Crime. </w:t>
      </w:r>
      <w:r w:rsidRPr="007C3CDA">
        <w:rPr>
          <w:rFonts w:ascii="Times New Roman" w:hAnsi="Times New Roman" w:cs="Times New Roman"/>
        </w:rPr>
        <w:t>Instrumental</w:t>
      </w:r>
      <w:r w:rsidR="00832FD3">
        <w:rPr>
          <w:rFonts w:ascii="Times New Roman" w:hAnsi="Times New Roman" w:cs="Times New Roman"/>
        </w:rPr>
        <w:t xml:space="preserve"> </w:t>
      </w:r>
      <w:proofErr w:type="spellStart"/>
      <w:r w:rsidR="00832FD3">
        <w:rPr>
          <w:rFonts w:ascii="Times New Roman" w:hAnsi="Times New Roman" w:cs="Times New Roman"/>
        </w:rPr>
        <w:t>Variable</w:t>
      </w:r>
      <w:proofErr w:type="spellEnd"/>
      <w:r w:rsidR="00832FD3">
        <w:rPr>
          <w:rFonts w:ascii="Times New Roman" w:hAnsi="Times New Roman" w:cs="Times New Roman"/>
        </w:rPr>
        <w:t>.</w:t>
      </w:r>
      <w:bookmarkStart w:id="0" w:name="_GoBack"/>
      <w:bookmarkEnd w:id="0"/>
    </w:p>
    <w:p w:rsidR="007C3CDA" w:rsidRPr="007C3CDA" w:rsidRDefault="007C3CDA" w:rsidP="007C3CDA">
      <w:pPr>
        <w:rPr>
          <w:rFonts w:ascii="Times New Roman" w:hAnsi="Times New Roman" w:cs="Times New Roman"/>
          <w:b/>
        </w:rPr>
      </w:pPr>
      <w:r w:rsidRPr="007C3CDA">
        <w:rPr>
          <w:rFonts w:ascii="Times New Roman" w:hAnsi="Times New Roman" w:cs="Times New Roman"/>
          <w:b/>
        </w:rPr>
        <w:t>Classificação JEL:</w:t>
      </w:r>
      <w:r w:rsidR="00CA2257">
        <w:rPr>
          <w:rFonts w:ascii="Times New Roman" w:hAnsi="Times New Roman" w:cs="Times New Roman"/>
        </w:rPr>
        <w:t xml:space="preserve"> R1</w:t>
      </w:r>
      <w:r w:rsidR="00CA2257" w:rsidRPr="00CA2257">
        <w:rPr>
          <w:rFonts w:ascii="Times New Roman" w:hAnsi="Times New Roman" w:cs="Times New Roman"/>
        </w:rPr>
        <w:t>1</w:t>
      </w:r>
      <w:r w:rsidR="00CA2257">
        <w:rPr>
          <w:rFonts w:ascii="Times New Roman" w:hAnsi="Times New Roman" w:cs="Times New Roman"/>
        </w:rPr>
        <w:t>,</w:t>
      </w:r>
      <w:r w:rsidR="00CA2257" w:rsidRPr="00CA2257">
        <w:rPr>
          <w:rFonts w:ascii="Times New Roman" w:hAnsi="Times New Roman" w:cs="Times New Roman"/>
        </w:rPr>
        <w:t xml:space="preserve"> R21</w:t>
      </w:r>
      <w:r w:rsidRPr="007C3CDA">
        <w:rPr>
          <w:rFonts w:ascii="Times New Roman" w:hAnsi="Times New Roman" w:cs="Times New Roman"/>
          <w:b/>
        </w:rPr>
        <w:t xml:space="preserve"> </w:t>
      </w:r>
    </w:p>
    <w:p w:rsidR="007C3CDA" w:rsidRPr="007C3CDA" w:rsidRDefault="007C3CDA" w:rsidP="007C3CDA">
      <w:pPr>
        <w:jc w:val="both"/>
        <w:rPr>
          <w:rFonts w:ascii="Times New Roman" w:hAnsi="Times New Roman"/>
          <w:b/>
        </w:rPr>
      </w:pPr>
      <w:r>
        <w:rPr>
          <w:rFonts w:ascii="Times New Roman" w:hAnsi="Times New Roman"/>
          <w:b/>
        </w:rPr>
        <w:t xml:space="preserve">Área </w:t>
      </w:r>
      <w:proofErr w:type="spellStart"/>
      <w:r>
        <w:rPr>
          <w:rFonts w:ascii="Times New Roman" w:hAnsi="Times New Roman"/>
          <w:b/>
        </w:rPr>
        <w:t>A</w:t>
      </w:r>
      <w:r w:rsidRPr="007C3CDA">
        <w:rPr>
          <w:rFonts w:ascii="Times New Roman" w:hAnsi="Times New Roman"/>
          <w:b/>
        </w:rPr>
        <w:t>npec</w:t>
      </w:r>
      <w:proofErr w:type="spellEnd"/>
      <w:r>
        <w:rPr>
          <w:rFonts w:ascii="Times New Roman" w:hAnsi="Times New Roman"/>
          <w:b/>
        </w:rPr>
        <w:t>:</w:t>
      </w:r>
      <w:r w:rsidRPr="007C3CDA">
        <w:rPr>
          <w:rFonts w:ascii="Times New Roman" w:hAnsi="Times New Roman"/>
          <w:b/>
        </w:rPr>
        <w:t xml:space="preserve"> 10- </w:t>
      </w:r>
      <w:r w:rsidR="00861268">
        <w:rPr>
          <w:rFonts w:ascii="Times New Roman" w:hAnsi="Times New Roman"/>
          <w:b/>
        </w:rPr>
        <w:t xml:space="preserve">Economia Regional e </w:t>
      </w:r>
      <w:r w:rsidR="00861268" w:rsidRPr="007C3CDA">
        <w:rPr>
          <w:rFonts w:ascii="Times New Roman" w:hAnsi="Times New Roman"/>
          <w:b/>
        </w:rPr>
        <w:t>Urbana</w:t>
      </w:r>
    </w:p>
    <w:p w:rsidR="00842FA2" w:rsidRPr="00842FA2" w:rsidRDefault="00842FA2" w:rsidP="00B43DAA">
      <w:pPr>
        <w:outlineLvl w:val="0"/>
        <w:rPr>
          <w:rFonts w:ascii="Times New Roman" w:hAnsi="Times New Roman" w:cs="Times New Roman"/>
          <w:b/>
        </w:rPr>
      </w:pPr>
      <w:r w:rsidRPr="00842FA2">
        <w:rPr>
          <w:rFonts w:ascii="Times New Roman" w:hAnsi="Times New Roman" w:cs="Times New Roman"/>
          <w:b/>
        </w:rPr>
        <w:t>INTRODUÇÃO</w:t>
      </w:r>
    </w:p>
    <w:p w:rsidR="00185E99" w:rsidRDefault="00185E99" w:rsidP="00B43DAA">
      <w:pPr>
        <w:ind w:firstLine="708"/>
        <w:jc w:val="both"/>
        <w:rPr>
          <w:rFonts w:ascii="Times New Roman" w:hAnsi="Times New Roman" w:cs="Times New Roman"/>
        </w:rPr>
      </w:pPr>
      <w:r>
        <w:rPr>
          <w:rFonts w:ascii="Times New Roman" w:hAnsi="Times New Roman" w:cs="Times New Roman"/>
        </w:rPr>
        <w:lastRenderedPageBreak/>
        <w:t xml:space="preserve">A violência urbana é a amenidade negativa que mais afeta a qualidade de vida das pessoas e seu efeito sobre os indivíduos pode se dá por canais distintos tais como pela via psicológica </w:t>
      </w:r>
      <w:r w:rsidRPr="0070615A">
        <w:rPr>
          <w:rFonts w:ascii="Times New Roman" w:hAnsi="Times New Roman" w:cs="Times New Roman"/>
          <w:color w:val="000000"/>
          <w:shd w:val="clear" w:color="auto" w:fill="FFFFFF"/>
        </w:rPr>
        <w:t>que traz sérias consequências para o desenvolvimento tanto emocional quanto comportamental das pessoas</w:t>
      </w:r>
      <w:r>
        <w:rPr>
          <w:rFonts w:ascii="Times New Roman" w:hAnsi="Times New Roman" w:cs="Times New Roman"/>
          <w:color w:val="000000"/>
          <w:shd w:val="clear" w:color="auto" w:fill="FFFFFF"/>
        </w:rPr>
        <w:t xml:space="preserve"> e tem consequências ainda mais graves em jovens; pela via social quando a violência é fruto de diferenças socioeconômicas entre grupos e pela via econômica quando ela</w:t>
      </w:r>
      <w:r>
        <w:rPr>
          <w:rFonts w:ascii="Times New Roman" w:hAnsi="Times New Roman" w:cs="Times New Roman"/>
        </w:rPr>
        <w:t xml:space="preserve"> afeta, o funcionamento comercial das regiões ou os preços praticados de um determinado mercado, como o d</w:t>
      </w:r>
      <w:r w:rsidR="000F0C7C">
        <w:rPr>
          <w:rFonts w:ascii="Times New Roman" w:hAnsi="Times New Roman" w:cs="Times New Roman"/>
        </w:rPr>
        <w:t xml:space="preserve">e imóveis, entre outras coisas </w:t>
      </w:r>
      <w:r>
        <w:rPr>
          <w:rFonts w:ascii="Times New Roman" w:hAnsi="Times New Roman" w:cs="Times New Roman"/>
          <w:color w:val="000000"/>
          <w:shd w:val="clear" w:color="auto" w:fill="FFFFFF"/>
        </w:rPr>
        <w:t>(GAMA; SCORZAFAVE, 2013)</w:t>
      </w:r>
      <w:r>
        <w:rPr>
          <w:rFonts w:ascii="Times New Roman" w:hAnsi="Times New Roman" w:cs="Times New Roman"/>
        </w:rPr>
        <w:t xml:space="preserve">. </w:t>
      </w:r>
    </w:p>
    <w:p w:rsidR="00185E99" w:rsidRPr="00B9568C" w:rsidRDefault="00185E99" w:rsidP="00B43DAA">
      <w:pPr>
        <w:ind w:firstLine="708"/>
        <w:jc w:val="both"/>
        <w:rPr>
          <w:rFonts w:ascii="Times New Roman" w:hAnsi="Times New Roman" w:cs="Times New Roman"/>
        </w:rPr>
      </w:pPr>
      <w:r w:rsidRPr="00B9568C">
        <w:rPr>
          <w:rFonts w:ascii="Times New Roman" w:hAnsi="Times New Roman" w:cs="Times New Roman"/>
        </w:rPr>
        <w:t xml:space="preserve">Uma consequência da violência é a possível mudança na configuração das cidades, pois, na hora de decidir onde morar, as pessoas tendem a procurar áreas mais seguras, o que faz o preço das moradias e o adensamento aumentar em algumas regiões em detrimento de outras menos seguras. Assim, a configuração da cidade pode ser modificada com a persistência de altos índices de criminalidade em determinadas áreas, uma vez que a violência gera um custo social ao trazer prejuízos econômicos para proprietários de imóveis e para os locatários quando estes são vítimas de crimes. Isso proporciona uma piora no padrão de convivência social (BRUECKNER, 2011). </w:t>
      </w:r>
    </w:p>
    <w:p w:rsidR="00185E99" w:rsidRDefault="00185E99" w:rsidP="00B43DAA">
      <w:pPr>
        <w:ind w:firstLine="708"/>
        <w:jc w:val="both"/>
        <w:rPr>
          <w:rFonts w:ascii="Times New Roman" w:hAnsi="Times New Roman" w:cs="Times New Roman"/>
        </w:rPr>
      </w:pPr>
      <w:r>
        <w:rPr>
          <w:rFonts w:ascii="Times New Roman" w:hAnsi="Times New Roman" w:cs="Times New Roman"/>
        </w:rPr>
        <w:t xml:space="preserve">A escolha da moradia, de modo geral, é feita levando-se em consideração os fatores intrínsecos e extrínsecos associados aos imóveis, onde os fatores intrínsecos são as características inerentes aos imóveis como tamanho da área construída, número de quartos, de banheiros, etc., enquanto os fatores extrínsecos são as características associadas à localização e as amenidades que circundam o imóvel, tais como praias, shoppings, parques, segurança, entre outros (FÁVERO; BELFIORE; LIMA, 2008). </w:t>
      </w:r>
    </w:p>
    <w:p w:rsidR="00185E99" w:rsidRDefault="00185E99" w:rsidP="00B43DAA">
      <w:pPr>
        <w:ind w:firstLine="708"/>
        <w:jc w:val="both"/>
        <w:rPr>
          <w:rFonts w:ascii="Times New Roman" w:hAnsi="Times New Roman" w:cs="Times New Roman"/>
        </w:rPr>
      </w:pPr>
      <w:r>
        <w:rPr>
          <w:rFonts w:ascii="Times New Roman" w:hAnsi="Times New Roman" w:cs="Times New Roman"/>
        </w:rPr>
        <w:t xml:space="preserve">Neste contexto, o presente trabalho buscou identificar o impacto da violência urbana na determinação dos preços dos imóveis. Para tanto, foi empregado um conjunto de dados único disponíveis para cidade do Recife, onde consta informações </w:t>
      </w:r>
      <w:proofErr w:type="spellStart"/>
      <w:r>
        <w:rPr>
          <w:rFonts w:ascii="Times New Roman" w:hAnsi="Times New Roman" w:cs="Times New Roman"/>
        </w:rPr>
        <w:t>georreferenciadas</w:t>
      </w:r>
      <w:proofErr w:type="spellEnd"/>
      <w:r>
        <w:rPr>
          <w:rFonts w:ascii="Times New Roman" w:hAnsi="Times New Roman" w:cs="Times New Roman"/>
        </w:rPr>
        <w:t xml:space="preserve"> de todas as transações formais de compra e venda de imóveis e também as taxas de criminalidade para todos os bairros de Recife, ambos para os anos de 2010 a 2012.  A hipótese assumida no presente estudo é que a taxa de criminalidade nas áreas onde os imóveis estão localizados, afetam negativamente seu preço.</w:t>
      </w:r>
    </w:p>
    <w:p w:rsidR="00842FA2" w:rsidRPr="00011EFD" w:rsidRDefault="00842FA2" w:rsidP="00B43DAA">
      <w:pPr>
        <w:ind w:firstLine="708"/>
        <w:jc w:val="both"/>
        <w:rPr>
          <w:rFonts w:ascii="Times New Roman" w:hAnsi="Times New Roman" w:cs="Times New Roman"/>
        </w:rPr>
      </w:pPr>
      <w:r>
        <w:rPr>
          <w:rFonts w:ascii="Times New Roman" w:hAnsi="Times New Roman" w:cs="Times New Roman"/>
        </w:rPr>
        <w:t xml:space="preserve">Recife tem a quinta maior região metropolitana do Brasil e tem </w:t>
      </w:r>
      <w:r w:rsidRPr="00FA5890">
        <w:rPr>
          <w:rFonts w:ascii="Times New Roman" w:hAnsi="Times New Roman" w:cs="Times New Roman"/>
        </w:rPr>
        <w:t>uma população de 1.537.704 de habitantes</w:t>
      </w:r>
      <w:r w:rsidR="00135716">
        <w:rPr>
          <w:rFonts w:ascii="Times New Roman" w:hAnsi="Times New Roman" w:cs="Times New Roman"/>
        </w:rPr>
        <w:t xml:space="preserve"> (de acordo com Censo D</w:t>
      </w:r>
      <w:r>
        <w:rPr>
          <w:rFonts w:ascii="Times New Roman" w:hAnsi="Times New Roman" w:cs="Times New Roman"/>
        </w:rPr>
        <w:t>emográfico de 2010) e assim como as demais grandes cidades do país experimentou não só um elevado</w:t>
      </w:r>
      <w:r w:rsidR="00135716">
        <w:rPr>
          <w:rFonts w:ascii="Times New Roman" w:hAnsi="Times New Roman" w:cs="Times New Roman"/>
        </w:rPr>
        <w:t xml:space="preserve"> crescimento econômico durante</w:t>
      </w:r>
      <w:r>
        <w:rPr>
          <w:rFonts w:ascii="Times New Roman" w:hAnsi="Times New Roman" w:cs="Times New Roman"/>
        </w:rPr>
        <w:t xml:space="preserve"> </w:t>
      </w:r>
      <w:r w:rsidR="00135716">
        <w:rPr>
          <w:rFonts w:ascii="Times New Roman" w:hAnsi="Times New Roman" w:cs="Times New Roman"/>
        </w:rPr>
        <w:t>no começo do</w:t>
      </w:r>
      <w:r>
        <w:rPr>
          <w:rFonts w:ascii="Times New Roman" w:hAnsi="Times New Roman" w:cs="Times New Roman"/>
        </w:rPr>
        <w:t xml:space="preserve">s anos 2000 como também um aumento nos índices de violência. De fato, Recife </w:t>
      </w:r>
      <w:r w:rsidRPr="004F4404">
        <w:rPr>
          <w:rFonts w:ascii="Times New Roman" w:hAnsi="Times New Roman" w:cs="Times New Roman"/>
        </w:rPr>
        <w:t xml:space="preserve">está entre as 50 cidades mais violentas do mundo, segundo o </w:t>
      </w:r>
      <w:r w:rsidRPr="004F4404">
        <w:rPr>
          <w:rFonts w:ascii="Times New Roman" w:hAnsi="Times New Roman" w:cs="Times New Roman"/>
          <w:spacing w:val="-5"/>
          <w:shd w:val="clear" w:color="auto" w:fill="FFFFFF"/>
        </w:rPr>
        <w:t>Conselho Cidadão para a Segurança Pública e Justiça Penal, uma organização não governamental (ONG) do México</w:t>
      </w:r>
      <w:r>
        <w:rPr>
          <w:rStyle w:val="Refdenotaderodap"/>
          <w:rFonts w:ascii="Times New Roman" w:hAnsi="Times New Roman" w:cs="Times New Roman"/>
          <w:spacing w:val="-5"/>
          <w:shd w:val="clear" w:color="auto" w:fill="FFFFFF"/>
        </w:rPr>
        <w:footnoteReference w:id="1"/>
      </w:r>
      <w:r>
        <w:rPr>
          <w:rFonts w:ascii="Times New Roman" w:hAnsi="Times New Roman" w:cs="Times New Roman"/>
          <w:spacing w:val="-5"/>
          <w:shd w:val="clear" w:color="auto" w:fill="FFFFFF"/>
        </w:rPr>
        <w:t xml:space="preserve">. </w:t>
      </w:r>
    </w:p>
    <w:p w:rsidR="005F7496" w:rsidRDefault="00842FA2" w:rsidP="00B43DAA">
      <w:pPr>
        <w:ind w:firstLine="708"/>
        <w:jc w:val="both"/>
        <w:rPr>
          <w:rFonts w:ascii="Times New Roman" w:hAnsi="Times New Roman" w:cs="Times New Roman"/>
        </w:rPr>
      </w:pPr>
      <w:r>
        <w:rPr>
          <w:rFonts w:ascii="Times New Roman" w:hAnsi="Times New Roman" w:cs="Times New Roman"/>
        </w:rPr>
        <w:t xml:space="preserve">Com o objetivo de investigar o impacto da violência sobre o preço </w:t>
      </w:r>
      <w:r w:rsidR="005F7496">
        <w:rPr>
          <w:rFonts w:ascii="Times New Roman" w:hAnsi="Times New Roman" w:cs="Times New Roman"/>
        </w:rPr>
        <w:t xml:space="preserve">das moradias, foram empregadas </w:t>
      </w:r>
      <w:r>
        <w:rPr>
          <w:rFonts w:ascii="Times New Roman" w:hAnsi="Times New Roman" w:cs="Times New Roman"/>
        </w:rPr>
        <w:t xml:space="preserve">algumas estratégias empíricas a começar pela estimação da função de preços hedônicos que foi utilizada como estratégia para controlar os diversos fatores que afetam o preço do imóvel (que não a violência) e para se evitar fazer agregações de variáveis, </w:t>
      </w:r>
      <w:r w:rsidR="005F7496">
        <w:rPr>
          <w:rFonts w:ascii="Times New Roman" w:hAnsi="Times New Roman" w:cs="Times New Roman"/>
        </w:rPr>
        <w:t>pois</w:t>
      </w:r>
      <w:r>
        <w:rPr>
          <w:rFonts w:ascii="Times New Roman" w:hAnsi="Times New Roman" w:cs="Times New Roman"/>
        </w:rPr>
        <w:t xml:space="preserve"> as taxas de criminalidad</w:t>
      </w:r>
      <w:r w:rsidR="005F7496">
        <w:rPr>
          <w:rFonts w:ascii="Times New Roman" w:hAnsi="Times New Roman" w:cs="Times New Roman"/>
        </w:rPr>
        <w:t>e utilizadas nesta pesquisa estão</w:t>
      </w:r>
      <w:r>
        <w:rPr>
          <w:rFonts w:ascii="Times New Roman" w:hAnsi="Times New Roman" w:cs="Times New Roman"/>
        </w:rPr>
        <w:t xml:space="preserve"> em nível de bairro, enquanto os preços dos imóveis estão disponíveis por moradia e advém do Imposto de Transmissão de Bens Imóveis (ITBI) disponíveis para cidade de Recife</w:t>
      </w:r>
      <w:r w:rsidR="005F7496">
        <w:rPr>
          <w:rFonts w:ascii="Times New Roman" w:hAnsi="Times New Roman" w:cs="Times New Roman"/>
        </w:rPr>
        <w:t>.</w:t>
      </w:r>
      <w:r>
        <w:rPr>
          <w:rFonts w:ascii="Times New Roman" w:hAnsi="Times New Roman" w:cs="Times New Roman"/>
        </w:rPr>
        <w:t xml:space="preserve"> </w:t>
      </w:r>
    </w:p>
    <w:p w:rsidR="00842FA2" w:rsidRDefault="00842FA2" w:rsidP="00B43DAA">
      <w:pPr>
        <w:ind w:firstLine="708"/>
        <w:jc w:val="both"/>
        <w:rPr>
          <w:rFonts w:ascii="Times New Roman" w:hAnsi="Times New Roman" w:cs="Times New Roman"/>
        </w:rPr>
      </w:pPr>
      <w:r>
        <w:rPr>
          <w:rFonts w:ascii="Times New Roman" w:hAnsi="Times New Roman" w:cs="Times New Roman"/>
        </w:rPr>
        <w:t xml:space="preserve">Após a estimação da função de preços hedônicos, passou-se a mensurar o efeito que os roubos/furtos contra pessoas e estabelecimentos comerciais (CVP) têm sobre a parcela do preço dos imóveis que é devida a macrolocalização (bairros). Germano e Neto (2015) mostraram que na cidade do Recife prevalece a </w:t>
      </w:r>
      <w:proofErr w:type="spellStart"/>
      <w:r>
        <w:rPr>
          <w:rFonts w:ascii="Times New Roman" w:hAnsi="Times New Roman" w:cs="Times New Roman"/>
        </w:rPr>
        <w:t>macrossegregação</w:t>
      </w:r>
      <w:proofErr w:type="spellEnd"/>
      <w:r>
        <w:rPr>
          <w:rFonts w:ascii="Times New Roman" w:hAnsi="Times New Roman" w:cs="Times New Roman"/>
        </w:rPr>
        <w:t xml:space="preserve"> residencial, isto é, a distribuição espacial das famílias é determinadas por padrões socioeconômicos que levam determinados grupos</w:t>
      </w:r>
      <w:r w:rsidR="005F7496">
        <w:rPr>
          <w:rFonts w:ascii="Times New Roman" w:hAnsi="Times New Roman" w:cs="Times New Roman"/>
        </w:rPr>
        <w:t>,</w:t>
      </w:r>
      <w:r>
        <w:rPr>
          <w:rFonts w:ascii="Times New Roman" w:hAnsi="Times New Roman" w:cs="Times New Roman"/>
        </w:rPr>
        <w:t xml:space="preserve"> com perfil social semelhante</w:t>
      </w:r>
      <w:r w:rsidR="005F7496">
        <w:rPr>
          <w:rFonts w:ascii="Times New Roman" w:hAnsi="Times New Roman" w:cs="Times New Roman"/>
        </w:rPr>
        <w:t>,</w:t>
      </w:r>
      <w:r>
        <w:rPr>
          <w:rFonts w:ascii="Times New Roman" w:hAnsi="Times New Roman" w:cs="Times New Roman"/>
        </w:rPr>
        <w:t xml:space="preserve"> a se localizarem em determinadas áreas da cidade. Isso implica em </w:t>
      </w:r>
      <w:r>
        <w:rPr>
          <w:rFonts w:ascii="Times New Roman" w:hAnsi="Times New Roman" w:cs="Times New Roman"/>
        </w:rPr>
        <w:lastRenderedPageBreak/>
        <w:t xml:space="preserve">uma maior variabilidade dos indicadores socioeconômicos e </w:t>
      </w:r>
      <w:proofErr w:type="spellStart"/>
      <w:r>
        <w:rPr>
          <w:rFonts w:ascii="Times New Roman" w:hAnsi="Times New Roman" w:cs="Times New Roman"/>
        </w:rPr>
        <w:t>sociodemográficos</w:t>
      </w:r>
      <w:proofErr w:type="spellEnd"/>
      <w:r>
        <w:rPr>
          <w:rFonts w:ascii="Times New Roman" w:hAnsi="Times New Roman" w:cs="Times New Roman"/>
        </w:rPr>
        <w:t xml:space="preserve"> entre os bairros e, consequentemente, uma maior variância nos índices de criminalidade. </w:t>
      </w:r>
    </w:p>
    <w:p w:rsidR="00E21257" w:rsidRDefault="00842FA2" w:rsidP="00B43DAA">
      <w:pPr>
        <w:ind w:firstLine="708"/>
        <w:jc w:val="both"/>
        <w:rPr>
          <w:rFonts w:ascii="Times New Roman" w:hAnsi="Times New Roman" w:cs="Times New Roman"/>
        </w:rPr>
      </w:pPr>
      <w:r>
        <w:rPr>
          <w:rFonts w:ascii="Times New Roman" w:hAnsi="Times New Roman" w:cs="Times New Roman"/>
        </w:rPr>
        <w:t>N</w:t>
      </w:r>
      <w:r w:rsidRPr="00134B04">
        <w:rPr>
          <w:rFonts w:ascii="Times New Roman" w:hAnsi="Times New Roman" w:cs="Times New Roman"/>
        </w:rPr>
        <w:t>em todas as variáveis</w:t>
      </w:r>
      <w:r>
        <w:rPr>
          <w:rFonts w:ascii="Times New Roman" w:hAnsi="Times New Roman" w:cs="Times New Roman"/>
        </w:rPr>
        <w:t xml:space="preserve"> que determinam o preço dos imóveis</w:t>
      </w:r>
      <w:r w:rsidRPr="00134B04">
        <w:rPr>
          <w:rFonts w:ascii="Times New Roman" w:hAnsi="Times New Roman" w:cs="Times New Roman"/>
        </w:rPr>
        <w:t xml:space="preserve"> são observadas pelo pesquisador, esta</w:t>
      </w:r>
      <w:r>
        <w:rPr>
          <w:rFonts w:ascii="Times New Roman" w:hAnsi="Times New Roman" w:cs="Times New Roman"/>
        </w:rPr>
        <w:t xml:space="preserve">s, por conseguinte, ficaram omitidas durante a estratégia de estimação e consistem em fatores que dificultam uma mensuração precisa do efeito da violência sobre o preço dos imóveis, pois fatores não observados podem determinar conjuntamente o preço das moradias e a violência nas regiões. </w:t>
      </w:r>
    </w:p>
    <w:p w:rsidR="00842FA2" w:rsidRDefault="00E21257" w:rsidP="00B43DAA">
      <w:pPr>
        <w:ind w:firstLine="708"/>
        <w:jc w:val="both"/>
        <w:rPr>
          <w:rFonts w:ascii="Times New Roman" w:hAnsi="Times New Roman" w:cs="Times New Roman"/>
        </w:rPr>
      </w:pPr>
      <w:r>
        <w:rPr>
          <w:rFonts w:ascii="Times New Roman" w:hAnsi="Times New Roman" w:cs="Times New Roman"/>
        </w:rPr>
        <w:t>E</w:t>
      </w:r>
      <w:r w:rsidR="00842FA2">
        <w:rPr>
          <w:rFonts w:ascii="Times New Roman" w:hAnsi="Times New Roman" w:cs="Times New Roman"/>
        </w:rPr>
        <w:t xml:space="preserve">m consonância com Menezes </w:t>
      </w:r>
      <w:r w:rsidR="00842FA2">
        <w:rPr>
          <w:rFonts w:ascii="Times New Roman" w:hAnsi="Times New Roman" w:cs="Times New Roman"/>
          <w:i/>
        </w:rPr>
        <w:t>et al.</w:t>
      </w:r>
      <w:r w:rsidR="00842FA2">
        <w:rPr>
          <w:rFonts w:ascii="Times New Roman" w:hAnsi="Times New Roman" w:cs="Times New Roman"/>
        </w:rPr>
        <w:t xml:space="preserve"> (2013) e </w:t>
      </w:r>
      <w:proofErr w:type="spellStart"/>
      <w:r w:rsidR="00842FA2">
        <w:rPr>
          <w:rFonts w:ascii="Times New Roman" w:hAnsi="Times New Roman" w:cs="Times New Roman"/>
        </w:rPr>
        <w:t>Gibbons</w:t>
      </w:r>
      <w:proofErr w:type="spellEnd"/>
      <w:r w:rsidR="00842FA2">
        <w:rPr>
          <w:rFonts w:ascii="Times New Roman" w:hAnsi="Times New Roman" w:cs="Times New Roman"/>
        </w:rPr>
        <w:t xml:space="preserve"> (2004), explorou-se o </w:t>
      </w:r>
      <w:proofErr w:type="spellStart"/>
      <w:r w:rsidR="00842FA2">
        <w:rPr>
          <w:rFonts w:ascii="Times New Roman" w:hAnsi="Times New Roman" w:cs="Times New Roman"/>
          <w:i/>
        </w:rPr>
        <w:t>spillover</w:t>
      </w:r>
      <w:proofErr w:type="spellEnd"/>
      <w:r w:rsidR="00842FA2">
        <w:rPr>
          <w:rFonts w:ascii="Times New Roman" w:hAnsi="Times New Roman" w:cs="Times New Roman"/>
          <w:i/>
        </w:rPr>
        <w:t xml:space="preserve"> </w:t>
      </w:r>
      <w:r w:rsidR="00842FA2">
        <w:rPr>
          <w:rFonts w:ascii="Times New Roman" w:hAnsi="Times New Roman" w:cs="Times New Roman"/>
        </w:rPr>
        <w:t xml:space="preserve">espacial dos crimes para se propor uma variável instrumental (roubo/furto de veículos nos bairros vizinhos) para resolver o problema de </w:t>
      </w:r>
      <w:proofErr w:type="spellStart"/>
      <w:r w:rsidR="00842FA2">
        <w:rPr>
          <w:rFonts w:ascii="Times New Roman" w:hAnsi="Times New Roman" w:cs="Times New Roman"/>
        </w:rPr>
        <w:t>endogeneidade</w:t>
      </w:r>
      <w:proofErr w:type="spellEnd"/>
      <w:r w:rsidR="00842FA2">
        <w:rPr>
          <w:rFonts w:ascii="Times New Roman" w:hAnsi="Times New Roman" w:cs="Times New Roman"/>
        </w:rPr>
        <w:t xml:space="preserve"> entre a violência e preço dos imóveis, e para que o instrumento aqui proposto pudesse atender as condições de relevância e </w:t>
      </w:r>
      <w:proofErr w:type="spellStart"/>
      <w:r w:rsidR="00842FA2">
        <w:rPr>
          <w:rFonts w:ascii="Times New Roman" w:hAnsi="Times New Roman" w:cs="Times New Roman"/>
        </w:rPr>
        <w:t>exogeneidade</w:t>
      </w:r>
      <w:proofErr w:type="spellEnd"/>
      <w:r w:rsidR="00842FA2">
        <w:rPr>
          <w:rFonts w:ascii="Times New Roman" w:hAnsi="Times New Roman" w:cs="Times New Roman"/>
        </w:rPr>
        <w:t xml:space="preserve">, foi preciso fazer uma transformação no modelo empregado na segunda etapa para que fosse possível eliminar a influência de não observáveis espacialmente correlacionados como feito em </w:t>
      </w:r>
      <w:proofErr w:type="spellStart"/>
      <w:r w:rsidR="00842FA2">
        <w:rPr>
          <w:rFonts w:ascii="Times New Roman" w:hAnsi="Times New Roman" w:cs="Times New Roman"/>
        </w:rPr>
        <w:t>Gibbons</w:t>
      </w:r>
      <w:proofErr w:type="spellEnd"/>
      <w:r w:rsidR="00842FA2">
        <w:rPr>
          <w:rFonts w:ascii="Times New Roman" w:hAnsi="Times New Roman" w:cs="Times New Roman"/>
        </w:rPr>
        <w:t xml:space="preserve"> (2004) e </w:t>
      </w:r>
      <w:proofErr w:type="spellStart"/>
      <w:r w:rsidR="00842FA2" w:rsidRPr="00DD021E">
        <w:rPr>
          <w:rFonts w:ascii="Times New Roman" w:hAnsi="Times New Roman" w:cs="Times New Roman"/>
        </w:rPr>
        <w:t>Gibbons</w:t>
      </w:r>
      <w:proofErr w:type="spellEnd"/>
      <w:r w:rsidR="00842FA2" w:rsidRPr="00DD021E">
        <w:rPr>
          <w:rFonts w:ascii="Times New Roman" w:hAnsi="Times New Roman" w:cs="Times New Roman"/>
        </w:rPr>
        <w:t xml:space="preserve">, </w:t>
      </w:r>
      <w:proofErr w:type="spellStart"/>
      <w:r w:rsidR="00842FA2" w:rsidRPr="00DD021E">
        <w:rPr>
          <w:rFonts w:ascii="Times New Roman" w:hAnsi="Times New Roman" w:cs="Times New Roman"/>
        </w:rPr>
        <w:t>Overman</w:t>
      </w:r>
      <w:proofErr w:type="spellEnd"/>
      <w:r w:rsidR="00842FA2" w:rsidRPr="00DD021E">
        <w:rPr>
          <w:rFonts w:ascii="Times New Roman" w:hAnsi="Times New Roman" w:cs="Times New Roman"/>
        </w:rPr>
        <w:t xml:space="preserve"> e </w:t>
      </w:r>
      <w:proofErr w:type="spellStart"/>
      <w:r w:rsidR="00842FA2" w:rsidRPr="00DD021E">
        <w:rPr>
          <w:rFonts w:ascii="Times New Roman" w:hAnsi="Times New Roman" w:cs="Times New Roman"/>
        </w:rPr>
        <w:t>Patacchini</w:t>
      </w:r>
      <w:proofErr w:type="spellEnd"/>
      <w:r w:rsidR="00842FA2" w:rsidRPr="00DD021E">
        <w:rPr>
          <w:rFonts w:ascii="Times New Roman" w:hAnsi="Times New Roman" w:cs="Times New Roman"/>
        </w:rPr>
        <w:t xml:space="preserve"> (2015)</w:t>
      </w:r>
      <w:r w:rsidR="00842FA2">
        <w:rPr>
          <w:rFonts w:ascii="Times New Roman" w:hAnsi="Times New Roman" w:cs="Times New Roman"/>
        </w:rPr>
        <w:t>.</w:t>
      </w:r>
    </w:p>
    <w:p w:rsidR="00E064C5" w:rsidRDefault="00E064C5" w:rsidP="00B43DAA">
      <w:pPr>
        <w:ind w:firstLine="708"/>
        <w:jc w:val="both"/>
        <w:rPr>
          <w:rFonts w:ascii="Times New Roman" w:hAnsi="Times New Roman" w:cs="Times New Roman"/>
        </w:rPr>
      </w:pPr>
      <w:r w:rsidRPr="007B3BF6">
        <w:rPr>
          <w:rFonts w:ascii="Times New Roman" w:hAnsi="Times New Roman" w:cs="Times New Roman"/>
        </w:rPr>
        <w:t xml:space="preserve">Esse trabalho está dividido em mais cinco seções além dessa introdução. </w:t>
      </w:r>
      <w:r>
        <w:rPr>
          <w:rFonts w:ascii="Times New Roman" w:hAnsi="Times New Roman" w:cs="Times New Roman"/>
        </w:rPr>
        <w:t>Na seção</w:t>
      </w:r>
      <w:r w:rsidR="00A41E09">
        <w:rPr>
          <w:rFonts w:ascii="Times New Roman" w:hAnsi="Times New Roman" w:cs="Times New Roman"/>
        </w:rPr>
        <w:t xml:space="preserve"> 1</w:t>
      </w:r>
      <w:r w:rsidRPr="007B3BF6">
        <w:rPr>
          <w:rFonts w:ascii="Times New Roman" w:hAnsi="Times New Roman" w:cs="Times New Roman"/>
        </w:rPr>
        <w:t xml:space="preserve">, discorre-se acerca das evidências empíricas sobre a precificação dos imóveis por parte dos agentes e quais atributos se mostram mais relevantes para tal precificação. </w:t>
      </w:r>
      <w:r>
        <w:rPr>
          <w:rFonts w:ascii="Times New Roman" w:hAnsi="Times New Roman" w:cs="Times New Roman"/>
        </w:rPr>
        <w:t xml:space="preserve">Na seção </w:t>
      </w:r>
      <w:r w:rsidR="00A41E09">
        <w:rPr>
          <w:rFonts w:ascii="Times New Roman" w:hAnsi="Times New Roman" w:cs="Times New Roman"/>
        </w:rPr>
        <w:t>2</w:t>
      </w:r>
      <w:r w:rsidRPr="007B3BF6">
        <w:rPr>
          <w:rFonts w:ascii="Times New Roman" w:hAnsi="Times New Roman" w:cs="Times New Roman"/>
        </w:rPr>
        <w:t xml:space="preserve">, apresenta-se os dados utilizados na presente pesquisa e as estatísticas descritivas. </w:t>
      </w:r>
      <w:r>
        <w:rPr>
          <w:rFonts w:ascii="Times New Roman" w:hAnsi="Times New Roman" w:cs="Times New Roman"/>
        </w:rPr>
        <w:t>Na seção</w:t>
      </w:r>
      <w:r w:rsidRPr="007B3BF6">
        <w:rPr>
          <w:rFonts w:ascii="Times New Roman" w:hAnsi="Times New Roman" w:cs="Times New Roman"/>
        </w:rPr>
        <w:t xml:space="preserve"> </w:t>
      </w:r>
      <w:r w:rsidR="00A41E09">
        <w:rPr>
          <w:rFonts w:ascii="Times New Roman" w:hAnsi="Times New Roman" w:cs="Times New Roman"/>
        </w:rPr>
        <w:t>3</w:t>
      </w:r>
      <w:r w:rsidRPr="007B3BF6">
        <w:rPr>
          <w:rFonts w:ascii="Times New Roman" w:hAnsi="Times New Roman" w:cs="Times New Roman"/>
        </w:rPr>
        <w:t xml:space="preserve">, discute-se a estratégia empírica utilizada para contornar </w:t>
      </w:r>
      <w:r>
        <w:rPr>
          <w:rFonts w:ascii="Times New Roman" w:hAnsi="Times New Roman" w:cs="Times New Roman"/>
        </w:rPr>
        <w:t>o</w:t>
      </w:r>
      <w:r w:rsidRPr="007B3BF6">
        <w:rPr>
          <w:rFonts w:ascii="Times New Roman" w:hAnsi="Times New Roman" w:cs="Times New Roman"/>
        </w:rPr>
        <w:t>s problemas</w:t>
      </w:r>
      <w:r>
        <w:rPr>
          <w:rFonts w:ascii="Times New Roman" w:hAnsi="Times New Roman" w:cs="Times New Roman"/>
        </w:rPr>
        <w:t xml:space="preserve"> de agregação e </w:t>
      </w:r>
      <w:proofErr w:type="spellStart"/>
      <w:r>
        <w:rPr>
          <w:rFonts w:ascii="Times New Roman" w:hAnsi="Times New Roman" w:cs="Times New Roman"/>
        </w:rPr>
        <w:t>endogeneidade</w:t>
      </w:r>
      <w:proofErr w:type="spellEnd"/>
      <w:r w:rsidRPr="007B3BF6">
        <w:rPr>
          <w:rFonts w:ascii="Times New Roman" w:hAnsi="Times New Roman" w:cs="Times New Roman"/>
        </w:rPr>
        <w:t xml:space="preserve"> que podem enviesar os resultados. </w:t>
      </w:r>
      <w:r w:rsidR="00DD7F12">
        <w:rPr>
          <w:rFonts w:ascii="Times New Roman" w:hAnsi="Times New Roman" w:cs="Times New Roman"/>
        </w:rPr>
        <w:t>A seção</w:t>
      </w:r>
      <w:r w:rsidR="00DD7F12" w:rsidRPr="007B3BF6">
        <w:rPr>
          <w:rFonts w:ascii="Times New Roman" w:hAnsi="Times New Roman" w:cs="Times New Roman"/>
        </w:rPr>
        <w:t xml:space="preserve"> </w:t>
      </w:r>
      <w:r w:rsidR="00A41E09">
        <w:rPr>
          <w:rFonts w:ascii="Times New Roman" w:hAnsi="Times New Roman" w:cs="Times New Roman"/>
        </w:rPr>
        <w:t>4</w:t>
      </w:r>
      <w:r w:rsidRPr="007B3BF6">
        <w:rPr>
          <w:rFonts w:ascii="Times New Roman" w:hAnsi="Times New Roman" w:cs="Times New Roman"/>
        </w:rPr>
        <w:t xml:space="preserve"> contém os resultados e a di</w:t>
      </w:r>
      <w:r w:rsidR="00DD7F12">
        <w:rPr>
          <w:rFonts w:ascii="Times New Roman" w:hAnsi="Times New Roman" w:cs="Times New Roman"/>
        </w:rPr>
        <w:t>scussão do trabalho. Por fim, na seção</w:t>
      </w:r>
      <w:r w:rsidR="00DD7F12" w:rsidRPr="007B3BF6">
        <w:rPr>
          <w:rFonts w:ascii="Times New Roman" w:hAnsi="Times New Roman" w:cs="Times New Roman"/>
        </w:rPr>
        <w:t xml:space="preserve"> </w:t>
      </w:r>
      <w:r w:rsidR="00A41E09">
        <w:rPr>
          <w:rFonts w:ascii="Times New Roman" w:hAnsi="Times New Roman" w:cs="Times New Roman"/>
        </w:rPr>
        <w:t>5</w:t>
      </w:r>
      <w:r w:rsidRPr="007B3BF6">
        <w:rPr>
          <w:rFonts w:ascii="Times New Roman" w:hAnsi="Times New Roman" w:cs="Times New Roman"/>
        </w:rPr>
        <w:t xml:space="preserve"> são feitas as considerações finais</w:t>
      </w:r>
      <w:r>
        <w:rPr>
          <w:rFonts w:ascii="Times New Roman" w:hAnsi="Times New Roman" w:cs="Times New Roman"/>
        </w:rPr>
        <w:t>.</w:t>
      </w:r>
    </w:p>
    <w:p w:rsidR="00646693" w:rsidRDefault="00646693" w:rsidP="00B43DAA">
      <w:pPr>
        <w:ind w:firstLine="708"/>
        <w:jc w:val="both"/>
        <w:rPr>
          <w:rFonts w:ascii="Times New Roman" w:hAnsi="Times New Roman" w:cs="Times New Roman"/>
        </w:rPr>
      </w:pPr>
    </w:p>
    <w:p w:rsidR="00DD7F12" w:rsidRPr="00DD7F12" w:rsidRDefault="00DD7F12" w:rsidP="00B43DAA">
      <w:pPr>
        <w:pStyle w:val="PargrafodaLista"/>
        <w:numPr>
          <w:ilvl w:val="0"/>
          <w:numId w:val="4"/>
        </w:numPr>
        <w:rPr>
          <w:rFonts w:ascii="Times New Roman" w:hAnsi="Times New Roman" w:cs="Times New Roman"/>
          <w:b/>
        </w:rPr>
      </w:pPr>
      <w:r w:rsidRPr="00DD7F12">
        <w:rPr>
          <w:rFonts w:ascii="Times New Roman" w:hAnsi="Times New Roman" w:cs="Times New Roman"/>
          <w:b/>
        </w:rPr>
        <w:t xml:space="preserve"> Impacto das amenidades e da violência sobre o valor das moradias: as evidências teóricas e empíricas</w:t>
      </w:r>
      <w:bookmarkStart w:id="1" w:name="_Toc502273173"/>
      <w:bookmarkStart w:id="2" w:name="_Toc506966941"/>
      <w:bookmarkStart w:id="3" w:name="_Toc509786832"/>
      <w:r w:rsidRPr="00DD7F12">
        <w:rPr>
          <w:rFonts w:ascii="Times New Roman" w:hAnsi="Times New Roman" w:cs="Times New Roman"/>
          <w:b/>
        </w:rPr>
        <w:t xml:space="preserve"> </w:t>
      </w:r>
      <w:bookmarkEnd w:id="1"/>
      <w:bookmarkEnd w:id="2"/>
      <w:bookmarkEnd w:id="3"/>
    </w:p>
    <w:p w:rsidR="00DD7F12" w:rsidRDefault="00DD7F12" w:rsidP="00B43DAA">
      <w:pPr>
        <w:ind w:firstLine="708"/>
        <w:jc w:val="both"/>
        <w:rPr>
          <w:rFonts w:ascii="Times New Roman" w:hAnsi="Times New Roman"/>
        </w:rPr>
      </w:pPr>
      <w:r>
        <w:rPr>
          <w:rFonts w:ascii="Times New Roman" w:hAnsi="Times New Roman" w:cs="Times New Roman"/>
        </w:rPr>
        <w:t>A moradia está entre os diversos bens que compõe a cesta de consumo dos agentes. As características inerentes ao imóvel são, sem dúvida, relevantes para decisão de escolha da moradia, e por serem observáveis, é possível determinar quais atributos intrínsecos o consumidor valoriza mais na hora de decidir que tipo de moradia consumir. Contudo, características do ambiente (amenidades), também são importantes para a tomada de decisão e a forma de valorar essas características extrínsecas aos imóveis motivou diversos trabalhos que tinham por objetivo identificar como os atributos da localidade influenciavam o preço da moradia</w:t>
      </w:r>
      <w:r>
        <w:rPr>
          <w:rFonts w:ascii="Times New Roman" w:hAnsi="Times New Roman"/>
        </w:rPr>
        <w:t xml:space="preserve">. </w:t>
      </w:r>
    </w:p>
    <w:p w:rsidR="00E21257" w:rsidRDefault="00DD7F12" w:rsidP="00561FC3">
      <w:pPr>
        <w:ind w:firstLine="708"/>
        <w:jc w:val="both"/>
        <w:rPr>
          <w:rFonts w:ascii="Times New Roman" w:hAnsi="Times New Roman"/>
        </w:rPr>
      </w:pPr>
      <w:r>
        <w:rPr>
          <w:rFonts w:ascii="Times New Roman" w:hAnsi="Times New Roman"/>
        </w:rPr>
        <w:t xml:space="preserve">De acordo com </w:t>
      </w:r>
      <w:proofErr w:type="spellStart"/>
      <w:r>
        <w:rPr>
          <w:rFonts w:ascii="Times New Roman" w:hAnsi="Times New Roman"/>
        </w:rPr>
        <w:t>Rosen</w:t>
      </w:r>
      <w:proofErr w:type="spellEnd"/>
      <w:r>
        <w:rPr>
          <w:rFonts w:ascii="Times New Roman" w:hAnsi="Times New Roman"/>
        </w:rPr>
        <w:t xml:space="preserve"> (1974), uma forma de mensurar os preços implícitos que os agentes atribuem às amenidades é através da estimação do modelo de preços hedônicos. Este modelo considera que a utilidade de uma unidade do bem (imóvel) é função dos diversos atributos inerentes a tal imóvel (intrínsecos e extrínsecos). </w:t>
      </w:r>
      <w:r w:rsidR="00561FC3">
        <w:rPr>
          <w:rFonts w:ascii="Times New Roman" w:hAnsi="Times New Roman"/>
        </w:rPr>
        <w:t xml:space="preserve">Já </w:t>
      </w:r>
      <w:proofErr w:type="spellStart"/>
      <w:r>
        <w:rPr>
          <w:rFonts w:ascii="Times New Roman" w:hAnsi="Times New Roman"/>
        </w:rPr>
        <w:t>Roback</w:t>
      </w:r>
      <w:proofErr w:type="spellEnd"/>
      <w:r>
        <w:rPr>
          <w:rFonts w:ascii="Times New Roman" w:hAnsi="Times New Roman"/>
        </w:rPr>
        <w:t xml:space="preserve"> (1982) formula um modelo de equilíbrio geral onde é possível verificar como as amenidade locais estão associadas ao valor dos imóveis. Em tal modelo, é possível ver como os salários e os aluguéis dos imóveis são determinados, considerando as amenidades e a possibilidade de arbitragem espacial dos agentes. </w:t>
      </w:r>
    </w:p>
    <w:p w:rsidR="00DD7F12" w:rsidRPr="00FB2E7A" w:rsidRDefault="00DD7F12" w:rsidP="00B43DAA">
      <w:pPr>
        <w:ind w:firstLine="708"/>
        <w:jc w:val="both"/>
        <w:rPr>
          <w:rFonts w:ascii="Times New Roman" w:hAnsi="Times New Roman"/>
        </w:rPr>
      </w:pPr>
      <w:proofErr w:type="spellStart"/>
      <w:r w:rsidRPr="0037567E">
        <w:rPr>
          <w:rFonts w:ascii="Times New Roman" w:hAnsi="Times New Roman" w:cs="Times New Roman"/>
        </w:rPr>
        <w:t>Azzoni</w:t>
      </w:r>
      <w:proofErr w:type="spellEnd"/>
      <w:r w:rsidRPr="0037567E">
        <w:rPr>
          <w:rFonts w:ascii="Times New Roman" w:hAnsi="Times New Roman" w:cs="Times New Roman"/>
        </w:rPr>
        <w:t>, Carmo</w:t>
      </w:r>
      <w:r>
        <w:rPr>
          <w:rFonts w:ascii="Times New Roman" w:hAnsi="Times New Roman" w:cs="Times New Roman"/>
        </w:rPr>
        <w:t xml:space="preserve"> </w:t>
      </w:r>
      <w:r w:rsidRPr="0037567E">
        <w:rPr>
          <w:rFonts w:ascii="Times New Roman" w:hAnsi="Times New Roman" w:cs="Times New Roman"/>
        </w:rPr>
        <w:t>e Menezes</w:t>
      </w:r>
      <w:r>
        <w:rPr>
          <w:rFonts w:ascii="Times New Roman" w:hAnsi="Times New Roman" w:cs="Times New Roman"/>
        </w:rPr>
        <w:t xml:space="preserve"> </w:t>
      </w:r>
      <w:r w:rsidRPr="00A845C0">
        <w:rPr>
          <w:rFonts w:ascii="Times New Roman" w:hAnsi="Times New Roman"/>
        </w:rPr>
        <w:t>(2003) utilizou o modelo de preços hedônicos para que fosse possível fazer comparações da paridade do poder de compra entre 11 regiões metropolitanas brasileiras. Os resultados obtidos mostraram que devido à forte correlação existente entre a renda e o custo de vida, cidades mais ricas têm um maior custo de vida. Os autores concluíram afirmando que tais resultados eram esperados em virtude da diferença cultural e da diferença do</w:t>
      </w:r>
      <w:r>
        <w:rPr>
          <w:rFonts w:ascii="Times New Roman" w:hAnsi="Times New Roman"/>
        </w:rPr>
        <w:t xml:space="preserve"> nível </w:t>
      </w:r>
      <w:r w:rsidRPr="00A845C0">
        <w:rPr>
          <w:rFonts w:ascii="Times New Roman" w:hAnsi="Times New Roman"/>
        </w:rPr>
        <w:t xml:space="preserve">de renda entre as cidades brasileiras. </w:t>
      </w:r>
      <w:r>
        <w:rPr>
          <w:rFonts w:ascii="Times New Roman" w:hAnsi="Times New Roman"/>
        </w:rPr>
        <w:t xml:space="preserve"> </w:t>
      </w:r>
    </w:p>
    <w:p w:rsidR="00DD7F12" w:rsidRPr="006355A1" w:rsidRDefault="00E21257" w:rsidP="00B43DAA">
      <w:pPr>
        <w:ind w:firstLine="708"/>
        <w:jc w:val="both"/>
        <w:rPr>
          <w:rFonts w:ascii="Times New Roman" w:hAnsi="Times New Roman" w:cs="Times New Roman"/>
        </w:rPr>
      </w:pPr>
      <w:r>
        <w:rPr>
          <w:rFonts w:ascii="Times New Roman" w:hAnsi="Times New Roman"/>
        </w:rPr>
        <w:t xml:space="preserve"> </w:t>
      </w:r>
      <w:r w:rsidR="00DD7F12">
        <w:rPr>
          <w:rFonts w:ascii="Times New Roman" w:hAnsi="Times New Roman"/>
        </w:rPr>
        <w:t xml:space="preserve"> </w:t>
      </w:r>
      <w:r w:rsidR="00DD7F12" w:rsidRPr="00D255D1">
        <w:rPr>
          <w:rStyle w:val="apple-converted-space"/>
          <w:rFonts w:ascii="Times New Roman" w:hAnsi="Times New Roman" w:cs="Times New Roman"/>
          <w:shd w:val="clear" w:color="auto" w:fill="FFFFFF"/>
        </w:rPr>
        <w:t xml:space="preserve">Um fator relevante para o precificação dos imóveis é a violência presente nas localidades. </w:t>
      </w:r>
      <w:proofErr w:type="spellStart"/>
      <w:r w:rsidR="00DD7F12" w:rsidRPr="006355A1">
        <w:rPr>
          <w:rFonts w:ascii="Times New Roman" w:hAnsi="Times New Roman" w:cs="Times New Roman"/>
        </w:rPr>
        <w:t>Gibbons</w:t>
      </w:r>
      <w:proofErr w:type="spellEnd"/>
      <w:r w:rsidR="00DD7F12" w:rsidRPr="006355A1">
        <w:rPr>
          <w:rFonts w:ascii="Times New Roman" w:hAnsi="Times New Roman" w:cs="Times New Roman"/>
        </w:rPr>
        <w:t xml:space="preserve"> (2004)</w:t>
      </w:r>
      <w:r w:rsidR="00DD7F12">
        <w:rPr>
          <w:rFonts w:ascii="Times New Roman" w:hAnsi="Times New Roman" w:cs="Times New Roman"/>
        </w:rPr>
        <w:t xml:space="preserve">, utilizando uma estratégia de identificação, verifica que as taxas de criminalidade causam uma diminuição dos preços dos imóveis na cidade de Londres. Para isso, ele utilizou um modelo de preços hedônicos e procurou mensurar o impacto que vários tipos de crime têm sobre o preço das propriedades, controlando pelas características dos </w:t>
      </w:r>
      <w:r w:rsidR="00DD7F12">
        <w:rPr>
          <w:rFonts w:ascii="Times New Roman" w:hAnsi="Times New Roman" w:cs="Times New Roman"/>
        </w:rPr>
        <w:lastRenderedPageBreak/>
        <w:t xml:space="preserve">imóveis e pelas amenidades da cidade. As variáveis explicativas de interesse são as taxas de roubos à residência e de dano à residência e como instrumentos são utilizados as taxas de roubos e furtos a estabelecimentos comerciais em regiões vizinhas e como </w:t>
      </w:r>
      <w:r w:rsidR="0070778C">
        <w:rPr>
          <w:rFonts w:ascii="Times New Roman" w:hAnsi="Times New Roman" w:cs="Times New Roman"/>
        </w:rPr>
        <w:t>instrumento alternativo, utilizou</w:t>
      </w:r>
      <w:r w:rsidR="00DD7F12">
        <w:rPr>
          <w:rFonts w:ascii="Times New Roman" w:hAnsi="Times New Roman" w:cs="Times New Roman"/>
        </w:rPr>
        <w:t xml:space="preserve">-se a distância a pontos de vendas de bebidas alcoólicas. Os resultados obtidos mostram um impacto negativo dos crimes de danos a propriedade sobre o valor das o valor dos imóveis.   </w:t>
      </w:r>
    </w:p>
    <w:p w:rsidR="00DD7F12" w:rsidRDefault="00DD7F12" w:rsidP="00B43DAA">
      <w:pPr>
        <w:ind w:firstLine="708"/>
        <w:jc w:val="both"/>
        <w:rPr>
          <w:rStyle w:val="apple-converted-space"/>
          <w:rFonts w:ascii="Times New Roman" w:hAnsi="Times New Roman" w:cs="Times New Roman"/>
          <w:shd w:val="clear" w:color="auto" w:fill="FFFFFF"/>
        </w:rPr>
      </w:pPr>
      <w:r>
        <w:rPr>
          <w:rStyle w:val="apple-converted-space"/>
          <w:rFonts w:ascii="Times New Roman" w:hAnsi="Times New Roman" w:cs="Times New Roman"/>
          <w:shd w:val="clear" w:color="auto" w:fill="FFFFFF"/>
        </w:rPr>
        <w:t>Pope e P</w:t>
      </w:r>
      <w:r w:rsidRPr="000E182B">
        <w:rPr>
          <w:rStyle w:val="apple-converted-space"/>
          <w:rFonts w:ascii="Times New Roman" w:hAnsi="Times New Roman" w:cs="Times New Roman"/>
          <w:shd w:val="clear" w:color="auto" w:fill="FFFFFF"/>
        </w:rPr>
        <w:t>ope</w:t>
      </w:r>
      <w:r>
        <w:rPr>
          <w:rStyle w:val="apple-converted-space"/>
          <w:rFonts w:ascii="Times New Roman" w:hAnsi="Times New Roman" w:cs="Times New Roman"/>
          <w:shd w:val="clear" w:color="auto" w:fill="FFFFFF"/>
        </w:rPr>
        <w:t xml:space="preserve"> (2012)</w:t>
      </w:r>
      <w:r w:rsidRPr="000E182B">
        <w:rPr>
          <w:rStyle w:val="apple-converted-space"/>
          <w:rFonts w:ascii="Times New Roman" w:hAnsi="Times New Roman" w:cs="Times New Roman"/>
          <w:shd w:val="clear" w:color="auto" w:fill="FFFFFF"/>
        </w:rPr>
        <w:t xml:space="preserve"> investigam como a queda da criminalidade entre os anos de 1990 e 2000 afetaram o preço dos imóveis nas cidades americanas. Para isso, eles utilizaram a variação das taxas de crimes violentos e crimes contra propriedade como variáveis explanatórias de interesse. Porém, o efeito de varáveis omitidas enviesam os resultados e os autores utilizam a abordagem de variável instrumental como forma de obter resultados robustos. Os resultados mostram que a diminuição de 1% nas taxas de criminalidade elevaram os preços dos imóveis em 0.35%.</w:t>
      </w:r>
      <w:r>
        <w:rPr>
          <w:rStyle w:val="apple-converted-space"/>
          <w:rFonts w:ascii="Times New Roman" w:hAnsi="Times New Roman" w:cs="Times New Roman"/>
          <w:shd w:val="clear" w:color="auto" w:fill="FFFFFF"/>
        </w:rPr>
        <w:t xml:space="preserve"> </w:t>
      </w:r>
    </w:p>
    <w:p w:rsidR="0070778C" w:rsidRDefault="00DD7F12" w:rsidP="00330FAA">
      <w:pPr>
        <w:ind w:firstLine="708"/>
        <w:jc w:val="both"/>
        <w:rPr>
          <w:rStyle w:val="apple-converted-space"/>
          <w:rFonts w:ascii="Times New Roman" w:hAnsi="Times New Roman" w:cs="Times New Roman"/>
          <w:shd w:val="clear" w:color="auto" w:fill="FFFFFF"/>
        </w:rPr>
      </w:pPr>
      <w:r>
        <w:rPr>
          <w:rStyle w:val="apple-converted-space"/>
          <w:rFonts w:ascii="Times New Roman" w:hAnsi="Times New Roman" w:cs="Times New Roman"/>
          <w:shd w:val="clear" w:color="auto" w:fill="FFFFFF"/>
        </w:rPr>
        <w:t>Para o caso brasileiro, a mensuração do impacto da violência sobre o valor de mercado dos imóveis pode ser vista em Seabra, Silveira Neto e Menezes (2016), onde estes utilizaram os homicídios ocorridos em um raio de 1,5km dos imóveis na cidade do Recife, além de outras amenidades e verificam o impacto de cada uma na</w:t>
      </w:r>
      <w:r w:rsidR="00330FAA">
        <w:rPr>
          <w:rStyle w:val="apple-converted-space"/>
          <w:rFonts w:ascii="Times New Roman" w:hAnsi="Times New Roman" w:cs="Times New Roman"/>
          <w:shd w:val="clear" w:color="auto" w:fill="FFFFFF"/>
        </w:rPr>
        <w:t xml:space="preserve"> formação do preço dos imóveis. </w:t>
      </w:r>
      <w:r>
        <w:rPr>
          <w:rStyle w:val="apple-converted-space"/>
          <w:rFonts w:ascii="Times New Roman" w:hAnsi="Times New Roman" w:cs="Times New Roman"/>
          <w:shd w:val="clear" w:color="auto" w:fill="FFFFFF"/>
        </w:rPr>
        <w:t>Estes concluíram que a violência tem correlação negativa com o preço das moradias e pode ser consid</w:t>
      </w:r>
      <w:r w:rsidR="00330FAA">
        <w:rPr>
          <w:rStyle w:val="apple-converted-space"/>
          <w:rFonts w:ascii="Times New Roman" w:hAnsi="Times New Roman" w:cs="Times New Roman"/>
          <w:shd w:val="clear" w:color="auto" w:fill="FFFFFF"/>
        </w:rPr>
        <w:t xml:space="preserve">erada uma </w:t>
      </w:r>
      <w:proofErr w:type="spellStart"/>
      <w:r w:rsidR="00330FAA">
        <w:rPr>
          <w:rStyle w:val="apple-converted-space"/>
          <w:rFonts w:ascii="Times New Roman" w:hAnsi="Times New Roman" w:cs="Times New Roman"/>
          <w:shd w:val="clear" w:color="auto" w:fill="FFFFFF"/>
        </w:rPr>
        <w:t>desamenidade</w:t>
      </w:r>
      <w:proofErr w:type="spellEnd"/>
      <w:r w:rsidR="00330FAA">
        <w:rPr>
          <w:rStyle w:val="apple-converted-space"/>
          <w:rFonts w:ascii="Times New Roman" w:hAnsi="Times New Roman" w:cs="Times New Roman"/>
          <w:shd w:val="clear" w:color="auto" w:fill="FFFFFF"/>
        </w:rPr>
        <w:t xml:space="preserve"> urbana. </w:t>
      </w:r>
      <w:r>
        <w:rPr>
          <w:rStyle w:val="apple-converted-space"/>
          <w:rFonts w:ascii="Times New Roman" w:hAnsi="Times New Roman" w:cs="Times New Roman"/>
          <w:shd w:val="clear" w:color="auto" w:fill="FFFFFF"/>
        </w:rPr>
        <w:t xml:space="preserve">Em abordagem semelhante, Paixão (2009) utilizou o roubo a transeunte e os homicídios para verificar </w:t>
      </w:r>
      <w:r w:rsidR="00330FAA">
        <w:rPr>
          <w:rStyle w:val="apple-converted-space"/>
          <w:rFonts w:ascii="Times New Roman" w:hAnsi="Times New Roman" w:cs="Times New Roman"/>
          <w:shd w:val="clear" w:color="auto" w:fill="FFFFFF"/>
        </w:rPr>
        <w:t xml:space="preserve">e </w:t>
      </w:r>
      <w:r>
        <w:rPr>
          <w:rStyle w:val="apple-converted-space"/>
          <w:rFonts w:ascii="Times New Roman" w:hAnsi="Times New Roman" w:cs="Times New Roman"/>
          <w:shd w:val="clear" w:color="auto" w:fill="FFFFFF"/>
        </w:rPr>
        <w:t>conclui</w:t>
      </w:r>
      <w:r w:rsidR="00330FAA">
        <w:rPr>
          <w:rStyle w:val="apple-converted-space"/>
          <w:rFonts w:ascii="Times New Roman" w:hAnsi="Times New Roman" w:cs="Times New Roman"/>
          <w:shd w:val="clear" w:color="auto" w:fill="FFFFFF"/>
        </w:rPr>
        <w:t>u</w:t>
      </w:r>
      <w:r>
        <w:rPr>
          <w:rStyle w:val="apple-converted-space"/>
          <w:rFonts w:ascii="Times New Roman" w:hAnsi="Times New Roman" w:cs="Times New Roman"/>
          <w:shd w:val="clear" w:color="auto" w:fill="FFFFFF"/>
        </w:rPr>
        <w:t xml:space="preserve"> que tanto os homicídios quanto os roubos a transeuntes depreciam o preço dos imóveis e que os preços das salas comerciais são mais sensíveis às taxas de criminalidade que o preço das lojas. </w:t>
      </w:r>
    </w:p>
    <w:p w:rsidR="00B4224A" w:rsidRPr="00B4224A" w:rsidRDefault="00B4224A" w:rsidP="00B43DAA">
      <w:pPr>
        <w:ind w:firstLine="708"/>
        <w:jc w:val="both"/>
        <w:rPr>
          <w:rStyle w:val="apple-converted-space"/>
          <w:rFonts w:ascii="Times New Roman" w:hAnsi="Times New Roman" w:cs="Times New Roman"/>
          <w:shd w:val="clear" w:color="auto" w:fill="FFFFFF"/>
        </w:rPr>
      </w:pPr>
      <w:r w:rsidRPr="00B4224A">
        <w:rPr>
          <w:rStyle w:val="apple-converted-space"/>
          <w:rFonts w:ascii="Times New Roman" w:hAnsi="Times New Roman" w:cs="Times New Roman"/>
          <w:shd w:val="clear" w:color="auto" w:fill="FFFFFF"/>
        </w:rPr>
        <w:t xml:space="preserve">Outras evidências empíricas podem ser encontradas em Lee, Chang e Wu (2014), Fávero, </w:t>
      </w:r>
      <w:proofErr w:type="spellStart"/>
      <w:r w:rsidRPr="00B4224A">
        <w:rPr>
          <w:rStyle w:val="apple-converted-space"/>
          <w:rFonts w:ascii="Times New Roman" w:hAnsi="Times New Roman" w:cs="Times New Roman"/>
          <w:shd w:val="clear" w:color="auto" w:fill="FFFFFF"/>
        </w:rPr>
        <w:t>Belfiore</w:t>
      </w:r>
      <w:proofErr w:type="spellEnd"/>
      <w:r w:rsidRPr="00B4224A">
        <w:rPr>
          <w:rStyle w:val="apple-converted-space"/>
          <w:rFonts w:ascii="Times New Roman" w:hAnsi="Times New Roman" w:cs="Times New Roman"/>
          <w:shd w:val="clear" w:color="auto" w:fill="FFFFFF"/>
        </w:rPr>
        <w:t xml:space="preserve"> e Lima (2008),</w:t>
      </w:r>
      <w:r>
        <w:rPr>
          <w:rStyle w:val="apple-converted-space"/>
          <w:rFonts w:ascii="Times New Roman" w:hAnsi="Times New Roman" w:cs="Times New Roman"/>
          <w:shd w:val="clear" w:color="auto" w:fill="FFFFFF"/>
        </w:rPr>
        <w:t xml:space="preserve"> Silveira Neto e Menezes (2008) e</w:t>
      </w:r>
      <w:r w:rsidRPr="00B4224A">
        <w:rPr>
          <w:rStyle w:val="apple-converted-space"/>
          <w:rFonts w:ascii="Times New Roman" w:hAnsi="Times New Roman" w:cs="Times New Roman"/>
          <w:shd w:val="clear" w:color="auto" w:fill="FFFFFF"/>
        </w:rPr>
        <w:t xml:space="preserve"> Filho (2004).    </w:t>
      </w:r>
    </w:p>
    <w:p w:rsidR="00DD7F12" w:rsidRDefault="00DD7F12" w:rsidP="00B43DAA">
      <w:pPr>
        <w:ind w:firstLine="708"/>
        <w:jc w:val="both"/>
        <w:rPr>
          <w:rStyle w:val="apple-converted-space"/>
          <w:rFonts w:ascii="Times New Roman" w:hAnsi="Times New Roman" w:cs="Times New Roman"/>
          <w:shd w:val="clear" w:color="auto" w:fill="FFFFFF"/>
        </w:rPr>
      </w:pPr>
    </w:p>
    <w:p w:rsidR="00DD7F12" w:rsidRDefault="00842FA2" w:rsidP="00B43DAA">
      <w:pPr>
        <w:pStyle w:val="PargrafodaLista"/>
        <w:numPr>
          <w:ilvl w:val="0"/>
          <w:numId w:val="4"/>
        </w:numPr>
        <w:jc w:val="both"/>
        <w:rPr>
          <w:rFonts w:ascii="Times New Roman" w:hAnsi="Times New Roman" w:cs="Times New Roman"/>
          <w:b/>
          <w:lang w:val="en-US"/>
        </w:rPr>
      </w:pPr>
      <w:r w:rsidRPr="00DD7F12">
        <w:rPr>
          <w:rFonts w:ascii="Times New Roman" w:hAnsi="Times New Roman" w:cs="Times New Roman"/>
          <w:b/>
          <w:lang w:val="en-US"/>
        </w:rPr>
        <w:t>Dados</w:t>
      </w:r>
    </w:p>
    <w:p w:rsidR="004B3C82" w:rsidRPr="00DD7F12" w:rsidRDefault="00750301" w:rsidP="00B43DAA">
      <w:pPr>
        <w:pStyle w:val="PargrafodaLista"/>
        <w:numPr>
          <w:ilvl w:val="1"/>
          <w:numId w:val="6"/>
        </w:numPr>
        <w:jc w:val="both"/>
        <w:rPr>
          <w:rFonts w:ascii="Times New Roman" w:hAnsi="Times New Roman" w:cs="Times New Roman"/>
          <w:b/>
          <w:lang w:val="en-US"/>
        </w:rPr>
      </w:pPr>
      <w:proofErr w:type="spellStart"/>
      <w:r w:rsidRPr="00DD7F12">
        <w:rPr>
          <w:rFonts w:ascii="Times New Roman" w:hAnsi="Times New Roman" w:cs="Times New Roman"/>
          <w:b/>
          <w:lang w:val="en-US"/>
        </w:rPr>
        <w:t>Imóveis</w:t>
      </w:r>
      <w:proofErr w:type="spellEnd"/>
    </w:p>
    <w:p w:rsidR="00750301" w:rsidRDefault="00750301" w:rsidP="00B43DAA">
      <w:pPr>
        <w:jc w:val="both"/>
        <w:rPr>
          <w:rFonts w:ascii="Times New Roman" w:hAnsi="Times New Roman" w:cs="Times New Roman"/>
        </w:rPr>
      </w:pPr>
      <w:r>
        <w:rPr>
          <w:rFonts w:ascii="Times New Roman" w:hAnsi="Times New Roman" w:cs="Times New Roman"/>
        </w:rPr>
        <w:t xml:space="preserve">Para a realização deste trabalho, foi utilizada a base de dados do Imposto de Transmissão de Bens Imóveis (ITBI) da prefeitura do Recife no período de 2010-2012, onde consta que foram realizadas 29.052 transações envolvendo compra e venda de imóveis. Nessa base, estão contidas as informações de diversas características dos imóveis que foram transacionados, além de sua localização. </w:t>
      </w:r>
    </w:p>
    <w:p w:rsidR="00750301" w:rsidRPr="00DD7F12" w:rsidRDefault="00750301" w:rsidP="00B43DAA">
      <w:pPr>
        <w:pStyle w:val="PargrafodaLista"/>
        <w:numPr>
          <w:ilvl w:val="1"/>
          <w:numId w:val="6"/>
        </w:numPr>
        <w:jc w:val="both"/>
        <w:rPr>
          <w:rFonts w:ascii="Times New Roman" w:hAnsi="Times New Roman" w:cs="Times New Roman"/>
          <w:b/>
          <w:lang w:val="en-US"/>
        </w:rPr>
      </w:pPr>
      <w:proofErr w:type="spellStart"/>
      <w:r w:rsidRPr="00DD7F12">
        <w:rPr>
          <w:rFonts w:ascii="Times New Roman" w:hAnsi="Times New Roman" w:cs="Times New Roman"/>
          <w:b/>
          <w:lang w:val="en-US"/>
        </w:rPr>
        <w:t>Amenidades</w:t>
      </w:r>
      <w:proofErr w:type="spellEnd"/>
    </w:p>
    <w:p w:rsidR="007339EC" w:rsidRDefault="007339EC" w:rsidP="00B43DAA">
      <w:pPr>
        <w:ind w:firstLine="708"/>
        <w:jc w:val="both"/>
        <w:rPr>
          <w:rFonts w:ascii="Times New Roman" w:hAnsi="Times New Roman" w:cs="Times New Roman"/>
        </w:rPr>
      </w:pPr>
      <w:r>
        <w:rPr>
          <w:rFonts w:ascii="Times New Roman" w:hAnsi="Times New Roman" w:cs="Times New Roman"/>
        </w:rPr>
        <w:t xml:space="preserve">Utilizou-se, nesse trabalho, diversas amenidades presentes na cidade do Recife com o objetivo de capturar a influência das características extrínsecas ao imóvel na sua precificação. Como apontado em Alonso (1964), a distância das residências ao centro de negócios (Central Business </w:t>
      </w:r>
      <w:proofErr w:type="spellStart"/>
      <w:r>
        <w:rPr>
          <w:rFonts w:ascii="Times New Roman" w:hAnsi="Times New Roman" w:cs="Times New Roman"/>
        </w:rPr>
        <w:t>District</w:t>
      </w:r>
      <w:proofErr w:type="spellEnd"/>
      <w:r>
        <w:rPr>
          <w:rFonts w:ascii="Times New Roman" w:hAnsi="Times New Roman" w:cs="Times New Roman"/>
        </w:rPr>
        <w:t xml:space="preserve"> - CBD) tem impacto na preferência do local de moradia por parte dos agentes econômicos, umas vez que as oportunidades de emprego são maiores em tal centro</w:t>
      </w:r>
      <w:r w:rsidR="00A07045">
        <w:rPr>
          <w:rStyle w:val="Refdenotaderodap"/>
          <w:rFonts w:ascii="Times New Roman" w:hAnsi="Times New Roman" w:cs="Times New Roman"/>
        </w:rPr>
        <w:footnoteReference w:id="2"/>
      </w:r>
      <w:r>
        <w:rPr>
          <w:rFonts w:ascii="Times New Roman" w:hAnsi="Times New Roman" w:cs="Times New Roman"/>
        </w:rPr>
        <w:t>.</w:t>
      </w:r>
    </w:p>
    <w:p w:rsidR="0070778C" w:rsidRDefault="00A07045" w:rsidP="00B43DAA">
      <w:pPr>
        <w:ind w:firstLine="708"/>
        <w:jc w:val="both"/>
        <w:rPr>
          <w:rFonts w:ascii="Times New Roman" w:hAnsi="Times New Roman" w:cs="Times New Roman"/>
        </w:rPr>
      </w:pPr>
      <w:r>
        <w:rPr>
          <w:rFonts w:ascii="Times New Roman" w:hAnsi="Times New Roman" w:cs="Times New Roman"/>
        </w:rPr>
        <w:t>F</w:t>
      </w:r>
      <w:r w:rsidR="007339EC">
        <w:rPr>
          <w:rFonts w:ascii="Times New Roman" w:hAnsi="Times New Roman" w:cs="Times New Roman"/>
        </w:rPr>
        <w:t>oi utilizado</w:t>
      </w:r>
      <w:r>
        <w:rPr>
          <w:rFonts w:ascii="Times New Roman" w:hAnsi="Times New Roman" w:cs="Times New Roman"/>
        </w:rPr>
        <w:t xml:space="preserve"> neste trabalho</w:t>
      </w:r>
      <w:r w:rsidR="007339EC">
        <w:rPr>
          <w:rFonts w:ascii="Times New Roman" w:hAnsi="Times New Roman" w:cs="Times New Roman"/>
        </w:rPr>
        <w:t xml:space="preserve"> o Marco Zero da cidade</w:t>
      </w:r>
      <w:r>
        <w:rPr>
          <w:rFonts w:ascii="Times New Roman" w:hAnsi="Times New Roman" w:cs="Times New Roman"/>
        </w:rPr>
        <w:t xml:space="preserve"> do Recife</w:t>
      </w:r>
      <w:r w:rsidR="007339EC">
        <w:rPr>
          <w:rFonts w:ascii="Times New Roman" w:hAnsi="Times New Roman" w:cs="Times New Roman"/>
        </w:rPr>
        <w:t xml:space="preserve"> como uma aproximação do CBD, em consonância com </w:t>
      </w:r>
      <w:r w:rsidR="00E224E8">
        <w:rPr>
          <w:rFonts w:ascii="Times New Roman" w:hAnsi="Times New Roman" w:cs="Times New Roman"/>
        </w:rPr>
        <w:t>Seabra, Silveira Neto e Menezes (2016</w:t>
      </w:r>
      <w:r w:rsidR="007339EC">
        <w:rPr>
          <w:rFonts w:ascii="Times New Roman" w:hAnsi="Times New Roman" w:cs="Times New Roman"/>
        </w:rPr>
        <w:t>)</w:t>
      </w:r>
      <w:r w:rsidR="007339EC">
        <w:rPr>
          <w:rStyle w:val="Refdenotaderodap"/>
          <w:rFonts w:ascii="Times New Roman" w:hAnsi="Times New Roman" w:cs="Times New Roman"/>
        </w:rPr>
        <w:footnoteReference w:id="3"/>
      </w:r>
      <w:r w:rsidR="007339EC">
        <w:rPr>
          <w:rFonts w:ascii="Times New Roman" w:hAnsi="Times New Roman" w:cs="Times New Roman"/>
        </w:rPr>
        <w:t>. Empregou-se ainda outras medidas de amenidades urbanas tai</w:t>
      </w:r>
      <w:r w:rsidR="00B4224A">
        <w:rPr>
          <w:rFonts w:ascii="Times New Roman" w:hAnsi="Times New Roman" w:cs="Times New Roman"/>
        </w:rPr>
        <w:t>s como distância ao metrô, onde</w:t>
      </w:r>
      <w:r w:rsidR="007339EC">
        <w:rPr>
          <w:rFonts w:ascii="Times New Roman" w:hAnsi="Times New Roman" w:cs="Times New Roman"/>
        </w:rPr>
        <w:t xml:space="preserve"> incorpor</w:t>
      </w:r>
      <w:r w:rsidR="0070778C">
        <w:rPr>
          <w:rFonts w:ascii="Times New Roman" w:hAnsi="Times New Roman" w:cs="Times New Roman"/>
        </w:rPr>
        <w:t>ou-se</w:t>
      </w:r>
      <w:r w:rsidR="007339EC">
        <w:rPr>
          <w:rFonts w:ascii="Times New Roman" w:hAnsi="Times New Roman" w:cs="Times New Roman"/>
        </w:rPr>
        <w:t xml:space="preserve"> uma medida de não linearidade na relação entre os imóveis e a distância ao metrô</w:t>
      </w:r>
      <w:r w:rsidR="003251CA">
        <w:rPr>
          <w:rFonts w:ascii="Times New Roman" w:hAnsi="Times New Roman" w:cs="Times New Roman"/>
        </w:rPr>
        <w:t xml:space="preserve"> e</w:t>
      </w:r>
      <w:r w:rsidR="007339EC">
        <w:rPr>
          <w:rFonts w:ascii="Times New Roman" w:hAnsi="Times New Roman" w:cs="Times New Roman"/>
        </w:rPr>
        <w:t xml:space="preserve"> a distância ao CBD em conformidade com </w:t>
      </w:r>
      <w:proofErr w:type="spellStart"/>
      <w:r w:rsidR="007339EC">
        <w:rPr>
          <w:rFonts w:ascii="Times New Roman" w:hAnsi="Times New Roman" w:cs="Times New Roman"/>
        </w:rPr>
        <w:t>Gibbons</w:t>
      </w:r>
      <w:proofErr w:type="spellEnd"/>
      <w:r w:rsidR="007339EC">
        <w:rPr>
          <w:rFonts w:ascii="Times New Roman" w:hAnsi="Times New Roman" w:cs="Times New Roman"/>
        </w:rPr>
        <w:t xml:space="preserve"> (2004). </w:t>
      </w:r>
    </w:p>
    <w:p w:rsidR="001140B1" w:rsidRDefault="007339EC" w:rsidP="00B43DAA">
      <w:pPr>
        <w:ind w:firstLine="709"/>
        <w:jc w:val="both"/>
        <w:rPr>
          <w:rFonts w:ascii="Times New Roman" w:hAnsi="Times New Roman" w:cs="Times New Roman"/>
        </w:rPr>
      </w:pPr>
      <w:r w:rsidRPr="00101762">
        <w:rPr>
          <w:rFonts w:ascii="Times New Roman" w:hAnsi="Times New Roman" w:cs="Times New Roman"/>
        </w:rPr>
        <w:t xml:space="preserve">Outra medida de amenidade considerada nesse trabalho é a presença de postos de polícia nas proximidades das residências </w:t>
      </w:r>
      <w:r>
        <w:rPr>
          <w:rFonts w:ascii="Times New Roman" w:hAnsi="Times New Roman" w:cs="Times New Roman"/>
        </w:rPr>
        <w:t xml:space="preserve">(ARRUDA, 2017; MACHIN; </w:t>
      </w:r>
      <w:r w:rsidRPr="005F4CCC">
        <w:rPr>
          <w:rFonts w:ascii="Times New Roman" w:hAnsi="Times New Roman" w:cs="Times New Roman"/>
        </w:rPr>
        <w:t>MARIE, 2011; GIBBONS, 2004; TELL</w:t>
      </w:r>
      <w:r>
        <w:rPr>
          <w:rFonts w:ascii="Times New Roman" w:hAnsi="Times New Roman" w:cs="Times New Roman"/>
        </w:rPr>
        <w:t xml:space="preserve">A; </w:t>
      </w:r>
      <w:r w:rsidRPr="005F4CCC">
        <w:rPr>
          <w:rFonts w:ascii="Times New Roman" w:hAnsi="Times New Roman" w:cs="Times New Roman"/>
        </w:rPr>
        <w:t>SCHARGRODSKY, 2004)</w:t>
      </w:r>
      <w:r>
        <w:rPr>
          <w:rFonts w:ascii="Times New Roman" w:hAnsi="Times New Roman" w:cs="Times New Roman"/>
        </w:rPr>
        <w:t>. Aqui,</w:t>
      </w:r>
      <w:r w:rsidRPr="00101762">
        <w:rPr>
          <w:rFonts w:ascii="Times New Roman" w:hAnsi="Times New Roman" w:cs="Times New Roman"/>
        </w:rPr>
        <w:t xml:space="preserve"> foi utilizada a distância dos imóveis para os batalhões da Polícia Militar (BPM) e para as delegacias d</w:t>
      </w:r>
      <w:r>
        <w:rPr>
          <w:rFonts w:ascii="Times New Roman" w:hAnsi="Times New Roman" w:cs="Times New Roman"/>
        </w:rPr>
        <w:t xml:space="preserve">a Polícia Civil que funcionam em </w:t>
      </w:r>
      <w:r>
        <w:rPr>
          <w:rFonts w:ascii="Times New Roman" w:hAnsi="Times New Roman" w:cs="Times New Roman"/>
        </w:rPr>
        <w:lastRenderedPageBreak/>
        <w:t xml:space="preserve">regime de Plantão. O uso dessa variável se deve ao fato de que áreas com maior presença das forças de segurança pública pode aumentar a sensação de segurança para os moradores dessas áreas e isso se refletir na precificação das residências. </w:t>
      </w:r>
    </w:p>
    <w:p w:rsidR="00153533" w:rsidRDefault="007339EC" w:rsidP="00B43DAA">
      <w:pPr>
        <w:ind w:firstLine="709"/>
        <w:jc w:val="both"/>
        <w:rPr>
          <w:rFonts w:ascii="Times New Roman" w:hAnsi="Times New Roman" w:cs="Times New Roman"/>
        </w:rPr>
      </w:pPr>
      <w:r w:rsidRPr="00EB3305">
        <w:rPr>
          <w:rFonts w:ascii="Times New Roman" w:hAnsi="Times New Roman" w:cs="Times New Roman"/>
        </w:rPr>
        <w:t>As demais variáveis de amenidades foram: distância à praia (</w:t>
      </w:r>
      <w:proofErr w:type="spellStart"/>
      <w:r>
        <w:rPr>
          <w:rFonts w:ascii="Times New Roman" w:hAnsi="Times New Roman" w:cs="Times New Roman"/>
        </w:rPr>
        <w:t>Dist_praia</w:t>
      </w:r>
      <w:proofErr w:type="spellEnd"/>
      <w:r w:rsidRPr="00EB3305">
        <w:rPr>
          <w:rFonts w:ascii="Times New Roman" w:hAnsi="Times New Roman" w:cs="Times New Roman"/>
        </w:rPr>
        <w:t>),</w:t>
      </w:r>
      <w:r>
        <w:rPr>
          <w:rFonts w:ascii="Times New Roman" w:hAnsi="Times New Roman" w:cs="Times New Roman"/>
        </w:rPr>
        <w:t xml:space="preserve"> </w:t>
      </w:r>
      <w:r w:rsidRPr="00EB3305">
        <w:rPr>
          <w:rFonts w:ascii="Times New Roman" w:hAnsi="Times New Roman" w:cs="Times New Roman"/>
        </w:rPr>
        <w:t>distância para áreas verdes (</w:t>
      </w:r>
      <w:proofErr w:type="spellStart"/>
      <w:r>
        <w:rPr>
          <w:rFonts w:ascii="Times New Roman" w:hAnsi="Times New Roman" w:cs="Times New Roman"/>
        </w:rPr>
        <w:t>Dist_áreaverde</w:t>
      </w:r>
      <w:proofErr w:type="spellEnd"/>
      <w:r w:rsidRPr="00EB3305">
        <w:rPr>
          <w:rFonts w:ascii="Times New Roman" w:hAnsi="Times New Roman" w:cs="Times New Roman"/>
        </w:rPr>
        <w:t>)</w:t>
      </w:r>
      <w:r>
        <w:rPr>
          <w:rFonts w:ascii="Times New Roman" w:hAnsi="Times New Roman" w:cs="Times New Roman"/>
        </w:rPr>
        <w:t xml:space="preserve"> e </w:t>
      </w:r>
      <w:r w:rsidRPr="00EB3305">
        <w:rPr>
          <w:rFonts w:ascii="Times New Roman" w:hAnsi="Times New Roman" w:cs="Times New Roman"/>
        </w:rPr>
        <w:t xml:space="preserve">distância ao rio </w:t>
      </w:r>
      <w:proofErr w:type="spellStart"/>
      <w:r w:rsidRPr="00EB3305">
        <w:rPr>
          <w:rFonts w:ascii="Times New Roman" w:hAnsi="Times New Roman" w:cs="Times New Roman"/>
        </w:rPr>
        <w:t>capbaribe</w:t>
      </w:r>
      <w:proofErr w:type="spellEnd"/>
      <w:r w:rsidRPr="00EB3305">
        <w:rPr>
          <w:rFonts w:ascii="Times New Roman" w:hAnsi="Times New Roman" w:cs="Times New Roman"/>
        </w:rPr>
        <w:t xml:space="preserve"> (</w:t>
      </w:r>
      <w:proofErr w:type="spellStart"/>
      <w:r>
        <w:rPr>
          <w:rFonts w:ascii="Times New Roman" w:hAnsi="Times New Roman" w:cs="Times New Roman"/>
        </w:rPr>
        <w:t>Dist</w:t>
      </w:r>
      <w:r w:rsidRPr="00EB3305">
        <w:rPr>
          <w:rFonts w:ascii="Times New Roman" w:hAnsi="Times New Roman" w:cs="Times New Roman"/>
        </w:rPr>
        <w:t>_capib</w:t>
      </w:r>
      <w:proofErr w:type="spellEnd"/>
      <w:r w:rsidRPr="00EB3305">
        <w:rPr>
          <w:rFonts w:ascii="Times New Roman" w:hAnsi="Times New Roman" w:cs="Times New Roman"/>
        </w:rPr>
        <w:t>)</w:t>
      </w:r>
      <w:r>
        <w:rPr>
          <w:rFonts w:ascii="Times New Roman" w:hAnsi="Times New Roman" w:cs="Times New Roman"/>
        </w:rPr>
        <w:t xml:space="preserve">, que como destacam Germano e Neto (2015), são responsáveis pela </w:t>
      </w:r>
      <w:proofErr w:type="spellStart"/>
      <w:r>
        <w:rPr>
          <w:rFonts w:ascii="Times New Roman" w:hAnsi="Times New Roman" w:cs="Times New Roman"/>
        </w:rPr>
        <w:t>macrossegregação</w:t>
      </w:r>
      <w:proofErr w:type="spellEnd"/>
      <w:r>
        <w:rPr>
          <w:rFonts w:ascii="Times New Roman" w:hAnsi="Times New Roman" w:cs="Times New Roman"/>
        </w:rPr>
        <w:t xml:space="preserve"> na cidade do Recife, uma vez que grupos com renda superior a 10 salários mínimos se concentram próximos a estas amenidades. </w:t>
      </w:r>
    </w:p>
    <w:p w:rsidR="007339EC" w:rsidRDefault="007339EC" w:rsidP="00B43DAA">
      <w:pPr>
        <w:ind w:firstLine="709"/>
        <w:jc w:val="both"/>
        <w:rPr>
          <w:rFonts w:ascii="Times New Roman" w:hAnsi="Times New Roman" w:cs="Times New Roman"/>
        </w:rPr>
      </w:pPr>
      <w:r>
        <w:rPr>
          <w:rFonts w:ascii="Times New Roman" w:hAnsi="Times New Roman" w:cs="Times New Roman"/>
        </w:rPr>
        <w:t xml:space="preserve">Também foi utilizada a distância dos imóveis às </w:t>
      </w:r>
      <w:r w:rsidRPr="00CD79DE">
        <w:rPr>
          <w:rFonts w:ascii="Times New Roman" w:hAnsi="Times New Roman" w:cs="Times New Roman"/>
        </w:rPr>
        <w:t>Zonas Especiais de Interesse Social (ZEIS)</w:t>
      </w:r>
      <w:r>
        <w:rPr>
          <w:rFonts w:ascii="Times New Roman" w:hAnsi="Times New Roman" w:cs="Times New Roman"/>
        </w:rPr>
        <w:t>, (</w:t>
      </w:r>
      <w:proofErr w:type="spellStart"/>
      <w:r>
        <w:rPr>
          <w:rFonts w:ascii="Times New Roman" w:hAnsi="Times New Roman" w:cs="Times New Roman"/>
        </w:rPr>
        <w:t>Dist_zeis</w:t>
      </w:r>
      <w:proofErr w:type="spellEnd"/>
      <w:r>
        <w:rPr>
          <w:rFonts w:ascii="Times New Roman" w:hAnsi="Times New Roman" w:cs="Times New Roman"/>
        </w:rPr>
        <w:t>), que</w:t>
      </w:r>
      <w:r w:rsidRPr="00CD79DE">
        <w:rPr>
          <w:rFonts w:ascii="Times New Roman" w:hAnsi="Times New Roman" w:cs="Times New Roman"/>
        </w:rPr>
        <w:t xml:space="preserve"> são áreas habitadas por população de baixa renda e em sua composição podem ou não existir favelas. </w:t>
      </w:r>
      <w:r w:rsidR="00E224E8">
        <w:rPr>
          <w:rFonts w:ascii="Times New Roman" w:hAnsi="Times New Roman" w:cs="Times New Roman"/>
        </w:rPr>
        <w:t>Seabra, Silveira Neto e Menezes (2016)</w:t>
      </w:r>
      <w:r w:rsidRPr="00CD79DE">
        <w:rPr>
          <w:rFonts w:ascii="Times New Roman" w:hAnsi="Times New Roman" w:cs="Times New Roman"/>
        </w:rPr>
        <w:t xml:space="preserve"> faz uma discussão detalhada de como essas áreas são compostas e o valor que o uso dessa variável agrega a precificação dos imóveis a partir das amenidades.</w:t>
      </w:r>
      <w:r>
        <w:rPr>
          <w:rFonts w:ascii="Times New Roman" w:hAnsi="Times New Roman" w:cs="Times New Roman"/>
        </w:rPr>
        <w:t xml:space="preserve"> </w:t>
      </w:r>
    </w:p>
    <w:p w:rsidR="007339EC" w:rsidRPr="001140B1" w:rsidRDefault="007339EC" w:rsidP="00B43DAA">
      <w:pPr>
        <w:pStyle w:val="PargrafodaLista"/>
        <w:numPr>
          <w:ilvl w:val="1"/>
          <w:numId w:val="6"/>
        </w:numPr>
        <w:jc w:val="both"/>
        <w:rPr>
          <w:rFonts w:ascii="Times New Roman" w:hAnsi="Times New Roman" w:cs="Times New Roman"/>
          <w:b/>
        </w:rPr>
      </w:pPr>
      <w:r w:rsidRPr="001140B1">
        <w:rPr>
          <w:rFonts w:ascii="Times New Roman" w:hAnsi="Times New Roman" w:cs="Times New Roman"/>
          <w:b/>
        </w:rPr>
        <w:t>Entorno dos imóveis</w:t>
      </w:r>
    </w:p>
    <w:p w:rsidR="007339EC" w:rsidRDefault="007339EC" w:rsidP="00B43DAA">
      <w:pPr>
        <w:jc w:val="both"/>
        <w:rPr>
          <w:rFonts w:ascii="Times New Roman" w:hAnsi="Times New Roman" w:cs="Times New Roman"/>
        </w:rPr>
      </w:pPr>
      <w:r w:rsidRPr="007339EC">
        <w:rPr>
          <w:rFonts w:ascii="Times New Roman" w:hAnsi="Times New Roman" w:cs="Times New Roman"/>
        </w:rPr>
        <w:t xml:space="preserve">Para isolar o efeito da </w:t>
      </w:r>
      <w:proofErr w:type="spellStart"/>
      <w:r w:rsidRPr="007339EC">
        <w:rPr>
          <w:rFonts w:ascii="Times New Roman" w:hAnsi="Times New Roman" w:cs="Times New Roman"/>
        </w:rPr>
        <w:t>microvizinhança</w:t>
      </w:r>
      <w:proofErr w:type="spellEnd"/>
      <w:r w:rsidRPr="007339EC">
        <w:rPr>
          <w:rFonts w:ascii="Times New Roman" w:hAnsi="Times New Roman" w:cs="Times New Roman"/>
        </w:rPr>
        <w:t xml:space="preserve"> sobre o preço das residências, usou-se a base de dados do Instituto Brasileiro de Geografia e Estatística (IBGE) do censo de setor censitário para a cidade do Recife que possibilitou fazer uso de variáveis obtidas na menor área possível para a qual foi possível obter informações sobre o entorno dos imóveis</w:t>
      </w:r>
      <w:r w:rsidR="003251CA">
        <w:rPr>
          <w:rFonts w:ascii="Times New Roman" w:hAnsi="Times New Roman" w:cs="Times New Roman"/>
        </w:rPr>
        <w:t>.</w:t>
      </w:r>
    </w:p>
    <w:p w:rsidR="003473FB" w:rsidRDefault="003473FB" w:rsidP="00B43DAA">
      <w:pPr>
        <w:ind w:firstLine="709"/>
        <w:jc w:val="both"/>
        <w:rPr>
          <w:rFonts w:ascii="Times New Roman" w:hAnsi="Times New Roman" w:cs="Times New Roman"/>
        </w:rPr>
      </w:pPr>
      <w:r>
        <w:rPr>
          <w:rFonts w:ascii="Times New Roman" w:hAnsi="Times New Roman" w:cs="Times New Roman"/>
        </w:rPr>
        <w:t xml:space="preserve">De acordo com os dados do Censo 2010, a população residente da RMR que vivem em aglomerados subnormais saltou de 7% em 2000 para 29% em 2010 (GERMANO; SILVEIRA NETO, 2015). Esses aglomerados são compostos de assentamentos irregulares tais como favelas, comunidades, etc. Ou seja, mesmo dentro de bairros mais valorizados, podem existir áreas pobres, com infraestrutura precária, onde as pessoas podem ter dificuldades de acesso a serviços públicos como saúde, segurança, educação, mobilidade, entre outros, e isolar o efeito dessa </w:t>
      </w:r>
      <w:proofErr w:type="spellStart"/>
      <w:r>
        <w:rPr>
          <w:rFonts w:ascii="Times New Roman" w:hAnsi="Times New Roman" w:cs="Times New Roman"/>
        </w:rPr>
        <w:t>microvizinhança</w:t>
      </w:r>
      <w:proofErr w:type="spellEnd"/>
      <w:r>
        <w:rPr>
          <w:rFonts w:ascii="Times New Roman" w:hAnsi="Times New Roman" w:cs="Times New Roman"/>
        </w:rPr>
        <w:t xml:space="preserve"> sobre o preço de mercado das moradias constitui um avanço em relação aos trabalhos já realizados no Brasil sobre o precificação imobiliária.</w:t>
      </w:r>
    </w:p>
    <w:p w:rsidR="003473FB" w:rsidRPr="001140B1" w:rsidRDefault="003473FB" w:rsidP="00B43DAA">
      <w:pPr>
        <w:pStyle w:val="PargrafodaLista"/>
        <w:numPr>
          <w:ilvl w:val="1"/>
          <w:numId w:val="6"/>
        </w:numPr>
        <w:jc w:val="both"/>
        <w:rPr>
          <w:rFonts w:ascii="Times New Roman" w:hAnsi="Times New Roman" w:cs="Times New Roman"/>
          <w:b/>
        </w:rPr>
      </w:pPr>
      <w:r w:rsidRPr="001140B1">
        <w:rPr>
          <w:rFonts w:ascii="Times New Roman" w:hAnsi="Times New Roman" w:cs="Times New Roman"/>
          <w:b/>
        </w:rPr>
        <w:t>Crimes</w:t>
      </w:r>
    </w:p>
    <w:p w:rsidR="003473FB" w:rsidRDefault="003473FB" w:rsidP="00B43DAA">
      <w:pPr>
        <w:jc w:val="both"/>
        <w:rPr>
          <w:rFonts w:ascii="Times New Roman" w:hAnsi="Times New Roman" w:cs="Times New Roman"/>
        </w:rPr>
      </w:pPr>
      <w:r w:rsidRPr="003473FB">
        <w:rPr>
          <w:rFonts w:ascii="Times New Roman" w:hAnsi="Times New Roman" w:cs="Times New Roman"/>
        </w:rPr>
        <w:t>Outra base de dados utilizada é oriunda da Secretaria de Defesa Social de Pernambuco (SDS-PE) onde constam os registros dos crimes que ocorreram nos bairros da cidade do Recife entre os anos 2010-2012. Os crimes aqui usados foram</w:t>
      </w:r>
      <w:r w:rsidR="00120EC1">
        <w:rPr>
          <w:rFonts w:ascii="Times New Roman" w:hAnsi="Times New Roman" w:cs="Times New Roman"/>
        </w:rPr>
        <w:t xml:space="preserve"> os</w:t>
      </w:r>
      <w:r w:rsidRPr="003473FB">
        <w:rPr>
          <w:rFonts w:ascii="Times New Roman" w:hAnsi="Times New Roman" w:cs="Times New Roman"/>
        </w:rPr>
        <w:t xml:space="preserve"> </w:t>
      </w:r>
      <w:r w:rsidR="00120EC1" w:rsidRPr="003473FB">
        <w:rPr>
          <w:rFonts w:ascii="Times New Roman" w:hAnsi="Times New Roman" w:cs="Times New Roman"/>
        </w:rPr>
        <w:t>Crimes Violentos Contra o Patrimônio (CVP),</w:t>
      </w:r>
      <w:r w:rsidR="00120EC1">
        <w:rPr>
          <w:rFonts w:ascii="Times New Roman" w:hAnsi="Times New Roman" w:cs="Times New Roman"/>
        </w:rPr>
        <w:t xml:space="preserve"> mais especificamente</w:t>
      </w:r>
      <w:r w:rsidR="00120EC1" w:rsidRPr="003473FB">
        <w:rPr>
          <w:rFonts w:ascii="Times New Roman" w:hAnsi="Times New Roman" w:cs="Times New Roman"/>
        </w:rPr>
        <w:t xml:space="preserve"> </w:t>
      </w:r>
      <w:r w:rsidRPr="003473FB">
        <w:rPr>
          <w:rFonts w:ascii="Times New Roman" w:hAnsi="Times New Roman" w:cs="Times New Roman"/>
        </w:rPr>
        <w:t>o roubo</w:t>
      </w:r>
      <w:r w:rsidR="00120EC1">
        <w:rPr>
          <w:rFonts w:ascii="Times New Roman" w:hAnsi="Times New Roman" w:cs="Times New Roman"/>
        </w:rPr>
        <w:t xml:space="preserve">/furto a transeuntes e </w:t>
      </w:r>
      <w:r w:rsidRPr="003473FB">
        <w:rPr>
          <w:rFonts w:ascii="Times New Roman" w:hAnsi="Times New Roman" w:cs="Times New Roman"/>
        </w:rPr>
        <w:t>a estabelecimentos comerciais</w:t>
      </w:r>
      <w:r w:rsidR="00120EC1">
        <w:rPr>
          <w:rFonts w:ascii="Times New Roman" w:hAnsi="Times New Roman" w:cs="Times New Roman"/>
        </w:rPr>
        <w:t xml:space="preserve">, pois </w:t>
      </w:r>
      <w:r w:rsidRPr="003473FB">
        <w:rPr>
          <w:rFonts w:ascii="Times New Roman" w:hAnsi="Times New Roman" w:cs="Times New Roman"/>
        </w:rPr>
        <w:t xml:space="preserve">são </w:t>
      </w:r>
      <w:r w:rsidR="00120EC1">
        <w:rPr>
          <w:rFonts w:ascii="Times New Roman" w:hAnsi="Times New Roman" w:cs="Times New Roman"/>
        </w:rPr>
        <w:t xml:space="preserve">esses </w:t>
      </w:r>
      <w:r w:rsidRPr="003473FB">
        <w:rPr>
          <w:rFonts w:ascii="Times New Roman" w:hAnsi="Times New Roman" w:cs="Times New Roman"/>
        </w:rPr>
        <w:t>o</w:t>
      </w:r>
      <w:r w:rsidR="00120EC1">
        <w:rPr>
          <w:rFonts w:ascii="Times New Roman" w:hAnsi="Times New Roman" w:cs="Times New Roman"/>
        </w:rPr>
        <w:t>s</w:t>
      </w:r>
      <w:r w:rsidRPr="003473FB">
        <w:rPr>
          <w:rFonts w:ascii="Times New Roman" w:hAnsi="Times New Roman" w:cs="Times New Roman"/>
        </w:rPr>
        <w:t xml:space="preserve"> tipo</w:t>
      </w:r>
      <w:r w:rsidR="00120EC1">
        <w:rPr>
          <w:rFonts w:ascii="Times New Roman" w:hAnsi="Times New Roman" w:cs="Times New Roman"/>
        </w:rPr>
        <w:t>s</w:t>
      </w:r>
      <w:r w:rsidRPr="003473FB">
        <w:rPr>
          <w:rFonts w:ascii="Times New Roman" w:hAnsi="Times New Roman" w:cs="Times New Roman"/>
        </w:rPr>
        <w:t xml:space="preserve"> de crime que ocorre</w:t>
      </w:r>
      <w:r w:rsidR="00120EC1">
        <w:rPr>
          <w:rFonts w:ascii="Times New Roman" w:hAnsi="Times New Roman" w:cs="Times New Roman"/>
        </w:rPr>
        <w:t>m</w:t>
      </w:r>
      <w:r w:rsidRPr="003473FB">
        <w:rPr>
          <w:rFonts w:ascii="Times New Roman" w:hAnsi="Times New Roman" w:cs="Times New Roman"/>
        </w:rPr>
        <w:t xml:space="preserve"> em maior número na Cidade do Recife.</w:t>
      </w:r>
      <w:r w:rsidR="00120EC1">
        <w:rPr>
          <w:rFonts w:ascii="Times New Roman" w:hAnsi="Times New Roman" w:cs="Times New Roman"/>
        </w:rPr>
        <w:t xml:space="preserve"> Além disso, foi utilizado o</w:t>
      </w:r>
      <w:r w:rsidR="00120EC1" w:rsidRPr="003473FB">
        <w:rPr>
          <w:rFonts w:ascii="Times New Roman" w:hAnsi="Times New Roman" w:cs="Times New Roman"/>
        </w:rPr>
        <w:t xml:space="preserve"> roubo e furto de veículos</w:t>
      </w:r>
      <w:r w:rsidR="00120EC1">
        <w:rPr>
          <w:rFonts w:ascii="Times New Roman" w:hAnsi="Times New Roman" w:cs="Times New Roman"/>
        </w:rPr>
        <w:t xml:space="preserve"> (carros, motos e motonetas)</w:t>
      </w:r>
      <w:r w:rsidR="00EE7530">
        <w:rPr>
          <w:rFonts w:ascii="Times New Roman" w:hAnsi="Times New Roman" w:cs="Times New Roman"/>
        </w:rPr>
        <w:t>, uma vez que estes crimes foram utilizados para a construção do instrumento proposto neste trabalho e que será detalhado mais adiante. O</w:t>
      </w:r>
      <w:r w:rsidRPr="003473FB">
        <w:rPr>
          <w:rFonts w:ascii="Times New Roman" w:hAnsi="Times New Roman" w:cs="Times New Roman"/>
        </w:rPr>
        <w:t xml:space="preserve">s crimes foram utilizados em taxa por 100 mil habitantes. </w:t>
      </w:r>
    </w:p>
    <w:p w:rsidR="00F95CBF" w:rsidRDefault="00F95CBF" w:rsidP="00B43DAA">
      <w:pPr>
        <w:jc w:val="both"/>
        <w:rPr>
          <w:rFonts w:ascii="Times New Roman" w:hAnsi="Times New Roman" w:cs="Times New Roman"/>
        </w:rPr>
      </w:pPr>
    </w:p>
    <w:p w:rsidR="00D35461" w:rsidRDefault="00D35461" w:rsidP="00FE489E">
      <w:pPr>
        <w:jc w:val="center"/>
        <w:rPr>
          <w:rFonts w:ascii="Times New Roman" w:hAnsi="Times New Roman" w:cs="Times New Roman"/>
        </w:rPr>
      </w:pPr>
      <w:r w:rsidRPr="00D35461">
        <w:rPr>
          <w:rFonts w:ascii="Times New Roman" w:hAnsi="Times New Roman" w:cs="Times New Roman"/>
          <w:noProof/>
          <w:lang w:eastAsia="pt-BR"/>
        </w:rPr>
        <w:drawing>
          <wp:inline distT="0" distB="0" distL="0" distR="0">
            <wp:extent cx="2114550" cy="243840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14550" cy="2438400"/>
                    </a:xfrm>
                    <a:prstGeom prst="rect">
                      <a:avLst/>
                    </a:prstGeom>
                    <a:noFill/>
                    <a:ln>
                      <a:noFill/>
                    </a:ln>
                  </pic:spPr>
                </pic:pic>
              </a:graphicData>
            </a:graphic>
          </wp:inline>
        </w:drawing>
      </w:r>
      <w:r w:rsidRPr="00D35461">
        <w:rPr>
          <w:rFonts w:ascii="Times New Roman" w:hAnsi="Times New Roman" w:cs="Times New Roman"/>
          <w:noProof/>
          <w:lang w:eastAsia="pt-BR"/>
        </w:rPr>
        <w:drawing>
          <wp:inline distT="0" distB="0" distL="0" distR="0">
            <wp:extent cx="2085975" cy="2409825"/>
            <wp:effectExtent l="0" t="0" r="9525" b="952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85975" cy="2409825"/>
                    </a:xfrm>
                    <a:prstGeom prst="rect">
                      <a:avLst/>
                    </a:prstGeom>
                    <a:noFill/>
                    <a:ln>
                      <a:noFill/>
                    </a:ln>
                  </pic:spPr>
                </pic:pic>
              </a:graphicData>
            </a:graphic>
          </wp:inline>
        </w:drawing>
      </w:r>
    </w:p>
    <w:p w:rsidR="003473FB" w:rsidRPr="005A7A95" w:rsidRDefault="003473FB" w:rsidP="00B43DAA">
      <w:pPr>
        <w:pStyle w:val="PargrafodaLista"/>
        <w:numPr>
          <w:ilvl w:val="1"/>
          <w:numId w:val="6"/>
        </w:numPr>
        <w:jc w:val="both"/>
        <w:rPr>
          <w:rFonts w:ascii="Times New Roman" w:hAnsi="Times New Roman" w:cs="Times New Roman"/>
          <w:b/>
        </w:rPr>
      </w:pPr>
      <w:r w:rsidRPr="005A7A95">
        <w:rPr>
          <w:rFonts w:ascii="Times New Roman" w:hAnsi="Times New Roman" w:cs="Times New Roman"/>
          <w:b/>
        </w:rPr>
        <w:t>Análise Descritiva</w:t>
      </w:r>
    </w:p>
    <w:p w:rsidR="003473FB" w:rsidRDefault="003473FB" w:rsidP="00B43DAA">
      <w:pPr>
        <w:ind w:firstLine="709"/>
        <w:jc w:val="both"/>
        <w:rPr>
          <w:rFonts w:ascii="Times New Roman" w:hAnsi="Times New Roman" w:cs="Times New Roman"/>
        </w:rPr>
      </w:pPr>
      <w:r>
        <w:rPr>
          <w:rFonts w:ascii="Times New Roman" w:hAnsi="Times New Roman" w:cs="Times New Roman"/>
        </w:rPr>
        <w:lastRenderedPageBreak/>
        <w:t xml:space="preserve">Na Tabela 1, tem-se as estatísticas descritivas das variáveis que serão utilizadas na primeira etapa de estimações, onde será estimado o modelo empírico de preços hedônicos. No que </w:t>
      </w:r>
      <w:r w:rsidR="001140B1">
        <w:rPr>
          <w:rFonts w:ascii="Times New Roman" w:hAnsi="Times New Roman" w:cs="Times New Roman"/>
        </w:rPr>
        <w:t xml:space="preserve">tange às variáveis estruturais, </w:t>
      </w:r>
      <w:r>
        <w:rPr>
          <w:rFonts w:ascii="Times New Roman" w:hAnsi="Times New Roman" w:cs="Times New Roman"/>
        </w:rPr>
        <w:t>vê-se que os imóveis transacionados no período de 2010-2012 possuíam em média 134m</w:t>
      </w:r>
      <w:r w:rsidRPr="00C22302">
        <w:rPr>
          <w:rFonts w:ascii="Times New Roman" w:hAnsi="Times New Roman" w:cs="Times New Roman"/>
          <w:vertAlign w:val="superscript"/>
        </w:rPr>
        <w:t>2</w:t>
      </w:r>
      <w:r>
        <w:rPr>
          <w:rFonts w:ascii="Times New Roman" w:hAnsi="Times New Roman" w:cs="Times New Roman"/>
        </w:rPr>
        <w:t xml:space="preserve"> de área construída. Já a idade média dos imóveis transacionados é de 14, 65 anos e 40% da amostra utilizada são de construções de médio padrão, enquanto as construções de alto padrão representam 37% da amostra. Já em relação às amenidades, os imóveis que compõem a base aqui utilizada estão localizados, em média, a uma distância de 1.72km de um posto policial, de 3.74km da praia, de 6.14km do centro, 2.66km de uma estação de metrô, de 1.5km de áreas verdes, de 2,88km do rio Capibaribe, e de 324m das ZEIS. Já no que diz respeito ao entorno dos imóveis, a renda domiciliar média mensal é de R$ 3.907,07 e que a proporção de domicílios situados em áreas com oferta de iluminação pública é de 91.4%, enquanto a proporção de domicílios que estão situados em ruas pavimentadas é de 85.5%. Já a proporção de domicílios que não tem esgoto a céu aberto, vala ou córrego na face pesquisada ou na sua face confrontante e proporção de domicílio que onde não existia local para depósito e acúmulo de lixo na face pesquisada ou na sua face confrontante são de 88.5% e 89.6%, respectivamente.</w:t>
      </w:r>
    </w:p>
    <w:p w:rsidR="00B43DAA" w:rsidRDefault="00B43DAA" w:rsidP="00B43DAA">
      <w:pPr>
        <w:ind w:firstLine="709"/>
        <w:jc w:val="both"/>
        <w:rPr>
          <w:rFonts w:ascii="Times New Roman" w:hAnsi="Times New Roman" w:cs="Times New Roman"/>
        </w:rPr>
      </w:pPr>
    </w:p>
    <w:p w:rsidR="003473FB" w:rsidRPr="0023424E" w:rsidRDefault="003473FB" w:rsidP="00B43DAA">
      <w:pPr>
        <w:pStyle w:val="Legenda"/>
        <w:keepNext/>
        <w:spacing w:after="0"/>
        <w:ind w:left="720"/>
        <w:rPr>
          <w:rFonts w:ascii="Times New Roman" w:hAnsi="Times New Roman" w:cs="Times New Roman"/>
          <w:b w:val="0"/>
          <w:color w:val="000000" w:themeColor="text1"/>
          <w:sz w:val="24"/>
          <w:szCs w:val="24"/>
        </w:rPr>
      </w:pPr>
      <w:r w:rsidRPr="003F1FAB">
        <w:rPr>
          <w:rFonts w:ascii="Times New Roman" w:hAnsi="Times New Roman" w:cs="Times New Roman"/>
          <w:b w:val="0"/>
          <w:color w:val="000000" w:themeColor="text1"/>
          <w:sz w:val="20"/>
          <w:szCs w:val="20"/>
        </w:rPr>
        <w:t>Tabela 1- Estatística descritiva das variáveis estruturais, das amenidades e do entrono dos imóveis</w:t>
      </w:r>
    </w:p>
    <w:tbl>
      <w:tblPr>
        <w:tblW w:w="0" w:type="auto"/>
        <w:jc w:val="center"/>
        <w:tblLayout w:type="fixed"/>
        <w:tblCellMar>
          <w:left w:w="75" w:type="dxa"/>
          <w:right w:w="75" w:type="dxa"/>
        </w:tblCellMar>
        <w:tblLook w:val="0000" w:firstRow="0" w:lastRow="0" w:firstColumn="0" w:lastColumn="0" w:noHBand="0" w:noVBand="0"/>
      </w:tblPr>
      <w:tblGrid>
        <w:gridCol w:w="1287"/>
        <w:gridCol w:w="158"/>
        <w:gridCol w:w="2552"/>
        <w:gridCol w:w="1063"/>
        <w:gridCol w:w="57"/>
        <w:gridCol w:w="170"/>
        <w:gridCol w:w="1472"/>
        <w:gridCol w:w="170"/>
      </w:tblGrid>
      <w:tr w:rsidR="003473FB" w:rsidTr="00502098">
        <w:trPr>
          <w:trHeight w:val="422"/>
          <w:jc w:val="center"/>
        </w:trPr>
        <w:tc>
          <w:tcPr>
            <w:tcW w:w="1445" w:type="dxa"/>
            <w:gridSpan w:val="2"/>
            <w:tcBorders>
              <w:top w:val="single" w:sz="4" w:space="0" w:color="auto"/>
            </w:tcBorders>
          </w:tcPr>
          <w:p w:rsidR="003473FB" w:rsidRDefault="003473FB" w:rsidP="00B445C4">
            <w:pPr>
              <w:widowControl w:val="0"/>
              <w:autoSpaceDE w:val="0"/>
              <w:autoSpaceDN w:val="0"/>
              <w:adjustRightInd w:val="0"/>
              <w:jc w:val="center"/>
              <w:rPr>
                <w:rFonts w:ascii="Times New Roman" w:hAnsi="Times New Roman"/>
              </w:rPr>
            </w:pPr>
            <w:r>
              <w:rPr>
                <w:rFonts w:ascii="Times New Roman" w:hAnsi="Times New Roman"/>
              </w:rPr>
              <w:t>Variáveis</w:t>
            </w:r>
          </w:p>
        </w:tc>
        <w:tc>
          <w:tcPr>
            <w:tcW w:w="2552" w:type="dxa"/>
            <w:tcBorders>
              <w:top w:val="single" w:sz="4" w:space="0" w:color="auto"/>
            </w:tcBorders>
          </w:tcPr>
          <w:p w:rsidR="003473FB" w:rsidRPr="00865D19" w:rsidRDefault="003473FB" w:rsidP="00B445C4">
            <w:pPr>
              <w:widowControl w:val="0"/>
              <w:autoSpaceDE w:val="0"/>
              <w:autoSpaceDN w:val="0"/>
              <w:adjustRightInd w:val="0"/>
              <w:jc w:val="center"/>
              <w:rPr>
                <w:rFonts w:ascii="Times New Roman" w:hAnsi="Times New Roman"/>
              </w:rPr>
            </w:pPr>
            <w:r w:rsidRPr="00865D19">
              <w:rPr>
                <w:rFonts w:ascii="Times New Roman" w:hAnsi="Times New Roman"/>
              </w:rPr>
              <w:t>Descrição</w:t>
            </w:r>
          </w:p>
        </w:tc>
        <w:tc>
          <w:tcPr>
            <w:tcW w:w="1063" w:type="dxa"/>
            <w:tcBorders>
              <w:top w:val="single" w:sz="4" w:space="0" w:color="auto"/>
            </w:tcBorders>
          </w:tcPr>
          <w:p w:rsidR="003473FB" w:rsidRDefault="003473FB" w:rsidP="00B445C4">
            <w:pPr>
              <w:widowControl w:val="0"/>
              <w:autoSpaceDE w:val="0"/>
              <w:autoSpaceDN w:val="0"/>
              <w:adjustRightInd w:val="0"/>
              <w:jc w:val="center"/>
              <w:rPr>
                <w:rFonts w:ascii="Times New Roman" w:hAnsi="Times New Roman"/>
              </w:rPr>
            </w:pPr>
            <w:r>
              <w:rPr>
                <w:rFonts w:ascii="Times New Roman" w:hAnsi="Times New Roman"/>
              </w:rPr>
              <w:t>Média</w:t>
            </w:r>
          </w:p>
        </w:tc>
        <w:tc>
          <w:tcPr>
            <w:tcW w:w="1699" w:type="dxa"/>
            <w:gridSpan w:val="3"/>
            <w:tcBorders>
              <w:top w:val="single" w:sz="4" w:space="0" w:color="auto"/>
            </w:tcBorders>
          </w:tcPr>
          <w:p w:rsidR="003473FB" w:rsidRDefault="003473FB" w:rsidP="00B445C4">
            <w:pPr>
              <w:widowControl w:val="0"/>
              <w:autoSpaceDE w:val="0"/>
              <w:autoSpaceDN w:val="0"/>
              <w:adjustRightInd w:val="0"/>
              <w:jc w:val="center"/>
              <w:rPr>
                <w:rFonts w:ascii="Times New Roman" w:hAnsi="Times New Roman"/>
              </w:rPr>
            </w:pPr>
            <w:r>
              <w:rPr>
                <w:rFonts w:ascii="Times New Roman" w:hAnsi="Times New Roman"/>
              </w:rPr>
              <w:t>D.P.</w:t>
            </w:r>
          </w:p>
        </w:tc>
        <w:tc>
          <w:tcPr>
            <w:tcW w:w="170" w:type="dxa"/>
          </w:tcPr>
          <w:p w:rsidR="003473FB" w:rsidRDefault="003473FB" w:rsidP="00B445C4">
            <w:pPr>
              <w:widowControl w:val="0"/>
              <w:autoSpaceDE w:val="0"/>
              <w:autoSpaceDN w:val="0"/>
              <w:adjustRightInd w:val="0"/>
              <w:jc w:val="center"/>
              <w:rPr>
                <w:rFonts w:ascii="Times New Roman" w:hAnsi="Times New Roman"/>
              </w:rPr>
            </w:pPr>
          </w:p>
        </w:tc>
      </w:tr>
      <w:tr w:rsidR="003473FB" w:rsidTr="00646693">
        <w:trPr>
          <w:trHeight w:val="327"/>
          <w:jc w:val="center"/>
        </w:trPr>
        <w:tc>
          <w:tcPr>
            <w:tcW w:w="1445" w:type="dxa"/>
            <w:gridSpan w:val="2"/>
            <w:tcBorders>
              <w:bottom w:val="single" w:sz="4" w:space="0" w:color="auto"/>
            </w:tcBorders>
          </w:tcPr>
          <w:p w:rsidR="003473FB" w:rsidRPr="00BB1EB2" w:rsidRDefault="003473FB" w:rsidP="00B445C4">
            <w:pPr>
              <w:widowControl w:val="0"/>
              <w:autoSpaceDE w:val="0"/>
              <w:autoSpaceDN w:val="0"/>
              <w:adjustRightInd w:val="0"/>
              <w:ind w:right="-310"/>
              <w:jc w:val="center"/>
              <w:rPr>
                <w:rFonts w:ascii="Times New Roman" w:hAnsi="Times New Roman"/>
                <w:i/>
              </w:rPr>
            </w:pPr>
            <w:r w:rsidRPr="00BB1EB2">
              <w:rPr>
                <w:rFonts w:ascii="Times New Roman" w:hAnsi="Times New Roman"/>
                <w:i/>
              </w:rPr>
              <w:t>Estrutura</w:t>
            </w:r>
            <w:r>
              <w:rPr>
                <w:rFonts w:ascii="Times New Roman" w:hAnsi="Times New Roman"/>
                <w:i/>
              </w:rPr>
              <w:t>is</w:t>
            </w:r>
          </w:p>
        </w:tc>
        <w:tc>
          <w:tcPr>
            <w:tcW w:w="2552" w:type="dxa"/>
            <w:tcBorders>
              <w:bottom w:val="single" w:sz="4" w:space="0" w:color="auto"/>
            </w:tcBorders>
          </w:tcPr>
          <w:p w:rsidR="003473FB" w:rsidRPr="00865D19" w:rsidRDefault="003473FB" w:rsidP="00B445C4">
            <w:pPr>
              <w:widowControl w:val="0"/>
              <w:autoSpaceDE w:val="0"/>
              <w:autoSpaceDN w:val="0"/>
              <w:adjustRightInd w:val="0"/>
              <w:jc w:val="center"/>
              <w:rPr>
                <w:rFonts w:ascii="Times New Roman" w:hAnsi="Times New Roman"/>
              </w:rPr>
            </w:pPr>
          </w:p>
        </w:tc>
        <w:tc>
          <w:tcPr>
            <w:tcW w:w="1063" w:type="dxa"/>
            <w:tcBorders>
              <w:bottom w:val="single" w:sz="4" w:space="0" w:color="auto"/>
            </w:tcBorders>
          </w:tcPr>
          <w:p w:rsidR="003473FB" w:rsidRDefault="003473FB" w:rsidP="00B445C4">
            <w:pPr>
              <w:widowControl w:val="0"/>
              <w:autoSpaceDE w:val="0"/>
              <w:autoSpaceDN w:val="0"/>
              <w:adjustRightInd w:val="0"/>
              <w:jc w:val="center"/>
              <w:rPr>
                <w:rFonts w:ascii="Times New Roman" w:hAnsi="Times New Roman"/>
              </w:rPr>
            </w:pPr>
          </w:p>
        </w:tc>
        <w:tc>
          <w:tcPr>
            <w:tcW w:w="1699" w:type="dxa"/>
            <w:gridSpan w:val="3"/>
            <w:tcBorders>
              <w:bottom w:val="single" w:sz="4" w:space="0" w:color="auto"/>
            </w:tcBorders>
          </w:tcPr>
          <w:p w:rsidR="003473FB" w:rsidRDefault="003473FB" w:rsidP="00B445C4">
            <w:pPr>
              <w:widowControl w:val="0"/>
              <w:autoSpaceDE w:val="0"/>
              <w:autoSpaceDN w:val="0"/>
              <w:adjustRightInd w:val="0"/>
              <w:jc w:val="center"/>
              <w:rPr>
                <w:rFonts w:ascii="Times New Roman" w:hAnsi="Times New Roman"/>
              </w:rPr>
            </w:pPr>
          </w:p>
        </w:tc>
        <w:tc>
          <w:tcPr>
            <w:tcW w:w="170" w:type="dxa"/>
          </w:tcPr>
          <w:p w:rsidR="003473FB" w:rsidRDefault="003473FB" w:rsidP="00B445C4">
            <w:pPr>
              <w:widowControl w:val="0"/>
              <w:autoSpaceDE w:val="0"/>
              <w:autoSpaceDN w:val="0"/>
              <w:adjustRightInd w:val="0"/>
              <w:jc w:val="center"/>
              <w:rPr>
                <w:rFonts w:ascii="Times New Roman" w:hAnsi="Times New Roman"/>
              </w:rPr>
            </w:pPr>
          </w:p>
        </w:tc>
      </w:tr>
      <w:tr w:rsidR="003473FB" w:rsidTr="003C11DD">
        <w:trPr>
          <w:gridAfter w:val="1"/>
          <w:wAfter w:w="170" w:type="dxa"/>
          <w:trHeight w:val="442"/>
          <w:jc w:val="center"/>
        </w:trPr>
        <w:tc>
          <w:tcPr>
            <w:tcW w:w="1445" w:type="dxa"/>
            <w:gridSpan w:val="2"/>
            <w:tcBorders>
              <w:top w:val="single" w:sz="4" w:space="0" w:color="auto"/>
            </w:tcBorders>
          </w:tcPr>
          <w:p w:rsidR="003473FB" w:rsidRDefault="003473FB" w:rsidP="00B445C4">
            <w:pPr>
              <w:widowControl w:val="0"/>
              <w:autoSpaceDE w:val="0"/>
              <w:autoSpaceDN w:val="0"/>
              <w:adjustRightInd w:val="0"/>
              <w:jc w:val="center"/>
              <w:rPr>
                <w:rFonts w:ascii="Times New Roman" w:hAnsi="Times New Roman"/>
              </w:rPr>
            </w:pPr>
            <w:r>
              <w:rPr>
                <w:rFonts w:ascii="Times New Roman" w:hAnsi="Times New Roman"/>
              </w:rPr>
              <w:t>Área const.</w:t>
            </w:r>
          </w:p>
        </w:tc>
        <w:tc>
          <w:tcPr>
            <w:tcW w:w="2552" w:type="dxa"/>
            <w:tcBorders>
              <w:top w:val="single" w:sz="4" w:space="0" w:color="auto"/>
            </w:tcBorders>
          </w:tcPr>
          <w:p w:rsidR="003473FB" w:rsidRPr="00865D19" w:rsidRDefault="003473FB" w:rsidP="00B445C4">
            <w:pPr>
              <w:widowControl w:val="0"/>
              <w:autoSpaceDE w:val="0"/>
              <w:autoSpaceDN w:val="0"/>
              <w:adjustRightInd w:val="0"/>
              <w:jc w:val="center"/>
              <w:rPr>
                <w:rFonts w:ascii="Times New Roman" w:hAnsi="Times New Roman"/>
              </w:rPr>
            </w:pPr>
            <w:r w:rsidRPr="00865D19">
              <w:rPr>
                <w:rFonts w:ascii="Times New Roman" w:hAnsi="Times New Roman"/>
              </w:rPr>
              <w:t>Área construída em m</w:t>
            </w:r>
            <w:r w:rsidRPr="00865D19">
              <w:rPr>
                <w:rFonts w:ascii="Times New Roman" w:hAnsi="Times New Roman"/>
                <w:vertAlign w:val="superscript"/>
              </w:rPr>
              <w:t>2</w:t>
            </w:r>
          </w:p>
        </w:tc>
        <w:tc>
          <w:tcPr>
            <w:tcW w:w="1063" w:type="dxa"/>
            <w:tcBorders>
              <w:top w:val="single" w:sz="4" w:space="0" w:color="auto"/>
            </w:tcBorders>
          </w:tcPr>
          <w:p w:rsidR="003473FB" w:rsidRDefault="003473FB" w:rsidP="00B445C4">
            <w:pPr>
              <w:widowControl w:val="0"/>
              <w:autoSpaceDE w:val="0"/>
              <w:autoSpaceDN w:val="0"/>
              <w:adjustRightInd w:val="0"/>
              <w:jc w:val="center"/>
              <w:rPr>
                <w:rFonts w:ascii="Times New Roman" w:hAnsi="Times New Roman"/>
              </w:rPr>
            </w:pPr>
            <w:r>
              <w:rPr>
                <w:rFonts w:ascii="Times New Roman" w:hAnsi="Times New Roman"/>
              </w:rPr>
              <w:t>134.2</w:t>
            </w:r>
          </w:p>
        </w:tc>
        <w:tc>
          <w:tcPr>
            <w:tcW w:w="1699" w:type="dxa"/>
            <w:gridSpan w:val="3"/>
            <w:tcBorders>
              <w:top w:val="single" w:sz="4" w:space="0" w:color="auto"/>
            </w:tcBorders>
          </w:tcPr>
          <w:p w:rsidR="003473FB" w:rsidRDefault="003473FB" w:rsidP="00B445C4">
            <w:pPr>
              <w:widowControl w:val="0"/>
              <w:autoSpaceDE w:val="0"/>
              <w:autoSpaceDN w:val="0"/>
              <w:adjustRightInd w:val="0"/>
              <w:jc w:val="center"/>
              <w:rPr>
                <w:rFonts w:ascii="Times New Roman" w:hAnsi="Times New Roman"/>
              </w:rPr>
            </w:pPr>
            <w:r>
              <w:rPr>
                <w:rFonts w:ascii="Times New Roman" w:hAnsi="Times New Roman"/>
              </w:rPr>
              <w:t>85.18</w:t>
            </w:r>
          </w:p>
        </w:tc>
      </w:tr>
      <w:tr w:rsidR="003473FB" w:rsidTr="00D65370">
        <w:trPr>
          <w:gridAfter w:val="1"/>
          <w:wAfter w:w="170" w:type="dxa"/>
          <w:trHeight w:val="567"/>
          <w:jc w:val="center"/>
        </w:trPr>
        <w:tc>
          <w:tcPr>
            <w:tcW w:w="1445" w:type="dxa"/>
            <w:gridSpan w:val="2"/>
          </w:tcPr>
          <w:p w:rsidR="003473FB" w:rsidRDefault="003473FB" w:rsidP="00B445C4">
            <w:pPr>
              <w:widowControl w:val="0"/>
              <w:autoSpaceDE w:val="0"/>
              <w:autoSpaceDN w:val="0"/>
              <w:adjustRightInd w:val="0"/>
              <w:jc w:val="center"/>
              <w:rPr>
                <w:rFonts w:ascii="Times New Roman" w:hAnsi="Times New Roman"/>
              </w:rPr>
            </w:pPr>
            <w:r>
              <w:rPr>
                <w:rFonts w:ascii="Times New Roman" w:hAnsi="Times New Roman"/>
              </w:rPr>
              <w:t>Idade</w:t>
            </w:r>
          </w:p>
        </w:tc>
        <w:tc>
          <w:tcPr>
            <w:tcW w:w="2552" w:type="dxa"/>
          </w:tcPr>
          <w:p w:rsidR="003473FB" w:rsidRPr="00865D19" w:rsidRDefault="003473FB" w:rsidP="00B445C4">
            <w:pPr>
              <w:widowControl w:val="0"/>
              <w:autoSpaceDE w:val="0"/>
              <w:autoSpaceDN w:val="0"/>
              <w:adjustRightInd w:val="0"/>
              <w:jc w:val="center"/>
              <w:rPr>
                <w:rFonts w:ascii="Times New Roman" w:hAnsi="Times New Roman"/>
              </w:rPr>
            </w:pPr>
            <w:r>
              <w:rPr>
                <w:rFonts w:ascii="Times New Roman" w:hAnsi="Times New Roman"/>
              </w:rPr>
              <w:t>Idade de</w:t>
            </w:r>
            <w:r w:rsidRPr="00865D19">
              <w:rPr>
                <w:rFonts w:ascii="Times New Roman" w:hAnsi="Times New Roman"/>
              </w:rPr>
              <w:t xml:space="preserve"> construção imóvel</w:t>
            </w:r>
          </w:p>
        </w:tc>
        <w:tc>
          <w:tcPr>
            <w:tcW w:w="1063" w:type="dxa"/>
          </w:tcPr>
          <w:p w:rsidR="003473FB" w:rsidRDefault="003473FB" w:rsidP="00B445C4">
            <w:pPr>
              <w:widowControl w:val="0"/>
              <w:autoSpaceDE w:val="0"/>
              <w:autoSpaceDN w:val="0"/>
              <w:adjustRightInd w:val="0"/>
              <w:jc w:val="center"/>
              <w:rPr>
                <w:rFonts w:ascii="Times New Roman" w:hAnsi="Times New Roman"/>
              </w:rPr>
            </w:pPr>
            <w:r>
              <w:rPr>
                <w:rFonts w:ascii="Times New Roman" w:hAnsi="Times New Roman"/>
              </w:rPr>
              <w:t>14.65</w:t>
            </w:r>
          </w:p>
        </w:tc>
        <w:tc>
          <w:tcPr>
            <w:tcW w:w="1699" w:type="dxa"/>
            <w:gridSpan w:val="3"/>
          </w:tcPr>
          <w:p w:rsidR="003473FB" w:rsidRDefault="003473FB" w:rsidP="00B445C4">
            <w:pPr>
              <w:widowControl w:val="0"/>
              <w:autoSpaceDE w:val="0"/>
              <w:autoSpaceDN w:val="0"/>
              <w:adjustRightInd w:val="0"/>
              <w:jc w:val="center"/>
              <w:rPr>
                <w:rFonts w:ascii="Times New Roman" w:hAnsi="Times New Roman"/>
              </w:rPr>
            </w:pPr>
            <w:r>
              <w:rPr>
                <w:rFonts w:ascii="Times New Roman" w:hAnsi="Times New Roman"/>
              </w:rPr>
              <w:t>16.25</w:t>
            </w:r>
          </w:p>
        </w:tc>
      </w:tr>
      <w:tr w:rsidR="003473FB" w:rsidTr="00D65370">
        <w:trPr>
          <w:gridAfter w:val="1"/>
          <w:wAfter w:w="170" w:type="dxa"/>
          <w:trHeight w:val="703"/>
          <w:jc w:val="center"/>
        </w:trPr>
        <w:tc>
          <w:tcPr>
            <w:tcW w:w="1445" w:type="dxa"/>
            <w:gridSpan w:val="2"/>
          </w:tcPr>
          <w:p w:rsidR="003473FB" w:rsidRDefault="003473FB" w:rsidP="00B445C4">
            <w:pPr>
              <w:widowControl w:val="0"/>
              <w:autoSpaceDE w:val="0"/>
              <w:autoSpaceDN w:val="0"/>
              <w:adjustRightInd w:val="0"/>
              <w:jc w:val="center"/>
              <w:rPr>
                <w:rFonts w:ascii="Times New Roman" w:hAnsi="Times New Roman"/>
              </w:rPr>
            </w:pPr>
            <w:r>
              <w:rPr>
                <w:rFonts w:ascii="Times New Roman" w:hAnsi="Times New Roman"/>
              </w:rPr>
              <w:t>Apto</w:t>
            </w:r>
          </w:p>
        </w:tc>
        <w:tc>
          <w:tcPr>
            <w:tcW w:w="2552" w:type="dxa"/>
          </w:tcPr>
          <w:p w:rsidR="003473FB" w:rsidRPr="00865D19" w:rsidRDefault="003473FB" w:rsidP="00B445C4">
            <w:pPr>
              <w:widowControl w:val="0"/>
              <w:autoSpaceDE w:val="0"/>
              <w:autoSpaceDN w:val="0"/>
              <w:adjustRightInd w:val="0"/>
              <w:jc w:val="center"/>
              <w:rPr>
                <w:rFonts w:ascii="Times New Roman" w:hAnsi="Times New Roman"/>
              </w:rPr>
            </w:pPr>
            <w:proofErr w:type="spellStart"/>
            <w:r w:rsidRPr="00865D19">
              <w:rPr>
                <w:rFonts w:ascii="Times New Roman" w:hAnsi="Times New Roman"/>
                <w:i/>
              </w:rPr>
              <w:t>Dummy</w:t>
            </w:r>
            <w:proofErr w:type="spellEnd"/>
            <w:r w:rsidRPr="00865D19">
              <w:rPr>
                <w:rFonts w:ascii="Times New Roman" w:hAnsi="Times New Roman"/>
              </w:rPr>
              <w:t>=1 se o imóvel é apartamento</w:t>
            </w:r>
          </w:p>
        </w:tc>
        <w:tc>
          <w:tcPr>
            <w:tcW w:w="1063" w:type="dxa"/>
          </w:tcPr>
          <w:p w:rsidR="003473FB" w:rsidRDefault="003473FB" w:rsidP="00B445C4">
            <w:pPr>
              <w:widowControl w:val="0"/>
              <w:autoSpaceDE w:val="0"/>
              <w:autoSpaceDN w:val="0"/>
              <w:adjustRightInd w:val="0"/>
              <w:jc w:val="center"/>
              <w:rPr>
                <w:rFonts w:ascii="Times New Roman" w:hAnsi="Times New Roman"/>
              </w:rPr>
            </w:pPr>
            <w:r>
              <w:rPr>
                <w:rFonts w:ascii="Times New Roman" w:hAnsi="Times New Roman"/>
              </w:rPr>
              <w:t>0.889</w:t>
            </w:r>
          </w:p>
        </w:tc>
        <w:tc>
          <w:tcPr>
            <w:tcW w:w="1699" w:type="dxa"/>
            <w:gridSpan w:val="3"/>
          </w:tcPr>
          <w:p w:rsidR="003473FB" w:rsidRDefault="003473FB" w:rsidP="00B445C4">
            <w:pPr>
              <w:widowControl w:val="0"/>
              <w:autoSpaceDE w:val="0"/>
              <w:autoSpaceDN w:val="0"/>
              <w:adjustRightInd w:val="0"/>
              <w:jc w:val="center"/>
              <w:rPr>
                <w:rFonts w:ascii="Times New Roman" w:hAnsi="Times New Roman"/>
              </w:rPr>
            </w:pPr>
            <w:r>
              <w:rPr>
                <w:rFonts w:ascii="Times New Roman" w:hAnsi="Times New Roman"/>
              </w:rPr>
              <w:t>0</w:t>
            </w:r>
            <w:r w:rsidRPr="00775064">
              <w:rPr>
                <w:rFonts w:ascii="Times New Roman" w:hAnsi="Times New Roman"/>
              </w:rPr>
              <w:t>.313</w:t>
            </w:r>
          </w:p>
        </w:tc>
      </w:tr>
      <w:tr w:rsidR="003473FB" w:rsidTr="00D65370">
        <w:trPr>
          <w:gridAfter w:val="1"/>
          <w:wAfter w:w="170" w:type="dxa"/>
          <w:trHeight w:val="869"/>
          <w:jc w:val="center"/>
        </w:trPr>
        <w:tc>
          <w:tcPr>
            <w:tcW w:w="1445" w:type="dxa"/>
            <w:gridSpan w:val="2"/>
          </w:tcPr>
          <w:p w:rsidR="003473FB" w:rsidRDefault="003473FB" w:rsidP="00B445C4">
            <w:pPr>
              <w:widowControl w:val="0"/>
              <w:autoSpaceDE w:val="0"/>
              <w:autoSpaceDN w:val="0"/>
              <w:adjustRightInd w:val="0"/>
              <w:jc w:val="center"/>
              <w:rPr>
                <w:rFonts w:ascii="Times New Roman" w:hAnsi="Times New Roman"/>
              </w:rPr>
            </w:pPr>
            <w:r>
              <w:rPr>
                <w:rFonts w:ascii="Times New Roman" w:hAnsi="Times New Roman" w:cs="Times New Roman"/>
              </w:rPr>
              <w:t>Apto&gt;4</w:t>
            </w:r>
          </w:p>
        </w:tc>
        <w:tc>
          <w:tcPr>
            <w:tcW w:w="2552" w:type="dxa"/>
          </w:tcPr>
          <w:p w:rsidR="003473FB" w:rsidRPr="00865D19" w:rsidRDefault="003473FB" w:rsidP="00B445C4">
            <w:pPr>
              <w:widowControl w:val="0"/>
              <w:autoSpaceDE w:val="0"/>
              <w:autoSpaceDN w:val="0"/>
              <w:adjustRightInd w:val="0"/>
              <w:jc w:val="center"/>
              <w:rPr>
                <w:rFonts w:ascii="Times New Roman" w:hAnsi="Times New Roman"/>
                <w:i/>
              </w:rPr>
            </w:pPr>
            <w:proofErr w:type="spellStart"/>
            <w:r w:rsidRPr="00865D19">
              <w:rPr>
                <w:rFonts w:ascii="Times New Roman" w:hAnsi="Times New Roman"/>
                <w:i/>
              </w:rPr>
              <w:t>Dummy</w:t>
            </w:r>
            <w:proofErr w:type="spellEnd"/>
            <w:r w:rsidRPr="00865D19">
              <w:rPr>
                <w:rFonts w:ascii="Times New Roman" w:hAnsi="Times New Roman"/>
              </w:rPr>
              <w:t>=1 se o imóvel está acima do quarto andar</w:t>
            </w:r>
          </w:p>
        </w:tc>
        <w:tc>
          <w:tcPr>
            <w:tcW w:w="1063" w:type="dxa"/>
          </w:tcPr>
          <w:p w:rsidR="003473FB" w:rsidRDefault="003473FB" w:rsidP="00B445C4">
            <w:pPr>
              <w:widowControl w:val="0"/>
              <w:autoSpaceDE w:val="0"/>
              <w:autoSpaceDN w:val="0"/>
              <w:adjustRightInd w:val="0"/>
              <w:jc w:val="center"/>
              <w:rPr>
                <w:rFonts w:ascii="Times New Roman" w:hAnsi="Times New Roman"/>
              </w:rPr>
            </w:pPr>
            <w:r>
              <w:rPr>
                <w:rFonts w:ascii="Times New Roman" w:hAnsi="Times New Roman"/>
              </w:rPr>
              <w:t>0.742</w:t>
            </w:r>
          </w:p>
        </w:tc>
        <w:tc>
          <w:tcPr>
            <w:tcW w:w="1699" w:type="dxa"/>
            <w:gridSpan w:val="3"/>
          </w:tcPr>
          <w:p w:rsidR="003473FB" w:rsidRDefault="003473FB" w:rsidP="00B445C4">
            <w:pPr>
              <w:widowControl w:val="0"/>
              <w:autoSpaceDE w:val="0"/>
              <w:autoSpaceDN w:val="0"/>
              <w:adjustRightInd w:val="0"/>
              <w:jc w:val="center"/>
              <w:rPr>
                <w:rFonts w:ascii="Times New Roman" w:hAnsi="Times New Roman"/>
              </w:rPr>
            </w:pPr>
            <w:r>
              <w:rPr>
                <w:rFonts w:ascii="Times New Roman" w:hAnsi="Times New Roman"/>
              </w:rPr>
              <w:t>0</w:t>
            </w:r>
            <w:r w:rsidRPr="002501DE">
              <w:rPr>
                <w:rFonts w:ascii="Times New Roman" w:hAnsi="Times New Roman"/>
              </w:rPr>
              <w:t>.437</w:t>
            </w:r>
          </w:p>
        </w:tc>
      </w:tr>
      <w:tr w:rsidR="003473FB" w:rsidTr="003C11DD">
        <w:trPr>
          <w:gridAfter w:val="1"/>
          <w:wAfter w:w="170" w:type="dxa"/>
          <w:trHeight w:val="698"/>
          <w:jc w:val="center"/>
        </w:trPr>
        <w:tc>
          <w:tcPr>
            <w:tcW w:w="1445" w:type="dxa"/>
            <w:gridSpan w:val="2"/>
          </w:tcPr>
          <w:p w:rsidR="003473FB" w:rsidRDefault="003473FB" w:rsidP="00B445C4">
            <w:pPr>
              <w:widowControl w:val="0"/>
              <w:autoSpaceDE w:val="0"/>
              <w:autoSpaceDN w:val="0"/>
              <w:adjustRightInd w:val="0"/>
              <w:jc w:val="center"/>
              <w:rPr>
                <w:rFonts w:ascii="Times New Roman" w:hAnsi="Times New Roman"/>
              </w:rPr>
            </w:pPr>
            <w:r>
              <w:rPr>
                <w:rFonts w:ascii="Times New Roman" w:hAnsi="Times New Roman"/>
              </w:rPr>
              <w:t>Médio Padrão</w:t>
            </w:r>
          </w:p>
        </w:tc>
        <w:tc>
          <w:tcPr>
            <w:tcW w:w="2552" w:type="dxa"/>
          </w:tcPr>
          <w:p w:rsidR="003473FB" w:rsidRPr="00865D19" w:rsidRDefault="003473FB" w:rsidP="00B445C4">
            <w:pPr>
              <w:widowControl w:val="0"/>
              <w:autoSpaceDE w:val="0"/>
              <w:autoSpaceDN w:val="0"/>
              <w:adjustRightInd w:val="0"/>
              <w:jc w:val="center"/>
              <w:rPr>
                <w:rFonts w:ascii="Times New Roman" w:hAnsi="Times New Roman"/>
              </w:rPr>
            </w:pPr>
            <w:proofErr w:type="spellStart"/>
            <w:r w:rsidRPr="00865D19">
              <w:rPr>
                <w:rFonts w:ascii="Times New Roman" w:hAnsi="Times New Roman"/>
                <w:i/>
              </w:rPr>
              <w:t>Dummy</w:t>
            </w:r>
            <w:proofErr w:type="spellEnd"/>
            <w:r w:rsidRPr="00865D19">
              <w:rPr>
                <w:rFonts w:ascii="Times New Roman" w:hAnsi="Times New Roman"/>
              </w:rPr>
              <w:t>=1 se o imóvel é de médio padrão</w:t>
            </w:r>
          </w:p>
        </w:tc>
        <w:tc>
          <w:tcPr>
            <w:tcW w:w="1063" w:type="dxa"/>
          </w:tcPr>
          <w:p w:rsidR="003473FB" w:rsidRDefault="003473FB" w:rsidP="00B445C4">
            <w:pPr>
              <w:widowControl w:val="0"/>
              <w:autoSpaceDE w:val="0"/>
              <w:autoSpaceDN w:val="0"/>
              <w:adjustRightInd w:val="0"/>
              <w:jc w:val="center"/>
              <w:rPr>
                <w:rFonts w:ascii="Times New Roman" w:hAnsi="Times New Roman"/>
              </w:rPr>
            </w:pPr>
            <w:r>
              <w:rPr>
                <w:rFonts w:ascii="Times New Roman" w:hAnsi="Times New Roman"/>
              </w:rPr>
              <w:t>0</w:t>
            </w:r>
            <w:r w:rsidRPr="002501DE">
              <w:rPr>
                <w:rFonts w:ascii="Times New Roman" w:hAnsi="Times New Roman"/>
              </w:rPr>
              <w:t>.405</w:t>
            </w:r>
          </w:p>
        </w:tc>
        <w:tc>
          <w:tcPr>
            <w:tcW w:w="1699" w:type="dxa"/>
            <w:gridSpan w:val="3"/>
          </w:tcPr>
          <w:p w:rsidR="003473FB" w:rsidRDefault="003473FB" w:rsidP="00B445C4">
            <w:pPr>
              <w:widowControl w:val="0"/>
              <w:autoSpaceDE w:val="0"/>
              <w:autoSpaceDN w:val="0"/>
              <w:adjustRightInd w:val="0"/>
              <w:jc w:val="center"/>
              <w:rPr>
                <w:rFonts w:ascii="Times New Roman" w:hAnsi="Times New Roman"/>
              </w:rPr>
            </w:pPr>
            <w:r>
              <w:rPr>
                <w:rFonts w:ascii="Times New Roman" w:hAnsi="Times New Roman"/>
              </w:rPr>
              <w:t>0</w:t>
            </w:r>
            <w:r w:rsidRPr="002501DE">
              <w:rPr>
                <w:rFonts w:ascii="Times New Roman" w:hAnsi="Times New Roman"/>
              </w:rPr>
              <w:t>.491</w:t>
            </w:r>
          </w:p>
        </w:tc>
      </w:tr>
      <w:tr w:rsidR="003473FB" w:rsidTr="00D65370">
        <w:trPr>
          <w:gridAfter w:val="1"/>
          <w:wAfter w:w="170" w:type="dxa"/>
          <w:trHeight w:val="709"/>
          <w:jc w:val="center"/>
        </w:trPr>
        <w:tc>
          <w:tcPr>
            <w:tcW w:w="1445" w:type="dxa"/>
            <w:gridSpan w:val="2"/>
          </w:tcPr>
          <w:p w:rsidR="003473FB" w:rsidRDefault="003473FB" w:rsidP="00B445C4">
            <w:pPr>
              <w:widowControl w:val="0"/>
              <w:autoSpaceDE w:val="0"/>
              <w:autoSpaceDN w:val="0"/>
              <w:adjustRightInd w:val="0"/>
              <w:jc w:val="center"/>
              <w:rPr>
                <w:rFonts w:ascii="Times New Roman" w:hAnsi="Times New Roman"/>
              </w:rPr>
            </w:pPr>
            <w:r>
              <w:rPr>
                <w:rFonts w:ascii="Times New Roman" w:hAnsi="Times New Roman"/>
              </w:rPr>
              <w:t>Alto Padrão</w:t>
            </w:r>
          </w:p>
        </w:tc>
        <w:tc>
          <w:tcPr>
            <w:tcW w:w="2552" w:type="dxa"/>
          </w:tcPr>
          <w:p w:rsidR="003473FB" w:rsidRPr="00865D19" w:rsidRDefault="003473FB" w:rsidP="00B445C4">
            <w:pPr>
              <w:widowControl w:val="0"/>
              <w:autoSpaceDE w:val="0"/>
              <w:autoSpaceDN w:val="0"/>
              <w:adjustRightInd w:val="0"/>
              <w:jc w:val="center"/>
              <w:rPr>
                <w:rFonts w:ascii="Times New Roman" w:hAnsi="Times New Roman"/>
              </w:rPr>
            </w:pPr>
            <w:proofErr w:type="spellStart"/>
            <w:r w:rsidRPr="00865D19">
              <w:rPr>
                <w:rFonts w:ascii="Times New Roman" w:hAnsi="Times New Roman"/>
                <w:i/>
              </w:rPr>
              <w:t>Dummy</w:t>
            </w:r>
            <w:proofErr w:type="spellEnd"/>
            <w:r w:rsidRPr="00865D19">
              <w:rPr>
                <w:rFonts w:ascii="Times New Roman" w:hAnsi="Times New Roman"/>
              </w:rPr>
              <w:t>=1 se o imóvel é de alto padrão</w:t>
            </w:r>
          </w:p>
        </w:tc>
        <w:tc>
          <w:tcPr>
            <w:tcW w:w="1063" w:type="dxa"/>
          </w:tcPr>
          <w:p w:rsidR="003473FB" w:rsidRDefault="003473FB" w:rsidP="00B445C4">
            <w:pPr>
              <w:widowControl w:val="0"/>
              <w:autoSpaceDE w:val="0"/>
              <w:autoSpaceDN w:val="0"/>
              <w:adjustRightInd w:val="0"/>
              <w:jc w:val="center"/>
              <w:rPr>
                <w:rFonts w:ascii="Times New Roman" w:hAnsi="Times New Roman"/>
              </w:rPr>
            </w:pPr>
            <w:r>
              <w:rPr>
                <w:rFonts w:ascii="Times New Roman" w:hAnsi="Times New Roman"/>
              </w:rPr>
              <w:t>0.372</w:t>
            </w:r>
          </w:p>
        </w:tc>
        <w:tc>
          <w:tcPr>
            <w:tcW w:w="1699" w:type="dxa"/>
            <w:gridSpan w:val="3"/>
          </w:tcPr>
          <w:p w:rsidR="003473FB" w:rsidRDefault="003473FB" w:rsidP="00B445C4">
            <w:pPr>
              <w:widowControl w:val="0"/>
              <w:autoSpaceDE w:val="0"/>
              <w:autoSpaceDN w:val="0"/>
              <w:adjustRightInd w:val="0"/>
              <w:jc w:val="center"/>
              <w:rPr>
                <w:rFonts w:ascii="Times New Roman" w:hAnsi="Times New Roman"/>
              </w:rPr>
            </w:pPr>
            <w:r>
              <w:rPr>
                <w:rFonts w:ascii="Times New Roman" w:hAnsi="Times New Roman"/>
              </w:rPr>
              <w:t>0.483</w:t>
            </w:r>
          </w:p>
        </w:tc>
      </w:tr>
      <w:tr w:rsidR="003473FB" w:rsidTr="00502098">
        <w:trPr>
          <w:trHeight w:val="446"/>
          <w:jc w:val="center"/>
        </w:trPr>
        <w:tc>
          <w:tcPr>
            <w:tcW w:w="1445" w:type="dxa"/>
            <w:gridSpan w:val="2"/>
            <w:tcBorders>
              <w:bottom w:val="single" w:sz="4" w:space="0" w:color="auto"/>
            </w:tcBorders>
          </w:tcPr>
          <w:p w:rsidR="003473FB" w:rsidRPr="004822DB" w:rsidRDefault="003473FB" w:rsidP="00B445C4">
            <w:pPr>
              <w:widowControl w:val="0"/>
              <w:autoSpaceDE w:val="0"/>
              <w:autoSpaceDN w:val="0"/>
              <w:adjustRightInd w:val="0"/>
              <w:jc w:val="center"/>
              <w:rPr>
                <w:rFonts w:ascii="Times New Roman" w:hAnsi="Times New Roman"/>
              </w:rPr>
            </w:pPr>
            <w:r w:rsidRPr="004822DB">
              <w:rPr>
                <w:rFonts w:ascii="Times New Roman" w:hAnsi="Times New Roman"/>
              </w:rPr>
              <w:t xml:space="preserve">Preço </w:t>
            </w:r>
          </w:p>
        </w:tc>
        <w:tc>
          <w:tcPr>
            <w:tcW w:w="2552" w:type="dxa"/>
            <w:tcBorders>
              <w:bottom w:val="single" w:sz="4" w:space="0" w:color="auto"/>
            </w:tcBorders>
          </w:tcPr>
          <w:p w:rsidR="003473FB" w:rsidRPr="004822DB" w:rsidRDefault="003473FB" w:rsidP="00B445C4">
            <w:pPr>
              <w:widowControl w:val="0"/>
              <w:autoSpaceDE w:val="0"/>
              <w:autoSpaceDN w:val="0"/>
              <w:adjustRightInd w:val="0"/>
              <w:jc w:val="center"/>
              <w:rPr>
                <w:rFonts w:ascii="Times New Roman" w:hAnsi="Times New Roman"/>
              </w:rPr>
            </w:pPr>
            <w:r w:rsidRPr="004822DB">
              <w:rPr>
                <w:rFonts w:ascii="Times New Roman" w:hAnsi="Times New Roman"/>
              </w:rPr>
              <w:t>Valor dos imóveis</w:t>
            </w:r>
          </w:p>
        </w:tc>
        <w:tc>
          <w:tcPr>
            <w:tcW w:w="1063" w:type="dxa"/>
            <w:tcBorders>
              <w:bottom w:val="single" w:sz="4" w:space="0" w:color="auto"/>
            </w:tcBorders>
          </w:tcPr>
          <w:p w:rsidR="003473FB" w:rsidRPr="004822DB" w:rsidRDefault="003473FB" w:rsidP="00B445C4">
            <w:pPr>
              <w:widowControl w:val="0"/>
              <w:autoSpaceDE w:val="0"/>
              <w:autoSpaceDN w:val="0"/>
              <w:adjustRightInd w:val="0"/>
              <w:jc w:val="center"/>
              <w:rPr>
                <w:rFonts w:ascii="Times New Roman" w:hAnsi="Times New Roman"/>
              </w:rPr>
            </w:pPr>
            <w:r w:rsidRPr="004822DB">
              <w:rPr>
                <w:rFonts w:ascii="Times New Roman" w:hAnsi="Times New Roman"/>
              </w:rPr>
              <w:t>275,163</w:t>
            </w:r>
          </w:p>
        </w:tc>
        <w:tc>
          <w:tcPr>
            <w:tcW w:w="1699" w:type="dxa"/>
            <w:gridSpan w:val="3"/>
            <w:tcBorders>
              <w:bottom w:val="single" w:sz="4" w:space="0" w:color="auto"/>
            </w:tcBorders>
          </w:tcPr>
          <w:p w:rsidR="003473FB" w:rsidRPr="004822DB" w:rsidRDefault="003473FB" w:rsidP="00B445C4">
            <w:pPr>
              <w:widowControl w:val="0"/>
              <w:autoSpaceDE w:val="0"/>
              <w:autoSpaceDN w:val="0"/>
              <w:adjustRightInd w:val="0"/>
              <w:jc w:val="center"/>
              <w:rPr>
                <w:rFonts w:ascii="Times New Roman" w:hAnsi="Times New Roman"/>
              </w:rPr>
            </w:pPr>
            <w:r w:rsidRPr="004822DB">
              <w:rPr>
                <w:rFonts w:ascii="Times New Roman" w:hAnsi="Times New Roman"/>
              </w:rPr>
              <w:t>280,069</w:t>
            </w:r>
          </w:p>
        </w:tc>
        <w:tc>
          <w:tcPr>
            <w:tcW w:w="170" w:type="dxa"/>
          </w:tcPr>
          <w:p w:rsidR="003473FB" w:rsidRPr="007C0F99" w:rsidRDefault="003473FB" w:rsidP="00B445C4">
            <w:pPr>
              <w:widowControl w:val="0"/>
              <w:autoSpaceDE w:val="0"/>
              <w:autoSpaceDN w:val="0"/>
              <w:adjustRightInd w:val="0"/>
              <w:jc w:val="center"/>
              <w:rPr>
                <w:rFonts w:ascii="Times New Roman" w:hAnsi="Times New Roman"/>
                <w:highlight w:val="yellow"/>
              </w:rPr>
            </w:pPr>
          </w:p>
        </w:tc>
      </w:tr>
      <w:tr w:rsidR="003473FB" w:rsidTr="00502098">
        <w:trPr>
          <w:trHeight w:val="422"/>
          <w:jc w:val="center"/>
        </w:trPr>
        <w:tc>
          <w:tcPr>
            <w:tcW w:w="1445" w:type="dxa"/>
            <w:gridSpan w:val="2"/>
            <w:tcBorders>
              <w:bottom w:val="single" w:sz="4" w:space="0" w:color="auto"/>
            </w:tcBorders>
          </w:tcPr>
          <w:p w:rsidR="003473FB" w:rsidRPr="00892240" w:rsidRDefault="003473FB" w:rsidP="00B445C4">
            <w:pPr>
              <w:widowControl w:val="0"/>
              <w:autoSpaceDE w:val="0"/>
              <w:autoSpaceDN w:val="0"/>
              <w:adjustRightInd w:val="0"/>
              <w:ind w:right="-94"/>
              <w:jc w:val="center"/>
              <w:rPr>
                <w:rFonts w:ascii="Times New Roman" w:hAnsi="Times New Roman"/>
                <w:i/>
              </w:rPr>
            </w:pPr>
            <w:r w:rsidRPr="00892240">
              <w:rPr>
                <w:rFonts w:ascii="Times New Roman" w:hAnsi="Times New Roman"/>
                <w:i/>
              </w:rPr>
              <w:t>Amenidades</w:t>
            </w:r>
          </w:p>
        </w:tc>
        <w:tc>
          <w:tcPr>
            <w:tcW w:w="2552" w:type="dxa"/>
            <w:tcBorders>
              <w:bottom w:val="single" w:sz="4" w:space="0" w:color="auto"/>
            </w:tcBorders>
          </w:tcPr>
          <w:p w:rsidR="003473FB" w:rsidRPr="00865D19" w:rsidRDefault="003473FB" w:rsidP="00B445C4">
            <w:pPr>
              <w:widowControl w:val="0"/>
              <w:autoSpaceDE w:val="0"/>
              <w:autoSpaceDN w:val="0"/>
              <w:adjustRightInd w:val="0"/>
              <w:jc w:val="center"/>
              <w:rPr>
                <w:rFonts w:ascii="Times New Roman" w:hAnsi="Times New Roman"/>
              </w:rPr>
            </w:pPr>
            <w:r w:rsidRPr="00865D19">
              <w:rPr>
                <w:rFonts w:ascii="Times New Roman" w:hAnsi="Times New Roman"/>
              </w:rPr>
              <w:t>Descrição</w:t>
            </w:r>
          </w:p>
        </w:tc>
        <w:tc>
          <w:tcPr>
            <w:tcW w:w="1063" w:type="dxa"/>
            <w:tcBorders>
              <w:bottom w:val="single" w:sz="4" w:space="0" w:color="auto"/>
            </w:tcBorders>
          </w:tcPr>
          <w:p w:rsidR="003473FB" w:rsidRDefault="003473FB" w:rsidP="00B445C4">
            <w:pPr>
              <w:widowControl w:val="0"/>
              <w:autoSpaceDE w:val="0"/>
              <w:autoSpaceDN w:val="0"/>
              <w:adjustRightInd w:val="0"/>
              <w:jc w:val="center"/>
              <w:rPr>
                <w:rFonts w:ascii="Times New Roman" w:hAnsi="Times New Roman"/>
              </w:rPr>
            </w:pPr>
            <w:r>
              <w:rPr>
                <w:rFonts w:ascii="Times New Roman" w:hAnsi="Times New Roman"/>
              </w:rPr>
              <w:t>Média</w:t>
            </w:r>
          </w:p>
        </w:tc>
        <w:tc>
          <w:tcPr>
            <w:tcW w:w="1699" w:type="dxa"/>
            <w:gridSpan w:val="3"/>
            <w:tcBorders>
              <w:bottom w:val="single" w:sz="4" w:space="0" w:color="auto"/>
            </w:tcBorders>
          </w:tcPr>
          <w:p w:rsidR="003473FB" w:rsidRDefault="003473FB" w:rsidP="00B445C4">
            <w:pPr>
              <w:widowControl w:val="0"/>
              <w:autoSpaceDE w:val="0"/>
              <w:autoSpaceDN w:val="0"/>
              <w:adjustRightInd w:val="0"/>
              <w:jc w:val="center"/>
              <w:rPr>
                <w:rFonts w:ascii="Times New Roman" w:hAnsi="Times New Roman"/>
              </w:rPr>
            </w:pPr>
            <w:r>
              <w:rPr>
                <w:rFonts w:ascii="Times New Roman" w:hAnsi="Times New Roman"/>
              </w:rPr>
              <w:t>D.P.</w:t>
            </w:r>
          </w:p>
        </w:tc>
        <w:tc>
          <w:tcPr>
            <w:tcW w:w="170" w:type="dxa"/>
          </w:tcPr>
          <w:p w:rsidR="003473FB" w:rsidRDefault="003473FB" w:rsidP="00B445C4">
            <w:pPr>
              <w:widowControl w:val="0"/>
              <w:autoSpaceDE w:val="0"/>
              <w:autoSpaceDN w:val="0"/>
              <w:adjustRightInd w:val="0"/>
              <w:jc w:val="center"/>
              <w:rPr>
                <w:rFonts w:ascii="Times New Roman" w:hAnsi="Times New Roman"/>
              </w:rPr>
            </w:pPr>
          </w:p>
        </w:tc>
      </w:tr>
      <w:tr w:rsidR="00D65370" w:rsidTr="00D65370">
        <w:trPr>
          <w:trHeight w:val="624"/>
          <w:jc w:val="center"/>
        </w:trPr>
        <w:tc>
          <w:tcPr>
            <w:tcW w:w="1445" w:type="dxa"/>
            <w:gridSpan w:val="2"/>
          </w:tcPr>
          <w:p w:rsidR="00D65370" w:rsidRDefault="00D65370" w:rsidP="00786509">
            <w:pPr>
              <w:widowControl w:val="0"/>
              <w:autoSpaceDE w:val="0"/>
              <w:autoSpaceDN w:val="0"/>
              <w:adjustRightInd w:val="0"/>
              <w:ind w:right="-94"/>
              <w:jc w:val="center"/>
              <w:rPr>
                <w:rFonts w:ascii="Times New Roman" w:hAnsi="Times New Roman"/>
              </w:rPr>
            </w:pPr>
            <w:proofErr w:type="spellStart"/>
            <w:r>
              <w:rPr>
                <w:rFonts w:ascii="Times New Roman" w:hAnsi="Times New Roman"/>
              </w:rPr>
              <w:t>Dist_polic</w:t>
            </w:r>
            <w:proofErr w:type="spellEnd"/>
          </w:p>
        </w:tc>
        <w:tc>
          <w:tcPr>
            <w:tcW w:w="2552" w:type="dxa"/>
          </w:tcPr>
          <w:p w:rsidR="00D65370" w:rsidRPr="00865D19" w:rsidRDefault="00D65370" w:rsidP="00786509">
            <w:pPr>
              <w:widowControl w:val="0"/>
              <w:autoSpaceDE w:val="0"/>
              <w:autoSpaceDN w:val="0"/>
              <w:adjustRightInd w:val="0"/>
              <w:jc w:val="center"/>
              <w:rPr>
                <w:rFonts w:ascii="Times New Roman" w:hAnsi="Times New Roman"/>
              </w:rPr>
            </w:pPr>
            <w:r w:rsidRPr="00865D19">
              <w:rPr>
                <w:rFonts w:ascii="Times New Roman" w:hAnsi="Times New Roman"/>
              </w:rPr>
              <w:t>Distância dos imóveis aos posto de polícia</w:t>
            </w:r>
          </w:p>
        </w:tc>
        <w:tc>
          <w:tcPr>
            <w:tcW w:w="1063" w:type="dxa"/>
          </w:tcPr>
          <w:p w:rsidR="00D65370" w:rsidRDefault="00D65370" w:rsidP="00786509">
            <w:pPr>
              <w:widowControl w:val="0"/>
              <w:autoSpaceDE w:val="0"/>
              <w:autoSpaceDN w:val="0"/>
              <w:adjustRightInd w:val="0"/>
              <w:jc w:val="center"/>
              <w:rPr>
                <w:rFonts w:ascii="Times New Roman" w:hAnsi="Times New Roman"/>
              </w:rPr>
            </w:pPr>
            <w:r>
              <w:rPr>
                <w:rFonts w:ascii="Times New Roman" w:hAnsi="Times New Roman"/>
              </w:rPr>
              <w:t>1,723</w:t>
            </w:r>
          </w:p>
        </w:tc>
        <w:tc>
          <w:tcPr>
            <w:tcW w:w="1699" w:type="dxa"/>
            <w:gridSpan w:val="3"/>
          </w:tcPr>
          <w:p w:rsidR="00D65370" w:rsidRDefault="00D65370" w:rsidP="00786509">
            <w:pPr>
              <w:widowControl w:val="0"/>
              <w:autoSpaceDE w:val="0"/>
              <w:autoSpaceDN w:val="0"/>
              <w:adjustRightInd w:val="0"/>
              <w:jc w:val="center"/>
              <w:rPr>
                <w:rFonts w:ascii="Times New Roman" w:hAnsi="Times New Roman"/>
              </w:rPr>
            </w:pPr>
            <w:r>
              <w:rPr>
                <w:rFonts w:ascii="Times New Roman" w:hAnsi="Times New Roman"/>
              </w:rPr>
              <w:t>929.8</w:t>
            </w:r>
          </w:p>
        </w:tc>
        <w:tc>
          <w:tcPr>
            <w:tcW w:w="170" w:type="dxa"/>
          </w:tcPr>
          <w:p w:rsidR="00D65370" w:rsidRDefault="00D65370" w:rsidP="00786509">
            <w:pPr>
              <w:widowControl w:val="0"/>
              <w:autoSpaceDE w:val="0"/>
              <w:autoSpaceDN w:val="0"/>
              <w:adjustRightInd w:val="0"/>
              <w:jc w:val="center"/>
              <w:rPr>
                <w:rFonts w:ascii="Times New Roman" w:hAnsi="Times New Roman"/>
              </w:rPr>
            </w:pPr>
          </w:p>
        </w:tc>
      </w:tr>
      <w:tr w:rsidR="00D65370" w:rsidTr="00646693">
        <w:trPr>
          <w:trHeight w:val="562"/>
          <w:jc w:val="center"/>
        </w:trPr>
        <w:tc>
          <w:tcPr>
            <w:tcW w:w="1445" w:type="dxa"/>
            <w:gridSpan w:val="2"/>
            <w:tcBorders>
              <w:top w:val="single" w:sz="4" w:space="0" w:color="auto"/>
            </w:tcBorders>
          </w:tcPr>
          <w:p w:rsidR="00D65370" w:rsidRDefault="00D65370" w:rsidP="00D65370">
            <w:pPr>
              <w:widowControl w:val="0"/>
              <w:autoSpaceDE w:val="0"/>
              <w:autoSpaceDN w:val="0"/>
              <w:adjustRightInd w:val="0"/>
              <w:ind w:right="-94"/>
              <w:jc w:val="center"/>
              <w:rPr>
                <w:rFonts w:ascii="Times New Roman" w:hAnsi="Times New Roman"/>
              </w:rPr>
            </w:pPr>
            <w:proofErr w:type="spellStart"/>
            <w:r>
              <w:rPr>
                <w:rFonts w:ascii="Times New Roman" w:hAnsi="Times New Roman"/>
              </w:rPr>
              <w:t>Dist_praia</w:t>
            </w:r>
            <w:proofErr w:type="spellEnd"/>
          </w:p>
        </w:tc>
        <w:tc>
          <w:tcPr>
            <w:tcW w:w="2552" w:type="dxa"/>
            <w:tcBorders>
              <w:top w:val="single" w:sz="4" w:space="0" w:color="auto"/>
            </w:tcBorders>
          </w:tcPr>
          <w:p w:rsidR="00D65370" w:rsidRPr="00865D19" w:rsidRDefault="00D65370" w:rsidP="00D65370">
            <w:pPr>
              <w:widowControl w:val="0"/>
              <w:autoSpaceDE w:val="0"/>
              <w:autoSpaceDN w:val="0"/>
              <w:adjustRightInd w:val="0"/>
              <w:jc w:val="center"/>
              <w:rPr>
                <w:rFonts w:ascii="Times New Roman" w:hAnsi="Times New Roman"/>
              </w:rPr>
            </w:pPr>
            <w:r w:rsidRPr="00865D19">
              <w:rPr>
                <w:rFonts w:ascii="Times New Roman" w:hAnsi="Times New Roman"/>
              </w:rPr>
              <w:t>Distância dos imóveis à praia</w:t>
            </w:r>
            <w:r>
              <w:rPr>
                <w:rFonts w:ascii="Times New Roman" w:hAnsi="Times New Roman"/>
              </w:rPr>
              <w:t xml:space="preserve"> </w:t>
            </w:r>
          </w:p>
        </w:tc>
        <w:tc>
          <w:tcPr>
            <w:tcW w:w="1063" w:type="dxa"/>
            <w:tcBorders>
              <w:top w:val="single" w:sz="4" w:space="0" w:color="auto"/>
            </w:tcBorders>
          </w:tcPr>
          <w:p w:rsidR="00D65370" w:rsidRDefault="00D65370" w:rsidP="00D65370">
            <w:pPr>
              <w:widowControl w:val="0"/>
              <w:autoSpaceDE w:val="0"/>
              <w:autoSpaceDN w:val="0"/>
              <w:adjustRightInd w:val="0"/>
              <w:jc w:val="center"/>
              <w:rPr>
                <w:rFonts w:ascii="Times New Roman" w:hAnsi="Times New Roman"/>
              </w:rPr>
            </w:pPr>
            <w:r>
              <w:rPr>
                <w:rFonts w:ascii="Times New Roman" w:hAnsi="Times New Roman"/>
              </w:rPr>
              <w:t>3,741</w:t>
            </w:r>
          </w:p>
        </w:tc>
        <w:tc>
          <w:tcPr>
            <w:tcW w:w="1699" w:type="dxa"/>
            <w:gridSpan w:val="3"/>
            <w:tcBorders>
              <w:top w:val="single" w:sz="4" w:space="0" w:color="auto"/>
            </w:tcBorders>
          </w:tcPr>
          <w:p w:rsidR="00D65370" w:rsidRDefault="00D65370" w:rsidP="00D65370">
            <w:pPr>
              <w:widowControl w:val="0"/>
              <w:autoSpaceDE w:val="0"/>
              <w:autoSpaceDN w:val="0"/>
              <w:adjustRightInd w:val="0"/>
              <w:jc w:val="center"/>
              <w:rPr>
                <w:rFonts w:ascii="Times New Roman" w:hAnsi="Times New Roman"/>
              </w:rPr>
            </w:pPr>
            <w:r>
              <w:rPr>
                <w:rFonts w:ascii="Times New Roman" w:hAnsi="Times New Roman"/>
              </w:rPr>
              <w:t>2,739</w:t>
            </w:r>
          </w:p>
        </w:tc>
        <w:tc>
          <w:tcPr>
            <w:tcW w:w="170" w:type="dxa"/>
          </w:tcPr>
          <w:p w:rsidR="00D65370" w:rsidRDefault="00D65370" w:rsidP="00D65370">
            <w:pPr>
              <w:widowControl w:val="0"/>
              <w:autoSpaceDE w:val="0"/>
              <w:autoSpaceDN w:val="0"/>
              <w:adjustRightInd w:val="0"/>
              <w:jc w:val="center"/>
              <w:rPr>
                <w:rFonts w:ascii="Times New Roman" w:hAnsi="Times New Roman"/>
              </w:rPr>
            </w:pPr>
          </w:p>
        </w:tc>
      </w:tr>
      <w:tr w:rsidR="00D65370" w:rsidTr="00646693">
        <w:trPr>
          <w:trHeight w:val="567"/>
          <w:jc w:val="center"/>
        </w:trPr>
        <w:tc>
          <w:tcPr>
            <w:tcW w:w="1445" w:type="dxa"/>
            <w:gridSpan w:val="2"/>
          </w:tcPr>
          <w:p w:rsidR="00D65370" w:rsidRDefault="00D65370" w:rsidP="00D65370">
            <w:pPr>
              <w:widowControl w:val="0"/>
              <w:autoSpaceDE w:val="0"/>
              <w:autoSpaceDN w:val="0"/>
              <w:adjustRightInd w:val="0"/>
              <w:ind w:right="-94"/>
              <w:jc w:val="center"/>
              <w:rPr>
                <w:rFonts w:ascii="Times New Roman" w:hAnsi="Times New Roman"/>
              </w:rPr>
            </w:pPr>
            <w:proofErr w:type="spellStart"/>
            <w:r>
              <w:rPr>
                <w:rFonts w:ascii="Times New Roman" w:hAnsi="Times New Roman"/>
              </w:rPr>
              <w:t>Dist_centro</w:t>
            </w:r>
            <w:proofErr w:type="spellEnd"/>
          </w:p>
        </w:tc>
        <w:tc>
          <w:tcPr>
            <w:tcW w:w="2552" w:type="dxa"/>
          </w:tcPr>
          <w:p w:rsidR="00D65370" w:rsidRPr="00865D19" w:rsidRDefault="00D65370" w:rsidP="00D65370">
            <w:pPr>
              <w:widowControl w:val="0"/>
              <w:autoSpaceDE w:val="0"/>
              <w:autoSpaceDN w:val="0"/>
              <w:adjustRightInd w:val="0"/>
              <w:jc w:val="center"/>
              <w:rPr>
                <w:rFonts w:ascii="Times New Roman" w:hAnsi="Times New Roman"/>
              </w:rPr>
            </w:pPr>
            <w:r w:rsidRPr="00865D19">
              <w:rPr>
                <w:rFonts w:ascii="Times New Roman" w:hAnsi="Times New Roman"/>
              </w:rPr>
              <w:t>Distância dos imóveis ao centro</w:t>
            </w:r>
          </w:p>
        </w:tc>
        <w:tc>
          <w:tcPr>
            <w:tcW w:w="1063" w:type="dxa"/>
          </w:tcPr>
          <w:p w:rsidR="00D65370" w:rsidRDefault="00D65370" w:rsidP="00D65370">
            <w:pPr>
              <w:widowControl w:val="0"/>
              <w:autoSpaceDE w:val="0"/>
              <w:autoSpaceDN w:val="0"/>
              <w:adjustRightInd w:val="0"/>
              <w:jc w:val="center"/>
              <w:rPr>
                <w:rFonts w:ascii="Times New Roman" w:hAnsi="Times New Roman"/>
              </w:rPr>
            </w:pPr>
            <w:r>
              <w:rPr>
                <w:rFonts w:ascii="Times New Roman" w:hAnsi="Times New Roman"/>
              </w:rPr>
              <w:t>6,141</w:t>
            </w:r>
          </w:p>
        </w:tc>
        <w:tc>
          <w:tcPr>
            <w:tcW w:w="1699" w:type="dxa"/>
            <w:gridSpan w:val="3"/>
          </w:tcPr>
          <w:p w:rsidR="00D65370" w:rsidRDefault="00D65370" w:rsidP="00D65370">
            <w:pPr>
              <w:widowControl w:val="0"/>
              <w:autoSpaceDE w:val="0"/>
              <w:autoSpaceDN w:val="0"/>
              <w:adjustRightInd w:val="0"/>
              <w:jc w:val="center"/>
              <w:rPr>
                <w:rFonts w:ascii="Times New Roman" w:hAnsi="Times New Roman"/>
              </w:rPr>
            </w:pPr>
            <w:r>
              <w:rPr>
                <w:rFonts w:ascii="Times New Roman" w:hAnsi="Times New Roman"/>
              </w:rPr>
              <w:t>2,177</w:t>
            </w:r>
          </w:p>
        </w:tc>
        <w:tc>
          <w:tcPr>
            <w:tcW w:w="170" w:type="dxa"/>
          </w:tcPr>
          <w:p w:rsidR="00D65370" w:rsidRDefault="00D65370" w:rsidP="00D65370">
            <w:pPr>
              <w:widowControl w:val="0"/>
              <w:autoSpaceDE w:val="0"/>
              <w:autoSpaceDN w:val="0"/>
              <w:adjustRightInd w:val="0"/>
              <w:jc w:val="center"/>
              <w:rPr>
                <w:rFonts w:ascii="Times New Roman" w:hAnsi="Times New Roman"/>
              </w:rPr>
            </w:pPr>
          </w:p>
        </w:tc>
      </w:tr>
      <w:tr w:rsidR="00D65370" w:rsidTr="00646693">
        <w:trPr>
          <w:trHeight w:val="703"/>
          <w:jc w:val="center"/>
        </w:trPr>
        <w:tc>
          <w:tcPr>
            <w:tcW w:w="1445" w:type="dxa"/>
            <w:gridSpan w:val="2"/>
          </w:tcPr>
          <w:p w:rsidR="00D65370" w:rsidRDefault="00D65370" w:rsidP="00D65370">
            <w:pPr>
              <w:widowControl w:val="0"/>
              <w:autoSpaceDE w:val="0"/>
              <w:autoSpaceDN w:val="0"/>
              <w:adjustRightInd w:val="0"/>
              <w:ind w:right="-94"/>
              <w:jc w:val="center"/>
              <w:rPr>
                <w:rFonts w:ascii="Times New Roman" w:hAnsi="Times New Roman"/>
              </w:rPr>
            </w:pPr>
            <w:proofErr w:type="spellStart"/>
            <w:r>
              <w:rPr>
                <w:rFonts w:ascii="Times New Roman" w:hAnsi="Times New Roman"/>
              </w:rPr>
              <w:t>Dist_metro</w:t>
            </w:r>
            <w:proofErr w:type="spellEnd"/>
          </w:p>
        </w:tc>
        <w:tc>
          <w:tcPr>
            <w:tcW w:w="2552" w:type="dxa"/>
          </w:tcPr>
          <w:p w:rsidR="00D65370" w:rsidRPr="00865D19" w:rsidRDefault="00D65370" w:rsidP="00D65370">
            <w:pPr>
              <w:widowControl w:val="0"/>
              <w:autoSpaceDE w:val="0"/>
              <w:autoSpaceDN w:val="0"/>
              <w:adjustRightInd w:val="0"/>
              <w:jc w:val="center"/>
              <w:rPr>
                <w:rFonts w:ascii="Times New Roman" w:hAnsi="Times New Roman"/>
              </w:rPr>
            </w:pPr>
            <w:r w:rsidRPr="00865D19">
              <w:rPr>
                <w:rFonts w:ascii="Times New Roman" w:hAnsi="Times New Roman"/>
              </w:rPr>
              <w:t>Distância dos imóveis ao metrô</w:t>
            </w:r>
          </w:p>
        </w:tc>
        <w:tc>
          <w:tcPr>
            <w:tcW w:w="1063" w:type="dxa"/>
          </w:tcPr>
          <w:p w:rsidR="00D65370" w:rsidRDefault="00D65370" w:rsidP="00D65370">
            <w:pPr>
              <w:widowControl w:val="0"/>
              <w:autoSpaceDE w:val="0"/>
              <w:autoSpaceDN w:val="0"/>
              <w:adjustRightInd w:val="0"/>
              <w:jc w:val="center"/>
              <w:rPr>
                <w:rFonts w:ascii="Times New Roman" w:hAnsi="Times New Roman"/>
              </w:rPr>
            </w:pPr>
            <w:r>
              <w:rPr>
                <w:rFonts w:ascii="Times New Roman" w:hAnsi="Times New Roman"/>
              </w:rPr>
              <w:t>2,667</w:t>
            </w:r>
          </w:p>
        </w:tc>
        <w:tc>
          <w:tcPr>
            <w:tcW w:w="1699" w:type="dxa"/>
            <w:gridSpan w:val="3"/>
          </w:tcPr>
          <w:p w:rsidR="00D65370" w:rsidRDefault="00D65370" w:rsidP="00D65370">
            <w:pPr>
              <w:widowControl w:val="0"/>
              <w:autoSpaceDE w:val="0"/>
              <w:autoSpaceDN w:val="0"/>
              <w:adjustRightInd w:val="0"/>
              <w:jc w:val="center"/>
              <w:rPr>
                <w:rFonts w:ascii="Times New Roman" w:hAnsi="Times New Roman"/>
              </w:rPr>
            </w:pPr>
            <w:r>
              <w:rPr>
                <w:rFonts w:ascii="Times New Roman" w:hAnsi="Times New Roman"/>
              </w:rPr>
              <w:t>1,697</w:t>
            </w:r>
          </w:p>
        </w:tc>
        <w:tc>
          <w:tcPr>
            <w:tcW w:w="170" w:type="dxa"/>
          </w:tcPr>
          <w:p w:rsidR="00D65370" w:rsidRDefault="00D65370" w:rsidP="00D65370">
            <w:pPr>
              <w:widowControl w:val="0"/>
              <w:autoSpaceDE w:val="0"/>
              <w:autoSpaceDN w:val="0"/>
              <w:adjustRightInd w:val="0"/>
              <w:jc w:val="center"/>
              <w:rPr>
                <w:rFonts w:ascii="Times New Roman" w:hAnsi="Times New Roman"/>
              </w:rPr>
            </w:pPr>
          </w:p>
        </w:tc>
      </w:tr>
      <w:tr w:rsidR="00D65370" w:rsidTr="00646693">
        <w:trPr>
          <w:trHeight w:val="713"/>
          <w:jc w:val="center"/>
        </w:trPr>
        <w:tc>
          <w:tcPr>
            <w:tcW w:w="1445" w:type="dxa"/>
            <w:gridSpan w:val="2"/>
          </w:tcPr>
          <w:p w:rsidR="00D65370" w:rsidRDefault="00D65370" w:rsidP="00D65370">
            <w:pPr>
              <w:widowControl w:val="0"/>
              <w:autoSpaceDE w:val="0"/>
              <w:autoSpaceDN w:val="0"/>
              <w:adjustRightInd w:val="0"/>
              <w:ind w:right="-94"/>
              <w:jc w:val="center"/>
              <w:rPr>
                <w:rFonts w:ascii="Times New Roman" w:hAnsi="Times New Roman"/>
              </w:rPr>
            </w:pPr>
            <w:proofErr w:type="spellStart"/>
            <w:r>
              <w:rPr>
                <w:rFonts w:ascii="Times New Roman" w:hAnsi="Times New Roman"/>
              </w:rPr>
              <w:t>Dist_ar.verde</w:t>
            </w:r>
            <w:proofErr w:type="spellEnd"/>
          </w:p>
        </w:tc>
        <w:tc>
          <w:tcPr>
            <w:tcW w:w="2552" w:type="dxa"/>
          </w:tcPr>
          <w:p w:rsidR="00D65370" w:rsidRPr="00865D19" w:rsidRDefault="00D65370" w:rsidP="00D65370">
            <w:pPr>
              <w:widowControl w:val="0"/>
              <w:autoSpaceDE w:val="0"/>
              <w:autoSpaceDN w:val="0"/>
              <w:adjustRightInd w:val="0"/>
              <w:jc w:val="center"/>
              <w:rPr>
                <w:rFonts w:ascii="Times New Roman" w:hAnsi="Times New Roman"/>
              </w:rPr>
            </w:pPr>
            <w:r w:rsidRPr="00865D19">
              <w:rPr>
                <w:rFonts w:ascii="Times New Roman" w:hAnsi="Times New Roman"/>
              </w:rPr>
              <w:t>Distância dos imóveis às áreas verdes</w:t>
            </w:r>
          </w:p>
        </w:tc>
        <w:tc>
          <w:tcPr>
            <w:tcW w:w="1063" w:type="dxa"/>
          </w:tcPr>
          <w:p w:rsidR="00D65370" w:rsidRDefault="00D65370" w:rsidP="00D65370">
            <w:pPr>
              <w:widowControl w:val="0"/>
              <w:autoSpaceDE w:val="0"/>
              <w:autoSpaceDN w:val="0"/>
              <w:adjustRightInd w:val="0"/>
              <w:jc w:val="center"/>
              <w:rPr>
                <w:rFonts w:ascii="Times New Roman" w:hAnsi="Times New Roman"/>
              </w:rPr>
            </w:pPr>
            <w:r>
              <w:rPr>
                <w:rFonts w:ascii="Times New Roman" w:hAnsi="Times New Roman"/>
              </w:rPr>
              <w:t>1,570</w:t>
            </w:r>
          </w:p>
        </w:tc>
        <w:tc>
          <w:tcPr>
            <w:tcW w:w="1699" w:type="dxa"/>
            <w:gridSpan w:val="3"/>
          </w:tcPr>
          <w:p w:rsidR="00D65370" w:rsidRDefault="00D65370" w:rsidP="00D65370">
            <w:pPr>
              <w:widowControl w:val="0"/>
              <w:autoSpaceDE w:val="0"/>
              <w:autoSpaceDN w:val="0"/>
              <w:adjustRightInd w:val="0"/>
              <w:jc w:val="center"/>
              <w:rPr>
                <w:rFonts w:ascii="Times New Roman" w:hAnsi="Times New Roman"/>
              </w:rPr>
            </w:pPr>
            <w:r>
              <w:rPr>
                <w:rFonts w:ascii="Times New Roman" w:hAnsi="Times New Roman"/>
              </w:rPr>
              <w:t>1,213</w:t>
            </w:r>
          </w:p>
        </w:tc>
        <w:tc>
          <w:tcPr>
            <w:tcW w:w="170" w:type="dxa"/>
          </w:tcPr>
          <w:p w:rsidR="00D65370" w:rsidRDefault="00D65370" w:rsidP="00D65370">
            <w:pPr>
              <w:widowControl w:val="0"/>
              <w:autoSpaceDE w:val="0"/>
              <w:autoSpaceDN w:val="0"/>
              <w:adjustRightInd w:val="0"/>
              <w:jc w:val="center"/>
              <w:rPr>
                <w:rFonts w:ascii="Times New Roman" w:hAnsi="Times New Roman"/>
              </w:rPr>
            </w:pPr>
          </w:p>
        </w:tc>
      </w:tr>
      <w:tr w:rsidR="00D65370" w:rsidTr="00646693">
        <w:trPr>
          <w:trHeight w:val="709"/>
          <w:jc w:val="center"/>
        </w:trPr>
        <w:tc>
          <w:tcPr>
            <w:tcW w:w="1445" w:type="dxa"/>
            <w:gridSpan w:val="2"/>
          </w:tcPr>
          <w:p w:rsidR="00D65370" w:rsidRDefault="00D65370" w:rsidP="00D65370">
            <w:pPr>
              <w:widowControl w:val="0"/>
              <w:autoSpaceDE w:val="0"/>
              <w:autoSpaceDN w:val="0"/>
              <w:adjustRightInd w:val="0"/>
              <w:ind w:right="-94"/>
              <w:jc w:val="center"/>
              <w:rPr>
                <w:rFonts w:ascii="Times New Roman" w:hAnsi="Times New Roman"/>
              </w:rPr>
            </w:pPr>
            <w:proofErr w:type="spellStart"/>
            <w:r>
              <w:rPr>
                <w:rFonts w:ascii="Times New Roman" w:hAnsi="Times New Roman"/>
              </w:rPr>
              <w:lastRenderedPageBreak/>
              <w:t>Dist_rio</w:t>
            </w:r>
            <w:proofErr w:type="spellEnd"/>
          </w:p>
        </w:tc>
        <w:tc>
          <w:tcPr>
            <w:tcW w:w="2552" w:type="dxa"/>
          </w:tcPr>
          <w:p w:rsidR="00D65370" w:rsidRPr="00865D19" w:rsidRDefault="00D65370" w:rsidP="00D65370">
            <w:pPr>
              <w:widowControl w:val="0"/>
              <w:autoSpaceDE w:val="0"/>
              <w:autoSpaceDN w:val="0"/>
              <w:adjustRightInd w:val="0"/>
              <w:jc w:val="center"/>
              <w:rPr>
                <w:rFonts w:ascii="Times New Roman" w:hAnsi="Times New Roman"/>
              </w:rPr>
            </w:pPr>
            <w:r w:rsidRPr="00865D19">
              <w:rPr>
                <w:rFonts w:ascii="Times New Roman" w:hAnsi="Times New Roman"/>
              </w:rPr>
              <w:t>Distância dos imóveis ao rio Capibaribe</w:t>
            </w:r>
          </w:p>
        </w:tc>
        <w:tc>
          <w:tcPr>
            <w:tcW w:w="1063" w:type="dxa"/>
          </w:tcPr>
          <w:p w:rsidR="00D65370" w:rsidRDefault="00D65370" w:rsidP="00D65370">
            <w:pPr>
              <w:widowControl w:val="0"/>
              <w:autoSpaceDE w:val="0"/>
              <w:autoSpaceDN w:val="0"/>
              <w:adjustRightInd w:val="0"/>
              <w:jc w:val="center"/>
              <w:rPr>
                <w:rFonts w:ascii="Times New Roman" w:hAnsi="Times New Roman"/>
              </w:rPr>
            </w:pPr>
            <w:r>
              <w:rPr>
                <w:rFonts w:ascii="Times New Roman" w:hAnsi="Times New Roman"/>
              </w:rPr>
              <w:t>2,888</w:t>
            </w:r>
          </w:p>
        </w:tc>
        <w:tc>
          <w:tcPr>
            <w:tcW w:w="1699" w:type="dxa"/>
            <w:gridSpan w:val="3"/>
          </w:tcPr>
          <w:p w:rsidR="00D65370" w:rsidRDefault="00D65370" w:rsidP="00D65370">
            <w:pPr>
              <w:widowControl w:val="0"/>
              <w:autoSpaceDE w:val="0"/>
              <w:autoSpaceDN w:val="0"/>
              <w:adjustRightInd w:val="0"/>
              <w:jc w:val="center"/>
              <w:rPr>
                <w:rFonts w:ascii="Times New Roman" w:hAnsi="Times New Roman"/>
              </w:rPr>
            </w:pPr>
            <w:r>
              <w:rPr>
                <w:rFonts w:ascii="Times New Roman" w:hAnsi="Times New Roman"/>
              </w:rPr>
              <w:t>2,500</w:t>
            </w:r>
          </w:p>
        </w:tc>
        <w:tc>
          <w:tcPr>
            <w:tcW w:w="170" w:type="dxa"/>
          </w:tcPr>
          <w:p w:rsidR="00D65370" w:rsidRDefault="00D65370" w:rsidP="00D65370">
            <w:pPr>
              <w:widowControl w:val="0"/>
              <w:autoSpaceDE w:val="0"/>
              <w:autoSpaceDN w:val="0"/>
              <w:adjustRightInd w:val="0"/>
              <w:jc w:val="center"/>
              <w:rPr>
                <w:rFonts w:ascii="Times New Roman" w:hAnsi="Times New Roman"/>
              </w:rPr>
            </w:pPr>
          </w:p>
        </w:tc>
      </w:tr>
      <w:tr w:rsidR="00D65370" w:rsidTr="00502098">
        <w:trPr>
          <w:trHeight w:val="805"/>
          <w:jc w:val="center"/>
        </w:trPr>
        <w:tc>
          <w:tcPr>
            <w:tcW w:w="1445" w:type="dxa"/>
            <w:gridSpan w:val="2"/>
            <w:tcBorders>
              <w:bottom w:val="single" w:sz="4" w:space="0" w:color="auto"/>
            </w:tcBorders>
          </w:tcPr>
          <w:p w:rsidR="00D65370" w:rsidRDefault="00D65370" w:rsidP="00D65370">
            <w:pPr>
              <w:widowControl w:val="0"/>
              <w:autoSpaceDE w:val="0"/>
              <w:autoSpaceDN w:val="0"/>
              <w:adjustRightInd w:val="0"/>
              <w:ind w:right="-94"/>
              <w:jc w:val="center"/>
              <w:rPr>
                <w:rFonts w:ascii="Times New Roman" w:hAnsi="Times New Roman"/>
              </w:rPr>
            </w:pPr>
            <w:proofErr w:type="spellStart"/>
            <w:r>
              <w:rPr>
                <w:rFonts w:ascii="Times New Roman" w:hAnsi="Times New Roman"/>
              </w:rPr>
              <w:t>Dist_zeis</w:t>
            </w:r>
            <w:proofErr w:type="spellEnd"/>
          </w:p>
        </w:tc>
        <w:tc>
          <w:tcPr>
            <w:tcW w:w="2552" w:type="dxa"/>
            <w:tcBorders>
              <w:bottom w:val="single" w:sz="4" w:space="0" w:color="auto"/>
            </w:tcBorders>
          </w:tcPr>
          <w:p w:rsidR="00D65370" w:rsidRPr="00865D19" w:rsidRDefault="00D65370" w:rsidP="00D65370">
            <w:pPr>
              <w:widowControl w:val="0"/>
              <w:autoSpaceDE w:val="0"/>
              <w:autoSpaceDN w:val="0"/>
              <w:adjustRightInd w:val="0"/>
              <w:jc w:val="center"/>
              <w:rPr>
                <w:rFonts w:ascii="Times New Roman" w:hAnsi="Times New Roman"/>
              </w:rPr>
            </w:pPr>
            <w:r w:rsidRPr="00865D19">
              <w:rPr>
                <w:rFonts w:ascii="Times New Roman" w:hAnsi="Times New Roman"/>
              </w:rPr>
              <w:t>Distância dos imóveis às ZEIS</w:t>
            </w:r>
          </w:p>
        </w:tc>
        <w:tc>
          <w:tcPr>
            <w:tcW w:w="1063" w:type="dxa"/>
            <w:tcBorders>
              <w:bottom w:val="single" w:sz="4" w:space="0" w:color="auto"/>
            </w:tcBorders>
          </w:tcPr>
          <w:p w:rsidR="00D65370" w:rsidRDefault="00D65370" w:rsidP="00D65370">
            <w:pPr>
              <w:widowControl w:val="0"/>
              <w:autoSpaceDE w:val="0"/>
              <w:autoSpaceDN w:val="0"/>
              <w:adjustRightInd w:val="0"/>
              <w:jc w:val="center"/>
              <w:rPr>
                <w:rFonts w:ascii="Times New Roman" w:hAnsi="Times New Roman"/>
              </w:rPr>
            </w:pPr>
            <w:r>
              <w:rPr>
                <w:rFonts w:ascii="Times New Roman" w:hAnsi="Times New Roman"/>
              </w:rPr>
              <w:t>324.8</w:t>
            </w:r>
          </w:p>
        </w:tc>
        <w:tc>
          <w:tcPr>
            <w:tcW w:w="1699" w:type="dxa"/>
            <w:gridSpan w:val="3"/>
            <w:tcBorders>
              <w:bottom w:val="single" w:sz="4" w:space="0" w:color="auto"/>
            </w:tcBorders>
          </w:tcPr>
          <w:p w:rsidR="00D65370" w:rsidRDefault="00D65370" w:rsidP="00D65370">
            <w:pPr>
              <w:widowControl w:val="0"/>
              <w:autoSpaceDE w:val="0"/>
              <w:autoSpaceDN w:val="0"/>
              <w:adjustRightInd w:val="0"/>
              <w:jc w:val="center"/>
              <w:rPr>
                <w:rFonts w:ascii="Times New Roman" w:hAnsi="Times New Roman"/>
              </w:rPr>
            </w:pPr>
            <w:r>
              <w:rPr>
                <w:rFonts w:ascii="Times New Roman" w:hAnsi="Times New Roman"/>
              </w:rPr>
              <w:t>233.8</w:t>
            </w:r>
          </w:p>
        </w:tc>
        <w:tc>
          <w:tcPr>
            <w:tcW w:w="170" w:type="dxa"/>
          </w:tcPr>
          <w:p w:rsidR="00D65370" w:rsidRDefault="00D65370" w:rsidP="00D65370">
            <w:pPr>
              <w:widowControl w:val="0"/>
              <w:autoSpaceDE w:val="0"/>
              <w:autoSpaceDN w:val="0"/>
              <w:adjustRightInd w:val="0"/>
              <w:jc w:val="center"/>
              <w:rPr>
                <w:rFonts w:ascii="Times New Roman" w:hAnsi="Times New Roman"/>
              </w:rPr>
            </w:pPr>
          </w:p>
        </w:tc>
      </w:tr>
      <w:tr w:rsidR="00646693" w:rsidTr="00502098">
        <w:trPr>
          <w:trHeight w:val="446"/>
          <w:jc w:val="center"/>
        </w:trPr>
        <w:tc>
          <w:tcPr>
            <w:tcW w:w="1445" w:type="dxa"/>
            <w:gridSpan w:val="2"/>
            <w:tcBorders>
              <w:top w:val="single" w:sz="4" w:space="0" w:color="auto"/>
              <w:bottom w:val="single" w:sz="4" w:space="0" w:color="auto"/>
            </w:tcBorders>
          </w:tcPr>
          <w:p w:rsidR="00646693" w:rsidRDefault="00646693" w:rsidP="00646693">
            <w:pPr>
              <w:widowControl w:val="0"/>
              <w:autoSpaceDE w:val="0"/>
              <w:autoSpaceDN w:val="0"/>
              <w:adjustRightInd w:val="0"/>
              <w:ind w:right="-94"/>
              <w:jc w:val="center"/>
              <w:rPr>
                <w:rFonts w:ascii="Times New Roman" w:hAnsi="Times New Roman"/>
              </w:rPr>
            </w:pPr>
            <w:r>
              <w:rPr>
                <w:rFonts w:ascii="Times New Roman" w:hAnsi="Times New Roman"/>
                <w:i/>
              </w:rPr>
              <w:t>Entorno</w:t>
            </w:r>
          </w:p>
        </w:tc>
        <w:tc>
          <w:tcPr>
            <w:tcW w:w="2552" w:type="dxa"/>
            <w:tcBorders>
              <w:top w:val="single" w:sz="4" w:space="0" w:color="auto"/>
              <w:bottom w:val="single" w:sz="4" w:space="0" w:color="auto"/>
            </w:tcBorders>
          </w:tcPr>
          <w:p w:rsidR="00646693" w:rsidRPr="00865D19" w:rsidRDefault="00646693" w:rsidP="00646693">
            <w:pPr>
              <w:widowControl w:val="0"/>
              <w:autoSpaceDE w:val="0"/>
              <w:autoSpaceDN w:val="0"/>
              <w:adjustRightInd w:val="0"/>
              <w:jc w:val="center"/>
              <w:rPr>
                <w:rFonts w:ascii="Times New Roman" w:hAnsi="Times New Roman"/>
              </w:rPr>
            </w:pPr>
            <w:r w:rsidRPr="00865D19">
              <w:rPr>
                <w:rFonts w:ascii="Times New Roman" w:hAnsi="Times New Roman"/>
              </w:rPr>
              <w:t>Descrição</w:t>
            </w:r>
          </w:p>
        </w:tc>
        <w:tc>
          <w:tcPr>
            <w:tcW w:w="1063" w:type="dxa"/>
            <w:tcBorders>
              <w:top w:val="single" w:sz="4" w:space="0" w:color="auto"/>
              <w:bottom w:val="single" w:sz="4" w:space="0" w:color="auto"/>
            </w:tcBorders>
          </w:tcPr>
          <w:p w:rsidR="00646693" w:rsidRDefault="00646693" w:rsidP="00646693">
            <w:pPr>
              <w:widowControl w:val="0"/>
              <w:autoSpaceDE w:val="0"/>
              <w:autoSpaceDN w:val="0"/>
              <w:adjustRightInd w:val="0"/>
              <w:jc w:val="center"/>
              <w:rPr>
                <w:rFonts w:ascii="Times New Roman" w:hAnsi="Times New Roman"/>
              </w:rPr>
            </w:pPr>
            <w:r>
              <w:rPr>
                <w:rFonts w:ascii="Times New Roman" w:hAnsi="Times New Roman"/>
              </w:rPr>
              <w:t>Média</w:t>
            </w:r>
          </w:p>
        </w:tc>
        <w:tc>
          <w:tcPr>
            <w:tcW w:w="1699" w:type="dxa"/>
            <w:gridSpan w:val="3"/>
            <w:tcBorders>
              <w:top w:val="single" w:sz="4" w:space="0" w:color="auto"/>
              <w:bottom w:val="single" w:sz="4" w:space="0" w:color="auto"/>
            </w:tcBorders>
          </w:tcPr>
          <w:p w:rsidR="00646693" w:rsidRDefault="00646693" w:rsidP="00646693">
            <w:pPr>
              <w:widowControl w:val="0"/>
              <w:autoSpaceDE w:val="0"/>
              <w:autoSpaceDN w:val="0"/>
              <w:adjustRightInd w:val="0"/>
              <w:jc w:val="center"/>
              <w:rPr>
                <w:rFonts w:ascii="Times New Roman" w:hAnsi="Times New Roman"/>
              </w:rPr>
            </w:pPr>
            <w:r>
              <w:rPr>
                <w:rFonts w:ascii="Times New Roman" w:hAnsi="Times New Roman"/>
              </w:rPr>
              <w:t>D.P.</w:t>
            </w:r>
          </w:p>
        </w:tc>
        <w:tc>
          <w:tcPr>
            <w:tcW w:w="170" w:type="dxa"/>
          </w:tcPr>
          <w:p w:rsidR="00646693" w:rsidRDefault="00646693" w:rsidP="00646693">
            <w:pPr>
              <w:widowControl w:val="0"/>
              <w:autoSpaceDE w:val="0"/>
              <w:autoSpaceDN w:val="0"/>
              <w:adjustRightInd w:val="0"/>
              <w:jc w:val="center"/>
              <w:rPr>
                <w:rFonts w:ascii="Times New Roman" w:hAnsi="Times New Roman"/>
              </w:rPr>
            </w:pPr>
          </w:p>
        </w:tc>
      </w:tr>
      <w:tr w:rsidR="00646693" w:rsidTr="00502098">
        <w:trPr>
          <w:gridAfter w:val="1"/>
          <w:wAfter w:w="170" w:type="dxa"/>
          <w:trHeight w:val="868"/>
          <w:jc w:val="center"/>
        </w:trPr>
        <w:tc>
          <w:tcPr>
            <w:tcW w:w="1445" w:type="dxa"/>
            <w:gridSpan w:val="2"/>
            <w:tcBorders>
              <w:top w:val="single" w:sz="4" w:space="0" w:color="auto"/>
            </w:tcBorders>
          </w:tcPr>
          <w:p w:rsidR="00646693" w:rsidRPr="00CC3CE7" w:rsidRDefault="00646693" w:rsidP="00646693">
            <w:pPr>
              <w:widowControl w:val="0"/>
              <w:autoSpaceDE w:val="0"/>
              <w:autoSpaceDN w:val="0"/>
              <w:adjustRightInd w:val="0"/>
              <w:jc w:val="center"/>
              <w:rPr>
                <w:rFonts w:ascii="Times New Roman" w:hAnsi="Times New Roman"/>
                <w:i/>
              </w:rPr>
            </w:pPr>
            <w:r>
              <w:rPr>
                <w:rFonts w:ascii="Times New Roman" w:hAnsi="Times New Roman"/>
              </w:rPr>
              <w:t>Renda</w:t>
            </w:r>
          </w:p>
        </w:tc>
        <w:tc>
          <w:tcPr>
            <w:tcW w:w="2552" w:type="dxa"/>
            <w:tcBorders>
              <w:top w:val="single" w:sz="4" w:space="0" w:color="auto"/>
            </w:tcBorders>
          </w:tcPr>
          <w:p w:rsidR="00646693" w:rsidRPr="00865D19" w:rsidRDefault="00646693" w:rsidP="00646693">
            <w:pPr>
              <w:widowControl w:val="0"/>
              <w:autoSpaceDE w:val="0"/>
              <w:autoSpaceDN w:val="0"/>
              <w:adjustRightInd w:val="0"/>
              <w:jc w:val="center"/>
              <w:rPr>
                <w:rFonts w:ascii="Times New Roman" w:hAnsi="Times New Roman"/>
              </w:rPr>
            </w:pPr>
            <w:r w:rsidRPr="00865D19">
              <w:rPr>
                <w:rFonts w:ascii="Times New Roman" w:hAnsi="Times New Roman"/>
              </w:rPr>
              <w:t>Renda domiciliar do setor censitário</w:t>
            </w:r>
          </w:p>
        </w:tc>
        <w:tc>
          <w:tcPr>
            <w:tcW w:w="1063" w:type="dxa"/>
            <w:tcBorders>
              <w:top w:val="single" w:sz="4" w:space="0" w:color="auto"/>
            </w:tcBorders>
          </w:tcPr>
          <w:p w:rsidR="00646693" w:rsidRDefault="00646693" w:rsidP="00646693">
            <w:pPr>
              <w:widowControl w:val="0"/>
              <w:autoSpaceDE w:val="0"/>
              <w:autoSpaceDN w:val="0"/>
              <w:adjustRightInd w:val="0"/>
              <w:jc w:val="center"/>
              <w:rPr>
                <w:rFonts w:ascii="Times New Roman" w:hAnsi="Times New Roman"/>
              </w:rPr>
            </w:pPr>
            <w:r>
              <w:rPr>
                <w:rFonts w:ascii="Times New Roman" w:hAnsi="Times New Roman"/>
              </w:rPr>
              <w:t>3,907</w:t>
            </w:r>
          </w:p>
        </w:tc>
        <w:tc>
          <w:tcPr>
            <w:tcW w:w="1699" w:type="dxa"/>
            <w:gridSpan w:val="3"/>
            <w:tcBorders>
              <w:top w:val="single" w:sz="4" w:space="0" w:color="auto"/>
            </w:tcBorders>
          </w:tcPr>
          <w:p w:rsidR="00646693" w:rsidRDefault="00646693" w:rsidP="00646693">
            <w:pPr>
              <w:widowControl w:val="0"/>
              <w:autoSpaceDE w:val="0"/>
              <w:autoSpaceDN w:val="0"/>
              <w:adjustRightInd w:val="0"/>
              <w:jc w:val="center"/>
              <w:rPr>
                <w:rFonts w:ascii="Times New Roman" w:hAnsi="Times New Roman"/>
              </w:rPr>
            </w:pPr>
            <w:r>
              <w:rPr>
                <w:rFonts w:ascii="Times New Roman" w:hAnsi="Times New Roman"/>
              </w:rPr>
              <w:t>2,435.8</w:t>
            </w:r>
          </w:p>
        </w:tc>
      </w:tr>
      <w:tr w:rsidR="00646693" w:rsidTr="00502098">
        <w:trPr>
          <w:gridAfter w:val="1"/>
          <w:wAfter w:w="170" w:type="dxa"/>
          <w:trHeight w:val="422"/>
          <w:jc w:val="center"/>
        </w:trPr>
        <w:tc>
          <w:tcPr>
            <w:tcW w:w="1445" w:type="dxa"/>
            <w:gridSpan w:val="2"/>
          </w:tcPr>
          <w:p w:rsidR="00646693" w:rsidRDefault="00646693" w:rsidP="00646693">
            <w:pPr>
              <w:widowControl w:val="0"/>
              <w:autoSpaceDE w:val="0"/>
              <w:autoSpaceDN w:val="0"/>
              <w:adjustRightInd w:val="0"/>
              <w:jc w:val="center"/>
              <w:rPr>
                <w:rFonts w:ascii="Times New Roman" w:hAnsi="Times New Roman"/>
              </w:rPr>
            </w:pPr>
            <w:proofErr w:type="spellStart"/>
            <w:r>
              <w:rPr>
                <w:rFonts w:ascii="Times New Roman" w:hAnsi="Times New Roman"/>
              </w:rPr>
              <w:t>P_ilum</w:t>
            </w:r>
            <w:proofErr w:type="spellEnd"/>
          </w:p>
        </w:tc>
        <w:tc>
          <w:tcPr>
            <w:tcW w:w="2552" w:type="dxa"/>
          </w:tcPr>
          <w:p w:rsidR="00646693" w:rsidRPr="00865D19" w:rsidRDefault="00646693" w:rsidP="00646693">
            <w:pPr>
              <w:widowControl w:val="0"/>
              <w:autoSpaceDE w:val="0"/>
              <w:autoSpaceDN w:val="0"/>
              <w:adjustRightInd w:val="0"/>
              <w:jc w:val="center"/>
              <w:rPr>
                <w:rFonts w:ascii="Times New Roman" w:hAnsi="Times New Roman"/>
              </w:rPr>
            </w:pPr>
            <w:r w:rsidRPr="00865D19">
              <w:rPr>
                <w:rFonts w:ascii="Times New Roman" w:hAnsi="Times New Roman"/>
              </w:rPr>
              <w:t>Proporção de residência com iluminação pública</w:t>
            </w:r>
          </w:p>
        </w:tc>
        <w:tc>
          <w:tcPr>
            <w:tcW w:w="1063" w:type="dxa"/>
          </w:tcPr>
          <w:p w:rsidR="00646693" w:rsidRDefault="00646693" w:rsidP="00646693">
            <w:pPr>
              <w:widowControl w:val="0"/>
              <w:autoSpaceDE w:val="0"/>
              <w:autoSpaceDN w:val="0"/>
              <w:adjustRightInd w:val="0"/>
              <w:jc w:val="center"/>
              <w:rPr>
                <w:rFonts w:ascii="Times New Roman" w:hAnsi="Times New Roman"/>
              </w:rPr>
            </w:pPr>
            <w:r>
              <w:rPr>
                <w:rFonts w:ascii="Times New Roman" w:hAnsi="Times New Roman"/>
              </w:rPr>
              <w:t>0.914</w:t>
            </w:r>
          </w:p>
        </w:tc>
        <w:tc>
          <w:tcPr>
            <w:tcW w:w="1699" w:type="dxa"/>
            <w:gridSpan w:val="3"/>
          </w:tcPr>
          <w:p w:rsidR="00646693" w:rsidRDefault="00646693" w:rsidP="00646693">
            <w:pPr>
              <w:widowControl w:val="0"/>
              <w:autoSpaceDE w:val="0"/>
              <w:autoSpaceDN w:val="0"/>
              <w:adjustRightInd w:val="0"/>
              <w:jc w:val="center"/>
              <w:rPr>
                <w:rFonts w:ascii="Times New Roman" w:hAnsi="Times New Roman"/>
              </w:rPr>
            </w:pPr>
            <w:r>
              <w:rPr>
                <w:rFonts w:ascii="Times New Roman" w:hAnsi="Times New Roman"/>
              </w:rPr>
              <w:t>0.168</w:t>
            </w:r>
          </w:p>
        </w:tc>
      </w:tr>
      <w:tr w:rsidR="00646693" w:rsidTr="00502098">
        <w:trPr>
          <w:gridAfter w:val="1"/>
          <w:wAfter w:w="170" w:type="dxa"/>
          <w:trHeight w:val="225"/>
          <w:jc w:val="center"/>
        </w:trPr>
        <w:tc>
          <w:tcPr>
            <w:tcW w:w="1445" w:type="dxa"/>
            <w:gridSpan w:val="2"/>
          </w:tcPr>
          <w:p w:rsidR="00646693" w:rsidRDefault="00646693" w:rsidP="00646693">
            <w:pPr>
              <w:widowControl w:val="0"/>
              <w:autoSpaceDE w:val="0"/>
              <w:autoSpaceDN w:val="0"/>
              <w:adjustRightInd w:val="0"/>
              <w:jc w:val="center"/>
              <w:rPr>
                <w:rFonts w:ascii="Times New Roman" w:hAnsi="Times New Roman"/>
              </w:rPr>
            </w:pPr>
            <w:proofErr w:type="spellStart"/>
            <w:r>
              <w:rPr>
                <w:rFonts w:ascii="Times New Roman" w:hAnsi="Times New Roman"/>
              </w:rPr>
              <w:t>P_pav</w:t>
            </w:r>
            <w:proofErr w:type="spellEnd"/>
          </w:p>
        </w:tc>
        <w:tc>
          <w:tcPr>
            <w:tcW w:w="2552" w:type="dxa"/>
          </w:tcPr>
          <w:p w:rsidR="00646693" w:rsidRPr="00865D19" w:rsidRDefault="00646693" w:rsidP="00646693">
            <w:pPr>
              <w:widowControl w:val="0"/>
              <w:autoSpaceDE w:val="0"/>
              <w:autoSpaceDN w:val="0"/>
              <w:adjustRightInd w:val="0"/>
              <w:jc w:val="center"/>
              <w:rPr>
                <w:rFonts w:ascii="Times New Roman" w:hAnsi="Times New Roman"/>
              </w:rPr>
            </w:pPr>
            <w:r w:rsidRPr="00865D19">
              <w:rPr>
                <w:rFonts w:ascii="Times New Roman" w:hAnsi="Times New Roman"/>
              </w:rPr>
              <w:t>Proporção de domicílio com ruas pavimentadas</w:t>
            </w:r>
          </w:p>
        </w:tc>
        <w:tc>
          <w:tcPr>
            <w:tcW w:w="1063" w:type="dxa"/>
          </w:tcPr>
          <w:p w:rsidR="00646693" w:rsidRDefault="00646693" w:rsidP="00646693">
            <w:pPr>
              <w:widowControl w:val="0"/>
              <w:autoSpaceDE w:val="0"/>
              <w:autoSpaceDN w:val="0"/>
              <w:adjustRightInd w:val="0"/>
              <w:jc w:val="center"/>
              <w:rPr>
                <w:rFonts w:ascii="Times New Roman" w:hAnsi="Times New Roman"/>
              </w:rPr>
            </w:pPr>
            <w:r>
              <w:rPr>
                <w:rFonts w:ascii="Times New Roman" w:hAnsi="Times New Roman"/>
              </w:rPr>
              <w:t>0.855</w:t>
            </w:r>
          </w:p>
        </w:tc>
        <w:tc>
          <w:tcPr>
            <w:tcW w:w="1699" w:type="dxa"/>
            <w:gridSpan w:val="3"/>
          </w:tcPr>
          <w:p w:rsidR="00646693" w:rsidRDefault="00646693" w:rsidP="00646693">
            <w:pPr>
              <w:widowControl w:val="0"/>
              <w:autoSpaceDE w:val="0"/>
              <w:autoSpaceDN w:val="0"/>
              <w:adjustRightInd w:val="0"/>
              <w:jc w:val="center"/>
              <w:rPr>
                <w:rFonts w:ascii="Times New Roman" w:hAnsi="Times New Roman"/>
              </w:rPr>
            </w:pPr>
            <w:r>
              <w:rPr>
                <w:rFonts w:ascii="Times New Roman" w:hAnsi="Times New Roman"/>
              </w:rPr>
              <w:t>0.212</w:t>
            </w:r>
          </w:p>
        </w:tc>
      </w:tr>
      <w:tr w:rsidR="00646693" w:rsidTr="00502098">
        <w:trPr>
          <w:gridAfter w:val="1"/>
          <w:wAfter w:w="170" w:type="dxa"/>
          <w:trHeight w:val="225"/>
          <w:jc w:val="center"/>
        </w:trPr>
        <w:tc>
          <w:tcPr>
            <w:tcW w:w="1445" w:type="dxa"/>
            <w:gridSpan w:val="2"/>
          </w:tcPr>
          <w:p w:rsidR="00646693" w:rsidRDefault="00646693" w:rsidP="00646693">
            <w:pPr>
              <w:widowControl w:val="0"/>
              <w:autoSpaceDE w:val="0"/>
              <w:autoSpaceDN w:val="0"/>
              <w:adjustRightInd w:val="0"/>
              <w:jc w:val="center"/>
              <w:rPr>
                <w:rFonts w:ascii="Times New Roman" w:hAnsi="Times New Roman"/>
              </w:rPr>
            </w:pPr>
            <w:proofErr w:type="spellStart"/>
            <w:r>
              <w:rPr>
                <w:rFonts w:ascii="Times New Roman" w:hAnsi="Times New Roman"/>
              </w:rPr>
              <w:t>P_esgoto</w:t>
            </w:r>
            <w:proofErr w:type="spellEnd"/>
          </w:p>
        </w:tc>
        <w:tc>
          <w:tcPr>
            <w:tcW w:w="2552" w:type="dxa"/>
          </w:tcPr>
          <w:p w:rsidR="00646693" w:rsidRPr="00865D19" w:rsidRDefault="00646693" w:rsidP="00646693">
            <w:pPr>
              <w:widowControl w:val="0"/>
              <w:autoSpaceDE w:val="0"/>
              <w:autoSpaceDN w:val="0"/>
              <w:adjustRightInd w:val="0"/>
              <w:jc w:val="center"/>
              <w:rPr>
                <w:rFonts w:ascii="Times New Roman" w:hAnsi="Times New Roman"/>
              </w:rPr>
            </w:pPr>
            <w:r w:rsidRPr="00865D19">
              <w:rPr>
                <w:rFonts w:ascii="Times New Roman" w:hAnsi="Times New Roman"/>
              </w:rPr>
              <w:t>Proporç</w:t>
            </w:r>
            <w:r>
              <w:rPr>
                <w:rFonts w:ascii="Times New Roman" w:hAnsi="Times New Roman"/>
              </w:rPr>
              <w:t>ão de domicílios sem esgo</w:t>
            </w:r>
            <w:r w:rsidRPr="00865D19">
              <w:rPr>
                <w:rFonts w:ascii="Times New Roman" w:hAnsi="Times New Roman"/>
              </w:rPr>
              <w:t>to a céu aberto</w:t>
            </w:r>
          </w:p>
        </w:tc>
        <w:tc>
          <w:tcPr>
            <w:tcW w:w="1063" w:type="dxa"/>
          </w:tcPr>
          <w:p w:rsidR="00646693" w:rsidRDefault="00646693" w:rsidP="00646693">
            <w:pPr>
              <w:widowControl w:val="0"/>
              <w:autoSpaceDE w:val="0"/>
              <w:autoSpaceDN w:val="0"/>
              <w:adjustRightInd w:val="0"/>
              <w:jc w:val="center"/>
              <w:rPr>
                <w:rFonts w:ascii="Times New Roman" w:hAnsi="Times New Roman"/>
              </w:rPr>
            </w:pPr>
            <w:r>
              <w:rPr>
                <w:rFonts w:ascii="Times New Roman" w:hAnsi="Times New Roman"/>
              </w:rPr>
              <w:t>0.885</w:t>
            </w:r>
          </w:p>
        </w:tc>
        <w:tc>
          <w:tcPr>
            <w:tcW w:w="1699" w:type="dxa"/>
            <w:gridSpan w:val="3"/>
          </w:tcPr>
          <w:p w:rsidR="00646693" w:rsidRDefault="00646693" w:rsidP="00646693">
            <w:pPr>
              <w:widowControl w:val="0"/>
              <w:autoSpaceDE w:val="0"/>
              <w:autoSpaceDN w:val="0"/>
              <w:adjustRightInd w:val="0"/>
              <w:jc w:val="center"/>
              <w:rPr>
                <w:rFonts w:ascii="Times New Roman" w:hAnsi="Times New Roman"/>
              </w:rPr>
            </w:pPr>
            <w:r>
              <w:rPr>
                <w:rFonts w:ascii="Times New Roman" w:hAnsi="Times New Roman"/>
              </w:rPr>
              <w:t>0.195</w:t>
            </w:r>
          </w:p>
        </w:tc>
      </w:tr>
      <w:tr w:rsidR="00646693" w:rsidTr="00502098">
        <w:trPr>
          <w:gridAfter w:val="1"/>
          <w:wAfter w:w="170" w:type="dxa"/>
          <w:trHeight w:val="225"/>
          <w:jc w:val="center"/>
        </w:trPr>
        <w:tc>
          <w:tcPr>
            <w:tcW w:w="1445" w:type="dxa"/>
            <w:gridSpan w:val="2"/>
          </w:tcPr>
          <w:p w:rsidR="00646693" w:rsidRDefault="00646693" w:rsidP="00646693">
            <w:pPr>
              <w:widowControl w:val="0"/>
              <w:autoSpaceDE w:val="0"/>
              <w:autoSpaceDN w:val="0"/>
              <w:adjustRightInd w:val="0"/>
              <w:jc w:val="center"/>
              <w:rPr>
                <w:rFonts w:ascii="Times New Roman" w:hAnsi="Times New Roman"/>
              </w:rPr>
            </w:pPr>
            <w:proofErr w:type="spellStart"/>
            <w:r>
              <w:rPr>
                <w:rFonts w:ascii="Times New Roman" w:hAnsi="Times New Roman"/>
              </w:rPr>
              <w:t>P_lixo</w:t>
            </w:r>
            <w:proofErr w:type="spellEnd"/>
          </w:p>
        </w:tc>
        <w:tc>
          <w:tcPr>
            <w:tcW w:w="2552" w:type="dxa"/>
          </w:tcPr>
          <w:p w:rsidR="00646693" w:rsidRPr="00865D19" w:rsidRDefault="00646693" w:rsidP="00646693">
            <w:pPr>
              <w:widowControl w:val="0"/>
              <w:autoSpaceDE w:val="0"/>
              <w:autoSpaceDN w:val="0"/>
              <w:adjustRightInd w:val="0"/>
              <w:jc w:val="center"/>
              <w:rPr>
                <w:rFonts w:ascii="Times New Roman" w:hAnsi="Times New Roman"/>
              </w:rPr>
            </w:pPr>
            <w:r w:rsidRPr="00865D19">
              <w:rPr>
                <w:rFonts w:ascii="Times New Roman" w:hAnsi="Times New Roman"/>
              </w:rPr>
              <w:t>Proporção de domicílios com coleta de lixo</w:t>
            </w:r>
          </w:p>
        </w:tc>
        <w:tc>
          <w:tcPr>
            <w:tcW w:w="1063" w:type="dxa"/>
          </w:tcPr>
          <w:p w:rsidR="00646693" w:rsidRDefault="00646693" w:rsidP="00646693">
            <w:pPr>
              <w:widowControl w:val="0"/>
              <w:autoSpaceDE w:val="0"/>
              <w:autoSpaceDN w:val="0"/>
              <w:adjustRightInd w:val="0"/>
              <w:jc w:val="center"/>
              <w:rPr>
                <w:rFonts w:ascii="Times New Roman" w:hAnsi="Times New Roman"/>
              </w:rPr>
            </w:pPr>
            <w:r>
              <w:rPr>
                <w:rFonts w:ascii="Times New Roman" w:hAnsi="Times New Roman"/>
              </w:rPr>
              <w:t>0.896</w:t>
            </w:r>
          </w:p>
        </w:tc>
        <w:tc>
          <w:tcPr>
            <w:tcW w:w="1699" w:type="dxa"/>
            <w:gridSpan w:val="3"/>
          </w:tcPr>
          <w:p w:rsidR="00646693" w:rsidRDefault="00646693" w:rsidP="00646693">
            <w:pPr>
              <w:widowControl w:val="0"/>
              <w:autoSpaceDE w:val="0"/>
              <w:autoSpaceDN w:val="0"/>
              <w:adjustRightInd w:val="0"/>
              <w:jc w:val="center"/>
              <w:rPr>
                <w:rFonts w:ascii="Times New Roman" w:hAnsi="Times New Roman"/>
              </w:rPr>
            </w:pPr>
            <w:r>
              <w:rPr>
                <w:rFonts w:ascii="Times New Roman" w:hAnsi="Times New Roman"/>
              </w:rPr>
              <w:t>0.190</w:t>
            </w:r>
          </w:p>
        </w:tc>
      </w:tr>
      <w:tr w:rsidR="00646693" w:rsidTr="00502098">
        <w:trPr>
          <w:gridAfter w:val="1"/>
          <w:wAfter w:w="170" w:type="dxa"/>
          <w:trHeight w:val="225"/>
          <w:jc w:val="center"/>
        </w:trPr>
        <w:tc>
          <w:tcPr>
            <w:tcW w:w="1287" w:type="dxa"/>
            <w:tcBorders>
              <w:top w:val="single" w:sz="4" w:space="0" w:color="auto"/>
              <w:bottom w:val="single" w:sz="4" w:space="0" w:color="auto"/>
            </w:tcBorders>
          </w:tcPr>
          <w:p w:rsidR="00646693" w:rsidRDefault="00646693" w:rsidP="00646693">
            <w:pPr>
              <w:widowControl w:val="0"/>
              <w:autoSpaceDE w:val="0"/>
              <w:autoSpaceDN w:val="0"/>
              <w:adjustRightInd w:val="0"/>
              <w:rPr>
                <w:rFonts w:ascii="Times New Roman" w:hAnsi="Times New Roman"/>
              </w:rPr>
            </w:pPr>
          </w:p>
        </w:tc>
        <w:tc>
          <w:tcPr>
            <w:tcW w:w="3830" w:type="dxa"/>
            <w:gridSpan w:val="4"/>
            <w:tcBorders>
              <w:top w:val="single" w:sz="4" w:space="0" w:color="auto"/>
              <w:bottom w:val="single" w:sz="4" w:space="0" w:color="auto"/>
            </w:tcBorders>
          </w:tcPr>
          <w:p w:rsidR="00646693" w:rsidRPr="00865D19" w:rsidRDefault="00646693" w:rsidP="00646693">
            <w:pPr>
              <w:widowControl w:val="0"/>
              <w:autoSpaceDE w:val="0"/>
              <w:autoSpaceDN w:val="0"/>
              <w:adjustRightInd w:val="0"/>
              <w:jc w:val="center"/>
              <w:rPr>
                <w:rFonts w:ascii="Times New Roman" w:hAnsi="Times New Roman"/>
              </w:rPr>
            </w:pPr>
            <w:r w:rsidRPr="00865D19">
              <w:rPr>
                <w:rFonts w:ascii="Times New Roman" w:hAnsi="Times New Roman"/>
              </w:rPr>
              <w:t>Total de observações 29,052</w:t>
            </w:r>
          </w:p>
        </w:tc>
        <w:tc>
          <w:tcPr>
            <w:tcW w:w="170" w:type="dxa"/>
            <w:tcBorders>
              <w:top w:val="single" w:sz="4" w:space="0" w:color="auto"/>
              <w:bottom w:val="single" w:sz="4" w:space="0" w:color="auto"/>
            </w:tcBorders>
          </w:tcPr>
          <w:p w:rsidR="00646693" w:rsidRDefault="00646693" w:rsidP="00646693">
            <w:pPr>
              <w:widowControl w:val="0"/>
              <w:autoSpaceDE w:val="0"/>
              <w:autoSpaceDN w:val="0"/>
              <w:adjustRightInd w:val="0"/>
              <w:jc w:val="center"/>
              <w:rPr>
                <w:rFonts w:ascii="Times New Roman" w:hAnsi="Times New Roman"/>
              </w:rPr>
            </w:pPr>
          </w:p>
        </w:tc>
        <w:tc>
          <w:tcPr>
            <w:tcW w:w="1472" w:type="dxa"/>
            <w:tcBorders>
              <w:top w:val="single" w:sz="4" w:space="0" w:color="auto"/>
              <w:bottom w:val="single" w:sz="4" w:space="0" w:color="auto"/>
            </w:tcBorders>
          </w:tcPr>
          <w:p w:rsidR="00646693" w:rsidRDefault="00646693" w:rsidP="00646693">
            <w:pPr>
              <w:widowControl w:val="0"/>
              <w:autoSpaceDE w:val="0"/>
              <w:autoSpaceDN w:val="0"/>
              <w:adjustRightInd w:val="0"/>
              <w:rPr>
                <w:rFonts w:ascii="Times New Roman" w:hAnsi="Times New Roman"/>
              </w:rPr>
            </w:pPr>
            <w:r>
              <w:rPr>
                <w:rFonts w:ascii="Times New Roman" w:hAnsi="Times New Roman"/>
              </w:rPr>
              <w:t>.</w:t>
            </w:r>
          </w:p>
        </w:tc>
      </w:tr>
    </w:tbl>
    <w:p w:rsidR="003473FB" w:rsidRPr="00465958" w:rsidRDefault="003473FB" w:rsidP="00B43DAA">
      <w:pPr>
        <w:widowControl w:val="0"/>
        <w:autoSpaceDE w:val="0"/>
        <w:autoSpaceDN w:val="0"/>
        <w:adjustRightInd w:val="0"/>
        <w:ind w:left="360"/>
        <w:rPr>
          <w:rFonts w:ascii="Times New Roman" w:hAnsi="Times New Roman" w:cs="Times New Roman"/>
          <w:sz w:val="20"/>
        </w:rPr>
      </w:pPr>
      <w:r w:rsidRPr="00465958">
        <w:rPr>
          <w:rFonts w:ascii="Times New Roman" w:hAnsi="Times New Roman" w:cs="Times New Roman"/>
          <w:sz w:val="20"/>
        </w:rPr>
        <w:t xml:space="preserve">                             </w:t>
      </w:r>
      <w:r w:rsidR="00646693">
        <w:rPr>
          <w:rFonts w:ascii="Times New Roman" w:hAnsi="Times New Roman" w:cs="Times New Roman"/>
          <w:sz w:val="20"/>
        </w:rPr>
        <w:tab/>
      </w:r>
      <w:r w:rsidRPr="00465958">
        <w:rPr>
          <w:rFonts w:ascii="Times New Roman" w:hAnsi="Times New Roman" w:cs="Times New Roman"/>
          <w:sz w:val="20"/>
        </w:rPr>
        <w:t xml:space="preserve"> Fonte: </w:t>
      </w:r>
      <w:r w:rsidRPr="00465958">
        <w:rPr>
          <w:rFonts w:ascii="Times New Roman" w:hAnsi="Times New Roman"/>
          <w:sz w:val="20"/>
        </w:rPr>
        <w:t>SDS-PE e Censo Demográfico 2010</w:t>
      </w:r>
      <w:r w:rsidRPr="00465958">
        <w:rPr>
          <w:rFonts w:ascii="Times New Roman" w:hAnsi="Times New Roman" w:cs="Times New Roman"/>
          <w:sz w:val="20"/>
        </w:rPr>
        <w:t>.</w:t>
      </w:r>
    </w:p>
    <w:p w:rsidR="001140B1" w:rsidRDefault="003473FB" w:rsidP="00B43DAA">
      <w:pPr>
        <w:ind w:firstLine="709"/>
        <w:jc w:val="both"/>
        <w:rPr>
          <w:rFonts w:ascii="Times New Roman" w:hAnsi="Times New Roman" w:cs="Times New Roman"/>
        </w:rPr>
      </w:pPr>
      <w:r w:rsidRPr="003473FB">
        <w:rPr>
          <w:rFonts w:ascii="Times New Roman" w:hAnsi="Times New Roman" w:cs="Times New Roman"/>
        </w:rPr>
        <w:t xml:space="preserve"> </w:t>
      </w:r>
      <w:r w:rsidR="001140B1">
        <w:rPr>
          <w:rFonts w:ascii="Times New Roman" w:hAnsi="Times New Roman" w:cs="Times New Roman"/>
        </w:rPr>
        <w:t>Na Tabela 2, tem-se as estatísticas descritivas das variáveis que serão utilizadas na segunda etapa das estimações, que são aquelas que estã</w:t>
      </w:r>
      <w:r w:rsidR="00235B51">
        <w:rPr>
          <w:rFonts w:ascii="Times New Roman" w:hAnsi="Times New Roman" w:cs="Times New Roman"/>
        </w:rPr>
        <w:t xml:space="preserve">o agregadas em nível de bairro. </w:t>
      </w:r>
      <w:r w:rsidR="001140B1" w:rsidRPr="008C0256">
        <w:rPr>
          <w:rFonts w:ascii="Times New Roman" w:hAnsi="Times New Roman" w:cs="Times New Roman"/>
        </w:rPr>
        <w:t xml:space="preserve">A densidade média dos bairros é de 12.74 pessoas por metro quadrado, enquanto a desigualdade média, medida pelo índice de </w:t>
      </w:r>
      <w:proofErr w:type="spellStart"/>
      <w:r w:rsidR="001140B1" w:rsidRPr="008C0256">
        <w:rPr>
          <w:rFonts w:ascii="Times New Roman" w:hAnsi="Times New Roman" w:cs="Times New Roman"/>
        </w:rPr>
        <w:t>Gini</w:t>
      </w:r>
      <w:proofErr w:type="spellEnd"/>
      <w:r w:rsidR="001140B1" w:rsidRPr="008C0256">
        <w:rPr>
          <w:rFonts w:ascii="Times New Roman" w:hAnsi="Times New Roman" w:cs="Times New Roman"/>
        </w:rPr>
        <w:t xml:space="preserve"> é de 0.48. Os percentuais de alfabetizados, de mulheres chefes de família e de jovens entre 18 e 25 anos, são de 79.73%, 38.19%, 15.76%, respectivamente. Já a proporção de pessoas desocupadas, proporção de pessoas com ensino superior, e a proporção de pessoas pobres foram de 10.53%, 0.16% e 0.12%, enquanto a renda domiciliar anual </w:t>
      </w:r>
      <w:r w:rsidR="001140B1">
        <w:rPr>
          <w:rFonts w:ascii="Times New Roman" w:hAnsi="Times New Roman" w:cs="Times New Roman"/>
        </w:rPr>
        <w:t xml:space="preserve">R$ </w:t>
      </w:r>
      <w:r w:rsidR="001140B1" w:rsidRPr="008C0256">
        <w:rPr>
          <w:rFonts w:ascii="Times New Roman" w:hAnsi="Times New Roman" w:cs="Times New Roman"/>
        </w:rPr>
        <w:t>34,952. A taxa de roubo/furto de veículos e a taxa de roubo/furto a transeunte e estabelecimentos comerciais são de 1,076 e 4,774 por 100 mil h</w:t>
      </w:r>
      <w:r w:rsidR="001140B1">
        <w:rPr>
          <w:rFonts w:ascii="Times New Roman" w:hAnsi="Times New Roman" w:cs="Times New Roman"/>
        </w:rPr>
        <w:t>abitantes, respectivamente.</w:t>
      </w:r>
    </w:p>
    <w:p w:rsidR="001140B1" w:rsidRPr="008B3664" w:rsidRDefault="001140B1" w:rsidP="00B43DAA">
      <w:pPr>
        <w:pStyle w:val="Legenda"/>
        <w:keepNext/>
        <w:jc w:val="center"/>
        <w:rPr>
          <w:rFonts w:ascii="Times New Roman" w:hAnsi="Times New Roman" w:cs="Times New Roman"/>
          <w:b w:val="0"/>
          <w:color w:val="000000" w:themeColor="text1"/>
          <w:sz w:val="20"/>
          <w:szCs w:val="20"/>
        </w:rPr>
      </w:pPr>
      <w:r w:rsidRPr="008B3664">
        <w:rPr>
          <w:rFonts w:ascii="Times New Roman" w:hAnsi="Times New Roman" w:cs="Times New Roman"/>
          <w:b w:val="0"/>
          <w:color w:val="000000" w:themeColor="text1"/>
          <w:sz w:val="20"/>
          <w:szCs w:val="20"/>
        </w:rPr>
        <w:t xml:space="preserve">     Tabela 2</w:t>
      </w:r>
      <w:r>
        <w:rPr>
          <w:rFonts w:ascii="Times New Roman" w:hAnsi="Times New Roman" w:cs="Times New Roman"/>
          <w:b w:val="0"/>
          <w:color w:val="000000" w:themeColor="text1"/>
          <w:sz w:val="20"/>
          <w:szCs w:val="20"/>
        </w:rPr>
        <w:t xml:space="preserve"> -</w:t>
      </w:r>
      <w:r w:rsidRPr="008B3664">
        <w:rPr>
          <w:rFonts w:ascii="Times New Roman" w:hAnsi="Times New Roman" w:cs="Times New Roman"/>
          <w:b w:val="0"/>
          <w:color w:val="000000" w:themeColor="text1"/>
          <w:sz w:val="20"/>
          <w:szCs w:val="20"/>
        </w:rPr>
        <w:t xml:space="preserve"> Estatística descritiva das variáveis socioeconômicas agregadas a nível de bairro</w:t>
      </w:r>
    </w:p>
    <w:tbl>
      <w:tblPr>
        <w:tblW w:w="0" w:type="auto"/>
        <w:jc w:val="center"/>
        <w:tblLayout w:type="fixed"/>
        <w:tblCellMar>
          <w:left w:w="75" w:type="dxa"/>
          <w:right w:w="75" w:type="dxa"/>
        </w:tblCellMar>
        <w:tblLook w:val="0000" w:firstRow="0" w:lastRow="0" w:firstColumn="0" w:lastColumn="0" w:noHBand="0" w:noVBand="0"/>
      </w:tblPr>
      <w:tblGrid>
        <w:gridCol w:w="1942"/>
        <w:gridCol w:w="2126"/>
        <w:gridCol w:w="992"/>
        <w:gridCol w:w="835"/>
      </w:tblGrid>
      <w:tr w:rsidR="001140B1" w:rsidTr="00502098">
        <w:trPr>
          <w:jc w:val="center"/>
        </w:trPr>
        <w:tc>
          <w:tcPr>
            <w:tcW w:w="1942" w:type="dxa"/>
            <w:tcBorders>
              <w:top w:val="single" w:sz="6" w:space="0" w:color="auto"/>
              <w:left w:val="nil"/>
              <w:bottom w:val="nil"/>
              <w:right w:val="nil"/>
            </w:tcBorders>
          </w:tcPr>
          <w:p w:rsidR="001140B1" w:rsidRDefault="001140B1" w:rsidP="00B43DAA">
            <w:pPr>
              <w:widowControl w:val="0"/>
              <w:autoSpaceDE w:val="0"/>
              <w:autoSpaceDN w:val="0"/>
              <w:adjustRightInd w:val="0"/>
              <w:jc w:val="center"/>
              <w:rPr>
                <w:rFonts w:ascii="Times New Roman" w:hAnsi="Times New Roman" w:cs="Times New Roman"/>
              </w:rPr>
            </w:pPr>
            <w:r>
              <w:rPr>
                <w:rFonts w:ascii="Times New Roman" w:hAnsi="Times New Roman" w:cs="Times New Roman"/>
              </w:rPr>
              <w:t>Variáveis</w:t>
            </w:r>
          </w:p>
        </w:tc>
        <w:tc>
          <w:tcPr>
            <w:tcW w:w="2126" w:type="dxa"/>
            <w:tcBorders>
              <w:top w:val="single" w:sz="6" w:space="0" w:color="auto"/>
              <w:left w:val="nil"/>
              <w:bottom w:val="nil"/>
              <w:right w:val="nil"/>
            </w:tcBorders>
            <w:vAlign w:val="center"/>
          </w:tcPr>
          <w:p w:rsidR="001140B1" w:rsidRDefault="001140B1" w:rsidP="00B43DAA">
            <w:pPr>
              <w:widowControl w:val="0"/>
              <w:autoSpaceDE w:val="0"/>
              <w:autoSpaceDN w:val="0"/>
              <w:adjustRightInd w:val="0"/>
              <w:jc w:val="center"/>
              <w:rPr>
                <w:rFonts w:ascii="Times New Roman" w:hAnsi="Times New Roman" w:cs="Times New Roman"/>
              </w:rPr>
            </w:pPr>
            <w:r>
              <w:rPr>
                <w:rFonts w:ascii="Times New Roman" w:hAnsi="Times New Roman" w:cs="Times New Roman"/>
              </w:rPr>
              <w:t>Descrição</w:t>
            </w:r>
          </w:p>
        </w:tc>
        <w:tc>
          <w:tcPr>
            <w:tcW w:w="992" w:type="dxa"/>
            <w:tcBorders>
              <w:top w:val="single" w:sz="6" w:space="0" w:color="auto"/>
              <w:left w:val="nil"/>
              <w:bottom w:val="nil"/>
              <w:right w:val="nil"/>
            </w:tcBorders>
          </w:tcPr>
          <w:p w:rsidR="001140B1" w:rsidRDefault="001140B1" w:rsidP="00B43DAA">
            <w:pPr>
              <w:widowControl w:val="0"/>
              <w:autoSpaceDE w:val="0"/>
              <w:autoSpaceDN w:val="0"/>
              <w:adjustRightInd w:val="0"/>
              <w:jc w:val="center"/>
              <w:rPr>
                <w:rFonts w:ascii="Times New Roman" w:hAnsi="Times New Roman" w:cs="Times New Roman"/>
              </w:rPr>
            </w:pPr>
            <w:r>
              <w:rPr>
                <w:rFonts w:ascii="Times New Roman" w:hAnsi="Times New Roman" w:cs="Times New Roman"/>
              </w:rPr>
              <w:t>Média</w:t>
            </w:r>
          </w:p>
        </w:tc>
        <w:tc>
          <w:tcPr>
            <w:tcW w:w="835" w:type="dxa"/>
            <w:tcBorders>
              <w:top w:val="single" w:sz="6" w:space="0" w:color="auto"/>
              <w:left w:val="nil"/>
              <w:bottom w:val="nil"/>
              <w:right w:val="nil"/>
            </w:tcBorders>
          </w:tcPr>
          <w:p w:rsidR="001140B1" w:rsidRDefault="001140B1" w:rsidP="00B43DAA">
            <w:pPr>
              <w:widowControl w:val="0"/>
              <w:autoSpaceDE w:val="0"/>
              <w:autoSpaceDN w:val="0"/>
              <w:adjustRightInd w:val="0"/>
              <w:jc w:val="center"/>
              <w:rPr>
                <w:rFonts w:ascii="Times New Roman" w:hAnsi="Times New Roman" w:cs="Times New Roman"/>
              </w:rPr>
            </w:pPr>
            <w:r>
              <w:rPr>
                <w:rFonts w:ascii="Times New Roman" w:hAnsi="Times New Roman" w:cs="Times New Roman"/>
              </w:rPr>
              <w:t>D.P.</w:t>
            </w:r>
          </w:p>
        </w:tc>
      </w:tr>
      <w:tr w:rsidR="001140B1" w:rsidTr="00502098">
        <w:trPr>
          <w:jc w:val="center"/>
        </w:trPr>
        <w:tc>
          <w:tcPr>
            <w:tcW w:w="1942" w:type="dxa"/>
            <w:tcBorders>
              <w:top w:val="nil"/>
              <w:left w:val="nil"/>
              <w:bottom w:val="single" w:sz="6" w:space="0" w:color="auto"/>
              <w:right w:val="nil"/>
            </w:tcBorders>
          </w:tcPr>
          <w:p w:rsidR="001140B1" w:rsidRPr="00337EA5" w:rsidRDefault="001140B1" w:rsidP="00B43DAA">
            <w:pPr>
              <w:widowControl w:val="0"/>
              <w:autoSpaceDE w:val="0"/>
              <w:autoSpaceDN w:val="0"/>
              <w:adjustRightInd w:val="0"/>
              <w:jc w:val="center"/>
              <w:rPr>
                <w:rFonts w:ascii="Times New Roman" w:hAnsi="Times New Roman" w:cs="Times New Roman"/>
              </w:rPr>
            </w:pPr>
            <w:r>
              <w:rPr>
                <w:rFonts w:ascii="Times New Roman" w:hAnsi="Times New Roman" w:cs="Times New Roman"/>
                <w:i/>
              </w:rPr>
              <w:t>Bairros</w:t>
            </w:r>
          </w:p>
        </w:tc>
        <w:tc>
          <w:tcPr>
            <w:tcW w:w="2126" w:type="dxa"/>
            <w:tcBorders>
              <w:top w:val="nil"/>
              <w:left w:val="nil"/>
              <w:bottom w:val="single" w:sz="6" w:space="0" w:color="auto"/>
              <w:right w:val="nil"/>
            </w:tcBorders>
            <w:vAlign w:val="center"/>
          </w:tcPr>
          <w:p w:rsidR="001140B1" w:rsidRDefault="001140B1" w:rsidP="00B43DAA">
            <w:pPr>
              <w:widowControl w:val="0"/>
              <w:autoSpaceDE w:val="0"/>
              <w:autoSpaceDN w:val="0"/>
              <w:adjustRightInd w:val="0"/>
              <w:jc w:val="center"/>
              <w:rPr>
                <w:rFonts w:ascii="Times New Roman" w:hAnsi="Times New Roman" w:cs="Times New Roman"/>
              </w:rPr>
            </w:pPr>
          </w:p>
        </w:tc>
        <w:tc>
          <w:tcPr>
            <w:tcW w:w="992" w:type="dxa"/>
            <w:tcBorders>
              <w:top w:val="nil"/>
              <w:left w:val="nil"/>
              <w:bottom w:val="single" w:sz="6" w:space="0" w:color="auto"/>
              <w:right w:val="nil"/>
            </w:tcBorders>
          </w:tcPr>
          <w:p w:rsidR="001140B1" w:rsidRDefault="001140B1" w:rsidP="00B43DAA">
            <w:pPr>
              <w:widowControl w:val="0"/>
              <w:autoSpaceDE w:val="0"/>
              <w:autoSpaceDN w:val="0"/>
              <w:adjustRightInd w:val="0"/>
              <w:jc w:val="center"/>
              <w:rPr>
                <w:rFonts w:ascii="Times New Roman" w:hAnsi="Times New Roman" w:cs="Times New Roman"/>
              </w:rPr>
            </w:pPr>
          </w:p>
        </w:tc>
        <w:tc>
          <w:tcPr>
            <w:tcW w:w="835" w:type="dxa"/>
            <w:tcBorders>
              <w:top w:val="nil"/>
              <w:left w:val="nil"/>
              <w:bottom w:val="single" w:sz="6" w:space="0" w:color="auto"/>
              <w:right w:val="nil"/>
            </w:tcBorders>
          </w:tcPr>
          <w:p w:rsidR="001140B1" w:rsidRDefault="001140B1" w:rsidP="00B43DAA">
            <w:pPr>
              <w:widowControl w:val="0"/>
              <w:autoSpaceDE w:val="0"/>
              <w:autoSpaceDN w:val="0"/>
              <w:adjustRightInd w:val="0"/>
              <w:jc w:val="center"/>
              <w:rPr>
                <w:rFonts w:ascii="Times New Roman" w:hAnsi="Times New Roman" w:cs="Times New Roman"/>
              </w:rPr>
            </w:pPr>
          </w:p>
        </w:tc>
      </w:tr>
      <w:tr w:rsidR="001140B1" w:rsidTr="00502098">
        <w:trPr>
          <w:jc w:val="center"/>
        </w:trPr>
        <w:tc>
          <w:tcPr>
            <w:tcW w:w="1942" w:type="dxa"/>
            <w:tcBorders>
              <w:top w:val="nil"/>
              <w:left w:val="nil"/>
              <w:bottom w:val="nil"/>
              <w:right w:val="nil"/>
            </w:tcBorders>
          </w:tcPr>
          <w:p w:rsidR="001140B1" w:rsidRDefault="001140B1" w:rsidP="00B43DAA">
            <w:pPr>
              <w:widowControl w:val="0"/>
              <w:autoSpaceDE w:val="0"/>
              <w:autoSpaceDN w:val="0"/>
              <w:adjustRightInd w:val="0"/>
              <w:jc w:val="center"/>
              <w:rPr>
                <w:rFonts w:ascii="Times New Roman" w:hAnsi="Times New Roman" w:cs="Times New Roman"/>
              </w:rPr>
            </w:pPr>
            <w:proofErr w:type="spellStart"/>
            <w:r>
              <w:rPr>
                <w:rFonts w:ascii="Times New Roman" w:hAnsi="Times New Roman" w:cs="Times New Roman"/>
              </w:rPr>
              <w:t>Dens</w:t>
            </w:r>
            <w:proofErr w:type="spellEnd"/>
          </w:p>
        </w:tc>
        <w:tc>
          <w:tcPr>
            <w:tcW w:w="2126" w:type="dxa"/>
            <w:tcBorders>
              <w:top w:val="nil"/>
              <w:left w:val="nil"/>
              <w:bottom w:val="nil"/>
              <w:right w:val="nil"/>
            </w:tcBorders>
          </w:tcPr>
          <w:p w:rsidR="001140B1" w:rsidRDefault="001140B1" w:rsidP="00B43DAA">
            <w:pPr>
              <w:widowControl w:val="0"/>
              <w:autoSpaceDE w:val="0"/>
              <w:autoSpaceDN w:val="0"/>
              <w:adjustRightInd w:val="0"/>
              <w:jc w:val="center"/>
              <w:rPr>
                <w:rFonts w:ascii="Times New Roman" w:hAnsi="Times New Roman" w:cs="Times New Roman"/>
              </w:rPr>
            </w:pPr>
            <w:r>
              <w:rPr>
                <w:rFonts w:ascii="Times New Roman" w:hAnsi="Times New Roman" w:cs="Times New Roman"/>
              </w:rPr>
              <w:t>Densidade populacional</w:t>
            </w:r>
          </w:p>
        </w:tc>
        <w:tc>
          <w:tcPr>
            <w:tcW w:w="992" w:type="dxa"/>
            <w:tcBorders>
              <w:top w:val="nil"/>
              <w:left w:val="nil"/>
              <w:bottom w:val="nil"/>
              <w:right w:val="nil"/>
            </w:tcBorders>
          </w:tcPr>
          <w:p w:rsidR="001140B1" w:rsidRDefault="001140B1" w:rsidP="00B43DAA">
            <w:pPr>
              <w:widowControl w:val="0"/>
              <w:autoSpaceDE w:val="0"/>
              <w:autoSpaceDN w:val="0"/>
              <w:adjustRightInd w:val="0"/>
              <w:jc w:val="center"/>
              <w:rPr>
                <w:rFonts w:ascii="Times New Roman" w:hAnsi="Times New Roman" w:cs="Times New Roman"/>
              </w:rPr>
            </w:pPr>
            <w:r>
              <w:rPr>
                <w:rFonts w:ascii="Times New Roman" w:hAnsi="Times New Roman" w:cs="Times New Roman"/>
              </w:rPr>
              <w:t>12.74</w:t>
            </w:r>
          </w:p>
        </w:tc>
        <w:tc>
          <w:tcPr>
            <w:tcW w:w="835" w:type="dxa"/>
            <w:tcBorders>
              <w:top w:val="nil"/>
              <w:left w:val="nil"/>
              <w:bottom w:val="nil"/>
              <w:right w:val="nil"/>
            </w:tcBorders>
          </w:tcPr>
          <w:p w:rsidR="001140B1" w:rsidRDefault="001140B1" w:rsidP="00B43DAA">
            <w:pPr>
              <w:widowControl w:val="0"/>
              <w:autoSpaceDE w:val="0"/>
              <w:autoSpaceDN w:val="0"/>
              <w:adjustRightInd w:val="0"/>
              <w:jc w:val="center"/>
              <w:rPr>
                <w:rFonts w:ascii="Times New Roman" w:hAnsi="Times New Roman" w:cs="Times New Roman"/>
              </w:rPr>
            </w:pPr>
            <w:r>
              <w:rPr>
                <w:rFonts w:ascii="Times New Roman" w:hAnsi="Times New Roman" w:cs="Times New Roman"/>
              </w:rPr>
              <w:t>7.034</w:t>
            </w:r>
          </w:p>
        </w:tc>
      </w:tr>
      <w:tr w:rsidR="001140B1" w:rsidTr="00502098">
        <w:trPr>
          <w:jc w:val="center"/>
        </w:trPr>
        <w:tc>
          <w:tcPr>
            <w:tcW w:w="1942" w:type="dxa"/>
            <w:tcBorders>
              <w:top w:val="nil"/>
              <w:left w:val="nil"/>
              <w:bottom w:val="nil"/>
              <w:right w:val="nil"/>
            </w:tcBorders>
          </w:tcPr>
          <w:p w:rsidR="001140B1" w:rsidRDefault="001140B1" w:rsidP="00B43DAA">
            <w:pPr>
              <w:widowControl w:val="0"/>
              <w:autoSpaceDE w:val="0"/>
              <w:autoSpaceDN w:val="0"/>
              <w:adjustRightInd w:val="0"/>
              <w:jc w:val="center"/>
              <w:rPr>
                <w:rFonts w:ascii="Times New Roman" w:hAnsi="Times New Roman" w:cs="Times New Roman"/>
              </w:rPr>
            </w:pPr>
            <w:proofErr w:type="spellStart"/>
            <w:r>
              <w:rPr>
                <w:rFonts w:ascii="Times New Roman" w:hAnsi="Times New Roman" w:cs="Times New Roman"/>
              </w:rPr>
              <w:t>Gini</w:t>
            </w:r>
            <w:proofErr w:type="spellEnd"/>
          </w:p>
        </w:tc>
        <w:tc>
          <w:tcPr>
            <w:tcW w:w="2126" w:type="dxa"/>
            <w:tcBorders>
              <w:top w:val="nil"/>
              <w:left w:val="nil"/>
              <w:bottom w:val="nil"/>
              <w:right w:val="nil"/>
            </w:tcBorders>
          </w:tcPr>
          <w:p w:rsidR="001140B1" w:rsidRDefault="001140B1" w:rsidP="00B43DAA">
            <w:pPr>
              <w:widowControl w:val="0"/>
              <w:autoSpaceDE w:val="0"/>
              <w:autoSpaceDN w:val="0"/>
              <w:adjustRightInd w:val="0"/>
              <w:jc w:val="center"/>
              <w:rPr>
                <w:rFonts w:ascii="Times New Roman" w:hAnsi="Times New Roman" w:cs="Times New Roman"/>
              </w:rPr>
            </w:pPr>
            <w:r>
              <w:rPr>
                <w:rFonts w:ascii="Times New Roman" w:hAnsi="Times New Roman" w:cs="Times New Roman"/>
              </w:rPr>
              <w:t xml:space="preserve">Índice de </w:t>
            </w:r>
            <w:proofErr w:type="spellStart"/>
            <w:r>
              <w:rPr>
                <w:rFonts w:ascii="Times New Roman" w:hAnsi="Times New Roman" w:cs="Times New Roman"/>
              </w:rPr>
              <w:t>Gini</w:t>
            </w:r>
            <w:proofErr w:type="spellEnd"/>
          </w:p>
        </w:tc>
        <w:tc>
          <w:tcPr>
            <w:tcW w:w="992" w:type="dxa"/>
            <w:tcBorders>
              <w:top w:val="nil"/>
              <w:left w:val="nil"/>
              <w:bottom w:val="nil"/>
              <w:right w:val="nil"/>
            </w:tcBorders>
          </w:tcPr>
          <w:p w:rsidR="001140B1" w:rsidRDefault="001140B1" w:rsidP="00B43DAA">
            <w:pPr>
              <w:widowControl w:val="0"/>
              <w:autoSpaceDE w:val="0"/>
              <w:autoSpaceDN w:val="0"/>
              <w:adjustRightInd w:val="0"/>
              <w:jc w:val="center"/>
              <w:rPr>
                <w:rFonts w:ascii="Times New Roman" w:hAnsi="Times New Roman" w:cs="Times New Roman"/>
              </w:rPr>
            </w:pPr>
            <w:r>
              <w:rPr>
                <w:rFonts w:ascii="Times New Roman" w:hAnsi="Times New Roman" w:cs="Times New Roman"/>
              </w:rPr>
              <w:t>0.481</w:t>
            </w:r>
          </w:p>
        </w:tc>
        <w:tc>
          <w:tcPr>
            <w:tcW w:w="835" w:type="dxa"/>
            <w:tcBorders>
              <w:top w:val="nil"/>
              <w:left w:val="nil"/>
              <w:bottom w:val="nil"/>
              <w:right w:val="nil"/>
            </w:tcBorders>
          </w:tcPr>
          <w:p w:rsidR="001140B1" w:rsidRDefault="001140B1" w:rsidP="00B43DAA">
            <w:pPr>
              <w:widowControl w:val="0"/>
              <w:autoSpaceDE w:val="0"/>
              <w:autoSpaceDN w:val="0"/>
              <w:adjustRightInd w:val="0"/>
              <w:jc w:val="center"/>
              <w:rPr>
                <w:rFonts w:ascii="Times New Roman" w:hAnsi="Times New Roman" w:cs="Times New Roman"/>
              </w:rPr>
            </w:pPr>
            <w:r>
              <w:rPr>
                <w:rFonts w:ascii="Times New Roman" w:hAnsi="Times New Roman" w:cs="Times New Roman"/>
              </w:rPr>
              <w:t>0.071</w:t>
            </w:r>
          </w:p>
        </w:tc>
      </w:tr>
      <w:tr w:rsidR="001140B1" w:rsidTr="00502098">
        <w:trPr>
          <w:jc w:val="center"/>
        </w:trPr>
        <w:tc>
          <w:tcPr>
            <w:tcW w:w="1942" w:type="dxa"/>
            <w:tcBorders>
              <w:top w:val="nil"/>
              <w:left w:val="nil"/>
              <w:bottom w:val="nil"/>
              <w:right w:val="nil"/>
            </w:tcBorders>
          </w:tcPr>
          <w:p w:rsidR="001140B1" w:rsidRDefault="001140B1" w:rsidP="00B43DAA">
            <w:pPr>
              <w:widowControl w:val="0"/>
              <w:autoSpaceDE w:val="0"/>
              <w:autoSpaceDN w:val="0"/>
              <w:adjustRightInd w:val="0"/>
              <w:jc w:val="center"/>
              <w:rPr>
                <w:rFonts w:ascii="Times New Roman" w:hAnsi="Times New Roman" w:cs="Times New Roman"/>
              </w:rPr>
            </w:pPr>
            <w:proofErr w:type="spellStart"/>
            <w:proofErr w:type="gramStart"/>
            <w:r>
              <w:rPr>
                <w:rFonts w:ascii="Times New Roman" w:hAnsi="Times New Roman" w:cs="Times New Roman"/>
              </w:rPr>
              <w:t>p</w:t>
            </w:r>
            <w:proofErr w:type="gramEnd"/>
            <w:r>
              <w:rPr>
                <w:rFonts w:ascii="Times New Roman" w:hAnsi="Times New Roman" w:cs="Times New Roman"/>
              </w:rPr>
              <w:t>_alf</w:t>
            </w:r>
            <w:proofErr w:type="spellEnd"/>
          </w:p>
        </w:tc>
        <w:tc>
          <w:tcPr>
            <w:tcW w:w="2126" w:type="dxa"/>
            <w:tcBorders>
              <w:top w:val="nil"/>
              <w:left w:val="nil"/>
              <w:bottom w:val="nil"/>
              <w:right w:val="nil"/>
            </w:tcBorders>
          </w:tcPr>
          <w:p w:rsidR="001140B1" w:rsidRDefault="001140B1" w:rsidP="00B43DAA">
            <w:pPr>
              <w:widowControl w:val="0"/>
              <w:autoSpaceDE w:val="0"/>
              <w:autoSpaceDN w:val="0"/>
              <w:adjustRightInd w:val="0"/>
              <w:jc w:val="center"/>
              <w:rPr>
                <w:rFonts w:ascii="Times New Roman" w:hAnsi="Times New Roman" w:cs="Times New Roman"/>
              </w:rPr>
            </w:pPr>
            <w:r>
              <w:rPr>
                <w:rFonts w:ascii="Times New Roman" w:hAnsi="Times New Roman" w:cs="Times New Roman"/>
              </w:rPr>
              <w:t>Proporção de alfabetizados</w:t>
            </w:r>
          </w:p>
        </w:tc>
        <w:tc>
          <w:tcPr>
            <w:tcW w:w="992" w:type="dxa"/>
            <w:tcBorders>
              <w:top w:val="nil"/>
              <w:left w:val="nil"/>
              <w:bottom w:val="nil"/>
              <w:right w:val="nil"/>
            </w:tcBorders>
          </w:tcPr>
          <w:p w:rsidR="001140B1" w:rsidRDefault="001140B1" w:rsidP="00B43DAA">
            <w:pPr>
              <w:widowControl w:val="0"/>
              <w:autoSpaceDE w:val="0"/>
              <w:autoSpaceDN w:val="0"/>
              <w:adjustRightInd w:val="0"/>
              <w:jc w:val="center"/>
              <w:rPr>
                <w:rFonts w:ascii="Times New Roman" w:hAnsi="Times New Roman" w:cs="Times New Roman"/>
              </w:rPr>
            </w:pPr>
            <w:r>
              <w:rPr>
                <w:rFonts w:ascii="Times New Roman" w:hAnsi="Times New Roman" w:cs="Times New Roman"/>
              </w:rPr>
              <w:t>79.37</w:t>
            </w:r>
          </w:p>
        </w:tc>
        <w:tc>
          <w:tcPr>
            <w:tcW w:w="835" w:type="dxa"/>
            <w:tcBorders>
              <w:top w:val="nil"/>
              <w:left w:val="nil"/>
              <w:bottom w:val="nil"/>
              <w:right w:val="nil"/>
            </w:tcBorders>
          </w:tcPr>
          <w:p w:rsidR="001140B1" w:rsidRDefault="001140B1" w:rsidP="00B43DAA">
            <w:pPr>
              <w:widowControl w:val="0"/>
              <w:autoSpaceDE w:val="0"/>
              <w:autoSpaceDN w:val="0"/>
              <w:adjustRightInd w:val="0"/>
              <w:jc w:val="center"/>
              <w:rPr>
                <w:rFonts w:ascii="Times New Roman" w:hAnsi="Times New Roman" w:cs="Times New Roman"/>
              </w:rPr>
            </w:pPr>
            <w:r>
              <w:rPr>
                <w:rFonts w:ascii="Times New Roman" w:hAnsi="Times New Roman" w:cs="Times New Roman"/>
              </w:rPr>
              <w:t>11.42</w:t>
            </w:r>
          </w:p>
        </w:tc>
      </w:tr>
      <w:tr w:rsidR="001140B1" w:rsidTr="00502098">
        <w:trPr>
          <w:jc w:val="center"/>
        </w:trPr>
        <w:tc>
          <w:tcPr>
            <w:tcW w:w="1942" w:type="dxa"/>
            <w:tcBorders>
              <w:top w:val="nil"/>
              <w:left w:val="nil"/>
              <w:bottom w:val="nil"/>
              <w:right w:val="nil"/>
            </w:tcBorders>
          </w:tcPr>
          <w:p w:rsidR="001140B1" w:rsidRDefault="009B1618" w:rsidP="00B43DAA">
            <w:pPr>
              <w:widowControl w:val="0"/>
              <w:autoSpaceDE w:val="0"/>
              <w:autoSpaceDN w:val="0"/>
              <w:adjustRightInd w:val="0"/>
              <w:jc w:val="center"/>
              <w:rPr>
                <w:rFonts w:ascii="Times New Roman" w:hAnsi="Times New Roman" w:cs="Times New Roman"/>
              </w:rPr>
            </w:pPr>
            <w:proofErr w:type="spellStart"/>
            <w:r>
              <w:rPr>
                <w:rFonts w:ascii="Times New Roman" w:hAnsi="Times New Roman" w:cs="Times New Roman"/>
              </w:rPr>
              <w:t>P</w:t>
            </w:r>
            <w:r w:rsidR="001140B1">
              <w:rPr>
                <w:rFonts w:ascii="Times New Roman" w:hAnsi="Times New Roman" w:cs="Times New Roman"/>
              </w:rPr>
              <w:t>mchefe</w:t>
            </w:r>
            <w:proofErr w:type="spellEnd"/>
          </w:p>
        </w:tc>
        <w:tc>
          <w:tcPr>
            <w:tcW w:w="2126" w:type="dxa"/>
            <w:tcBorders>
              <w:top w:val="nil"/>
              <w:left w:val="nil"/>
              <w:bottom w:val="nil"/>
              <w:right w:val="nil"/>
            </w:tcBorders>
          </w:tcPr>
          <w:p w:rsidR="001140B1" w:rsidRDefault="001140B1" w:rsidP="00B43DAA">
            <w:pPr>
              <w:widowControl w:val="0"/>
              <w:autoSpaceDE w:val="0"/>
              <w:autoSpaceDN w:val="0"/>
              <w:adjustRightInd w:val="0"/>
              <w:jc w:val="center"/>
              <w:rPr>
                <w:rFonts w:ascii="Times New Roman" w:hAnsi="Times New Roman" w:cs="Times New Roman"/>
              </w:rPr>
            </w:pPr>
            <w:r>
              <w:rPr>
                <w:rFonts w:ascii="Times New Roman" w:hAnsi="Times New Roman" w:cs="Times New Roman"/>
              </w:rPr>
              <w:t>Proporção de mulher chefe de família</w:t>
            </w:r>
          </w:p>
        </w:tc>
        <w:tc>
          <w:tcPr>
            <w:tcW w:w="992" w:type="dxa"/>
            <w:tcBorders>
              <w:top w:val="nil"/>
              <w:left w:val="nil"/>
              <w:bottom w:val="nil"/>
              <w:right w:val="nil"/>
            </w:tcBorders>
          </w:tcPr>
          <w:p w:rsidR="001140B1" w:rsidRDefault="001140B1" w:rsidP="00B43DAA">
            <w:pPr>
              <w:widowControl w:val="0"/>
              <w:autoSpaceDE w:val="0"/>
              <w:autoSpaceDN w:val="0"/>
              <w:adjustRightInd w:val="0"/>
              <w:jc w:val="center"/>
              <w:rPr>
                <w:rFonts w:ascii="Times New Roman" w:hAnsi="Times New Roman" w:cs="Times New Roman"/>
              </w:rPr>
            </w:pPr>
            <w:r>
              <w:rPr>
                <w:rFonts w:ascii="Times New Roman" w:hAnsi="Times New Roman" w:cs="Times New Roman"/>
              </w:rPr>
              <w:t>38.19</w:t>
            </w:r>
          </w:p>
        </w:tc>
        <w:tc>
          <w:tcPr>
            <w:tcW w:w="835" w:type="dxa"/>
            <w:tcBorders>
              <w:top w:val="nil"/>
              <w:left w:val="nil"/>
              <w:bottom w:val="nil"/>
              <w:right w:val="nil"/>
            </w:tcBorders>
          </w:tcPr>
          <w:p w:rsidR="001140B1" w:rsidRDefault="001140B1" w:rsidP="00B43DAA">
            <w:pPr>
              <w:widowControl w:val="0"/>
              <w:autoSpaceDE w:val="0"/>
              <w:autoSpaceDN w:val="0"/>
              <w:adjustRightInd w:val="0"/>
              <w:jc w:val="center"/>
              <w:rPr>
                <w:rFonts w:ascii="Times New Roman" w:hAnsi="Times New Roman" w:cs="Times New Roman"/>
              </w:rPr>
            </w:pPr>
            <w:r>
              <w:rPr>
                <w:rFonts w:ascii="Times New Roman" w:hAnsi="Times New Roman" w:cs="Times New Roman"/>
              </w:rPr>
              <w:t>5.337</w:t>
            </w:r>
          </w:p>
        </w:tc>
      </w:tr>
      <w:tr w:rsidR="001140B1" w:rsidTr="00502098">
        <w:trPr>
          <w:trHeight w:val="707"/>
          <w:jc w:val="center"/>
        </w:trPr>
        <w:tc>
          <w:tcPr>
            <w:tcW w:w="1942" w:type="dxa"/>
            <w:tcBorders>
              <w:top w:val="nil"/>
              <w:left w:val="nil"/>
              <w:bottom w:val="nil"/>
              <w:right w:val="nil"/>
            </w:tcBorders>
          </w:tcPr>
          <w:p w:rsidR="001140B1" w:rsidRDefault="009B1618" w:rsidP="00B43DAA">
            <w:pPr>
              <w:widowControl w:val="0"/>
              <w:autoSpaceDE w:val="0"/>
              <w:autoSpaceDN w:val="0"/>
              <w:adjustRightInd w:val="0"/>
              <w:jc w:val="center"/>
              <w:rPr>
                <w:rFonts w:ascii="Times New Roman" w:hAnsi="Times New Roman" w:cs="Times New Roman"/>
              </w:rPr>
            </w:pPr>
            <w:proofErr w:type="spellStart"/>
            <w:r>
              <w:rPr>
                <w:rFonts w:ascii="Times New Roman" w:hAnsi="Times New Roman" w:cs="Times New Roman"/>
              </w:rPr>
              <w:t>P</w:t>
            </w:r>
            <w:r w:rsidR="00160C57">
              <w:rPr>
                <w:rFonts w:ascii="Times New Roman" w:hAnsi="Times New Roman" w:cs="Times New Roman"/>
              </w:rPr>
              <w:t>jovem</w:t>
            </w:r>
            <w:proofErr w:type="spellEnd"/>
          </w:p>
        </w:tc>
        <w:tc>
          <w:tcPr>
            <w:tcW w:w="2126" w:type="dxa"/>
            <w:tcBorders>
              <w:top w:val="nil"/>
              <w:left w:val="nil"/>
              <w:bottom w:val="nil"/>
              <w:right w:val="nil"/>
            </w:tcBorders>
          </w:tcPr>
          <w:p w:rsidR="001140B1" w:rsidRDefault="001140B1" w:rsidP="00B43DAA">
            <w:pPr>
              <w:widowControl w:val="0"/>
              <w:autoSpaceDE w:val="0"/>
              <w:autoSpaceDN w:val="0"/>
              <w:adjustRightInd w:val="0"/>
              <w:jc w:val="center"/>
              <w:rPr>
                <w:rFonts w:ascii="Times New Roman" w:hAnsi="Times New Roman" w:cs="Times New Roman"/>
              </w:rPr>
            </w:pPr>
            <w:r>
              <w:rPr>
                <w:rFonts w:ascii="Times New Roman" w:hAnsi="Times New Roman" w:cs="Times New Roman"/>
              </w:rPr>
              <w:t>Proporção de Jovens 18 a 25 anos</w:t>
            </w:r>
          </w:p>
        </w:tc>
        <w:tc>
          <w:tcPr>
            <w:tcW w:w="992" w:type="dxa"/>
            <w:tcBorders>
              <w:top w:val="nil"/>
              <w:left w:val="nil"/>
              <w:bottom w:val="nil"/>
              <w:right w:val="nil"/>
            </w:tcBorders>
          </w:tcPr>
          <w:p w:rsidR="001140B1" w:rsidRDefault="001140B1" w:rsidP="00B43DAA">
            <w:pPr>
              <w:widowControl w:val="0"/>
              <w:autoSpaceDE w:val="0"/>
              <w:autoSpaceDN w:val="0"/>
              <w:adjustRightInd w:val="0"/>
              <w:jc w:val="center"/>
              <w:rPr>
                <w:rFonts w:ascii="Times New Roman" w:hAnsi="Times New Roman" w:cs="Times New Roman"/>
              </w:rPr>
            </w:pPr>
            <w:r>
              <w:rPr>
                <w:rFonts w:ascii="Times New Roman" w:hAnsi="Times New Roman" w:cs="Times New Roman"/>
              </w:rPr>
              <w:t>15.76</w:t>
            </w:r>
          </w:p>
        </w:tc>
        <w:tc>
          <w:tcPr>
            <w:tcW w:w="835" w:type="dxa"/>
            <w:tcBorders>
              <w:top w:val="nil"/>
              <w:left w:val="nil"/>
              <w:bottom w:val="nil"/>
              <w:right w:val="nil"/>
            </w:tcBorders>
          </w:tcPr>
          <w:p w:rsidR="001140B1" w:rsidRDefault="001140B1" w:rsidP="00B43DAA">
            <w:pPr>
              <w:widowControl w:val="0"/>
              <w:autoSpaceDE w:val="0"/>
              <w:autoSpaceDN w:val="0"/>
              <w:adjustRightInd w:val="0"/>
              <w:jc w:val="center"/>
              <w:rPr>
                <w:rFonts w:ascii="Times New Roman" w:hAnsi="Times New Roman" w:cs="Times New Roman"/>
              </w:rPr>
            </w:pPr>
            <w:r>
              <w:rPr>
                <w:rFonts w:ascii="Times New Roman" w:hAnsi="Times New Roman" w:cs="Times New Roman"/>
              </w:rPr>
              <w:t>1.054</w:t>
            </w:r>
          </w:p>
        </w:tc>
      </w:tr>
      <w:tr w:rsidR="001140B1" w:rsidRPr="008C0256" w:rsidTr="00502098">
        <w:tblPrEx>
          <w:tblBorders>
            <w:bottom w:val="single" w:sz="6" w:space="0" w:color="auto"/>
          </w:tblBorders>
        </w:tblPrEx>
        <w:trPr>
          <w:jc w:val="center"/>
        </w:trPr>
        <w:tc>
          <w:tcPr>
            <w:tcW w:w="1942" w:type="dxa"/>
            <w:tcBorders>
              <w:top w:val="nil"/>
              <w:left w:val="nil"/>
              <w:bottom w:val="nil"/>
              <w:right w:val="nil"/>
            </w:tcBorders>
          </w:tcPr>
          <w:p w:rsidR="001140B1" w:rsidRPr="00160C57" w:rsidRDefault="009B1618" w:rsidP="00B43DAA">
            <w:pPr>
              <w:widowControl w:val="0"/>
              <w:autoSpaceDE w:val="0"/>
              <w:autoSpaceDN w:val="0"/>
              <w:adjustRightInd w:val="0"/>
              <w:jc w:val="center"/>
              <w:rPr>
                <w:rFonts w:ascii="Times New Roman" w:hAnsi="Times New Roman" w:cs="Times New Roman"/>
              </w:rPr>
            </w:pPr>
            <w:r w:rsidRPr="00160C57">
              <w:rPr>
                <w:rFonts w:ascii="Times New Roman" w:hAnsi="Times New Roman" w:cs="Times New Roman"/>
              </w:rPr>
              <w:t>P</w:t>
            </w:r>
            <w:r w:rsidR="00160C57" w:rsidRPr="00160C57">
              <w:rPr>
                <w:rFonts w:ascii="Times New Roman" w:hAnsi="Times New Roman" w:cs="Times New Roman"/>
              </w:rPr>
              <w:t>op</w:t>
            </w:r>
          </w:p>
        </w:tc>
        <w:tc>
          <w:tcPr>
            <w:tcW w:w="2126" w:type="dxa"/>
            <w:tcBorders>
              <w:top w:val="nil"/>
              <w:left w:val="nil"/>
              <w:bottom w:val="nil"/>
              <w:right w:val="nil"/>
            </w:tcBorders>
          </w:tcPr>
          <w:p w:rsidR="001140B1" w:rsidRPr="00160C57" w:rsidRDefault="00160C57" w:rsidP="00B43DAA">
            <w:pPr>
              <w:widowControl w:val="0"/>
              <w:autoSpaceDE w:val="0"/>
              <w:autoSpaceDN w:val="0"/>
              <w:adjustRightInd w:val="0"/>
              <w:jc w:val="center"/>
              <w:rPr>
                <w:rFonts w:ascii="Times New Roman" w:hAnsi="Times New Roman" w:cs="Times New Roman"/>
              </w:rPr>
            </w:pPr>
            <w:r w:rsidRPr="00160C57">
              <w:rPr>
                <w:rFonts w:ascii="Times New Roman" w:hAnsi="Times New Roman" w:cs="Times New Roman"/>
              </w:rPr>
              <w:t>População dos bairros</w:t>
            </w:r>
          </w:p>
        </w:tc>
        <w:tc>
          <w:tcPr>
            <w:tcW w:w="992" w:type="dxa"/>
            <w:tcBorders>
              <w:top w:val="nil"/>
              <w:left w:val="nil"/>
              <w:bottom w:val="nil"/>
              <w:right w:val="nil"/>
            </w:tcBorders>
          </w:tcPr>
          <w:p w:rsidR="001140B1" w:rsidRPr="00160C57" w:rsidRDefault="00160C57" w:rsidP="00B43DAA">
            <w:pPr>
              <w:widowControl w:val="0"/>
              <w:autoSpaceDE w:val="0"/>
              <w:autoSpaceDN w:val="0"/>
              <w:adjustRightInd w:val="0"/>
              <w:jc w:val="center"/>
              <w:rPr>
                <w:rFonts w:ascii="Times New Roman" w:hAnsi="Times New Roman" w:cs="Times New Roman"/>
              </w:rPr>
            </w:pPr>
            <w:r>
              <w:rPr>
                <w:rFonts w:ascii="Times New Roman" w:hAnsi="Times New Roman" w:cs="Times New Roman"/>
              </w:rPr>
              <w:t>16,358.5</w:t>
            </w:r>
          </w:p>
        </w:tc>
        <w:tc>
          <w:tcPr>
            <w:tcW w:w="835" w:type="dxa"/>
            <w:tcBorders>
              <w:top w:val="nil"/>
              <w:left w:val="nil"/>
              <w:bottom w:val="nil"/>
              <w:right w:val="nil"/>
            </w:tcBorders>
          </w:tcPr>
          <w:p w:rsidR="001140B1" w:rsidRPr="00160C57" w:rsidRDefault="00160C57" w:rsidP="00B43DAA">
            <w:pPr>
              <w:widowControl w:val="0"/>
              <w:autoSpaceDE w:val="0"/>
              <w:autoSpaceDN w:val="0"/>
              <w:adjustRightInd w:val="0"/>
              <w:jc w:val="center"/>
              <w:rPr>
                <w:rFonts w:ascii="Times New Roman" w:hAnsi="Times New Roman" w:cs="Times New Roman"/>
              </w:rPr>
            </w:pPr>
            <w:r w:rsidRPr="00160C57">
              <w:rPr>
                <w:rFonts w:ascii="Times New Roman" w:hAnsi="Times New Roman" w:cs="Times New Roman"/>
              </w:rPr>
              <w:t>18</w:t>
            </w:r>
            <w:r>
              <w:rPr>
                <w:rFonts w:ascii="Times New Roman" w:hAnsi="Times New Roman" w:cs="Times New Roman"/>
              </w:rPr>
              <w:t>,</w:t>
            </w:r>
            <w:r w:rsidRPr="00160C57">
              <w:rPr>
                <w:rFonts w:ascii="Times New Roman" w:hAnsi="Times New Roman" w:cs="Times New Roman"/>
              </w:rPr>
              <w:t>372</w:t>
            </w:r>
          </w:p>
        </w:tc>
      </w:tr>
      <w:tr w:rsidR="001140B1" w:rsidRPr="008C0256" w:rsidTr="00502098">
        <w:tblPrEx>
          <w:tblBorders>
            <w:bottom w:val="single" w:sz="6" w:space="0" w:color="auto"/>
          </w:tblBorders>
        </w:tblPrEx>
        <w:trPr>
          <w:jc w:val="center"/>
        </w:trPr>
        <w:tc>
          <w:tcPr>
            <w:tcW w:w="1942" w:type="dxa"/>
            <w:tcBorders>
              <w:top w:val="nil"/>
              <w:left w:val="nil"/>
              <w:bottom w:val="nil"/>
              <w:right w:val="nil"/>
            </w:tcBorders>
          </w:tcPr>
          <w:p w:rsidR="001140B1" w:rsidRPr="00160C57" w:rsidRDefault="00160C57" w:rsidP="00B43DAA">
            <w:pPr>
              <w:widowControl w:val="0"/>
              <w:autoSpaceDE w:val="0"/>
              <w:autoSpaceDN w:val="0"/>
              <w:adjustRightInd w:val="0"/>
              <w:jc w:val="center"/>
              <w:rPr>
                <w:rFonts w:ascii="Times New Roman" w:hAnsi="Times New Roman" w:cs="Times New Roman"/>
              </w:rPr>
            </w:pPr>
            <w:r w:rsidRPr="00160C57">
              <w:rPr>
                <w:rFonts w:ascii="Times New Roman" w:hAnsi="Times New Roman" w:cs="Times New Roman"/>
              </w:rPr>
              <w:t>Km2</w:t>
            </w:r>
          </w:p>
        </w:tc>
        <w:tc>
          <w:tcPr>
            <w:tcW w:w="2126" w:type="dxa"/>
            <w:tcBorders>
              <w:top w:val="nil"/>
              <w:left w:val="nil"/>
              <w:bottom w:val="nil"/>
              <w:right w:val="nil"/>
            </w:tcBorders>
          </w:tcPr>
          <w:p w:rsidR="001140B1" w:rsidRPr="00160C57" w:rsidRDefault="00160C57" w:rsidP="00B43DAA">
            <w:pPr>
              <w:widowControl w:val="0"/>
              <w:autoSpaceDE w:val="0"/>
              <w:autoSpaceDN w:val="0"/>
              <w:adjustRightInd w:val="0"/>
              <w:jc w:val="center"/>
              <w:rPr>
                <w:rFonts w:ascii="Times New Roman" w:hAnsi="Times New Roman" w:cs="Times New Roman"/>
              </w:rPr>
            </w:pPr>
            <w:r w:rsidRPr="00160C57">
              <w:rPr>
                <w:rFonts w:ascii="Times New Roman" w:hAnsi="Times New Roman" w:cs="Times New Roman"/>
              </w:rPr>
              <w:t xml:space="preserve">Tamanho da </w:t>
            </w:r>
            <w:proofErr w:type="spellStart"/>
            <w:r w:rsidRPr="00160C57">
              <w:rPr>
                <w:rFonts w:ascii="Times New Roman" w:hAnsi="Times New Roman" w:cs="Times New Roman"/>
              </w:rPr>
              <w:t>áera</w:t>
            </w:r>
            <w:proofErr w:type="spellEnd"/>
            <w:r w:rsidRPr="00160C57">
              <w:rPr>
                <w:rFonts w:ascii="Times New Roman" w:hAnsi="Times New Roman" w:cs="Times New Roman"/>
              </w:rPr>
              <w:t xml:space="preserve"> dos bairros em km2</w:t>
            </w:r>
          </w:p>
        </w:tc>
        <w:tc>
          <w:tcPr>
            <w:tcW w:w="992" w:type="dxa"/>
            <w:tcBorders>
              <w:top w:val="nil"/>
              <w:left w:val="nil"/>
              <w:bottom w:val="nil"/>
              <w:right w:val="nil"/>
            </w:tcBorders>
          </w:tcPr>
          <w:p w:rsidR="001140B1" w:rsidRPr="00160C57" w:rsidRDefault="00160C57" w:rsidP="00B43DAA">
            <w:pPr>
              <w:widowControl w:val="0"/>
              <w:autoSpaceDE w:val="0"/>
              <w:autoSpaceDN w:val="0"/>
              <w:adjustRightInd w:val="0"/>
              <w:jc w:val="center"/>
              <w:rPr>
                <w:rFonts w:ascii="Times New Roman" w:hAnsi="Times New Roman" w:cs="Times New Roman"/>
              </w:rPr>
            </w:pPr>
            <w:r w:rsidRPr="00160C57">
              <w:rPr>
                <w:rFonts w:ascii="Times New Roman" w:hAnsi="Times New Roman" w:cs="Times New Roman"/>
              </w:rPr>
              <w:t>2.32</w:t>
            </w:r>
          </w:p>
        </w:tc>
        <w:tc>
          <w:tcPr>
            <w:tcW w:w="835" w:type="dxa"/>
            <w:tcBorders>
              <w:top w:val="nil"/>
              <w:left w:val="nil"/>
              <w:bottom w:val="nil"/>
              <w:right w:val="nil"/>
            </w:tcBorders>
          </w:tcPr>
          <w:p w:rsidR="001140B1" w:rsidRPr="00160C57" w:rsidRDefault="00160C57" w:rsidP="00B43DAA">
            <w:pPr>
              <w:widowControl w:val="0"/>
              <w:autoSpaceDE w:val="0"/>
              <w:autoSpaceDN w:val="0"/>
              <w:adjustRightInd w:val="0"/>
              <w:jc w:val="center"/>
              <w:rPr>
                <w:rFonts w:ascii="Times New Roman" w:hAnsi="Times New Roman" w:cs="Times New Roman"/>
              </w:rPr>
            </w:pPr>
            <w:r w:rsidRPr="00160C57">
              <w:rPr>
                <w:rFonts w:ascii="Times New Roman" w:hAnsi="Times New Roman" w:cs="Times New Roman"/>
              </w:rPr>
              <w:t>5.35</w:t>
            </w:r>
          </w:p>
        </w:tc>
      </w:tr>
      <w:tr w:rsidR="001140B1" w:rsidRPr="008C0256" w:rsidTr="00502098">
        <w:tblPrEx>
          <w:tblBorders>
            <w:bottom w:val="single" w:sz="6" w:space="0" w:color="auto"/>
          </w:tblBorders>
        </w:tblPrEx>
        <w:trPr>
          <w:jc w:val="center"/>
        </w:trPr>
        <w:tc>
          <w:tcPr>
            <w:tcW w:w="1942" w:type="dxa"/>
            <w:tcBorders>
              <w:top w:val="nil"/>
              <w:left w:val="nil"/>
              <w:bottom w:val="nil"/>
              <w:right w:val="nil"/>
            </w:tcBorders>
          </w:tcPr>
          <w:p w:rsidR="001140B1" w:rsidRPr="008C0256" w:rsidRDefault="009B1618" w:rsidP="00B43DAA">
            <w:pPr>
              <w:widowControl w:val="0"/>
              <w:autoSpaceDE w:val="0"/>
              <w:autoSpaceDN w:val="0"/>
              <w:adjustRightInd w:val="0"/>
              <w:jc w:val="center"/>
              <w:rPr>
                <w:rFonts w:ascii="Times New Roman" w:hAnsi="Times New Roman" w:cs="Times New Roman"/>
              </w:rPr>
            </w:pPr>
            <w:proofErr w:type="spellStart"/>
            <w:r>
              <w:rPr>
                <w:rFonts w:ascii="Times New Roman" w:hAnsi="Times New Roman" w:cs="Times New Roman"/>
              </w:rPr>
              <w:t>R</w:t>
            </w:r>
            <w:r w:rsidR="001140B1">
              <w:rPr>
                <w:rFonts w:ascii="Times New Roman" w:hAnsi="Times New Roman" w:cs="Times New Roman"/>
              </w:rPr>
              <w:t>fveic</w:t>
            </w:r>
            <w:proofErr w:type="spellEnd"/>
          </w:p>
        </w:tc>
        <w:tc>
          <w:tcPr>
            <w:tcW w:w="2126" w:type="dxa"/>
            <w:tcBorders>
              <w:top w:val="nil"/>
              <w:left w:val="nil"/>
              <w:bottom w:val="nil"/>
              <w:right w:val="nil"/>
            </w:tcBorders>
          </w:tcPr>
          <w:p w:rsidR="001140B1" w:rsidRPr="008C0256" w:rsidRDefault="001140B1" w:rsidP="00B43DAA">
            <w:pPr>
              <w:widowControl w:val="0"/>
              <w:autoSpaceDE w:val="0"/>
              <w:autoSpaceDN w:val="0"/>
              <w:adjustRightInd w:val="0"/>
              <w:jc w:val="center"/>
              <w:rPr>
                <w:rFonts w:ascii="Times New Roman" w:hAnsi="Times New Roman" w:cs="Times New Roman"/>
              </w:rPr>
            </w:pPr>
            <w:r w:rsidRPr="008C0256">
              <w:rPr>
                <w:rFonts w:ascii="Times New Roman" w:hAnsi="Times New Roman" w:cs="Times New Roman"/>
              </w:rPr>
              <w:t>Roubo/furto de veículo por 100mil hab.</w:t>
            </w:r>
          </w:p>
        </w:tc>
        <w:tc>
          <w:tcPr>
            <w:tcW w:w="992" w:type="dxa"/>
            <w:tcBorders>
              <w:top w:val="nil"/>
              <w:left w:val="nil"/>
              <w:bottom w:val="nil"/>
              <w:right w:val="nil"/>
            </w:tcBorders>
          </w:tcPr>
          <w:p w:rsidR="001140B1" w:rsidRPr="008C0256" w:rsidRDefault="001140B1" w:rsidP="00B43DAA">
            <w:pPr>
              <w:widowControl w:val="0"/>
              <w:autoSpaceDE w:val="0"/>
              <w:autoSpaceDN w:val="0"/>
              <w:adjustRightInd w:val="0"/>
              <w:jc w:val="center"/>
              <w:rPr>
                <w:rFonts w:ascii="Times New Roman" w:hAnsi="Times New Roman" w:cs="Times New Roman"/>
              </w:rPr>
            </w:pPr>
            <w:r w:rsidRPr="008C0256">
              <w:rPr>
                <w:rFonts w:ascii="Times New Roman" w:hAnsi="Times New Roman" w:cs="Times New Roman"/>
              </w:rPr>
              <w:t>1,076</w:t>
            </w:r>
          </w:p>
        </w:tc>
        <w:tc>
          <w:tcPr>
            <w:tcW w:w="835" w:type="dxa"/>
            <w:tcBorders>
              <w:top w:val="nil"/>
              <w:left w:val="nil"/>
              <w:bottom w:val="nil"/>
              <w:right w:val="nil"/>
            </w:tcBorders>
          </w:tcPr>
          <w:p w:rsidR="001140B1" w:rsidRPr="008C0256" w:rsidRDefault="001140B1" w:rsidP="00B43DAA">
            <w:pPr>
              <w:widowControl w:val="0"/>
              <w:autoSpaceDE w:val="0"/>
              <w:autoSpaceDN w:val="0"/>
              <w:adjustRightInd w:val="0"/>
              <w:jc w:val="center"/>
              <w:rPr>
                <w:rFonts w:ascii="Times New Roman" w:hAnsi="Times New Roman" w:cs="Times New Roman"/>
              </w:rPr>
            </w:pPr>
            <w:r w:rsidRPr="008C0256">
              <w:rPr>
                <w:rFonts w:ascii="Times New Roman" w:hAnsi="Times New Roman" w:cs="Times New Roman"/>
              </w:rPr>
              <w:t>1,634</w:t>
            </w:r>
          </w:p>
        </w:tc>
      </w:tr>
      <w:tr w:rsidR="001140B1" w:rsidRPr="00150EE0" w:rsidTr="00502098">
        <w:tblPrEx>
          <w:tblBorders>
            <w:bottom w:val="single" w:sz="6" w:space="0" w:color="auto"/>
          </w:tblBorders>
        </w:tblPrEx>
        <w:trPr>
          <w:jc w:val="center"/>
        </w:trPr>
        <w:tc>
          <w:tcPr>
            <w:tcW w:w="1942" w:type="dxa"/>
            <w:tcBorders>
              <w:top w:val="nil"/>
              <w:left w:val="nil"/>
              <w:bottom w:val="nil"/>
              <w:right w:val="nil"/>
            </w:tcBorders>
          </w:tcPr>
          <w:p w:rsidR="001140B1" w:rsidRPr="00150EE0" w:rsidRDefault="001140B1" w:rsidP="00B43DAA">
            <w:pPr>
              <w:widowControl w:val="0"/>
              <w:autoSpaceDE w:val="0"/>
              <w:autoSpaceDN w:val="0"/>
              <w:adjustRightInd w:val="0"/>
              <w:jc w:val="center"/>
              <w:rPr>
                <w:rFonts w:ascii="Times New Roman" w:hAnsi="Times New Roman" w:cs="Times New Roman"/>
              </w:rPr>
            </w:pPr>
            <w:proofErr w:type="spellStart"/>
            <w:r w:rsidRPr="00150EE0">
              <w:rPr>
                <w:rFonts w:ascii="Times New Roman" w:hAnsi="Times New Roman" w:cs="Times New Roman"/>
              </w:rPr>
              <w:lastRenderedPageBreak/>
              <w:t>Wrfveic</w:t>
            </w:r>
            <w:proofErr w:type="spellEnd"/>
          </w:p>
        </w:tc>
        <w:tc>
          <w:tcPr>
            <w:tcW w:w="2126" w:type="dxa"/>
            <w:tcBorders>
              <w:top w:val="nil"/>
              <w:left w:val="nil"/>
              <w:bottom w:val="nil"/>
              <w:right w:val="nil"/>
            </w:tcBorders>
          </w:tcPr>
          <w:p w:rsidR="001140B1" w:rsidRPr="00150EE0" w:rsidRDefault="001140B1" w:rsidP="00B43DAA">
            <w:pPr>
              <w:widowControl w:val="0"/>
              <w:autoSpaceDE w:val="0"/>
              <w:autoSpaceDN w:val="0"/>
              <w:adjustRightInd w:val="0"/>
              <w:jc w:val="center"/>
              <w:rPr>
                <w:rFonts w:ascii="Times New Roman" w:hAnsi="Times New Roman" w:cs="Times New Roman"/>
              </w:rPr>
            </w:pPr>
            <w:r w:rsidRPr="00150EE0">
              <w:rPr>
                <w:rFonts w:ascii="Times New Roman" w:hAnsi="Times New Roman" w:cs="Times New Roman"/>
              </w:rPr>
              <w:t>Roubo/furto de veículo na vizinhança por 100mil hab.</w:t>
            </w:r>
          </w:p>
        </w:tc>
        <w:tc>
          <w:tcPr>
            <w:tcW w:w="992" w:type="dxa"/>
            <w:tcBorders>
              <w:top w:val="nil"/>
              <w:left w:val="nil"/>
              <w:bottom w:val="nil"/>
              <w:right w:val="nil"/>
            </w:tcBorders>
          </w:tcPr>
          <w:p w:rsidR="001140B1" w:rsidRPr="00150EE0" w:rsidRDefault="001140B1" w:rsidP="00B43DAA">
            <w:pPr>
              <w:widowControl w:val="0"/>
              <w:autoSpaceDE w:val="0"/>
              <w:autoSpaceDN w:val="0"/>
              <w:adjustRightInd w:val="0"/>
              <w:jc w:val="center"/>
              <w:rPr>
                <w:rFonts w:ascii="Times New Roman" w:hAnsi="Times New Roman" w:cs="Times New Roman"/>
              </w:rPr>
            </w:pPr>
            <w:r w:rsidRPr="00150EE0">
              <w:rPr>
                <w:rFonts w:ascii="Times New Roman" w:hAnsi="Times New Roman" w:cs="Times New Roman"/>
              </w:rPr>
              <w:t>800.63</w:t>
            </w:r>
          </w:p>
        </w:tc>
        <w:tc>
          <w:tcPr>
            <w:tcW w:w="835" w:type="dxa"/>
            <w:tcBorders>
              <w:top w:val="nil"/>
              <w:left w:val="nil"/>
              <w:bottom w:val="nil"/>
              <w:right w:val="nil"/>
            </w:tcBorders>
          </w:tcPr>
          <w:p w:rsidR="001140B1" w:rsidRPr="00150EE0" w:rsidRDefault="001140B1" w:rsidP="00B43DAA">
            <w:pPr>
              <w:widowControl w:val="0"/>
              <w:autoSpaceDE w:val="0"/>
              <w:autoSpaceDN w:val="0"/>
              <w:adjustRightInd w:val="0"/>
              <w:jc w:val="center"/>
              <w:rPr>
                <w:rFonts w:ascii="Times New Roman" w:hAnsi="Times New Roman" w:cs="Times New Roman"/>
              </w:rPr>
            </w:pPr>
            <w:r w:rsidRPr="00150EE0">
              <w:rPr>
                <w:rFonts w:ascii="Times New Roman" w:hAnsi="Times New Roman" w:cs="Times New Roman"/>
              </w:rPr>
              <w:t>689.32</w:t>
            </w:r>
          </w:p>
        </w:tc>
      </w:tr>
      <w:tr w:rsidR="001140B1" w:rsidRPr="008C0256" w:rsidTr="00502098">
        <w:tblPrEx>
          <w:tblBorders>
            <w:bottom w:val="single" w:sz="6" w:space="0" w:color="auto"/>
          </w:tblBorders>
        </w:tblPrEx>
        <w:trPr>
          <w:jc w:val="center"/>
        </w:trPr>
        <w:tc>
          <w:tcPr>
            <w:tcW w:w="1942" w:type="dxa"/>
            <w:tcBorders>
              <w:top w:val="nil"/>
              <w:left w:val="nil"/>
              <w:bottom w:val="nil"/>
              <w:right w:val="nil"/>
            </w:tcBorders>
          </w:tcPr>
          <w:p w:rsidR="001140B1" w:rsidRPr="008C0256" w:rsidRDefault="001140B1" w:rsidP="00B43DAA">
            <w:pPr>
              <w:widowControl w:val="0"/>
              <w:autoSpaceDE w:val="0"/>
              <w:autoSpaceDN w:val="0"/>
              <w:adjustRightInd w:val="0"/>
              <w:jc w:val="center"/>
              <w:rPr>
                <w:rFonts w:ascii="Times New Roman" w:hAnsi="Times New Roman" w:cs="Times New Roman"/>
              </w:rPr>
            </w:pPr>
            <w:r>
              <w:rPr>
                <w:rFonts w:ascii="Times New Roman" w:hAnsi="Times New Roman" w:cs="Times New Roman"/>
              </w:rPr>
              <w:t>CVP</w:t>
            </w:r>
          </w:p>
        </w:tc>
        <w:tc>
          <w:tcPr>
            <w:tcW w:w="2126" w:type="dxa"/>
            <w:tcBorders>
              <w:top w:val="nil"/>
              <w:left w:val="nil"/>
              <w:bottom w:val="nil"/>
              <w:right w:val="nil"/>
            </w:tcBorders>
          </w:tcPr>
          <w:p w:rsidR="001140B1" w:rsidRPr="008C0256" w:rsidRDefault="001140B1" w:rsidP="00B43DAA">
            <w:pPr>
              <w:widowControl w:val="0"/>
              <w:autoSpaceDE w:val="0"/>
              <w:autoSpaceDN w:val="0"/>
              <w:adjustRightInd w:val="0"/>
              <w:jc w:val="center"/>
              <w:rPr>
                <w:rFonts w:ascii="Times New Roman" w:hAnsi="Times New Roman" w:cs="Times New Roman"/>
              </w:rPr>
            </w:pPr>
            <w:r w:rsidRPr="008C0256">
              <w:rPr>
                <w:rFonts w:ascii="Times New Roman" w:hAnsi="Times New Roman" w:cs="Times New Roman"/>
              </w:rPr>
              <w:t xml:space="preserve">Roubo/furto de pessoas e estabelecimentos por 100mil hab. </w:t>
            </w:r>
          </w:p>
        </w:tc>
        <w:tc>
          <w:tcPr>
            <w:tcW w:w="992" w:type="dxa"/>
            <w:tcBorders>
              <w:top w:val="nil"/>
              <w:left w:val="nil"/>
              <w:bottom w:val="nil"/>
              <w:right w:val="nil"/>
            </w:tcBorders>
          </w:tcPr>
          <w:p w:rsidR="001140B1" w:rsidRPr="008C0256" w:rsidRDefault="001140B1" w:rsidP="00B43DAA">
            <w:pPr>
              <w:widowControl w:val="0"/>
              <w:autoSpaceDE w:val="0"/>
              <w:autoSpaceDN w:val="0"/>
              <w:adjustRightInd w:val="0"/>
              <w:jc w:val="center"/>
              <w:rPr>
                <w:rFonts w:ascii="Times New Roman" w:hAnsi="Times New Roman" w:cs="Times New Roman"/>
              </w:rPr>
            </w:pPr>
            <w:r w:rsidRPr="008C0256">
              <w:rPr>
                <w:rFonts w:ascii="Times New Roman" w:hAnsi="Times New Roman" w:cs="Times New Roman"/>
              </w:rPr>
              <w:t>4,774</w:t>
            </w:r>
          </w:p>
        </w:tc>
        <w:tc>
          <w:tcPr>
            <w:tcW w:w="835" w:type="dxa"/>
            <w:tcBorders>
              <w:top w:val="nil"/>
              <w:left w:val="nil"/>
              <w:bottom w:val="nil"/>
              <w:right w:val="nil"/>
            </w:tcBorders>
          </w:tcPr>
          <w:p w:rsidR="001140B1" w:rsidRPr="008C0256" w:rsidRDefault="001140B1" w:rsidP="00B43DAA">
            <w:pPr>
              <w:widowControl w:val="0"/>
              <w:autoSpaceDE w:val="0"/>
              <w:autoSpaceDN w:val="0"/>
              <w:adjustRightInd w:val="0"/>
              <w:jc w:val="center"/>
              <w:rPr>
                <w:rFonts w:ascii="Times New Roman" w:hAnsi="Times New Roman" w:cs="Times New Roman"/>
              </w:rPr>
            </w:pPr>
            <w:r w:rsidRPr="008C0256">
              <w:rPr>
                <w:rFonts w:ascii="Times New Roman" w:hAnsi="Times New Roman" w:cs="Times New Roman"/>
              </w:rPr>
              <w:t>7,453</w:t>
            </w:r>
          </w:p>
        </w:tc>
      </w:tr>
      <w:tr w:rsidR="001140B1" w:rsidRPr="008C0256" w:rsidTr="00502098">
        <w:tblPrEx>
          <w:tblBorders>
            <w:bottom w:val="single" w:sz="6" w:space="0" w:color="auto"/>
          </w:tblBorders>
        </w:tblPrEx>
        <w:trPr>
          <w:jc w:val="center"/>
        </w:trPr>
        <w:tc>
          <w:tcPr>
            <w:tcW w:w="1942" w:type="dxa"/>
            <w:tcBorders>
              <w:top w:val="nil"/>
              <w:left w:val="nil"/>
              <w:bottom w:val="single" w:sz="6" w:space="0" w:color="auto"/>
              <w:right w:val="nil"/>
            </w:tcBorders>
          </w:tcPr>
          <w:p w:rsidR="001140B1" w:rsidRPr="008C0256" w:rsidRDefault="001140B1" w:rsidP="00B43DAA">
            <w:pPr>
              <w:widowControl w:val="0"/>
              <w:autoSpaceDE w:val="0"/>
              <w:autoSpaceDN w:val="0"/>
              <w:adjustRightInd w:val="0"/>
              <w:jc w:val="center"/>
              <w:rPr>
                <w:rFonts w:ascii="Times New Roman" w:hAnsi="Times New Roman" w:cs="Times New Roman"/>
              </w:rPr>
            </w:pPr>
          </w:p>
        </w:tc>
        <w:tc>
          <w:tcPr>
            <w:tcW w:w="2126" w:type="dxa"/>
            <w:tcBorders>
              <w:top w:val="nil"/>
              <w:left w:val="nil"/>
              <w:bottom w:val="single" w:sz="6" w:space="0" w:color="auto"/>
              <w:right w:val="nil"/>
            </w:tcBorders>
          </w:tcPr>
          <w:p w:rsidR="001140B1" w:rsidRPr="008C0256" w:rsidRDefault="001140B1" w:rsidP="00B43DAA">
            <w:pPr>
              <w:widowControl w:val="0"/>
              <w:autoSpaceDE w:val="0"/>
              <w:autoSpaceDN w:val="0"/>
              <w:adjustRightInd w:val="0"/>
              <w:jc w:val="center"/>
              <w:rPr>
                <w:rFonts w:ascii="Times New Roman" w:hAnsi="Times New Roman" w:cs="Times New Roman"/>
              </w:rPr>
            </w:pPr>
          </w:p>
        </w:tc>
        <w:tc>
          <w:tcPr>
            <w:tcW w:w="992" w:type="dxa"/>
            <w:tcBorders>
              <w:top w:val="nil"/>
              <w:left w:val="nil"/>
              <w:bottom w:val="single" w:sz="6" w:space="0" w:color="auto"/>
              <w:right w:val="nil"/>
            </w:tcBorders>
          </w:tcPr>
          <w:p w:rsidR="001140B1" w:rsidRPr="008C0256" w:rsidRDefault="001140B1" w:rsidP="00B43DAA">
            <w:pPr>
              <w:widowControl w:val="0"/>
              <w:autoSpaceDE w:val="0"/>
              <w:autoSpaceDN w:val="0"/>
              <w:adjustRightInd w:val="0"/>
              <w:jc w:val="center"/>
              <w:rPr>
                <w:rFonts w:ascii="Times New Roman" w:hAnsi="Times New Roman" w:cs="Times New Roman"/>
              </w:rPr>
            </w:pPr>
          </w:p>
        </w:tc>
        <w:tc>
          <w:tcPr>
            <w:tcW w:w="835" w:type="dxa"/>
            <w:tcBorders>
              <w:top w:val="nil"/>
              <w:left w:val="nil"/>
              <w:bottom w:val="single" w:sz="6" w:space="0" w:color="auto"/>
              <w:right w:val="nil"/>
            </w:tcBorders>
          </w:tcPr>
          <w:p w:rsidR="001140B1" w:rsidRPr="008C0256" w:rsidRDefault="001140B1" w:rsidP="00B43DAA">
            <w:pPr>
              <w:widowControl w:val="0"/>
              <w:autoSpaceDE w:val="0"/>
              <w:autoSpaceDN w:val="0"/>
              <w:adjustRightInd w:val="0"/>
              <w:jc w:val="center"/>
              <w:rPr>
                <w:rFonts w:ascii="Times New Roman" w:hAnsi="Times New Roman" w:cs="Times New Roman"/>
              </w:rPr>
            </w:pPr>
          </w:p>
        </w:tc>
      </w:tr>
    </w:tbl>
    <w:p w:rsidR="001140B1" w:rsidRPr="002D0D8E" w:rsidRDefault="001140B1" w:rsidP="00B43DAA">
      <w:pPr>
        <w:widowControl w:val="0"/>
        <w:autoSpaceDE w:val="0"/>
        <w:autoSpaceDN w:val="0"/>
        <w:adjustRightInd w:val="0"/>
        <w:rPr>
          <w:rFonts w:ascii="Times New Roman" w:hAnsi="Times New Roman" w:cs="Times New Roman"/>
          <w:sz w:val="20"/>
        </w:rPr>
      </w:pPr>
      <w:r>
        <w:rPr>
          <w:rFonts w:ascii="Times New Roman" w:hAnsi="Times New Roman" w:cs="Times New Roman"/>
          <w:sz w:val="20"/>
        </w:rPr>
        <w:t xml:space="preserve">                               </w:t>
      </w:r>
      <w:r w:rsidR="00646693">
        <w:rPr>
          <w:rFonts w:ascii="Times New Roman" w:hAnsi="Times New Roman" w:cs="Times New Roman"/>
          <w:sz w:val="20"/>
        </w:rPr>
        <w:tab/>
      </w:r>
      <w:r w:rsidR="00646693">
        <w:rPr>
          <w:rFonts w:ascii="Times New Roman" w:hAnsi="Times New Roman" w:cs="Times New Roman"/>
          <w:sz w:val="20"/>
        </w:rPr>
        <w:tab/>
      </w:r>
      <w:r w:rsidRPr="002D0D8E">
        <w:rPr>
          <w:rFonts w:ascii="Times New Roman" w:hAnsi="Times New Roman" w:cs="Times New Roman"/>
          <w:sz w:val="20"/>
        </w:rPr>
        <w:t xml:space="preserve">Fonte: </w:t>
      </w:r>
      <w:r w:rsidRPr="002D0D8E">
        <w:rPr>
          <w:rFonts w:ascii="Times New Roman" w:hAnsi="Times New Roman"/>
          <w:sz w:val="20"/>
        </w:rPr>
        <w:t>SDS-PE e Censo Demográfico 2010</w:t>
      </w:r>
      <w:r w:rsidRPr="002D0D8E">
        <w:rPr>
          <w:rFonts w:ascii="Times New Roman" w:hAnsi="Times New Roman" w:cs="Times New Roman"/>
          <w:sz w:val="20"/>
        </w:rPr>
        <w:t>.</w:t>
      </w:r>
    </w:p>
    <w:p w:rsidR="00646693" w:rsidRDefault="00646693" w:rsidP="00B43DAA">
      <w:pPr>
        <w:ind w:firstLine="708"/>
        <w:jc w:val="both"/>
        <w:rPr>
          <w:rFonts w:ascii="Times New Roman" w:hAnsi="Times New Roman" w:cs="Times New Roman"/>
        </w:rPr>
      </w:pPr>
    </w:p>
    <w:p w:rsidR="00EE3840" w:rsidRPr="005A7A95" w:rsidRDefault="005A7A95" w:rsidP="00B43DAA">
      <w:pPr>
        <w:pStyle w:val="PargrafodaLista"/>
        <w:numPr>
          <w:ilvl w:val="0"/>
          <w:numId w:val="6"/>
        </w:numPr>
        <w:rPr>
          <w:rFonts w:ascii="Times New Roman" w:hAnsi="Times New Roman" w:cs="Times New Roman"/>
          <w:b/>
        </w:rPr>
      </w:pPr>
      <w:r w:rsidRPr="005A7A95">
        <w:rPr>
          <w:rFonts w:ascii="Times New Roman" w:hAnsi="Times New Roman" w:cs="Times New Roman"/>
          <w:b/>
        </w:rPr>
        <w:t xml:space="preserve">Estratégia </w:t>
      </w:r>
      <w:r w:rsidR="00DD7F12">
        <w:rPr>
          <w:rFonts w:ascii="Times New Roman" w:hAnsi="Times New Roman" w:cs="Times New Roman"/>
          <w:b/>
        </w:rPr>
        <w:t>Econométrica</w:t>
      </w:r>
    </w:p>
    <w:p w:rsidR="00842FA2" w:rsidRPr="00643BD5" w:rsidRDefault="00DD7F12" w:rsidP="00B43DAA">
      <w:pPr>
        <w:pStyle w:val="Ttulo2"/>
        <w:spacing w:before="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4"/>
          <w:szCs w:val="24"/>
        </w:rPr>
        <w:t>3</w:t>
      </w:r>
      <w:r w:rsidR="009B1618">
        <w:rPr>
          <w:rFonts w:ascii="Times New Roman" w:hAnsi="Times New Roman" w:cs="Times New Roman"/>
          <w:color w:val="000000" w:themeColor="text1"/>
          <w:sz w:val="24"/>
          <w:szCs w:val="24"/>
        </w:rPr>
        <w:t xml:space="preserve">.1 </w:t>
      </w:r>
      <w:r w:rsidR="00842FA2" w:rsidRPr="009B236F">
        <w:rPr>
          <w:rFonts w:ascii="Times New Roman" w:hAnsi="Times New Roman" w:cs="Times New Roman"/>
          <w:color w:val="000000" w:themeColor="text1"/>
          <w:sz w:val="24"/>
          <w:szCs w:val="24"/>
        </w:rPr>
        <w:t xml:space="preserve">Modelo </w:t>
      </w:r>
      <w:r w:rsidR="00842FA2">
        <w:rPr>
          <w:rFonts w:ascii="Times New Roman" w:hAnsi="Times New Roman" w:cs="Times New Roman"/>
          <w:color w:val="000000" w:themeColor="text1"/>
          <w:sz w:val="24"/>
          <w:szCs w:val="24"/>
        </w:rPr>
        <w:t>h</w:t>
      </w:r>
      <w:r w:rsidR="00842FA2" w:rsidRPr="009B236F">
        <w:rPr>
          <w:rFonts w:ascii="Times New Roman" w:hAnsi="Times New Roman" w:cs="Times New Roman"/>
          <w:color w:val="000000" w:themeColor="text1"/>
          <w:sz w:val="24"/>
          <w:szCs w:val="24"/>
        </w:rPr>
        <w:t>edônico</w:t>
      </w:r>
    </w:p>
    <w:p w:rsidR="00842FA2" w:rsidRDefault="00842FA2" w:rsidP="00B43DAA">
      <w:pPr>
        <w:ind w:firstLine="708"/>
        <w:jc w:val="both"/>
        <w:rPr>
          <w:rFonts w:ascii="Times New Roman" w:hAnsi="Times New Roman" w:cs="Times New Roman"/>
          <w:color w:val="000000"/>
          <w:shd w:val="clear" w:color="auto" w:fill="FFFFFF"/>
        </w:rPr>
      </w:pPr>
      <w:r>
        <w:rPr>
          <w:rFonts w:ascii="Times New Roman" w:hAnsi="Times New Roman" w:cs="Times New Roman"/>
        </w:rPr>
        <w:t xml:space="preserve">Considerando a função de preços hedônicos, onde é possível mensurar o impacto das características observadas dos imóveis e da localidade na formação do seu preço, é possível definir </w:t>
      </w:r>
      <w:r>
        <w:rPr>
          <w:rFonts w:ascii="Times New Roman" w:hAnsi="Times New Roman" w:cs="Times New Roman"/>
          <w:color w:val="000000"/>
          <w:shd w:val="clear" w:color="auto" w:fill="FFFFFF"/>
        </w:rPr>
        <w:t>o preço da moradia de tal modo que</w:t>
      </w:r>
    </w:p>
    <w:p w:rsidR="00842FA2" w:rsidRDefault="00842FA2" w:rsidP="00B43DAA">
      <w:pPr>
        <w:ind w:left="708" w:firstLine="708"/>
        <w:rPr>
          <w:rFonts w:ascii="Times New Roman" w:hAnsi="Times New Roman" w:cs="Times New Roman"/>
          <w:color w:val="000000"/>
          <w:shd w:val="clear" w:color="auto" w:fill="FFFFFF"/>
        </w:rPr>
      </w:pPr>
      <w:proofErr w:type="spellStart"/>
      <w:r>
        <w:rPr>
          <w:rFonts w:ascii="Times New Roman" w:hAnsi="Times New Roman" w:cs="Times New Roman"/>
          <w:color w:val="000000"/>
          <w:shd w:val="clear" w:color="auto" w:fill="FFFFFF"/>
        </w:rPr>
        <w:t>P</w:t>
      </w:r>
      <w:r>
        <w:rPr>
          <w:rFonts w:ascii="Times New Roman" w:hAnsi="Times New Roman" w:cs="Times New Roman"/>
          <w:color w:val="000000"/>
          <w:shd w:val="clear" w:color="auto" w:fill="FFFFFF"/>
          <w:vertAlign w:val="subscript"/>
        </w:rPr>
        <w:t>moradia</w:t>
      </w:r>
      <w:proofErr w:type="spellEnd"/>
      <w:r>
        <w:rPr>
          <w:rFonts w:ascii="Times New Roman" w:hAnsi="Times New Roman" w:cs="Times New Roman"/>
          <w:color w:val="000000"/>
          <w:shd w:val="clear" w:color="auto" w:fill="FFFFFF"/>
        </w:rPr>
        <w:t>=F(</w:t>
      </w:r>
      <w:proofErr w:type="gramStart"/>
      <w:r>
        <w:rPr>
          <w:rFonts w:ascii="Times New Roman" w:hAnsi="Times New Roman" w:cs="Times New Roman"/>
          <w:color w:val="000000"/>
          <w:shd w:val="clear" w:color="auto" w:fill="FFFFFF"/>
        </w:rPr>
        <w:t>H,A</w:t>
      </w:r>
      <w:proofErr w:type="gramEnd"/>
      <w:r>
        <w:rPr>
          <w:rFonts w:ascii="Times New Roman" w:hAnsi="Times New Roman" w:cs="Times New Roman"/>
          <w:color w:val="000000"/>
          <w:shd w:val="clear" w:color="auto" w:fill="FFFFFF"/>
        </w:rPr>
        <w:t>,C,B).</w:t>
      </w:r>
    </w:p>
    <w:p w:rsidR="00842FA2" w:rsidRDefault="00842FA2" w:rsidP="00B43DAA">
      <w:pPr>
        <w:ind w:firstLine="708"/>
        <w:jc w:val="both"/>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H: representa as características intrínsecas ou estruturais do imóvel.</w:t>
      </w:r>
    </w:p>
    <w:p w:rsidR="00842FA2" w:rsidRDefault="00842FA2" w:rsidP="00B43DAA">
      <w:pPr>
        <w:jc w:val="both"/>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ab/>
        <w:t>A: representa as amenidades próximas à moradia.</w:t>
      </w:r>
    </w:p>
    <w:p w:rsidR="00842FA2" w:rsidRDefault="00842FA2" w:rsidP="00B43DAA">
      <w:pPr>
        <w:jc w:val="both"/>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ab/>
        <w:t>C: representa as características observáveis dos setores censitários.</w:t>
      </w:r>
    </w:p>
    <w:p w:rsidR="00842FA2" w:rsidRDefault="00842FA2" w:rsidP="00B43DAA">
      <w:pPr>
        <w:ind w:left="708"/>
        <w:jc w:val="both"/>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B: representa características não observáveis dos bairros que podem ter influência na formação do preço imóvel por parte dos agentes. </w:t>
      </w:r>
    </w:p>
    <w:p w:rsidR="00842FA2" w:rsidRDefault="00842FA2" w:rsidP="00B43DAA">
      <w:pPr>
        <w:ind w:firstLine="708"/>
        <w:jc w:val="both"/>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Na especificação proposta, incluiu-se as variáveis das características observáveis dos imóveis, das amenidades e do entorno dos imóveis, delimitados pelo setor censitário, além de </w:t>
      </w:r>
      <w:proofErr w:type="spellStart"/>
      <w:r>
        <w:rPr>
          <w:rFonts w:ascii="Times New Roman" w:hAnsi="Times New Roman" w:cs="Times New Roman"/>
          <w:i/>
          <w:color w:val="000000"/>
          <w:shd w:val="clear" w:color="auto" w:fill="FFFFFF"/>
        </w:rPr>
        <w:t>dummies</w:t>
      </w:r>
      <w:proofErr w:type="spellEnd"/>
      <w:r>
        <w:rPr>
          <w:rFonts w:ascii="Times New Roman" w:hAnsi="Times New Roman" w:cs="Times New Roman"/>
          <w:color w:val="000000"/>
          <w:shd w:val="clear" w:color="auto" w:fill="FFFFFF"/>
        </w:rPr>
        <w:t xml:space="preserve"> de bairro com o objetivo de capturar a influência de características não observadas dos bairros na formação do preço dos imóveis. Essa primeira etapa no processo de estimações se deve ao fato de que a principal variável explicativa de interesse que é a taxa de criminalidade está agregada em nível de bairro. Assim, o modelo econométrico, nessa primeira etapa, fica especificado como segue:</w:t>
      </w:r>
    </w:p>
    <w:p w:rsidR="00842FA2" w:rsidRPr="00C3324E" w:rsidRDefault="0090661E" w:rsidP="00B43DAA">
      <w:pPr>
        <w:jc w:val="right"/>
        <w:rPr>
          <w:rFonts w:ascii="Times New Roman" w:hAnsi="Times New Roman" w:cs="Times New Roman"/>
          <w:color w:val="000000"/>
          <w:shd w:val="clear" w:color="auto" w:fill="FFFFFF"/>
        </w:rPr>
      </w:pPr>
      <m:oMath>
        <m:sSub>
          <m:sSubPr>
            <m:ctrlPr>
              <w:rPr>
                <w:rFonts w:ascii="Cambria Math" w:hAnsi="Cambria Math" w:cs="Times New Roman"/>
                <w:i/>
                <w:color w:val="000000"/>
                <w:sz w:val="28"/>
                <w:szCs w:val="28"/>
                <w:shd w:val="clear" w:color="auto" w:fill="FFFFFF"/>
              </w:rPr>
            </m:ctrlPr>
          </m:sSubPr>
          <m:e>
            <m:sSub>
              <m:sSubPr>
                <m:ctrlPr>
                  <w:rPr>
                    <w:rFonts w:ascii="Cambria Math" w:hAnsi="Cambria Math" w:cs="Times New Roman"/>
                    <w:i/>
                    <w:color w:val="000000"/>
                    <w:sz w:val="28"/>
                    <w:szCs w:val="28"/>
                    <w:shd w:val="clear" w:color="auto" w:fill="FFFFFF"/>
                  </w:rPr>
                </m:ctrlPr>
              </m:sSubPr>
              <m:e>
                <m:r>
                  <w:rPr>
                    <w:rFonts w:ascii="Cambria Math" w:hAnsi="Cambria Math" w:cs="Times New Roman"/>
                    <w:color w:val="000000"/>
                    <w:sz w:val="28"/>
                    <w:szCs w:val="28"/>
                    <w:shd w:val="clear" w:color="auto" w:fill="FFFFFF"/>
                  </w:rPr>
                  <m:t>lnP</m:t>
                </m:r>
                <m:ctrlPr>
                  <w:rPr>
                    <w:rFonts w:ascii="Cambria Math" w:hAnsi="Cambria Math" w:cs="Cambria Math"/>
                    <w:i/>
                    <w:color w:val="000000"/>
                    <w:sz w:val="28"/>
                    <w:szCs w:val="28"/>
                    <w:shd w:val="clear" w:color="auto" w:fill="FFFFFF"/>
                  </w:rPr>
                </m:ctrlPr>
              </m:e>
              <m:sub>
                <m:r>
                  <w:rPr>
                    <w:rFonts w:ascii="Cambria Math" w:hAnsi="Cambria Math" w:cs="Times New Roman"/>
                    <w:color w:val="000000"/>
                    <w:sz w:val="28"/>
                    <w:szCs w:val="28"/>
                    <w:shd w:val="clear" w:color="auto" w:fill="FFFFFF"/>
                  </w:rPr>
                  <m:t>icbt</m:t>
                </m:r>
              </m:sub>
            </m:sSub>
            <m:r>
              <w:rPr>
                <w:rFonts w:ascii="Cambria Math" w:hAnsi="Cambria Math" w:cs="Times New Roman"/>
                <w:color w:val="000000"/>
                <w:sz w:val="28"/>
                <w:szCs w:val="28"/>
                <w:shd w:val="clear" w:color="auto" w:fill="FFFFFF"/>
              </w:rPr>
              <m:t>=</m:t>
            </m:r>
            <m:nary>
              <m:naryPr>
                <m:chr m:val="∑"/>
                <m:limLoc m:val="subSup"/>
                <m:ctrlPr>
                  <w:rPr>
                    <w:rFonts w:ascii="Cambria Math" w:hAnsi="Cambria Math" w:cs="Times New Roman"/>
                    <w:i/>
                    <w:color w:val="000000"/>
                    <w:sz w:val="28"/>
                    <w:szCs w:val="28"/>
                    <w:shd w:val="clear" w:color="auto" w:fill="FFFFFF"/>
                  </w:rPr>
                </m:ctrlPr>
              </m:naryPr>
              <m:sub>
                <m:r>
                  <w:rPr>
                    <w:rFonts w:ascii="Cambria Math" w:hAnsi="Cambria Math" w:cs="Times New Roman"/>
                    <w:color w:val="000000"/>
                    <w:sz w:val="28"/>
                    <w:szCs w:val="28"/>
                    <w:shd w:val="clear" w:color="auto" w:fill="FFFFFF"/>
                  </w:rPr>
                  <m:t>t=2011</m:t>
                </m:r>
              </m:sub>
              <m:sup>
                <m:r>
                  <w:rPr>
                    <w:rFonts w:ascii="Cambria Math" w:hAnsi="Cambria Math" w:cs="Times New Roman"/>
                    <w:color w:val="000000"/>
                    <w:sz w:val="28"/>
                    <w:szCs w:val="28"/>
                    <w:shd w:val="clear" w:color="auto" w:fill="FFFFFF"/>
                  </w:rPr>
                  <m:t>2012</m:t>
                </m:r>
              </m:sup>
              <m:e>
                <m:r>
                  <w:rPr>
                    <w:rFonts w:ascii="Cambria Math" w:hAnsi="Cambria Math" w:cs="Times New Roman"/>
                    <w:color w:val="000000"/>
                    <w:sz w:val="28"/>
                    <w:szCs w:val="28"/>
                    <w:shd w:val="clear" w:color="auto" w:fill="FFFFFF"/>
                  </w:rPr>
                  <m:t>δ</m:t>
                </m:r>
                <m:sSub>
                  <m:sSubPr>
                    <m:ctrlPr>
                      <w:rPr>
                        <w:rFonts w:ascii="Cambria Math" w:hAnsi="Cambria Math" w:cs="Times New Roman"/>
                        <w:i/>
                        <w:color w:val="000000"/>
                        <w:sz w:val="28"/>
                        <w:szCs w:val="28"/>
                        <w:shd w:val="clear" w:color="auto" w:fill="FFFFFF"/>
                      </w:rPr>
                    </m:ctrlPr>
                  </m:sSubPr>
                  <m:e>
                    <m:r>
                      <w:rPr>
                        <w:rFonts w:ascii="Cambria Math" w:hAnsi="Cambria Math" w:cs="Times New Roman"/>
                        <w:color w:val="000000"/>
                        <w:sz w:val="28"/>
                        <w:szCs w:val="28"/>
                        <w:shd w:val="clear" w:color="auto" w:fill="FFFFFF"/>
                      </w:rPr>
                      <m:t>d</m:t>
                    </m:r>
                  </m:e>
                  <m:sub>
                    <m:r>
                      <w:rPr>
                        <w:rFonts w:ascii="Cambria Math" w:hAnsi="Cambria Math" w:cs="Times New Roman"/>
                        <w:color w:val="000000"/>
                        <w:sz w:val="28"/>
                        <w:szCs w:val="28"/>
                        <w:shd w:val="clear" w:color="auto" w:fill="FFFFFF"/>
                      </w:rPr>
                      <m:t>t</m:t>
                    </m:r>
                  </m:sub>
                </m:sSub>
              </m:e>
            </m:nary>
            <m:r>
              <w:rPr>
                <w:rFonts w:ascii="Cambria Math" w:hAnsi="Cambria Math" w:cs="Times New Roman"/>
                <w:color w:val="000000"/>
                <w:sz w:val="28"/>
                <w:szCs w:val="28"/>
                <w:shd w:val="clear" w:color="auto" w:fill="FFFFFF"/>
              </w:rPr>
              <m:t>+</m:t>
            </m:r>
            <m:sSub>
              <m:sSubPr>
                <m:ctrlPr>
                  <w:rPr>
                    <w:rFonts w:ascii="Cambria Math" w:hAnsi="Cambria Math" w:cs="Times New Roman"/>
                    <w:i/>
                    <w:color w:val="000000"/>
                    <w:sz w:val="28"/>
                    <w:szCs w:val="28"/>
                    <w:shd w:val="clear" w:color="auto" w:fill="FFFFFF"/>
                  </w:rPr>
                </m:ctrlPr>
              </m:sSubPr>
              <m:e>
                <m:r>
                  <w:rPr>
                    <w:rFonts w:ascii="Cambria Math" w:hAnsi="Cambria Math" w:cs="Times New Roman"/>
                    <w:color w:val="000000"/>
                    <w:sz w:val="28"/>
                    <w:szCs w:val="28"/>
                    <w:shd w:val="clear" w:color="auto" w:fill="FFFFFF"/>
                  </w:rPr>
                  <m:t>H</m:t>
                </m:r>
              </m:e>
              <m:sub>
                <m:r>
                  <w:rPr>
                    <w:rFonts w:ascii="Cambria Math" w:hAnsi="Cambria Math" w:cs="Times New Roman"/>
                    <w:color w:val="000000"/>
                    <w:sz w:val="28"/>
                    <w:szCs w:val="28"/>
                    <w:shd w:val="clear" w:color="auto" w:fill="FFFFFF"/>
                  </w:rPr>
                  <m:t>icbt</m:t>
                </m:r>
              </m:sub>
            </m:sSub>
            <m:r>
              <w:rPr>
                <w:rFonts w:ascii="Cambria Math" w:hAnsi="Cambria Math" w:cs="Times New Roman"/>
                <w:color w:val="000000"/>
                <w:sz w:val="28"/>
                <w:szCs w:val="28"/>
                <w:shd w:val="clear" w:color="auto" w:fill="FFFFFF"/>
              </w:rPr>
              <m:t>α+</m:t>
            </m:r>
            <m:sSub>
              <m:sSubPr>
                <m:ctrlPr>
                  <w:rPr>
                    <w:rFonts w:ascii="Cambria Math" w:hAnsi="Cambria Math" w:cs="Times New Roman"/>
                    <w:i/>
                    <w:color w:val="000000"/>
                    <w:sz w:val="28"/>
                    <w:szCs w:val="28"/>
                    <w:shd w:val="clear" w:color="auto" w:fill="FFFFFF"/>
                  </w:rPr>
                </m:ctrlPr>
              </m:sSubPr>
              <m:e>
                <m:r>
                  <w:rPr>
                    <w:rFonts w:ascii="Cambria Math" w:hAnsi="Cambria Math" w:cs="Times New Roman"/>
                    <w:color w:val="000000"/>
                    <w:sz w:val="28"/>
                    <w:szCs w:val="28"/>
                    <w:shd w:val="clear" w:color="auto" w:fill="FFFFFF"/>
                  </w:rPr>
                  <m:t>A</m:t>
                </m:r>
              </m:e>
              <m:sub>
                <m:r>
                  <w:rPr>
                    <w:rFonts w:ascii="Cambria Math" w:hAnsi="Cambria Math" w:cs="Times New Roman"/>
                    <w:color w:val="000000"/>
                    <w:sz w:val="28"/>
                    <w:szCs w:val="28"/>
                    <w:shd w:val="clear" w:color="auto" w:fill="FFFFFF"/>
                  </w:rPr>
                  <m:t>i</m:t>
                </m:r>
              </m:sub>
            </m:sSub>
            <m:r>
              <w:rPr>
                <w:rFonts w:ascii="Cambria Math" w:hAnsi="Cambria Math" w:cs="Times New Roman"/>
                <w:color w:val="000000"/>
                <w:sz w:val="28"/>
                <w:szCs w:val="28"/>
                <w:shd w:val="clear" w:color="auto" w:fill="FFFFFF"/>
              </w:rPr>
              <m:t>φ+</m:t>
            </m:r>
            <m:sSub>
              <m:sSubPr>
                <m:ctrlPr>
                  <w:rPr>
                    <w:rFonts w:ascii="Cambria Math" w:hAnsi="Cambria Math" w:cs="Times New Roman"/>
                    <w:i/>
                    <w:color w:val="000000"/>
                    <w:sz w:val="28"/>
                    <w:szCs w:val="28"/>
                    <w:shd w:val="clear" w:color="auto" w:fill="FFFFFF"/>
                  </w:rPr>
                </m:ctrlPr>
              </m:sSubPr>
              <m:e>
                <m:r>
                  <w:rPr>
                    <w:rFonts w:ascii="Cambria Math" w:hAnsi="Cambria Math" w:cs="Times New Roman"/>
                    <w:color w:val="000000"/>
                    <w:sz w:val="28"/>
                    <w:szCs w:val="28"/>
                    <w:shd w:val="clear" w:color="auto" w:fill="FFFFFF"/>
                  </w:rPr>
                  <m:t>C</m:t>
                </m:r>
              </m:e>
              <m:sub>
                <m:r>
                  <w:rPr>
                    <w:rFonts w:ascii="Cambria Math" w:hAnsi="Cambria Math" w:cs="Times New Roman"/>
                    <w:color w:val="000000"/>
                    <w:sz w:val="28"/>
                    <w:szCs w:val="28"/>
                    <w:shd w:val="clear" w:color="auto" w:fill="FFFFFF"/>
                  </w:rPr>
                  <m:t>cbt</m:t>
                </m:r>
              </m:sub>
            </m:sSub>
            <m:r>
              <w:rPr>
                <w:rFonts w:ascii="Cambria Math" w:hAnsi="Cambria Math" w:cs="Times New Roman"/>
                <w:color w:val="000000"/>
                <w:sz w:val="28"/>
                <w:szCs w:val="28"/>
                <w:shd w:val="clear" w:color="auto" w:fill="FFFFFF"/>
              </w:rPr>
              <m:t>π+</m:t>
            </m:r>
            <m:nary>
              <m:naryPr>
                <m:chr m:val="∑"/>
                <m:limLoc m:val="undOvr"/>
                <m:ctrlPr>
                  <w:rPr>
                    <w:rFonts w:ascii="Cambria Math" w:hAnsi="Cambria Math" w:cs="Times New Roman"/>
                    <w:i/>
                    <w:color w:val="000000"/>
                    <w:sz w:val="28"/>
                    <w:szCs w:val="28"/>
                    <w:shd w:val="clear" w:color="auto" w:fill="FFFFFF"/>
                  </w:rPr>
                </m:ctrlPr>
              </m:naryPr>
              <m:sub>
                <m:r>
                  <w:rPr>
                    <w:rFonts w:ascii="Cambria Math" w:hAnsi="Cambria Math" w:cs="Times New Roman"/>
                    <w:color w:val="000000"/>
                    <w:sz w:val="28"/>
                    <w:szCs w:val="28"/>
                    <w:shd w:val="clear" w:color="auto" w:fill="FFFFFF"/>
                  </w:rPr>
                  <m:t>b=2</m:t>
                </m:r>
              </m:sub>
              <m:sup>
                <m:r>
                  <w:rPr>
                    <w:rFonts w:ascii="Cambria Math" w:hAnsi="Cambria Math" w:cs="Times New Roman"/>
                    <w:color w:val="000000"/>
                    <w:sz w:val="28"/>
                    <w:szCs w:val="28"/>
                    <w:shd w:val="clear" w:color="auto" w:fill="FFFFFF"/>
                  </w:rPr>
                  <m:t>89</m:t>
                </m:r>
              </m:sup>
              <m:e>
                <m:r>
                  <w:rPr>
                    <w:rFonts w:ascii="Cambria Math" w:hAnsi="Cambria Math" w:cs="Times New Roman"/>
                    <w:color w:val="000000"/>
                    <w:sz w:val="28"/>
                    <w:szCs w:val="28"/>
                    <w:shd w:val="clear" w:color="auto" w:fill="FFFFFF"/>
                  </w:rPr>
                  <m:t>γ</m:t>
                </m:r>
                <m:sSub>
                  <m:sSubPr>
                    <m:ctrlPr>
                      <w:rPr>
                        <w:rFonts w:ascii="Cambria Math" w:hAnsi="Cambria Math" w:cs="Times New Roman"/>
                        <w:i/>
                        <w:color w:val="000000"/>
                        <w:sz w:val="28"/>
                        <w:szCs w:val="28"/>
                        <w:shd w:val="clear" w:color="auto" w:fill="FFFFFF"/>
                      </w:rPr>
                    </m:ctrlPr>
                  </m:sSubPr>
                  <m:e>
                    <m:r>
                      <w:rPr>
                        <w:rFonts w:ascii="Cambria Math" w:hAnsi="Cambria Math" w:cs="Times New Roman"/>
                        <w:color w:val="000000"/>
                        <w:sz w:val="28"/>
                        <w:szCs w:val="28"/>
                        <w:shd w:val="clear" w:color="auto" w:fill="FFFFFF"/>
                      </w:rPr>
                      <m:t>B</m:t>
                    </m:r>
                  </m:e>
                  <m:sub>
                    <m:r>
                      <w:rPr>
                        <w:rFonts w:ascii="Cambria Math" w:hAnsi="Cambria Math" w:cs="Times New Roman"/>
                        <w:color w:val="000000"/>
                        <w:sz w:val="28"/>
                        <w:szCs w:val="28"/>
                        <w:shd w:val="clear" w:color="auto" w:fill="FFFFFF"/>
                      </w:rPr>
                      <m:t>b</m:t>
                    </m:r>
                  </m:sub>
                </m:sSub>
              </m:e>
            </m:nary>
            <m:r>
              <w:rPr>
                <w:rFonts w:ascii="Cambria Math" w:hAnsi="Cambria Math" w:cs="Times New Roman"/>
                <w:color w:val="000000"/>
                <w:sz w:val="28"/>
                <w:szCs w:val="28"/>
                <w:shd w:val="clear" w:color="auto" w:fill="FFFFFF"/>
              </w:rPr>
              <m:t>+ ε</m:t>
            </m:r>
          </m:e>
          <m:sub>
            <m:r>
              <w:rPr>
                <w:rFonts w:ascii="Cambria Math" w:hAnsi="Cambria Math" w:cs="Times New Roman"/>
                <w:color w:val="000000"/>
                <w:sz w:val="28"/>
                <w:szCs w:val="28"/>
                <w:shd w:val="clear" w:color="auto" w:fill="FFFFFF"/>
              </w:rPr>
              <m:t>icbt</m:t>
            </m:r>
          </m:sub>
        </m:sSub>
      </m:oMath>
      <w:r w:rsidR="00842FA2">
        <w:rPr>
          <w:rFonts w:ascii="Times New Roman" w:eastAsiaTheme="minorEastAsia" w:hAnsi="Times New Roman" w:cs="Times New Roman"/>
          <w:color w:val="000000"/>
          <w:sz w:val="28"/>
          <w:szCs w:val="28"/>
          <w:shd w:val="clear" w:color="auto" w:fill="FFFFFF"/>
        </w:rPr>
        <w:t xml:space="preserve">.      </w:t>
      </w:r>
      <w:r w:rsidR="00842FA2" w:rsidRPr="00C3324E">
        <w:rPr>
          <w:rFonts w:ascii="Times New Roman" w:eastAsiaTheme="minorEastAsia" w:hAnsi="Times New Roman" w:cs="Times New Roman"/>
          <w:color w:val="000000"/>
          <w:shd w:val="clear" w:color="auto" w:fill="FFFFFF"/>
        </w:rPr>
        <w:t>(1)</w:t>
      </w:r>
    </w:p>
    <w:p w:rsidR="00842FA2" w:rsidRDefault="00842FA2" w:rsidP="00B43DAA">
      <w:pPr>
        <w:jc w:val="both"/>
        <w:rPr>
          <w:rFonts w:ascii="Times New Roman" w:hAnsi="Times New Roman" w:cs="Times New Roman"/>
          <w:color w:val="000000"/>
          <w:shd w:val="clear" w:color="auto" w:fill="FFFFFF"/>
        </w:rPr>
      </w:pPr>
      <w:proofErr w:type="gramStart"/>
      <w:r>
        <w:rPr>
          <w:rFonts w:ascii="Times New Roman" w:hAnsi="Times New Roman" w:cs="Times New Roman"/>
        </w:rPr>
        <w:t xml:space="preserve">Onde </w:t>
      </w:r>
      <m:oMath>
        <m:sSub>
          <m:sSubPr>
            <m:ctrlPr>
              <w:rPr>
                <w:rFonts w:ascii="Cambria Math" w:hAnsi="Cambria Math" w:cs="Times New Roman"/>
                <w:i/>
                <w:color w:val="000000"/>
                <w:shd w:val="clear" w:color="auto" w:fill="FFFFFF"/>
              </w:rPr>
            </m:ctrlPr>
          </m:sSubPr>
          <m:e>
            <m:r>
              <w:rPr>
                <w:rFonts w:ascii="Cambria Math" w:hAnsi="Cambria Math" w:cs="Times New Roman"/>
                <w:color w:val="000000"/>
                <w:shd w:val="clear" w:color="auto" w:fill="FFFFFF"/>
              </w:rPr>
              <m:t>lnP</m:t>
            </m:r>
            <m:ctrlPr>
              <w:rPr>
                <w:rFonts w:ascii="Cambria Math" w:hAnsi="Cambria Math" w:cs="Cambria Math"/>
                <w:i/>
                <w:color w:val="000000"/>
                <w:shd w:val="clear" w:color="auto" w:fill="FFFFFF"/>
              </w:rPr>
            </m:ctrlPr>
          </m:e>
          <m:sub>
            <m:r>
              <w:rPr>
                <w:rFonts w:ascii="Cambria Math" w:hAnsi="Cambria Math" w:cs="Times New Roman"/>
                <w:color w:val="000000"/>
                <w:shd w:val="clear" w:color="auto" w:fill="FFFFFF"/>
              </w:rPr>
              <m:t>icbt</m:t>
            </m:r>
          </m:sub>
        </m:sSub>
      </m:oMath>
      <w:r>
        <w:rPr>
          <w:rFonts w:ascii="Times New Roman" w:hAnsi="Times New Roman" w:cs="Times New Roman"/>
          <w:color w:val="000000"/>
          <w:sz w:val="28"/>
          <w:shd w:val="clear" w:color="auto" w:fill="FFFFFF"/>
          <w:vertAlign w:val="subscript"/>
        </w:rPr>
        <w:t xml:space="preserve"> </w:t>
      </w:r>
      <w:r w:rsidRPr="00162ED0">
        <w:rPr>
          <w:rFonts w:ascii="Times New Roman" w:hAnsi="Times New Roman" w:cs="Times New Roman"/>
          <w:color w:val="000000"/>
          <w:shd w:val="clear" w:color="auto" w:fill="FFFFFF"/>
        </w:rPr>
        <w:t>representa</w:t>
      </w:r>
      <w:proofErr w:type="gramEnd"/>
      <w:r>
        <w:rPr>
          <w:rFonts w:ascii="Times New Roman" w:hAnsi="Times New Roman" w:cs="Times New Roman"/>
          <w:color w:val="000000"/>
          <w:shd w:val="clear" w:color="auto" w:fill="FFFFFF"/>
        </w:rPr>
        <w:t xml:space="preserve"> o logaritmo do preço e </w:t>
      </w:r>
      <m:oMath>
        <m:sSub>
          <m:sSubPr>
            <m:ctrlPr>
              <w:rPr>
                <w:rFonts w:ascii="Cambria Math" w:hAnsi="Cambria Math" w:cs="Times New Roman"/>
                <w:i/>
                <w:color w:val="000000"/>
                <w:szCs w:val="28"/>
                <w:shd w:val="clear" w:color="auto" w:fill="FFFFFF"/>
              </w:rPr>
            </m:ctrlPr>
          </m:sSubPr>
          <m:e>
            <m:r>
              <w:rPr>
                <w:rFonts w:ascii="Cambria Math" w:hAnsi="Cambria Math" w:cs="Times New Roman"/>
                <w:color w:val="000000"/>
                <w:szCs w:val="28"/>
                <w:shd w:val="clear" w:color="auto" w:fill="FFFFFF"/>
              </w:rPr>
              <m:t>H</m:t>
            </m:r>
          </m:e>
          <m:sub>
            <m:r>
              <w:rPr>
                <w:rFonts w:ascii="Cambria Math" w:hAnsi="Cambria Math" w:cs="Times New Roman"/>
                <w:color w:val="000000"/>
                <w:szCs w:val="28"/>
                <w:shd w:val="clear" w:color="auto" w:fill="FFFFFF"/>
              </w:rPr>
              <m:t>icbt</m:t>
            </m:r>
          </m:sub>
        </m:sSub>
      </m:oMath>
      <w:r>
        <w:rPr>
          <w:rFonts w:ascii="Times New Roman" w:hAnsi="Times New Roman" w:cs="Times New Roman"/>
          <w:color w:val="000000"/>
          <w:shd w:val="clear" w:color="auto" w:fill="FFFFFF"/>
        </w:rPr>
        <w:t xml:space="preserve"> </w:t>
      </w:r>
      <w:r>
        <w:rPr>
          <w:rFonts w:ascii="Times New Roman" w:eastAsiaTheme="minorEastAsia" w:hAnsi="Times New Roman" w:cs="Times New Roman"/>
          <w:color w:val="000000"/>
          <w:szCs w:val="28"/>
          <w:shd w:val="clear" w:color="auto" w:fill="FFFFFF"/>
        </w:rPr>
        <w:t>representa as características físicas</w:t>
      </w:r>
      <w:r>
        <w:rPr>
          <w:rFonts w:ascii="Times New Roman" w:hAnsi="Times New Roman" w:cs="Times New Roman"/>
          <w:color w:val="000000"/>
          <w:shd w:val="clear" w:color="auto" w:fill="FFFFFF"/>
        </w:rPr>
        <w:t xml:space="preserve"> do imóvel i, no setor censitário c, no bairro b, no ano t.</w:t>
      </w:r>
      <w:r>
        <w:rPr>
          <w:rFonts w:ascii="Times New Roman" w:eastAsiaTheme="minorEastAsia" w:hAnsi="Times New Roman" w:cs="Times New Roman"/>
          <w:color w:val="000000"/>
          <w:szCs w:val="28"/>
          <w:shd w:val="clear" w:color="auto" w:fill="FFFFFF"/>
        </w:rPr>
        <w:t xml:space="preserve"> </w:t>
      </w:r>
      <m:oMath>
        <m:sSub>
          <m:sSubPr>
            <m:ctrlPr>
              <w:rPr>
                <w:rFonts w:ascii="Cambria Math" w:hAnsi="Cambria Math" w:cs="Times New Roman"/>
                <w:i/>
                <w:color w:val="000000"/>
                <w:szCs w:val="28"/>
                <w:shd w:val="clear" w:color="auto" w:fill="FFFFFF"/>
              </w:rPr>
            </m:ctrlPr>
          </m:sSubPr>
          <m:e>
            <m:r>
              <w:rPr>
                <w:rFonts w:ascii="Cambria Math" w:hAnsi="Cambria Math" w:cs="Times New Roman"/>
                <w:color w:val="000000"/>
                <w:szCs w:val="28"/>
                <w:shd w:val="clear" w:color="auto" w:fill="FFFFFF"/>
              </w:rPr>
              <m:t>A</m:t>
            </m:r>
          </m:e>
          <m:sub>
            <m:r>
              <w:rPr>
                <w:rFonts w:ascii="Cambria Math" w:hAnsi="Cambria Math" w:cs="Times New Roman"/>
                <w:color w:val="000000"/>
                <w:szCs w:val="28"/>
                <w:shd w:val="clear" w:color="auto" w:fill="FFFFFF"/>
              </w:rPr>
              <m:t>i</m:t>
            </m:r>
          </m:sub>
        </m:sSub>
      </m:oMath>
      <w:r>
        <w:rPr>
          <w:rFonts w:ascii="Times New Roman" w:eastAsiaTheme="minorEastAsia" w:hAnsi="Times New Roman" w:cs="Times New Roman"/>
          <w:color w:val="000000"/>
          <w:szCs w:val="28"/>
          <w:shd w:val="clear" w:color="auto" w:fill="FFFFFF"/>
        </w:rPr>
        <w:t xml:space="preserve"> </w:t>
      </w:r>
      <w:proofErr w:type="gramStart"/>
      <w:r>
        <w:rPr>
          <w:rFonts w:ascii="Times New Roman" w:eastAsiaTheme="minorEastAsia" w:hAnsi="Times New Roman" w:cs="Times New Roman"/>
          <w:color w:val="000000"/>
          <w:szCs w:val="28"/>
          <w:shd w:val="clear" w:color="auto" w:fill="FFFFFF"/>
        </w:rPr>
        <w:t>representa</w:t>
      </w:r>
      <w:proofErr w:type="gramEnd"/>
      <w:r w:rsidRPr="0035225C">
        <w:rPr>
          <w:rFonts w:ascii="Times New Roman" w:eastAsiaTheme="minorEastAsia" w:hAnsi="Times New Roman" w:cs="Times New Roman"/>
          <w:color w:val="000000"/>
          <w:szCs w:val="28"/>
          <w:shd w:val="clear" w:color="auto" w:fill="FFFFFF"/>
        </w:rPr>
        <w:t xml:space="preserve"> </w:t>
      </w:r>
      <w:r>
        <w:rPr>
          <w:rFonts w:ascii="Times New Roman" w:eastAsiaTheme="minorEastAsia" w:hAnsi="Times New Roman" w:cs="Times New Roman"/>
          <w:color w:val="000000"/>
          <w:szCs w:val="28"/>
          <w:shd w:val="clear" w:color="auto" w:fill="FFFFFF"/>
        </w:rPr>
        <w:t xml:space="preserve">as distâncias de cada imóvel i para as principais amenidades e </w:t>
      </w:r>
      <m:oMath>
        <m:sSub>
          <m:sSubPr>
            <m:ctrlPr>
              <w:rPr>
                <w:rFonts w:ascii="Cambria Math" w:hAnsi="Cambria Math" w:cs="Times New Roman"/>
                <w:i/>
                <w:color w:val="000000"/>
                <w:szCs w:val="28"/>
                <w:shd w:val="clear" w:color="auto" w:fill="FFFFFF"/>
              </w:rPr>
            </m:ctrlPr>
          </m:sSubPr>
          <m:e>
            <m:r>
              <w:rPr>
                <w:rFonts w:ascii="Cambria Math" w:hAnsi="Cambria Math" w:cs="Times New Roman"/>
                <w:color w:val="000000"/>
                <w:szCs w:val="28"/>
                <w:shd w:val="clear" w:color="auto" w:fill="FFFFFF"/>
              </w:rPr>
              <m:t>C</m:t>
            </m:r>
          </m:e>
          <m:sub>
            <m:r>
              <w:rPr>
                <w:rFonts w:ascii="Cambria Math" w:hAnsi="Cambria Math" w:cs="Times New Roman"/>
                <w:color w:val="000000"/>
                <w:szCs w:val="28"/>
                <w:shd w:val="clear" w:color="auto" w:fill="FFFFFF"/>
              </w:rPr>
              <m:t>cbt</m:t>
            </m:r>
          </m:sub>
        </m:sSub>
      </m:oMath>
      <w:r>
        <w:rPr>
          <w:rFonts w:ascii="Times New Roman" w:eastAsiaTheme="minorEastAsia" w:hAnsi="Times New Roman" w:cs="Times New Roman"/>
          <w:color w:val="000000"/>
          <w:szCs w:val="28"/>
          <w:shd w:val="clear" w:color="auto" w:fill="FFFFFF"/>
        </w:rPr>
        <w:t xml:space="preserve">, representa as características do entorno dos imóveis no </w:t>
      </w:r>
      <w:r>
        <w:rPr>
          <w:rFonts w:ascii="Times New Roman" w:hAnsi="Times New Roman" w:cs="Times New Roman"/>
          <w:color w:val="000000"/>
          <w:shd w:val="clear" w:color="auto" w:fill="FFFFFF"/>
        </w:rPr>
        <w:t>setor censitário c, no bairro b, no ano t.</w:t>
      </w:r>
      <w:r>
        <w:rPr>
          <w:rFonts w:ascii="Times New Roman" w:eastAsiaTheme="minorEastAsia" w:hAnsi="Times New Roman" w:cs="Times New Roman"/>
          <w:color w:val="000000"/>
          <w:szCs w:val="28"/>
          <w:shd w:val="clear" w:color="auto" w:fill="FFFFFF"/>
        </w:rPr>
        <w:t xml:space="preserve"> </w:t>
      </w:r>
      <m:oMath>
        <m:sSub>
          <m:sSubPr>
            <m:ctrlPr>
              <w:rPr>
                <w:rFonts w:ascii="Cambria Math" w:hAnsi="Cambria Math" w:cs="Times New Roman"/>
                <w:i/>
                <w:color w:val="000000"/>
                <w:shd w:val="clear" w:color="auto" w:fill="FFFFFF"/>
              </w:rPr>
            </m:ctrlPr>
          </m:sSubPr>
          <m:e>
            <m:r>
              <w:rPr>
                <w:rFonts w:ascii="Cambria Math" w:hAnsi="Cambria Math" w:cs="Times New Roman"/>
                <w:color w:val="000000"/>
                <w:shd w:val="clear" w:color="auto" w:fill="FFFFFF"/>
              </w:rPr>
              <m:t>B</m:t>
            </m:r>
          </m:e>
          <m:sub>
            <m:r>
              <w:rPr>
                <w:rFonts w:ascii="Cambria Math" w:hAnsi="Cambria Math" w:cs="Times New Roman"/>
                <w:color w:val="000000"/>
                <w:shd w:val="clear" w:color="auto" w:fill="FFFFFF"/>
              </w:rPr>
              <m:t>b</m:t>
            </m:r>
          </m:sub>
        </m:sSub>
      </m:oMath>
      <w:r>
        <w:rPr>
          <w:rFonts w:ascii="Times New Roman" w:eastAsiaTheme="minorEastAsia" w:hAnsi="Times New Roman" w:cs="Times New Roman"/>
          <w:color w:val="000000"/>
          <w:shd w:val="clear" w:color="auto" w:fill="FFFFFF"/>
        </w:rPr>
        <w:t xml:space="preserve"> </w:t>
      </w:r>
      <w:proofErr w:type="gramStart"/>
      <w:r>
        <w:rPr>
          <w:rFonts w:ascii="Times New Roman" w:eastAsiaTheme="minorEastAsia" w:hAnsi="Times New Roman" w:cs="Times New Roman"/>
          <w:color w:val="000000"/>
          <w:shd w:val="clear" w:color="auto" w:fill="FFFFFF"/>
        </w:rPr>
        <w:t xml:space="preserve">e </w:t>
      </w:r>
      <m:oMath>
        <m:sSub>
          <m:sSubPr>
            <m:ctrlPr>
              <w:rPr>
                <w:rFonts w:ascii="Cambria Math" w:hAnsi="Cambria Math" w:cs="Times New Roman"/>
                <w:i/>
                <w:color w:val="000000"/>
                <w:shd w:val="clear" w:color="auto" w:fill="FFFFFF"/>
              </w:rPr>
            </m:ctrlPr>
          </m:sSubPr>
          <m:e>
            <m:r>
              <w:rPr>
                <w:rFonts w:ascii="Cambria Math" w:hAnsi="Cambria Math" w:cs="Times New Roman"/>
                <w:color w:val="000000"/>
                <w:shd w:val="clear" w:color="auto" w:fill="FFFFFF"/>
              </w:rPr>
              <m:t>d</m:t>
            </m:r>
          </m:e>
          <m:sub>
            <m:r>
              <w:rPr>
                <w:rFonts w:ascii="Cambria Math" w:hAnsi="Cambria Math" w:cs="Times New Roman"/>
                <w:color w:val="000000"/>
                <w:shd w:val="clear" w:color="auto" w:fill="FFFFFF"/>
              </w:rPr>
              <m:t>t</m:t>
            </m:r>
          </m:sub>
        </m:sSub>
      </m:oMath>
      <w:r w:rsidRPr="00CF40AA">
        <w:rPr>
          <w:rFonts w:ascii="Times New Roman" w:hAnsi="Times New Roman" w:cs="Times New Roman"/>
          <w:vertAlign w:val="subscript"/>
        </w:rPr>
        <w:t xml:space="preserve"> </w:t>
      </w:r>
      <w:r>
        <w:rPr>
          <w:rFonts w:ascii="Times New Roman" w:hAnsi="Times New Roman" w:cs="Times New Roman"/>
          <w:color w:val="000000"/>
          <w:shd w:val="clear" w:color="auto" w:fill="FFFFFF"/>
        </w:rPr>
        <w:t>são</w:t>
      </w:r>
      <w:proofErr w:type="gramEnd"/>
      <w:r>
        <w:rPr>
          <w:rFonts w:ascii="Times New Roman" w:hAnsi="Times New Roman" w:cs="Times New Roman"/>
          <w:color w:val="000000"/>
          <w:shd w:val="clear" w:color="auto" w:fill="FFFFFF"/>
        </w:rPr>
        <w:t xml:space="preserve"> variáveis </w:t>
      </w:r>
      <w:proofErr w:type="spellStart"/>
      <w:r w:rsidRPr="00162ED0">
        <w:rPr>
          <w:rFonts w:ascii="Times New Roman" w:hAnsi="Times New Roman" w:cs="Times New Roman"/>
          <w:i/>
          <w:color w:val="000000"/>
          <w:shd w:val="clear" w:color="auto" w:fill="FFFFFF"/>
        </w:rPr>
        <w:t>dummies</w:t>
      </w:r>
      <w:proofErr w:type="spellEnd"/>
      <w:r>
        <w:rPr>
          <w:rFonts w:ascii="Times New Roman" w:hAnsi="Times New Roman" w:cs="Times New Roman"/>
          <w:color w:val="000000"/>
          <w:shd w:val="clear" w:color="auto" w:fill="FFFFFF"/>
        </w:rPr>
        <w:t xml:space="preserve"> de bairro e</w:t>
      </w:r>
      <w:r w:rsidRPr="00621773">
        <w:rPr>
          <w:rFonts w:ascii="Times New Roman" w:hAnsi="Times New Roman" w:cs="Times New Roman"/>
          <w:color w:val="000000"/>
          <w:shd w:val="clear" w:color="auto" w:fill="FFFFFF"/>
        </w:rPr>
        <w:t xml:space="preserve"> </w:t>
      </w:r>
      <w:r>
        <w:rPr>
          <w:rFonts w:ascii="Times New Roman" w:hAnsi="Times New Roman" w:cs="Times New Roman"/>
          <w:color w:val="000000"/>
          <w:shd w:val="clear" w:color="auto" w:fill="FFFFFF"/>
        </w:rPr>
        <w:t xml:space="preserve">tempo, respectivamente, e </w:t>
      </w:r>
      <m:oMath>
        <m:sSub>
          <m:sSubPr>
            <m:ctrlPr>
              <w:rPr>
                <w:rFonts w:ascii="Cambria Math" w:hAnsi="Cambria Math" w:cs="Times New Roman"/>
                <w:i/>
                <w:color w:val="000000"/>
                <w:shd w:val="clear" w:color="auto" w:fill="FFFFFF"/>
              </w:rPr>
            </m:ctrlPr>
          </m:sSubPr>
          <m:e>
            <m:r>
              <w:rPr>
                <w:rFonts w:ascii="Cambria Math" w:hAnsi="Cambria Math" w:cs="Times New Roman"/>
                <w:color w:val="000000"/>
                <w:shd w:val="clear" w:color="auto" w:fill="FFFFFF"/>
              </w:rPr>
              <m:t>ε</m:t>
            </m:r>
          </m:e>
          <m:sub>
            <m:r>
              <w:rPr>
                <w:rFonts w:ascii="Cambria Math" w:hAnsi="Cambria Math" w:cs="Times New Roman"/>
                <w:color w:val="000000"/>
                <w:shd w:val="clear" w:color="auto" w:fill="FFFFFF"/>
              </w:rPr>
              <m:t>icbt</m:t>
            </m:r>
          </m:sub>
        </m:sSub>
      </m:oMath>
      <w:r>
        <w:rPr>
          <w:rFonts w:ascii="Times New Roman" w:hAnsi="Times New Roman" w:cs="Times New Roman"/>
          <w:sz w:val="28"/>
          <w:vertAlign w:val="subscript"/>
        </w:rPr>
        <w:t xml:space="preserve"> </w:t>
      </w:r>
      <w:r>
        <w:rPr>
          <w:rFonts w:ascii="Times New Roman" w:hAnsi="Times New Roman" w:cs="Times New Roman"/>
        </w:rPr>
        <w:t>é o termo de erro estocástico</w:t>
      </w:r>
      <w:r>
        <w:rPr>
          <w:rFonts w:ascii="Times New Roman" w:hAnsi="Times New Roman" w:cs="Times New Roman"/>
          <w:color w:val="000000"/>
          <w:shd w:val="clear" w:color="auto" w:fill="FFFFFF"/>
        </w:rPr>
        <w:t xml:space="preserve">. Apesar de a cidade do Recife ser composta por 94 bairros, cinco deles não tiveram transações imobiliárias no período analisado, são eles: Córrego do Jenipapo, Cidade Universitária, Ilha Joana bezerra, Pau de Ferro e Peixinhos. </w:t>
      </w:r>
    </w:p>
    <w:p w:rsidR="00842FA2" w:rsidRDefault="00842FA2" w:rsidP="00B43DAA">
      <w:pPr>
        <w:ind w:firstLine="708"/>
        <w:jc w:val="both"/>
        <w:rPr>
          <w:rFonts w:ascii="Times New Roman" w:hAnsi="Times New Roman" w:cs="Times New Roman"/>
        </w:rPr>
      </w:pPr>
      <w:r>
        <w:rPr>
          <w:rFonts w:ascii="Times New Roman" w:hAnsi="Times New Roman" w:cs="Times New Roman"/>
          <w:color w:val="000000"/>
          <w:shd w:val="clear" w:color="auto" w:fill="FFFFFF"/>
        </w:rPr>
        <w:t xml:space="preserve">O uso de </w:t>
      </w:r>
      <w:proofErr w:type="spellStart"/>
      <w:r w:rsidRPr="00CE7E06">
        <w:rPr>
          <w:rFonts w:ascii="Times New Roman" w:hAnsi="Times New Roman" w:cs="Times New Roman"/>
        </w:rPr>
        <w:t>B</w:t>
      </w:r>
      <w:r w:rsidRPr="00FC0D01">
        <w:rPr>
          <w:rFonts w:ascii="Times New Roman" w:hAnsi="Times New Roman" w:cs="Times New Roman"/>
          <w:sz w:val="28"/>
          <w:szCs w:val="36"/>
          <w:vertAlign w:val="subscript"/>
        </w:rPr>
        <w:t>b</w:t>
      </w:r>
      <w:proofErr w:type="spellEnd"/>
      <w:r>
        <w:rPr>
          <w:rFonts w:ascii="Times New Roman" w:hAnsi="Times New Roman" w:cs="Times New Roman"/>
          <w:sz w:val="28"/>
          <w:szCs w:val="36"/>
          <w:vertAlign w:val="subscript"/>
        </w:rPr>
        <w:t xml:space="preserve"> </w:t>
      </w:r>
      <w:r w:rsidRPr="006C209C">
        <w:rPr>
          <w:rFonts w:ascii="Times New Roman" w:hAnsi="Times New Roman" w:cs="Times New Roman"/>
        </w:rPr>
        <w:t>como</w:t>
      </w:r>
      <w:r>
        <w:rPr>
          <w:rFonts w:ascii="Times New Roman" w:hAnsi="Times New Roman" w:cs="Times New Roman"/>
        </w:rPr>
        <w:t xml:space="preserve"> </w:t>
      </w:r>
      <w:proofErr w:type="spellStart"/>
      <w:r>
        <w:rPr>
          <w:rFonts w:ascii="Times New Roman" w:hAnsi="Times New Roman" w:cs="Times New Roman"/>
          <w:i/>
        </w:rPr>
        <w:t>dummies</w:t>
      </w:r>
      <w:proofErr w:type="spellEnd"/>
      <w:r>
        <w:rPr>
          <w:rFonts w:ascii="Times New Roman" w:hAnsi="Times New Roman" w:cs="Times New Roman"/>
          <w:i/>
        </w:rPr>
        <w:t xml:space="preserve"> </w:t>
      </w:r>
      <w:r>
        <w:rPr>
          <w:rFonts w:ascii="Times New Roman" w:hAnsi="Times New Roman" w:cs="Times New Roman"/>
        </w:rPr>
        <w:t xml:space="preserve">de bairros segue </w:t>
      </w:r>
      <w:proofErr w:type="spellStart"/>
      <w:r>
        <w:rPr>
          <w:rFonts w:ascii="Times New Roman" w:hAnsi="Times New Roman" w:cs="Times New Roman"/>
        </w:rPr>
        <w:t>Combes</w:t>
      </w:r>
      <w:proofErr w:type="spellEnd"/>
      <w:r>
        <w:rPr>
          <w:rFonts w:ascii="Times New Roman" w:hAnsi="Times New Roman" w:cs="Times New Roman"/>
        </w:rPr>
        <w:t xml:space="preserve"> </w:t>
      </w:r>
      <w:r w:rsidRPr="00A71575">
        <w:rPr>
          <w:rFonts w:ascii="Times New Roman" w:hAnsi="Times New Roman" w:cs="Times New Roman"/>
          <w:i/>
        </w:rPr>
        <w:t>et al.</w:t>
      </w:r>
      <w:r>
        <w:rPr>
          <w:rFonts w:ascii="Times New Roman" w:hAnsi="Times New Roman" w:cs="Times New Roman"/>
        </w:rPr>
        <w:t xml:space="preserve"> (2010). Essa estratégia foi utilizada nesse trabalho como forma de evitar fazer agregações das variáveis representativas das características físicas, das amenidades e do entorno dos imóveis, pois isso conduziria à estimativas equivocadas dos efeitos das variáveis explanatórias sobre a variável de interesse e também perder-se-ia muitas informações acerca da heterogeneidade dos imóveis transacionados e das características do entorno. Além disso, o uso das </w:t>
      </w:r>
      <w:proofErr w:type="spellStart"/>
      <w:r>
        <w:rPr>
          <w:rFonts w:ascii="Times New Roman" w:hAnsi="Times New Roman" w:cs="Times New Roman"/>
          <w:i/>
        </w:rPr>
        <w:t>dummies</w:t>
      </w:r>
      <w:proofErr w:type="spellEnd"/>
      <w:r>
        <w:rPr>
          <w:rFonts w:ascii="Times New Roman" w:hAnsi="Times New Roman" w:cs="Times New Roman"/>
        </w:rPr>
        <w:t xml:space="preserve"> possibilita capturar a parcela do valor do imóvel que é devido ao bairro onde estes se localizam. </w:t>
      </w:r>
      <w:proofErr w:type="spellStart"/>
      <w:r>
        <w:rPr>
          <w:rFonts w:ascii="Times New Roman" w:hAnsi="Times New Roman" w:cs="Times New Roman"/>
        </w:rPr>
        <w:t>Combes</w:t>
      </w:r>
      <w:proofErr w:type="spellEnd"/>
      <w:r>
        <w:rPr>
          <w:rFonts w:ascii="Times New Roman" w:hAnsi="Times New Roman" w:cs="Times New Roman"/>
        </w:rPr>
        <w:t xml:space="preserve"> </w:t>
      </w:r>
      <w:r w:rsidRPr="00A71575">
        <w:rPr>
          <w:rFonts w:ascii="Times New Roman" w:hAnsi="Times New Roman" w:cs="Times New Roman"/>
          <w:i/>
        </w:rPr>
        <w:t>et al.</w:t>
      </w:r>
      <w:r>
        <w:rPr>
          <w:rFonts w:ascii="Times New Roman" w:hAnsi="Times New Roman" w:cs="Times New Roman"/>
        </w:rPr>
        <w:t xml:space="preserve"> (2010) apontam que não existirá viés na estimação do modelo hedônico com efeito fixo de bairro incluído, se os agentes fizerem suas escolhas locacionais, no que tange à moradia, como base no preço médio praticado nas localidades e não no preço de um imóvel específico em determinado ano.  </w:t>
      </w:r>
    </w:p>
    <w:p w:rsidR="00842FA2" w:rsidRDefault="00842FA2" w:rsidP="00B43DAA">
      <w:pPr>
        <w:jc w:val="both"/>
        <w:rPr>
          <w:rFonts w:ascii="Times New Roman" w:hAnsi="Times New Roman" w:cs="Times New Roman"/>
          <w:szCs w:val="36"/>
        </w:rPr>
      </w:pPr>
      <w:r>
        <w:rPr>
          <w:rFonts w:ascii="Times New Roman" w:hAnsi="Times New Roman" w:cs="Times New Roman"/>
          <w:szCs w:val="36"/>
        </w:rPr>
        <w:tab/>
        <w:t xml:space="preserve">O modelo acima especificado será estimado através do </w:t>
      </w:r>
      <w:proofErr w:type="spellStart"/>
      <w:r>
        <w:rPr>
          <w:rFonts w:ascii="Times New Roman" w:hAnsi="Times New Roman" w:cs="Times New Roman"/>
          <w:i/>
          <w:szCs w:val="36"/>
        </w:rPr>
        <w:t>pooled</w:t>
      </w:r>
      <w:proofErr w:type="spellEnd"/>
      <w:r>
        <w:rPr>
          <w:rFonts w:ascii="Times New Roman" w:hAnsi="Times New Roman" w:cs="Times New Roman"/>
          <w:i/>
          <w:szCs w:val="36"/>
        </w:rPr>
        <w:t xml:space="preserve"> </w:t>
      </w:r>
      <w:proofErr w:type="spellStart"/>
      <w:r>
        <w:rPr>
          <w:rFonts w:ascii="Times New Roman" w:hAnsi="Times New Roman" w:cs="Times New Roman"/>
          <w:i/>
          <w:szCs w:val="36"/>
        </w:rPr>
        <w:t>regression</w:t>
      </w:r>
      <w:proofErr w:type="spellEnd"/>
      <w:r>
        <w:rPr>
          <w:rFonts w:ascii="Times New Roman" w:hAnsi="Times New Roman" w:cs="Times New Roman"/>
          <w:i/>
          <w:szCs w:val="36"/>
        </w:rPr>
        <w:t xml:space="preserve"> </w:t>
      </w:r>
      <w:proofErr w:type="spellStart"/>
      <w:r>
        <w:rPr>
          <w:rFonts w:ascii="Times New Roman" w:hAnsi="Times New Roman" w:cs="Times New Roman"/>
          <w:i/>
          <w:szCs w:val="36"/>
        </w:rPr>
        <w:t>model</w:t>
      </w:r>
      <w:proofErr w:type="spellEnd"/>
      <w:r>
        <w:rPr>
          <w:rFonts w:ascii="Times New Roman" w:hAnsi="Times New Roman" w:cs="Times New Roman"/>
          <w:szCs w:val="36"/>
        </w:rPr>
        <w:t xml:space="preserve"> ou OLS agrupado</w:t>
      </w:r>
      <w:r>
        <w:rPr>
          <w:rFonts w:ascii="Times New Roman" w:hAnsi="Times New Roman" w:cs="Times New Roman"/>
          <w:i/>
          <w:szCs w:val="36"/>
        </w:rPr>
        <w:t>.</w:t>
      </w:r>
      <w:r>
        <w:rPr>
          <w:rFonts w:ascii="Times New Roman" w:hAnsi="Times New Roman" w:cs="Times New Roman"/>
          <w:szCs w:val="36"/>
        </w:rPr>
        <w:t xml:space="preserve"> O objetivo aqui é mensurar a contribuição das características não observadas dos </w:t>
      </w:r>
      <w:r>
        <w:rPr>
          <w:rFonts w:ascii="Times New Roman" w:hAnsi="Times New Roman" w:cs="Times New Roman"/>
          <w:szCs w:val="36"/>
        </w:rPr>
        <w:lastRenderedPageBreak/>
        <w:t xml:space="preserve">bairros na formação dos preços dos imóveis que é obtido através dos coeficientes das </w:t>
      </w:r>
      <w:proofErr w:type="spellStart"/>
      <w:r>
        <w:rPr>
          <w:rFonts w:ascii="Times New Roman" w:hAnsi="Times New Roman" w:cs="Times New Roman"/>
          <w:i/>
          <w:szCs w:val="36"/>
        </w:rPr>
        <w:t>dummies</w:t>
      </w:r>
      <w:proofErr w:type="spellEnd"/>
      <w:r>
        <w:rPr>
          <w:rFonts w:ascii="Times New Roman" w:hAnsi="Times New Roman" w:cs="Times New Roman"/>
          <w:i/>
          <w:szCs w:val="36"/>
        </w:rPr>
        <w:t xml:space="preserve"> </w:t>
      </w:r>
      <w:r>
        <w:rPr>
          <w:rFonts w:ascii="Times New Roman" w:hAnsi="Times New Roman" w:cs="Times New Roman"/>
          <w:szCs w:val="36"/>
        </w:rPr>
        <w:t xml:space="preserve">de bairro. Uma vez estimado o modelo de preços hedônicos, será possível mesurar o impacto que a violência nos bairros tem sobre os preços das moradias isolados do efeito das características intrínsecas e extrínsecas dos imóveis. </w:t>
      </w:r>
    </w:p>
    <w:p w:rsidR="00DB0700" w:rsidRDefault="00DB0700" w:rsidP="00B43DAA">
      <w:pPr>
        <w:ind w:firstLine="708"/>
        <w:jc w:val="both"/>
        <w:rPr>
          <w:rFonts w:ascii="Times New Roman" w:hAnsi="Times New Roman" w:cs="Times New Roman"/>
          <w:color w:val="000000"/>
          <w:shd w:val="clear" w:color="auto" w:fill="FFFFFF"/>
        </w:rPr>
      </w:pPr>
      <w:r>
        <w:rPr>
          <w:rFonts w:ascii="Times New Roman" w:hAnsi="Times New Roman" w:cs="Times New Roman"/>
          <w:szCs w:val="36"/>
        </w:rPr>
        <w:t xml:space="preserve">A estratégia econométrica utilizada nesse trabalho consiste de uma segunda etapa, onde será utilizado os coeficientes estimados das variáveis </w:t>
      </w:r>
      <w:proofErr w:type="spellStart"/>
      <w:r>
        <w:rPr>
          <w:rFonts w:ascii="Times New Roman" w:hAnsi="Times New Roman" w:cs="Times New Roman"/>
          <w:i/>
          <w:szCs w:val="36"/>
        </w:rPr>
        <w:t>dummies</w:t>
      </w:r>
      <w:proofErr w:type="spellEnd"/>
      <w:r>
        <w:rPr>
          <w:rFonts w:ascii="Times New Roman" w:hAnsi="Times New Roman" w:cs="Times New Roman"/>
          <w:szCs w:val="36"/>
        </w:rPr>
        <w:t xml:space="preserve"> dos bairros,</w:t>
      </w:r>
      <w:r w:rsidRPr="00F34C61">
        <w:rPr>
          <w:rFonts w:ascii="Times New Roman" w:hAnsi="Times New Roman" w:cs="Times New Roman"/>
          <w:szCs w:val="36"/>
        </w:rPr>
        <w:t xml:space="preserve"> </w:t>
      </w:r>
      <m:oMath>
        <m:sSub>
          <m:sSubPr>
            <m:ctrlPr>
              <w:rPr>
                <w:rFonts w:ascii="Cambria Math" w:hAnsi="Cambria Math" w:cs="Times New Roman"/>
                <w:i/>
                <w:szCs w:val="28"/>
              </w:rPr>
            </m:ctrlPr>
          </m:sSubPr>
          <m:e>
            <m:acc>
              <m:accPr>
                <m:ctrlPr>
                  <w:rPr>
                    <w:rFonts w:ascii="Cambria Math" w:hAnsi="Cambria Math" w:cs="Times New Roman"/>
                    <w:i/>
                    <w:szCs w:val="28"/>
                  </w:rPr>
                </m:ctrlPr>
              </m:accPr>
              <m:e>
                <m:r>
                  <w:rPr>
                    <w:rFonts w:ascii="Cambria Math" w:hAnsi="Cambria Math" w:cs="Times New Roman"/>
                    <w:szCs w:val="28"/>
                  </w:rPr>
                  <m:t>γ</m:t>
                </m:r>
              </m:e>
            </m:acc>
          </m:e>
          <m:sub>
            <m:r>
              <w:rPr>
                <w:rFonts w:ascii="Cambria Math" w:hAnsi="Cambria Math" w:cs="Times New Roman"/>
                <w:szCs w:val="28"/>
              </w:rPr>
              <m:t>b</m:t>
            </m:r>
          </m:sub>
        </m:sSub>
      </m:oMath>
      <w:r w:rsidRPr="00F34C61">
        <w:rPr>
          <w:rFonts w:ascii="Times New Roman" w:eastAsiaTheme="minorEastAsia" w:hAnsi="Times New Roman" w:cs="Times New Roman"/>
          <w:szCs w:val="28"/>
        </w:rPr>
        <w:t>,</w:t>
      </w:r>
      <w:r>
        <w:rPr>
          <w:rFonts w:ascii="Times New Roman" w:hAnsi="Times New Roman" w:cs="Times New Roman"/>
          <w:szCs w:val="36"/>
        </w:rPr>
        <w:t xml:space="preserve"> como variável dependente para verificar o impacto das taxa de criminalidade sobre esses valores, já que eles representam a parcela do preço médio do imóvel que é atribuído exclusivamente às características locacionais dos bairros, uma vez que já foram isolados os efeitos das características físicas e do entorno dos imóveis com a estimação do modelo de preço hedônico na primeira etapa. </w:t>
      </w:r>
      <w:r>
        <w:rPr>
          <w:rFonts w:ascii="Times New Roman" w:hAnsi="Times New Roman" w:cs="Times New Roman"/>
          <w:color w:val="000000"/>
          <w:shd w:val="clear" w:color="auto" w:fill="FFFFFF"/>
        </w:rPr>
        <w:t>Assim, o modelo econométrico, nessa segunda etapa, fica especificado como segue:</w:t>
      </w:r>
    </w:p>
    <w:p w:rsidR="004E3400" w:rsidRDefault="0090661E" w:rsidP="00B43DAA">
      <w:pPr>
        <w:ind w:firstLine="708"/>
        <w:jc w:val="right"/>
        <w:rPr>
          <w:rFonts w:ascii="Times New Roman" w:hAnsi="Times New Roman" w:cs="Times New Roman"/>
        </w:rPr>
      </w:pPr>
      <m:oMath>
        <m:sSub>
          <m:sSubPr>
            <m:ctrlPr>
              <w:rPr>
                <w:rFonts w:ascii="Cambria Math" w:hAnsi="Cambria Math" w:cs="Times New Roman"/>
                <w:i/>
                <w:szCs w:val="28"/>
              </w:rPr>
            </m:ctrlPr>
          </m:sSubPr>
          <m:e>
            <m:acc>
              <m:accPr>
                <m:ctrlPr>
                  <w:rPr>
                    <w:rFonts w:ascii="Cambria Math" w:hAnsi="Cambria Math" w:cs="Times New Roman"/>
                    <w:i/>
                    <w:szCs w:val="28"/>
                  </w:rPr>
                </m:ctrlPr>
              </m:accPr>
              <m:e>
                <m:r>
                  <w:rPr>
                    <w:rFonts w:ascii="Cambria Math" w:hAnsi="Cambria Math" w:cs="Times New Roman"/>
                    <w:szCs w:val="28"/>
                  </w:rPr>
                  <m:t>γ</m:t>
                </m:r>
              </m:e>
            </m:acc>
          </m:e>
          <m:sub>
            <m:r>
              <w:rPr>
                <w:rFonts w:ascii="Cambria Math" w:hAnsi="Cambria Math" w:cs="Times New Roman"/>
                <w:szCs w:val="28"/>
              </w:rPr>
              <m:t>b</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X</m:t>
            </m:r>
          </m:e>
          <m:sub>
            <m:r>
              <w:rPr>
                <w:rFonts w:ascii="Cambria Math" w:hAnsi="Cambria Math" w:cs="Times New Roman"/>
                <w:szCs w:val="28"/>
              </w:rPr>
              <m:t>b</m:t>
            </m:r>
          </m:sub>
        </m:sSub>
        <m:r>
          <w:rPr>
            <w:rFonts w:ascii="Cambria Math" w:hAnsi="Cambria Math" w:cs="Times New Roman"/>
            <w:szCs w:val="28"/>
          </w:rPr>
          <m:t>ω+</m:t>
        </m:r>
        <m:sSub>
          <m:sSubPr>
            <m:ctrlPr>
              <w:rPr>
                <w:rFonts w:ascii="Cambria Math" w:hAnsi="Cambria Math" w:cs="Times New Roman"/>
                <w:i/>
                <w:szCs w:val="28"/>
              </w:rPr>
            </m:ctrlPr>
          </m:sSubPr>
          <m:e>
            <m:r>
              <w:rPr>
                <w:rFonts w:ascii="Cambria Math" w:hAnsi="Cambria Math" w:cs="Times New Roman"/>
                <w:szCs w:val="28"/>
              </w:rPr>
              <m:t>τC</m:t>
            </m:r>
          </m:e>
          <m:sub>
            <m:r>
              <w:rPr>
                <w:rFonts w:ascii="Cambria Math" w:hAnsi="Cambria Math" w:cs="Times New Roman"/>
                <w:szCs w:val="28"/>
              </w:rPr>
              <m:t>b</m:t>
            </m:r>
          </m:sub>
        </m:sSub>
        <m:r>
          <w:rPr>
            <w:rFonts w:ascii="Cambria Math" w:hAnsi="Cambria Math" w:cs="Times New Roman"/>
            <w:szCs w:val="28"/>
          </w:rPr>
          <m:t xml:space="preserve">+ </m:t>
        </m:r>
        <m:sSub>
          <m:sSubPr>
            <m:ctrlPr>
              <w:rPr>
                <w:rFonts w:ascii="Cambria Math" w:hAnsi="Cambria Math" w:cs="Times New Roman"/>
                <w:i/>
                <w:szCs w:val="28"/>
              </w:rPr>
            </m:ctrlPr>
          </m:sSubPr>
          <m:e>
            <m:r>
              <w:rPr>
                <w:rFonts w:ascii="Cambria Math" w:hAnsi="Cambria Math" w:cs="Times New Roman"/>
                <w:szCs w:val="28"/>
              </w:rPr>
              <m:t>μ</m:t>
            </m:r>
          </m:e>
          <m:sub>
            <m:r>
              <w:rPr>
                <w:rFonts w:ascii="Cambria Math" w:hAnsi="Cambria Math" w:cs="Times New Roman"/>
                <w:szCs w:val="28"/>
              </w:rPr>
              <m:t>b</m:t>
            </m:r>
          </m:sub>
        </m:sSub>
      </m:oMath>
      <w:r w:rsidR="00DB0700">
        <w:rPr>
          <w:rFonts w:ascii="Symbol" w:eastAsiaTheme="minorEastAsia" w:hAnsi="Symbol" w:cs="Times New Roman"/>
          <w:sz w:val="36"/>
          <w:szCs w:val="36"/>
        </w:rPr>
        <w:t></w:t>
      </w:r>
      <w:r w:rsidR="00DB0700">
        <w:rPr>
          <w:rFonts w:ascii="Symbol" w:eastAsiaTheme="minorEastAsia" w:hAnsi="Symbol" w:cs="Times New Roman"/>
          <w:sz w:val="36"/>
          <w:szCs w:val="36"/>
        </w:rPr>
        <w:t></w:t>
      </w:r>
      <w:r w:rsidR="00DB0700">
        <w:rPr>
          <w:rFonts w:ascii="Symbol" w:eastAsiaTheme="minorEastAsia" w:hAnsi="Symbol" w:cs="Times New Roman"/>
          <w:sz w:val="36"/>
          <w:szCs w:val="36"/>
        </w:rPr>
        <w:tab/>
      </w:r>
      <w:r w:rsidR="00DB0700" w:rsidRPr="007D1F85">
        <w:rPr>
          <w:rFonts w:ascii="Symbol" w:eastAsiaTheme="minorEastAsia" w:hAnsi="Symbol" w:cs="Times New Roman"/>
          <w:sz w:val="32"/>
          <w:szCs w:val="36"/>
        </w:rPr>
        <w:t></w:t>
      </w:r>
      <w:r w:rsidR="00DB0700" w:rsidRPr="007D1F85">
        <w:rPr>
          <w:rFonts w:ascii="Symbol" w:eastAsiaTheme="minorEastAsia" w:hAnsi="Symbol" w:cs="Times New Roman"/>
          <w:sz w:val="32"/>
          <w:szCs w:val="36"/>
        </w:rPr>
        <w:t></w:t>
      </w:r>
      <w:r w:rsidR="00DB0700" w:rsidRPr="007D1F85">
        <w:rPr>
          <w:rFonts w:ascii="Symbol" w:eastAsiaTheme="minorEastAsia" w:hAnsi="Symbol" w:cs="Times New Roman"/>
          <w:sz w:val="32"/>
          <w:szCs w:val="36"/>
        </w:rPr>
        <w:t></w:t>
      </w:r>
      <w:r w:rsidR="00DB0700" w:rsidRPr="007D1F85">
        <w:rPr>
          <w:rFonts w:ascii="Symbol" w:eastAsiaTheme="minorEastAsia" w:hAnsi="Symbol" w:cs="Times New Roman"/>
          <w:sz w:val="32"/>
          <w:szCs w:val="36"/>
        </w:rPr>
        <w:t></w:t>
      </w:r>
      <w:r w:rsidR="00DB0700" w:rsidRPr="007D1F85">
        <w:rPr>
          <w:rFonts w:ascii="Symbol" w:eastAsiaTheme="minorEastAsia" w:hAnsi="Symbol" w:cs="Times New Roman"/>
          <w:sz w:val="32"/>
          <w:szCs w:val="36"/>
        </w:rPr>
        <w:t></w:t>
      </w:r>
      <w:r w:rsidR="00DB0700" w:rsidRPr="007D1F85">
        <w:rPr>
          <w:rFonts w:ascii="Symbol" w:eastAsiaTheme="minorEastAsia" w:hAnsi="Symbol" w:cs="Times New Roman"/>
          <w:sz w:val="32"/>
          <w:szCs w:val="36"/>
        </w:rPr>
        <w:t></w:t>
      </w:r>
      <w:r w:rsidR="00DB0700" w:rsidRPr="007D1F85">
        <w:rPr>
          <w:rFonts w:ascii="Symbol" w:eastAsiaTheme="minorEastAsia" w:hAnsi="Symbol" w:cs="Times New Roman"/>
          <w:sz w:val="32"/>
          <w:szCs w:val="36"/>
        </w:rPr>
        <w:t></w:t>
      </w:r>
      <w:r w:rsidR="00DB0700" w:rsidRPr="007D1F85">
        <w:rPr>
          <w:rFonts w:ascii="Symbol" w:eastAsiaTheme="minorEastAsia" w:hAnsi="Symbol" w:cs="Times New Roman"/>
          <w:sz w:val="32"/>
          <w:szCs w:val="36"/>
        </w:rPr>
        <w:t></w:t>
      </w:r>
      <w:r w:rsidR="00DB0700" w:rsidRPr="007D1F85">
        <w:rPr>
          <w:rFonts w:ascii="Symbol" w:eastAsiaTheme="minorEastAsia" w:hAnsi="Symbol" w:cs="Times New Roman"/>
          <w:sz w:val="32"/>
          <w:szCs w:val="36"/>
        </w:rPr>
        <w:t></w:t>
      </w:r>
      <w:r w:rsidR="00DB0700" w:rsidRPr="007D1F85">
        <w:rPr>
          <w:rFonts w:ascii="Symbol" w:eastAsiaTheme="minorEastAsia" w:hAnsi="Symbol" w:cs="Times New Roman"/>
          <w:sz w:val="32"/>
          <w:szCs w:val="36"/>
        </w:rPr>
        <w:t></w:t>
      </w:r>
      <w:r w:rsidR="00DB0700" w:rsidRPr="007D1F85">
        <w:rPr>
          <w:rFonts w:ascii="Symbol" w:eastAsiaTheme="minorEastAsia" w:hAnsi="Symbol" w:cs="Times New Roman"/>
          <w:sz w:val="32"/>
          <w:szCs w:val="36"/>
        </w:rPr>
        <w:t></w:t>
      </w:r>
      <w:r w:rsidR="00DB0700" w:rsidRPr="007D1F85">
        <w:rPr>
          <w:rFonts w:ascii="Symbol" w:eastAsiaTheme="minorEastAsia" w:hAnsi="Symbol" w:cs="Times New Roman"/>
          <w:sz w:val="32"/>
          <w:szCs w:val="36"/>
        </w:rPr>
        <w:t></w:t>
      </w:r>
      <w:r w:rsidR="00DB0700" w:rsidRPr="007D1F85">
        <w:rPr>
          <w:rFonts w:ascii="Symbol" w:eastAsiaTheme="minorEastAsia" w:hAnsi="Symbol" w:cs="Times New Roman"/>
          <w:sz w:val="32"/>
          <w:szCs w:val="36"/>
        </w:rPr>
        <w:t></w:t>
      </w:r>
      <w:r w:rsidR="00DB0700" w:rsidRPr="007D1F85">
        <w:rPr>
          <w:rFonts w:ascii="Symbol" w:eastAsiaTheme="minorEastAsia" w:hAnsi="Symbol" w:cs="Times New Roman"/>
          <w:sz w:val="32"/>
          <w:szCs w:val="36"/>
        </w:rPr>
        <w:t></w:t>
      </w:r>
      <w:r w:rsidR="00DB0700" w:rsidRPr="007D1F85">
        <w:rPr>
          <w:rFonts w:ascii="Symbol" w:eastAsiaTheme="minorEastAsia" w:hAnsi="Symbol" w:cs="Times New Roman"/>
          <w:sz w:val="32"/>
          <w:szCs w:val="36"/>
        </w:rPr>
        <w:t></w:t>
      </w:r>
      <w:r w:rsidR="00DB0700" w:rsidRPr="007D1F85">
        <w:rPr>
          <w:rFonts w:ascii="Symbol" w:eastAsiaTheme="minorEastAsia" w:hAnsi="Symbol" w:cs="Times New Roman"/>
          <w:sz w:val="32"/>
          <w:szCs w:val="36"/>
        </w:rPr>
        <w:t></w:t>
      </w:r>
      <w:r w:rsidR="00DB0700" w:rsidRPr="007D1F85">
        <w:rPr>
          <w:rFonts w:ascii="Symbol" w:eastAsiaTheme="minorEastAsia" w:hAnsi="Symbol" w:cs="Times New Roman"/>
          <w:sz w:val="32"/>
          <w:szCs w:val="36"/>
        </w:rPr>
        <w:t></w:t>
      </w:r>
      <w:r w:rsidR="00DB0700" w:rsidRPr="007D1F85">
        <w:rPr>
          <w:rFonts w:ascii="Symbol" w:eastAsiaTheme="minorEastAsia" w:hAnsi="Symbol" w:cs="Times New Roman"/>
          <w:sz w:val="32"/>
          <w:szCs w:val="36"/>
        </w:rPr>
        <w:t></w:t>
      </w:r>
      <w:r w:rsidR="00DB0700" w:rsidRPr="007D1F85">
        <w:rPr>
          <w:rFonts w:ascii="Symbol" w:eastAsiaTheme="minorEastAsia" w:hAnsi="Symbol" w:cs="Times New Roman"/>
          <w:sz w:val="32"/>
          <w:szCs w:val="36"/>
        </w:rPr>
        <w:t></w:t>
      </w:r>
      <w:r w:rsidR="00DB0700" w:rsidRPr="007D1F85">
        <w:rPr>
          <w:rFonts w:ascii="Symbol" w:eastAsiaTheme="minorEastAsia" w:hAnsi="Symbol" w:cs="Times New Roman"/>
          <w:sz w:val="32"/>
          <w:szCs w:val="36"/>
        </w:rPr>
        <w:t></w:t>
      </w:r>
      <w:r w:rsidR="00DB0700" w:rsidRPr="007D1F85">
        <w:rPr>
          <w:rFonts w:ascii="Symbol" w:eastAsiaTheme="minorEastAsia" w:hAnsi="Symbol" w:cs="Times New Roman"/>
          <w:sz w:val="32"/>
          <w:szCs w:val="36"/>
        </w:rPr>
        <w:t></w:t>
      </w:r>
      <w:r w:rsidR="00DB0700" w:rsidRPr="007D1F85">
        <w:rPr>
          <w:rFonts w:ascii="Symbol" w:eastAsiaTheme="minorEastAsia" w:hAnsi="Symbol" w:cs="Times New Roman"/>
          <w:sz w:val="32"/>
          <w:szCs w:val="36"/>
        </w:rPr>
        <w:t></w:t>
      </w:r>
      <w:r w:rsidR="00DB0700" w:rsidRPr="007D1F85">
        <w:rPr>
          <w:rFonts w:ascii="Symbol" w:eastAsiaTheme="minorEastAsia" w:hAnsi="Symbol" w:cs="Times New Roman"/>
          <w:sz w:val="32"/>
          <w:szCs w:val="36"/>
        </w:rPr>
        <w:t></w:t>
      </w:r>
      <w:r w:rsidR="00DB0700" w:rsidRPr="007D1F85">
        <w:rPr>
          <w:rFonts w:ascii="Symbol" w:eastAsiaTheme="minorEastAsia" w:hAnsi="Symbol" w:cs="Times New Roman"/>
          <w:sz w:val="32"/>
          <w:szCs w:val="36"/>
        </w:rPr>
        <w:t></w:t>
      </w:r>
      <w:r w:rsidR="00DB0700" w:rsidRPr="007D1F85">
        <w:rPr>
          <w:rFonts w:ascii="Symbol" w:eastAsiaTheme="minorEastAsia" w:hAnsi="Symbol" w:cs="Times New Roman"/>
          <w:sz w:val="32"/>
          <w:szCs w:val="36"/>
        </w:rPr>
        <w:t></w:t>
      </w:r>
      <w:r w:rsidR="00DB0700" w:rsidRPr="007D1F85">
        <w:rPr>
          <w:rFonts w:ascii="Times New Roman" w:eastAsiaTheme="minorEastAsia" w:hAnsi="Times New Roman" w:cs="Times New Roman"/>
        </w:rPr>
        <w:t>(2)</w:t>
      </w:r>
    </w:p>
    <w:p w:rsidR="00DB0700" w:rsidRPr="004E3400" w:rsidRDefault="00434BBE" w:rsidP="00B43DAA">
      <w:pPr>
        <w:rPr>
          <w:rFonts w:ascii="Times New Roman" w:hAnsi="Times New Roman" w:cs="Times New Roman"/>
        </w:rPr>
      </w:pPr>
      <w:proofErr w:type="gramStart"/>
      <w:r>
        <w:rPr>
          <w:rFonts w:ascii="Times New Roman" w:eastAsiaTheme="minorEastAsia" w:hAnsi="Times New Roman" w:cs="Times New Roman"/>
        </w:rPr>
        <w:t xml:space="preserve">onde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b</m:t>
            </m:r>
          </m:sub>
        </m:sSub>
      </m:oMath>
      <w:r w:rsidR="00DB0700" w:rsidRPr="00A360E0">
        <w:rPr>
          <w:rFonts w:ascii="Times New Roman" w:hAnsi="Times New Roman" w:cs="Times New Roman"/>
          <w:sz w:val="28"/>
          <w:szCs w:val="36"/>
          <w:vertAlign w:val="subscript"/>
        </w:rPr>
        <w:t xml:space="preserve"> </w:t>
      </w:r>
      <w:r w:rsidR="00DB0700">
        <w:rPr>
          <w:rFonts w:ascii="Times New Roman" w:hAnsi="Times New Roman" w:cs="Times New Roman"/>
          <w:szCs w:val="36"/>
        </w:rPr>
        <w:t>é</w:t>
      </w:r>
      <w:proofErr w:type="gramEnd"/>
      <w:r w:rsidR="00DB0700">
        <w:rPr>
          <w:rFonts w:ascii="Times New Roman" w:hAnsi="Times New Roman" w:cs="Times New Roman"/>
          <w:szCs w:val="36"/>
        </w:rPr>
        <w:t xml:space="preserve"> o vetor</w:t>
      </w:r>
      <w:r w:rsidR="00DB0700" w:rsidRPr="00A360E0">
        <w:rPr>
          <w:rFonts w:ascii="Times New Roman" w:hAnsi="Times New Roman" w:cs="Times New Roman"/>
          <w:szCs w:val="36"/>
        </w:rPr>
        <w:t xml:space="preserve"> de características observáveis dos bairros</w:t>
      </w:r>
      <w:r>
        <w:rPr>
          <w:rFonts w:ascii="Times New Roman" w:hAnsi="Times New Roman" w:cs="Times New Roman"/>
          <w:szCs w:val="36"/>
        </w:rPr>
        <w:t xml:space="preserve">,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b</m:t>
            </m:r>
          </m:sub>
        </m:sSub>
      </m:oMath>
      <w:r>
        <w:rPr>
          <w:rFonts w:ascii="Times New Roman" w:eastAsiaTheme="minorEastAsia" w:hAnsi="Times New Roman" w:cs="Times New Roman"/>
        </w:rPr>
        <w:t xml:space="preserve"> </w:t>
      </w:r>
      <w:r>
        <w:rPr>
          <w:rFonts w:ascii="Times New Roman" w:hAnsi="Times New Roman" w:cs="Times New Roman"/>
          <w:szCs w:val="36"/>
        </w:rPr>
        <w:t xml:space="preserve">é a taxa de criminalidade nos </w:t>
      </w:r>
      <w:r w:rsidRPr="00A360E0">
        <w:rPr>
          <w:rFonts w:ascii="Times New Roman" w:hAnsi="Times New Roman" w:cs="Times New Roman"/>
          <w:szCs w:val="36"/>
        </w:rPr>
        <w:t>bairro</w:t>
      </w:r>
      <w:r>
        <w:rPr>
          <w:rFonts w:ascii="Times New Roman" w:hAnsi="Times New Roman" w:cs="Times New Roman"/>
          <w:szCs w:val="36"/>
        </w:rPr>
        <w:t>s ocorridos entre os anos de 2010 e 2012</w:t>
      </w:r>
      <w:r>
        <w:rPr>
          <w:rStyle w:val="Refdenotaderodap"/>
          <w:rFonts w:ascii="Times New Roman" w:hAnsi="Times New Roman" w:cs="Times New Roman"/>
          <w:szCs w:val="36"/>
        </w:rPr>
        <w:footnoteReference w:id="4"/>
      </w:r>
      <w:r w:rsidR="00DB0700">
        <w:rPr>
          <w:rFonts w:ascii="Times New Roman" w:hAnsi="Times New Roman" w:cs="Times New Roman"/>
          <w:szCs w:val="36"/>
        </w:rPr>
        <w:t xml:space="preserve"> e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b</m:t>
            </m:r>
          </m:sub>
        </m:sSub>
      </m:oMath>
      <w:r w:rsidR="00DB0700">
        <w:rPr>
          <w:rFonts w:ascii="Times New Roman" w:hAnsi="Times New Roman" w:cs="Times New Roman"/>
          <w:szCs w:val="36"/>
        </w:rPr>
        <w:t xml:space="preserve"> é o termo de erro estocástico da segunda etapa.</w:t>
      </w:r>
    </w:p>
    <w:p w:rsidR="00194397" w:rsidRPr="00194397" w:rsidRDefault="00DB0700" w:rsidP="00B43DAA">
      <w:pPr>
        <w:ind w:firstLine="708"/>
        <w:jc w:val="both"/>
        <w:rPr>
          <w:rFonts w:ascii="Times New Roman" w:eastAsiaTheme="minorEastAsia" w:hAnsi="Times New Roman" w:cs="Times New Roman"/>
          <w:szCs w:val="36"/>
        </w:rPr>
      </w:pPr>
      <w:r w:rsidRPr="0033736D">
        <w:rPr>
          <w:rFonts w:ascii="Times New Roman" w:eastAsiaTheme="minorEastAsia" w:hAnsi="Times New Roman" w:cs="Times New Roman"/>
          <w:szCs w:val="36"/>
        </w:rPr>
        <w:t>No modelo especificado em (2), pode haver o problema de variável omitida espacial</w:t>
      </w:r>
      <w:r>
        <w:rPr>
          <w:rFonts w:ascii="Times New Roman" w:eastAsiaTheme="minorEastAsia" w:hAnsi="Times New Roman" w:cs="Times New Roman"/>
          <w:szCs w:val="36"/>
        </w:rPr>
        <w:t>,</w:t>
      </w:r>
      <w:r w:rsidRPr="0033736D">
        <w:rPr>
          <w:rFonts w:ascii="Times New Roman" w:eastAsiaTheme="minorEastAsia" w:hAnsi="Times New Roman" w:cs="Times New Roman"/>
          <w:szCs w:val="36"/>
        </w:rPr>
        <w:t xml:space="preserve"> </w:t>
      </w:r>
      <w:r>
        <w:rPr>
          <w:rFonts w:ascii="Times New Roman" w:eastAsiaTheme="minorEastAsia" w:hAnsi="Times New Roman" w:cs="Times New Roman"/>
          <w:szCs w:val="36"/>
        </w:rPr>
        <w:t xml:space="preserve">pois não está sendo levado em consideração a existência de </w:t>
      </w:r>
      <w:proofErr w:type="spellStart"/>
      <w:r>
        <w:rPr>
          <w:rFonts w:ascii="Times New Roman" w:eastAsiaTheme="minorEastAsia" w:hAnsi="Times New Roman" w:cs="Times New Roman"/>
          <w:i/>
          <w:szCs w:val="36"/>
        </w:rPr>
        <w:t>spillover</w:t>
      </w:r>
      <w:proofErr w:type="spellEnd"/>
      <w:r>
        <w:rPr>
          <w:rFonts w:ascii="Times New Roman" w:eastAsiaTheme="minorEastAsia" w:hAnsi="Times New Roman" w:cs="Times New Roman"/>
          <w:szCs w:val="36"/>
        </w:rPr>
        <w:t xml:space="preserve"> de preços entre as regiões. </w:t>
      </w:r>
      <w:r w:rsidR="00194397">
        <w:rPr>
          <w:rFonts w:ascii="Times New Roman" w:eastAsiaTheme="minorEastAsia" w:hAnsi="Times New Roman" w:cs="Times New Roman"/>
          <w:szCs w:val="36"/>
        </w:rPr>
        <w:t xml:space="preserve">Para mensurar o efeito desse </w:t>
      </w:r>
      <w:proofErr w:type="spellStart"/>
      <w:r w:rsidR="00194397">
        <w:rPr>
          <w:rFonts w:ascii="Times New Roman" w:eastAsiaTheme="minorEastAsia" w:hAnsi="Times New Roman" w:cs="Times New Roman"/>
          <w:i/>
          <w:szCs w:val="36"/>
        </w:rPr>
        <w:t>spillover</w:t>
      </w:r>
      <w:proofErr w:type="spellEnd"/>
      <w:r w:rsidR="00194397">
        <w:rPr>
          <w:rFonts w:ascii="Times New Roman" w:eastAsiaTheme="minorEastAsia" w:hAnsi="Times New Roman" w:cs="Times New Roman"/>
          <w:szCs w:val="36"/>
        </w:rPr>
        <w:t xml:space="preserve"> utilizou-se o modelo </w:t>
      </w:r>
      <w:proofErr w:type="spellStart"/>
      <w:r w:rsidR="00194397">
        <w:rPr>
          <w:rFonts w:ascii="Times New Roman" w:eastAsiaTheme="minorEastAsia" w:hAnsi="Times New Roman" w:cs="Times New Roman"/>
          <w:i/>
          <w:szCs w:val="36"/>
        </w:rPr>
        <w:t>spatial</w:t>
      </w:r>
      <w:proofErr w:type="spellEnd"/>
      <w:r w:rsidR="00194397">
        <w:rPr>
          <w:rFonts w:ascii="Times New Roman" w:eastAsiaTheme="minorEastAsia" w:hAnsi="Times New Roman" w:cs="Times New Roman"/>
          <w:i/>
          <w:szCs w:val="36"/>
        </w:rPr>
        <w:t xml:space="preserve"> </w:t>
      </w:r>
      <w:proofErr w:type="spellStart"/>
      <w:r w:rsidR="00194397">
        <w:rPr>
          <w:rFonts w:ascii="Times New Roman" w:eastAsiaTheme="minorEastAsia" w:hAnsi="Times New Roman" w:cs="Times New Roman"/>
          <w:i/>
          <w:szCs w:val="36"/>
        </w:rPr>
        <w:t>autoregressive</w:t>
      </w:r>
      <w:proofErr w:type="spellEnd"/>
      <w:r w:rsidR="00194397">
        <w:rPr>
          <w:rFonts w:ascii="Times New Roman" w:eastAsiaTheme="minorEastAsia" w:hAnsi="Times New Roman" w:cs="Times New Roman"/>
          <w:i/>
          <w:szCs w:val="36"/>
        </w:rPr>
        <w:t xml:space="preserve"> </w:t>
      </w:r>
      <w:proofErr w:type="spellStart"/>
      <w:r w:rsidR="00194397">
        <w:rPr>
          <w:rFonts w:ascii="Times New Roman" w:eastAsiaTheme="minorEastAsia" w:hAnsi="Times New Roman" w:cs="Times New Roman"/>
          <w:i/>
          <w:szCs w:val="36"/>
        </w:rPr>
        <w:t>model</w:t>
      </w:r>
      <w:proofErr w:type="spellEnd"/>
      <w:r w:rsidR="00194397">
        <w:rPr>
          <w:rFonts w:ascii="Times New Roman" w:eastAsiaTheme="minorEastAsia" w:hAnsi="Times New Roman" w:cs="Times New Roman"/>
          <w:i/>
          <w:szCs w:val="36"/>
        </w:rPr>
        <w:t xml:space="preserve"> </w:t>
      </w:r>
      <w:r w:rsidR="00194397">
        <w:rPr>
          <w:rFonts w:ascii="Times New Roman" w:eastAsiaTheme="minorEastAsia" w:hAnsi="Times New Roman" w:cs="Times New Roman"/>
          <w:szCs w:val="36"/>
        </w:rPr>
        <w:t>(SAR).</w:t>
      </w:r>
    </w:p>
    <w:p w:rsidR="00194397" w:rsidRDefault="0090661E" w:rsidP="00B43DAA">
      <w:pPr>
        <w:jc w:val="right"/>
        <w:rPr>
          <w:rFonts w:ascii="Times New Roman" w:eastAsiaTheme="minorEastAsia" w:hAnsi="Times New Roman" w:cs="Times New Roman"/>
        </w:rPr>
      </w:pPr>
      <m:oMath>
        <m:sSub>
          <m:sSubPr>
            <m:ctrlPr>
              <w:rPr>
                <w:rFonts w:ascii="Cambria Math" w:hAnsi="Cambria Math" w:cs="Times New Roman"/>
                <w:i/>
                <w:szCs w:val="28"/>
              </w:rPr>
            </m:ctrlPr>
          </m:sSubPr>
          <m:e>
            <m:acc>
              <m:accPr>
                <m:ctrlPr>
                  <w:rPr>
                    <w:rFonts w:ascii="Cambria Math" w:hAnsi="Cambria Math" w:cs="Times New Roman"/>
                    <w:i/>
                    <w:szCs w:val="28"/>
                  </w:rPr>
                </m:ctrlPr>
              </m:accPr>
              <m:e>
                <m:r>
                  <w:rPr>
                    <w:rFonts w:ascii="Cambria Math" w:hAnsi="Cambria Math" w:cs="Times New Roman"/>
                    <w:szCs w:val="28"/>
                  </w:rPr>
                  <m:t>γ</m:t>
                </m:r>
              </m:e>
            </m:acc>
          </m:e>
          <m:sub>
            <m:r>
              <w:rPr>
                <w:rFonts w:ascii="Cambria Math" w:hAnsi="Cambria Math" w:cs="Times New Roman"/>
                <w:szCs w:val="28"/>
              </w:rPr>
              <m:t>b</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X</m:t>
            </m:r>
          </m:e>
          <m:sub>
            <m:r>
              <w:rPr>
                <w:rFonts w:ascii="Cambria Math" w:hAnsi="Cambria Math" w:cs="Times New Roman"/>
                <w:szCs w:val="28"/>
              </w:rPr>
              <m:t>b</m:t>
            </m:r>
          </m:sub>
        </m:sSub>
        <m:r>
          <w:rPr>
            <w:rFonts w:ascii="Cambria Math" w:hAnsi="Cambria Math" w:cs="Times New Roman"/>
            <w:szCs w:val="28"/>
          </w:rPr>
          <m:t>ω++</m:t>
        </m:r>
        <m:sSub>
          <m:sSubPr>
            <m:ctrlPr>
              <w:rPr>
                <w:rFonts w:ascii="Cambria Math" w:hAnsi="Cambria Math" w:cs="Times New Roman"/>
                <w:i/>
                <w:szCs w:val="28"/>
              </w:rPr>
            </m:ctrlPr>
          </m:sSubPr>
          <m:e>
            <m:r>
              <w:rPr>
                <w:rFonts w:ascii="Cambria Math" w:hAnsi="Cambria Math" w:cs="Times New Roman"/>
                <w:szCs w:val="28"/>
              </w:rPr>
              <m:t>τC</m:t>
            </m:r>
          </m:e>
          <m:sub>
            <m:r>
              <w:rPr>
                <w:rFonts w:ascii="Cambria Math" w:hAnsi="Cambria Math" w:cs="Times New Roman"/>
                <w:szCs w:val="28"/>
              </w:rPr>
              <m:t>b</m:t>
            </m:r>
          </m:sub>
        </m:sSub>
        <m:r>
          <w:rPr>
            <w:rFonts w:ascii="Cambria Math" w:hAnsi="Cambria Math" w:cs="Times New Roman"/>
            <w:szCs w:val="28"/>
          </w:rPr>
          <m:t xml:space="preserve"> +λW</m:t>
        </m:r>
        <m:r>
          <m:rPr>
            <m:sty m:val="p"/>
          </m:rPr>
          <w:rPr>
            <w:rFonts w:ascii="Cambria Math" w:hAnsi="Cambria Math" w:cs="Times New Roman"/>
            <w:szCs w:val="36"/>
          </w:rPr>
          <m:t xml:space="preserve"> </m:t>
        </m:r>
        <m:sSub>
          <m:sSubPr>
            <m:ctrlPr>
              <w:rPr>
                <w:rFonts w:ascii="Cambria Math" w:hAnsi="Cambria Math" w:cs="Times New Roman"/>
                <w:i/>
                <w:szCs w:val="28"/>
              </w:rPr>
            </m:ctrlPr>
          </m:sSubPr>
          <m:e>
            <m:acc>
              <m:accPr>
                <m:ctrlPr>
                  <w:rPr>
                    <w:rFonts w:ascii="Cambria Math" w:hAnsi="Cambria Math" w:cs="Times New Roman"/>
                    <w:i/>
                    <w:szCs w:val="28"/>
                  </w:rPr>
                </m:ctrlPr>
              </m:accPr>
              <m:e>
                <m:r>
                  <w:rPr>
                    <w:rFonts w:ascii="Cambria Math" w:hAnsi="Cambria Math" w:cs="Times New Roman"/>
                    <w:szCs w:val="28"/>
                  </w:rPr>
                  <m:t>γ</m:t>
                </m:r>
              </m:e>
            </m:acc>
          </m:e>
          <m:sub>
            <m:r>
              <w:rPr>
                <w:rFonts w:ascii="Cambria Math" w:hAnsi="Cambria Math" w:cs="Times New Roman"/>
                <w:szCs w:val="28"/>
              </w:rPr>
              <m:t>b</m:t>
            </m:r>
          </m:sub>
        </m:sSub>
        <m:r>
          <w:rPr>
            <w:rFonts w:ascii="Cambria Math" w:hAnsi="Cambria Math" w:cs="Times New Roman"/>
            <w:szCs w:val="28"/>
          </w:rPr>
          <m:t>+</m:t>
        </m:r>
        <m:r>
          <w:rPr>
            <w:rFonts w:ascii="Cambria Math" w:eastAsiaTheme="minorEastAsia" w:hAnsi="Cambria Math" w:cs="Times New Roman"/>
            <w:szCs w:val="28"/>
          </w:rPr>
          <m:t>β</m:t>
        </m:r>
        <m:r>
          <w:rPr>
            <w:rFonts w:ascii="Cambria Math" w:hAnsi="Cambria Math" w:cs="Times New Roman"/>
            <w:szCs w:val="28"/>
          </w:rPr>
          <m:t>W</m:t>
        </m:r>
        <m:r>
          <w:rPr>
            <w:rFonts w:ascii="Cambria Math" w:eastAsiaTheme="minorEastAsia" w:hAnsi="Cambria Math" w:cs="Times New Roman"/>
            <w:szCs w:val="28"/>
          </w:rPr>
          <m:t>v</m:t>
        </m:r>
        <m:r>
          <w:rPr>
            <w:rFonts w:ascii="Cambria Math" w:hAnsi="Cambria Math" w:cs="Times New Roman"/>
            <w:szCs w:val="28"/>
          </w:rPr>
          <m:t xml:space="preserve">+ </m:t>
        </m:r>
        <m:sSub>
          <m:sSubPr>
            <m:ctrlPr>
              <w:rPr>
                <w:rFonts w:ascii="Cambria Math" w:hAnsi="Cambria Math" w:cs="Times New Roman"/>
                <w:i/>
                <w:szCs w:val="28"/>
              </w:rPr>
            </m:ctrlPr>
          </m:sSubPr>
          <m:e>
            <m:r>
              <w:rPr>
                <w:rFonts w:ascii="Cambria Math" w:hAnsi="Cambria Math" w:cs="Times New Roman"/>
                <w:szCs w:val="28"/>
              </w:rPr>
              <m:t>μ</m:t>
            </m:r>
          </m:e>
          <m:sub>
            <m:r>
              <w:rPr>
                <w:rFonts w:ascii="Cambria Math" w:hAnsi="Cambria Math" w:cs="Times New Roman"/>
                <w:szCs w:val="28"/>
              </w:rPr>
              <m:t>b</m:t>
            </m:r>
          </m:sub>
        </m:sSub>
      </m:oMath>
      <w:r w:rsidR="00194397" w:rsidRPr="00A04B39">
        <w:rPr>
          <w:rFonts w:ascii="Symbol" w:eastAsiaTheme="minorEastAsia" w:hAnsi="Symbol" w:cs="Times New Roman"/>
          <w:szCs w:val="28"/>
        </w:rPr>
        <w:t></w:t>
      </w:r>
      <w:r w:rsidR="00194397" w:rsidRPr="00A04B39">
        <w:rPr>
          <w:rFonts w:ascii="Symbol" w:eastAsiaTheme="minorEastAsia" w:hAnsi="Symbol" w:cs="Times New Roman"/>
          <w:szCs w:val="28"/>
        </w:rPr>
        <w:t></w:t>
      </w:r>
      <w:r w:rsidR="00194397" w:rsidRPr="00A04B39">
        <w:rPr>
          <w:rFonts w:ascii="Symbol" w:eastAsiaTheme="minorEastAsia" w:hAnsi="Symbol" w:cs="Times New Roman"/>
          <w:szCs w:val="28"/>
        </w:rPr>
        <w:t></w:t>
      </w:r>
      <w:r w:rsidR="00194397" w:rsidRPr="00A04B39">
        <w:rPr>
          <w:rFonts w:ascii="Symbol" w:eastAsiaTheme="minorEastAsia" w:hAnsi="Symbol" w:cs="Times New Roman"/>
          <w:szCs w:val="28"/>
        </w:rPr>
        <w:t></w:t>
      </w:r>
      <w:r w:rsidR="00194397" w:rsidRPr="00A04B39">
        <w:rPr>
          <w:rFonts w:ascii="Symbol" w:eastAsiaTheme="minorEastAsia" w:hAnsi="Symbol" w:cs="Times New Roman"/>
          <w:szCs w:val="28"/>
        </w:rPr>
        <w:tab/>
      </w:r>
      <w:r w:rsidR="00194397" w:rsidRPr="007D1F85">
        <w:rPr>
          <w:rFonts w:ascii="Symbol" w:eastAsiaTheme="minorEastAsia" w:hAnsi="Symbol" w:cs="Times New Roman"/>
        </w:rPr>
        <w:t></w:t>
      </w:r>
      <w:r w:rsidR="00194397" w:rsidRPr="007D1F85">
        <w:rPr>
          <w:rFonts w:ascii="Symbol" w:eastAsiaTheme="minorEastAsia" w:hAnsi="Symbol" w:cs="Times New Roman"/>
        </w:rPr>
        <w:t></w:t>
      </w:r>
      <w:r w:rsidR="00194397" w:rsidRPr="007D1F85">
        <w:rPr>
          <w:rFonts w:ascii="Symbol" w:eastAsiaTheme="minorEastAsia" w:hAnsi="Symbol" w:cs="Times New Roman"/>
        </w:rPr>
        <w:t></w:t>
      </w:r>
      <w:r w:rsidR="00194397" w:rsidRPr="007D1F85">
        <w:rPr>
          <w:rFonts w:ascii="Symbol" w:eastAsiaTheme="minorEastAsia" w:hAnsi="Symbol" w:cs="Times New Roman"/>
        </w:rPr>
        <w:t></w:t>
      </w:r>
      <w:r w:rsidR="00194397" w:rsidRPr="007D1F85">
        <w:rPr>
          <w:rFonts w:ascii="Symbol" w:eastAsiaTheme="minorEastAsia" w:hAnsi="Symbol" w:cs="Times New Roman"/>
        </w:rPr>
        <w:t></w:t>
      </w:r>
      <w:r w:rsidR="00194397" w:rsidRPr="007D1F85">
        <w:rPr>
          <w:rFonts w:ascii="Symbol" w:eastAsiaTheme="minorEastAsia" w:hAnsi="Symbol" w:cs="Times New Roman"/>
        </w:rPr>
        <w:t></w:t>
      </w:r>
      <w:r w:rsidR="00194397" w:rsidRPr="007D1F85">
        <w:rPr>
          <w:rFonts w:ascii="Symbol" w:eastAsiaTheme="minorEastAsia" w:hAnsi="Symbol" w:cs="Times New Roman"/>
        </w:rPr>
        <w:t></w:t>
      </w:r>
      <w:r w:rsidR="00194397" w:rsidRPr="007D1F85">
        <w:rPr>
          <w:rFonts w:ascii="Symbol" w:eastAsiaTheme="minorEastAsia" w:hAnsi="Symbol" w:cs="Times New Roman"/>
        </w:rPr>
        <w:t></w:t>
      </w:r>
      <w:r w:rsidR="00194397" w:rsidRPr="007D1F85">
        <w:rPr>
          <w:rFonts w:ascii="Symbol" w:eastAsiaTheme="minorEastAsia" w:hAnsi="Symbol" w:cs="Times New Roman"/>
        </w:rPr>
        <w:t></w:t>
      </w:r>
      <w:r w:rsidR="00194397" w:rsidRPr="007D1F85">
        <w:rPr>
          <w:rFonts w:ascii="Symbol" w:eastAsiaTheme="minorEastAsia" w:hAnsi="Symbol" w:cs="Times New Roman"/>
        </w:rPr>
        <w:t></w:t>
      </w:r>
      <w:r w:rsidR="00194397" w:rsidRPr="007D1F85">
        <w:rPr>
          <w:rFonts w:ascii="Symbol" w:eastAsiaTheme="minorEastAsia" w:hAnsi="Symbol" w:cs="Times New Roman"/>
        </w:rPr>
        <w:t></w:t>
      </w:r>
      <w:r w:rsidR="00194397" w:rsidRPr="007D1F85">
        <w:rPr>
          <w:rFonts w:ascii="Symbol" w:eastAsiaTheme="minorEastAsia" w:hAnsi="Symbol" w:cs="Times New Roman"/>
        </w:rPr>
        <w:t></w:t>
      </w:r>
      <w:r w:rsidR="00194397" w:rsidRPr="007D1F85">
        <w:rPr>
          <w:rFonts w:ascii="Symbol" w:eastAsiaTheme="minorEastAsia" w:hAnsi="Symbol" w:cs="Times New Roman"/>
        </w:rPr>
        <w:t></w:t>
      </w:r>
      <w:r w:rsidR="00194397" w:rsidRPr="007D1F85">
        <w:rPr>
          <w:rFonts w:ascii="Symbol" w:eastAsiaTheme="minorEastAsia" w:hAnsi="Symbol" w:cs="Times New Roman"/>
        </w:rPr>
        <w:t></w:t>
      </w:r>
      <w:r w:rsidR="00194397" w:rsidRPr="007D1F85">
        <w:rPr>
          <w:rFonts w:ascii="Symbol" w:eastAsiaTheme="minorEastAsia" w:hAnsi="Symbol" w:cs="Times New Roman"/>
        </w:rPr>
        <w:t></w:t>
      </w:r>
      <w:r w:rsidR="00194397" w:rsidRPr="007D1F85">
        <w:rPr>
          <w:rFonts w:ascii="Times New Roman" w:eastAsiaTheme="minorEastAsia" w:hAnsi="Times New Roman" w:cs="Times New Roman"/>
        </w:rPr>
        <w:t>(3)</w:t>
      </w:r>
    </w:p>
    <w:p w:rsidR="003A61E6" w:rsidRPr="003A61E6" w:rsidRDefault="00194397" w:rsidP="00B43DAA">
      <w:pPr>
        <w:jc w:val="both"/>
        <w:rPr>
          <w:rFonts w:ascii="Times New Roman" w:eastAsiaTheme="minorEastAsia" w:hAnsi="Times New Roman" w:cs="Times New Roman"/>
        </w:rPr>
      </w:pPr>
      <w:proofErr w:type="gramStart"/>
      <w:r>
        <w:rPr>
          <w:rFonts w:ascii="Times New Roman" w:eastAsiaTheme="minorEastAsia" w:hAnsi="Times New Roman" w:cs="Times New Roman"/>
          <w:szCs w:val="36"/>
        </w:rPr>
        <w:t xml:space="preserve">onde </w:t>
      </w:r>
      <m:oMath>
        <m:r>
          <w:rPr>
            <w:rFonts w:ascii="Cambria Math" w:hAnsi="Cambria Math" w:cs="Times New Roman"/>
            <w:szCs w:val="28"/>
          </w:rPr>
          <m:t>W</m:t>
        </m:r>
        <m:r>
          <m:rPr>
            <m:sty m:val="p"/>
          </m:rPr>
          <w:rPr>
            <w:rFonts w:ascii="Cambria Math" w:hAnsi="Cambria Math" w:cs="Times New Roman"/>
            <w:szCs w:val="36"/>
          </w:rPr>
          <m:t xml:space="preserve"> </m:t>
        </m:r>
        <m:sSub>
          <m:sSubPr>
            <m:ctrlPr>
              <w:rPr>
                <w:rFonts w:ascii="Cambria Math" w:hAnsi="Cambria Math" w:cs="Times New Roman"/>
                <w:i/>
                <w:szCs w:val="28"/>
              </w:rPr>
            </m:ctrlPr>
          </m:sSubPr>
          <m:e>
            <m:acc>
              <m:accPr>
                <m:ctrlPr>
                  <w:rPr>
                    <w:rFonts w:ascii="Cambria Math" w:hAnsi="Cambria Math" w:cs="Times New Roman"/>
                    <w:i/>
                    <w:szCs w:val="28"/>
                  </w:rPr>
                </m:ctrlPr>
              </m:accPr>
              <m:e>
                <m:r>
                  <w:rPr>
                    <w:rFonts w:ascii="Cambria Math" w:hAnsi="Cambria Math" w:cs="Times New Roman"/>
                    <w:szCs w:val="28"/>
                  </w:rPr>
                  <m:t>γ</m:t>
                </m:r>
              </m:e>
            </m:acc>
          </m:e>
          <m:sub>
            <m:r>
              <w:rPr>
                <w:rFonts w:ascii="Cambria Math" w:hAnsi="Cambria Math" w:cs="Times New Roman"/>
                <w:szCs w:val="28"/>
              </w:rPr>
              <m:t>b</m:t>
            </m:r>
          </m:sub>
        </m:sSub>
      </m:oMath>
      <w:r>
        <w:rPr>
          <w:rFonts w:ascii="Times New Roman" w:eastAsiaTheme="minorEastAsia" w:hAnsi="Times New Roman" w:cs="Times New Roman"/>
          <w:szCs w:val="28"/>
        </w:rPr>
        <w:t xml:space="preserve"> representa</w:t>
      </w:r>
      <w:proofErr w:type="gramEnd"/>
      <w:r>
        <w:rPr>
          <w:rFonts w:ascii="Times New Roman" w:eastAsiaTheme="minorEastAsia" w:hAnsi="Times New Roman" w:cs="Times New Roman"/>
          <w:szCs w:val="28"/>
        </w:rPr>
        <w:t xml:space="preserve"> o preço médio dos imóveis dos bairros vizinhos. A estimação do SAR foi feita at</w:t>
      </w:r>
      <w:r w:rsidR="003A61E6">
        <w:rPr>
          <w:rFonts w:ascii="Times New Roman" w:eastAsiaTheme="minorEastAsia" w:hAnsi="Times New Roman" w:cs="Times New Roman"/>
          <w:szCs w:val="28"/>
        </w:rPr>
        <w:t xml:space="preserve">ravés de máxima verossimilhança </w:t>
      </w:r>
      <w:r w:rsidR="003A61E6">
        <w:rPr>
          <w:rFonts w:ascii="Times New Roman" w:eastAsiaTheme="minorEastAsia" w:hAnsi="Times New Roman" w:cs="Times New Roman"/>
        </w:rPr>
        <w:t xml:space="preserve">(VIERA, 2009) </w:t>
      </w:r>
      <w:proofErr w:type="gramStart"/>
      <w:r w:rsidR="003A61E6">
        <w:rPr>
          <w:rFonts w:ascii="Times New Roman" w:eastAsiaTheme="minorEastAsia" w:hAnsi="Times New Roman" w:cs="Times New Roman"/>
        </w:rPr>
        <w:t xml:space="preserve">e </w:t>
      </w:r>
      <m:oMath>
        <m:r>
          <w:rPr>
            <w:rFonts w:ascii="Cambria Math" w:hAnsi="Cambria Math" w:cs="Times New Roman"/>
            <w:szCs w:val="28"/>
          </w:rPr>
          <m:t>W</m:t>
        </m:r>
      </m:oMath>
      <w:r w:rsidR="003A61E6">
        <w:rPr>
          <w:rFonts w:ascii="Times New Roman" w:eastAsiaTheme="minorEastAsia" w:hAnsi="Times New Roman" w:cs="Times New Roman"/>
        </w:rPr>
        <w:t xml:space="preserve"> é</w:t>
      </w:r>
      <w:proofErr w:type="gramEnd"/>
      <w:r w:rsidR="003A61E6">
        <w:rPr>
          <w:rFonts w:ascii="Times New Roman" w:eastAsiaTheme="minorEastAsia" w:hAnsi="Times New Roman" w:cs="Times New Roman"/>
        </w:rPr>
        <w:t xml:space="preserve"> uma </w:t>
      </w:r>
      <w:r w:rsidR="003A61E6">
        <w:rPr>
          <w:rFonts w:ascii="Times New Roman" w:hAnsi="Times New Roman" w:cs="Times New Roman"/>
          <w:szCs w:val="36"/>
        </w:rPr>
        <w:t>matriz de pesos espaciais representando a interação entre as regiões</w:t>
      </w:r>
      <w:r w:rsidR="003A61E6">
        <w:rPr>
          <w:rFonts w:ascii="Times New Roman" w:eastAsiaTheme="minorEastAsia" w:hAnsi="Times New Roman" w:cs="Times New Roman"/>
        </w:rPr>
        <w:t xml:space="preserve"> </w:t>
      </w:r>
      <w:r w:rsidR="003A61E6" w:rsidRPr="00AD4ECE">
        <w:rPr>
          <w:rFonts w:ascii="Times New Roman" w:hAnsi="Times New Roman" w:cs="Times New Roman"/>
        </w:rPr>
        <w:t>(TYSZLER, 2006</w:t>
      </w:r>
      <w:r w:rsidR="003A61E6">
        <w:rPr>
          <w:rFonts w:ascii="Times New Roman" w:hAnsi="Times New Roman" w:cs="Times New Roman"/>
        </w:rPr>
        <w:t>)</w:t>
      </w:r>
      <w:r w:rsidR="003A61E6" w:rsidRPr="00AD4ECE">
        <w:rPr>
          <w:rFonts w:ascii="Times New Roman" w:hAnsi="Times New Roman" w:cs="Times New Roman"/>
        </w:rPr>
        <w:t>.</w:t>
      </w:r>
    </w:p>
    <w:p w:rsidR="00194397" w:rsidRDefault="00194397" w:rsidP="00B43DAA">
      <w:pPr>
        <w:ind w:firstLine="708"/>
        <w:jc w:val="both"/>
        <w:rPr>
          <w:rFonts w:ascii="Times New Roman" w:eastAsiaTheme="minorEastAsia" w:hAnsi="Times New Roman" w:cs="Times New Roman"/>
          <w:szCs w:val="28"/>
        </w:rPr>
      </w:pPr>
      <w:r>
        <w:rPr>
          <w:rFonts w:ascii="Times New Roman" w:eastAsiaTheme="minorEastAsia" w:hAnsi="Times New Roman" w:cs="Times New Roman"/>
          <w:szCs w:val="28"/>
        </w:rPr>
        <w:t xml:space="preserve">Pode haver ainda um </w:t>
      </w:r>
      <w:proofErr w:type="spellStart"/>
      <w:r>
        <w:rPr>
          <w:rFonts w:ascii="Times New Roman" w:eastAsiaTheme="minorEastAsia" w:hAnsi="Times New Roman" w:cs="Times New Roman"/>
          <w:i/>
          <w:szCs w:val="28"/>
        </w:rPr>
        <w:t>spillover</w:t>
      </w:r>
      <w:proofErr w:type="spellEnd"/>
      <w:r>
        <w:rPr>
          <w:rFonts w:ascii="Times New Roman" w:eastAsiaTheme="minorEastAsia" w:hAnsi="Times New Roman" w:cs="Times New Roman"/>
          <w:i/>
          <w:szCs w:val="28"/>
        </w:rPr>
        <w:t xml:space="preserve"> </w:t>
      </w:r>
      <w:r>
        <w:rPr>
          <w:rFonts w:ascii="Times New Roman" w:eastAsiaTheme="minorEastAsia" w:hAnsi="Times New Roman" w:cs="Times New Roman"/>
          <w:szCs w:val="28"/>
        </w:rPr>
        <w:t xml:space="preserve">das variáveis explicativas, o que, neste pode ser mensurado a partir do </w:t>
      </w:r>
      <w:proofErr w:type="spellStart"/>
      <w:r>
        <w:rPr>
          <w:rFonts w:ascii="Times New Roman" w:eastAsiaTheme="minorEastAsia" w:hAnsi="Times New Roman" w:cs="Times New Roman"/>
          <w:i/>
          <w:szCs w:val="28"/>
        </w:rPr>
        <w:t>spatial</w:t>
      </w:r>
      <w:proofErr w:type="spellEnd"/>
      <w:r>
        <w:rPr>
          <w:rFonts w:ascii="Times New Roman" w:eastAsiaTheme="minorEastAsia" w:hAnsi="Times New Roman" w:cs="Times New Roman"/>
          <w:i/>
          <w:szCs w:val="28"/>
        </w:rPr>
        <w:t xml:space="preserve"> </w:t>
      </w:r>
      <w:proofErr w:type="spellStart"/>
      <w:r>
        <w:rPr>
          <w:rFonts w:ascii="Times New Roman" w:eastAsiaTheme="minorEastAsia" w:hAnsi="Times New Roman" w:cs="Times New Roman"/>
          <w:i/>
          <w:szCs w:val="28"/>
        </w:rPr>
        <w:t>lagged</w:t>
      </w:r>
      <w:proofErr w:type="spellEnd"/>
      <w:r>
        <w:rPr>
          <w:rFonts w:ascii="Times New Roman" w:eastAsiaTheme="minorEastAsia" w:hAnsi="Times New Roman" w:cs="Times New Roman"/>
          <w:i/>
          <w:szCs w:val="28"/>
        </w:rPr>
        <w:t xml:space="preserve"> </w:t>
      </w:r>
      <w:proofErr w:type="spellStart"/>
      <w:r>
        <w:rPr>
          <w:rFonts w:ascii="Times New Roman" w:eastAsiaTheme="minorEastAsia" w:hAnsi="Times New Roman" w:cs="Times New Roman"/>
          <w:i/>
          <w:szCs w:val="28"/>
        </w:rPr>
        <w:t>model</w:t>
      </w:r>
      <w:proofErr w:type="spellEnd"/>
      <w:r>
        <w:rPr>
          <w:rFonts w:ascii="Times New Roman" w:eastAsiaTheme="minorEastAsia" w:hAnsi="Times New Roman" w:cs="Times New Roman"/>
          <w:i/>
          <w:szCs w:val="28"/>
        </w:rPr>
        <w:t xml:space="preserve"> </w:t>
      </w:r>
      <w:r>
        <w:rPr>
          <w:rFonts w:ascii="Times New Roman" w:eastAsiaTheme="minorEastAsia" w:hAnsi="Times New Roman" w:cs="Times New Roman"/>
          <w:szCs w:val="28"/>
        </w:rPr>
        <w:t xml:space="preserve">(SLX). </w:t>
      </w:r>
      <w:r w:rsidR="00361AB5">
        <w:rPr>
          <w:rFonts w:ascii="Times New Roman" w:eastAsiaTheme="minorEastAsia" w:hAnsi="Times New Roman" w:cs="Times New Roman"/>
          <w:szCs w:val="28"/>
        </w:rPr>
        <w:t xml:space="preserve">Este é denotado pela equação (4). </w:t>
      </w:r>
    </w:p>
    <w:p w:rsidR="00361AB5" w:rsidRPr="00194397" w:rsidRDefault="00361AB5" w:rsidP="00B43DAA">
      <w:pPr>
        <w:jc w:val="both"/>
        <w:rPr>
          <w:rFonts w:ascii="Times New Roman" w:eastAsiaTheme="minorEastAsia" w:hAnsi="Times New Roman" w:cs="Times New Roman"/>
          <w:szCs w:val="36"/>
        </w:rPr>
      </w:pPr>
    </w:p>
    <w:p w:rsidR="00361AB5" w:rsidRDefault="0090661E" w:rsidP="00B43DAA">
      <w:pPr>
        <w:jc w:val="right"/>
        <w:rPr>
          <w:rFonts w:ascii="Times New Roman" w:eastAsiaTheme="minorEastAsia" w:hAnsi="Times New Roman" w:cs="Times New Roman"/>
        </w:rPr>
      </w:pPr>
      <m:oMath>
        <m:sSub>
          <m:sSubPr>
            <m:ctrlPr>
              <w:rPr>
                <w:rFonts w:ascii="Cambria Math" w:hAnsi="Cambria Math" w:cs="Times New Roman"/>
                <w:i/>
                <w:szCs w:val="28"/>
              </w:rPr>
            </m:ctrlPr>
          </m:sSubPr>
          <m:e>
            <m:acc>
              <m:accPr>
                <m:ctrlPr>
                  <w:rPr>
                    <w:rFonts w:ascii="Cambria Math" w:hAnsi="Cambria Math" w:cs="Times New Roman"/>
                    <w:i/>
                    <w:szCs w:val="28"/>
                  </w:rPr>
                </m:ctrlPr>
              </m:accPr>
              <m:e>
                <m:r>
                  <w:rPr>
                    <w:rFonts w:ascii="Cambria Math" w:hAnsi="Cambria Math" w:cs="Times New Roman"/>
                    <w:szCs w:val="28"/>
                  </w:rPr>
                  <m:t>γ</m:t>
                </m:r>
              </m:e>
            </m:acc>
          </m:e>
          <m:sub>
            <m:r>
              <w:rPr>
                <w:rFonts w:ascii="Cambria Math" w:hAnsi="Cambria Math" w:cs="Times New Roman"/>
                <w:szCs w:val="28"/>
              </w:rPr>
              <m:t>b</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X</m:t>
            </m:r>
          </m:e>
          <m:sub>
            <m:r>
              <w:rPr>
                <w:rFonts w:ascii="Cambria Math" w:hAnsi="Cambria Math" w:cs="Times New Roman"/>
                <w:szCs w:val="28"/>
              </w:rPr>
              <m:t>b</m:t>
            </m:r>
          </m:sub>
        </m:sSub>
        <m:r>
          <w:rPr>
            <w:rFonts w:ascii="Cambria Math" w:hAnsi="Cambria Math" w:cs="Times New Roman"/>
            <w:szCs w:val="28"/>
          </w:rPr>
          <m:t>ω+</m:t>
        </m:r>
        <m:sSub>
          <m:sSubPr>
            <m:ctrlPr>
              <w:rPr>
                <w:rFonts w:ascii="Cambria Math" w:hAnsi="Cambria Math" w:cs="Times New Roman"/>
                <w:i/>
                <w:szCs w:val="28"/>
              </w:rPr>
            </m:ctrlPr>
          </m:sSubPr>
          <m:e>
            <m:r>
              <w:rPr>
                <w:rFonts w:ascii="Cambria Math" w:hAnsi="Cambria Math" w:cs="Times New Roman"/>
                <w:szCs w:val="28"/>
              </w:rPr>
              <m:t>WX</m:t>
            </m:r>
          </m:e>
          <m:sub>
            <m:r>
              <w:rPr>
                <w:rFonts w:ascii="Cambria Math" w:hAnsi="Cambria Math" w:cs="Times New Roman"/>
                <w:szCs w:val="28"/>
              </w:rPr>
              <m:t>b</m:t>
            </m:r>
          </m:sub>
        </m:sSub>
        <m:r>
          <w:rPr>
            <w:rFonts w:ascii="Cambria Math" w:hAnsi="Cambria Math" w:cs="Times New Roman"/>
            <w:szCs w:val="28"/>
          </w:rPr>
          <m:t>Ψ+</m:t>
        </m:r>
        <m:sSub>
          <m:sSubPr>
            <m:ctrlPr>
              <w:rPr>
                <w:rFonts w:ascii="Cambria Math" w:hAnsi="Cambria Math" w:cs="Times New Roman"/>
                <w:i/>
                <w:szCs w:val="28"/>
              </w:rPr>
            </m:ctrlPr>
          </m:sSubPr>
          <m:e>
            <m:r>
              <w:rPr>
                <w:rFonts w:ascii="Cambria Math" w:hAnsi="Cambria Math" w:cs="Times New Roman"/>
                <w:szCs w:val="28"/>
              </w:rPr>
              <m:t>τC</m:t>
            </m:r>
          </m:e>
          <m:sub>
            <m:r>
              <w:rPr>
                <w:rFonts w:ascii="Cambria Math" w:hAnsi="Cambria Math" w:cs="Times New Roman"/>
                <w:szCs w:val="28"/>
              </w:rPr>
              <m:t>b</m:t>
            </m:r>
          </m:sub>
        </m:sSub>
        <m:r>
          <w:rPr>
            <w:rFonts w:ascii="Cambria Math" w:hAnsi="Cambria Math" w:cs="Times New Roman"/>
            <w:szCs w:val="28"/>
          </w:rPr>
          <m:t xml:space="preserve"> ++</m:t>
        </m:r>
        <m:r>
          <w:rPr>
            <w:rFonts w:ascii="Cambria Math" w:eastAsiaTheme="minorEastAsia" w:hAnsi="Cambria Math" w:cs="Times New Roman"/>
            <w:szCs w:val="28"/>
          </w:rPr>
          <m:t>β</m:t>
        </m:r>
        <m:r>
          <w:rPr>
            <w:rFonts w:ascii="Cambria Math" w:hAnsi="Cambria Math" w:cs="Times New Roman"/>
            <w:szCs w:val="28"/>
          </w:rPr>
          <m:t>W</m:t>
        </m:r>
        <m:r>
          <w:rPr>
            <w:rFonts w:ascii="Cambria Math" w:eastAsiaTheme="minorEastAsia" w:hAnsi="Cambria Math" w:cs="Times New Roman"/>
            <w:szCs w:val="28"/>
          </w:rPr>
          <m:t>v</m:t>
        </m:r>
        <m:r>
          <w:rPr>
            <w:rFonts w:ascii="Cambria Math" w:hAnsi="Cambria Math" w:cs="Times New Roman"/>
            <w:szCs w:val="28"/>
          </w:rPr>
          <m:t xml:space="preserve">+ </m:t>
        </m:r>
        <m:sSub>
          <m:sSubPr>
            <m:ctrlPr>
              <w:rPr>
                <w:rFonts w:ascii="Cambria Math" w:hAnsi="Cambria Math" w:cs="Times New Roman"/>
                <w:i/>
                <w:szCs w:val="28"/>
              </w:rPr>
            </m:ctrlPr>
          </m:sSubPr>
          <m:e>
            <m:r>
              <w:rPr>
                <w:rFonts w:ascii="Cambria Math" w:hAnsi="Cambria Math" w:cs="Times New Roman"/>
                <w:szCs w:val="28"/>
              </w:rPr>
              <m:t>μ</m:t>
            </m:r>
          </m:e>
          <m:sub>
            <m:r>
              <w:rPr>
                <w:rFonts w:ascii="Cambria Math" w:hAnsi="Cambria Math" w:cs="Times New Roman"/>
                <w:szCs w:val="28"/>
              </w:rPr>
              <m:t>b</m:t>
            </m:r>
          </m:sub>
        </m:sSub>
      </m:oMath>
      <w:r w:rsidR="00361AB5" w:rsidRPr="00A04B39">
        <w:rPr>
          <w:rFonts w:ascii="Symbol" w:eastAsiaTheme="minorEastAsia" w:hAnsi="Symbol" w:cs="Times New Roman"/>
          <w:szCs w:val="28"/>
        </w:rPr>
        <w:tab/>
      </w:r>
      <w:r w:rsidR="00361AB5" w:rsidRPr="00A04B39">
        <w:rPr>
          <w:rFonts w:ascii="Symbol" w:eastAsiaTheme="minorEastAsia" w:hAnsi="Symbol" w:cs="Times New Roman"/>
          <w:szCs w:val="28"/>
        </w:rPr>
        <w:t></w:t>
      </w:r>
      <w:r w:rsidR="00361AB5" w:rsidRPr="00A04B39">
        <w:rPr>
          <w:rFonts w:ascii="Symbol" w:eastAsiaTheme="minorEastAsia" w:hAnsi="Symbol" w:cs="Times New Roman"/>
          <w:szCs w:val="28"/>
        </w:rPr>
        <w:t></w:t>
      </w:r>
      <w:r w:rsidR="00361AB5" w:rsidRPr="00A04B39">
        <w:rPr>
          <w:rFonts w:ascii="Symbol" w:eastAsiaTheme="minorEastAsia" w:hAnsi="Symbol" w:cs="Times New Roman"/>
          <w:szCs w:val="28"/>
        </w:rPr>
        <w:t></w:t>
      </w:r>
      <w:r w:rsidR="00361AB5" w:rsidRPr="00A04B39">
        <w:rPr>
          <w:rFonts w:ascii="Symbol" w:eastAsiaTheme="minorEastAsia" w:hAnsi="Symbol" w:cs="Times New Roman"/>
          <w:szCs w:val="28"/>
        </w:rPr>
        <w:t></w:t>
      </w:r>
      <w:r w:rsidR="00361AB5" w:rsidRPr="00A04B39">
        <w:rPr>
          <w:rFonts w:ascii="Symbol" w:eastAsiaTheme="minorEastAsia" w:hAnsi="Symbol" w:cs="Times New Roman"/>
          <w:szCs w:val="28"/>
        </w:rPr>
        <w:tab/>
      </w:r>
      <w:r w:rsidR="00361AB5" w:rsidRPr="007D1F85">
        <w:rPr>
          <w:rFonts w:ascii="Symbol" w:eastAsiaTheme="minorEastAsia" w:hAnsi="Symbol" w:cs="Times New Roman"/>
        </w:rPr>
        <w:t></w:t>
      </w:r>
      <w:r w:rsidR="00361AB5" w:rsidRPr="007D1F85">
        <w:rPr>
          <w:rFonts w:ascii="Symbol" w:eastAsiaTheme="minorEastAsia" w:hAnsi="Symbol" w:cs="Times New Roman"/>
        </w:rPr>
        <w:t></w:t>
      </w:r>
      <w:r w:rsidR="00361AB5" w:rsidRPr="007D1F85">
        <w:rPr>
          <w:rFonts w:ascii="Symbol" w:eastAsiaTheme="minorEastAsia" w:hAnsi="Symbol" w:cs="Times New Roman"/>
        </w:rPr>
        <w:t></w:t>
      </w:r>
      <w:r w:rsidR="00361AB5" w:rsidRPr="007D1F85">
        <w:rPr>
          <w:rFonts w:ascii="Symbol" w:eastAsiaTheme="minorEastAsia" w:hAnsi="Symbol" w:cs="Times New Roman"/>
        </w:rPr>
        <w:t></w:t>
      </w:r>
      <w:r w:rsidR="00361AB5" w:rsidRPr="007D1F85">
        <w:rPr>
          <w:rFonts w:ascii="Symbol" w:eastAsiaTheme="minorEastAsia" w:hAnsi="Symbol" w:cs="Times New Roman"/>
        </w:rPr>
        <w:t></w:t>
      </w:r>
      <w:r w:rsidR="00361AB5" w:rsidRPr="007D1F85">
        <w:rPr>
          <w:rFonts w:ascii="Symbol" w:eastAsiaTheme="minorEastAsia" w:hAnsi="Symbol" w:cs="Times New Roman"/>
        </w:rPr>
        <w:t></w:t>
      </w:r>
      <w:r w:rsidR="00361AB5" w:rsidRPr="007D1F85">
        <w:rPr>
          <w:rFonts w:ascii="Symbol" w:eastAsiaTheme="minorEastAsia" w:hAnsi="Symbol" w:cs="Times New Roman"/>
        </w:rPr>
        <w:t></w:t>
      </w:r>
      <w:r w:rsidR="00361AB5" w:rsidRPr="007D1F85">
        <w:rPr>
          <w:rFonts w:ascii="Symbol" w:eastAsiaTheme="minorEastAsia" w:hAnsi="Symbol" w:cs="Times New Roman"/>
        </w:rPr>
        <w:t></w:t>
      </w:r>
      <w:r w:rsidR="00361AB5" w:rsidRPr="007D1F85">
        <w:rPr>
          <w:rFonts w:ascii="Symbol" w:eastAsiaTheme="minorEastAsia" w:hAnsi="Symbol" w:cs="Times New Roman"/>
        </w:rPr>
        <w:t></w:t>
      </w:r>
      <w:r w:rsidR="00361AB5" w:rsidRPr="007D1F85">
        <w:rPr>
          <w:rFonts w:ascii="Symbol" w:eastAsiaTheme="minorEastAsia" w:hAnsi="Symbol" w:cs="Times New Roman"/>
        </w:rPr>
        <w:t></w:t>
      </w:r>
      <w:r w:rsidR="00361AB5" w:rsidRPr="007D1F85">
        <w:rPr>
          <w:rFonts w:ascii="Symbol" w:eastAsiaTheme="minorEastAsia" w:hAnsi="Symbol" w:cs="Times New Roman"/>
        </w:rPr>
        <w:t></w:t>
      </w:r>
      <w:r w:rsidR="00361AB5" w:rsidRPr="007D1F85">
        <w:rPr>
          <w:rFonts w:ascii="Symbol" w:eastAsiaTheme="minorEastAsia" w:hAnsi="Symbol" w:cs="Times New Roman"/>
        </w:rPr>
        <w:t></w:t>
      </w:r>
      <w:r w:rsidR="00361AB5" w:rsidRPr="007D1F85">
        <w:rPr>
          <w:rFonts w:ascii="Symbol" w:eastAsiaTheme="minorEastAsia" w:hAnsi="Symbol" w:cs="Times New Roman"/>
        </w:rPr>
        <w:t></w:t>
      </w:r>
      <w:r w:rsidR="00361AB5" w:rsidRPr="007D1F85">
        <w:rPr>
          <w:rFonts w:ascii="Symbol" w:eastAsiaTheme="minorEastAsia" w:hAnsi="Symbol" w:cs="Times New Roman"/>
        </w:rPr>
        <w:t></w:t>
      </w:r>
      <w:r w:rsidR="00361AB5" w:rsidRPr="007D1F85">
        <w:rPr>
          <w:rFonts w:ascii="Symbol" w:eastAsiaTheme="minorEastAsia" w:hAnsi="Symbol" w:cs="Times New Roman"/>
        </w:rPr>
        <w:t></w:t>
      </w:r>
      <w:r w:rsidR="00361AB5">
        <w:rPr>
          <w:rFonts w:ascii="Times New Roman" w:eastAsiaTheme="minorEastAsia" w:hAnsi="Times New Roman" w:cs="Times New Roman"/>
        </w:rPr>
        <w:t>(4</w:t>
      </w:r>
      <w:r w:rsidR="00361AB5" w:rsidRPr="007D1F85">
        <w:rPr>
          <w:rFonts w:ascii="Times New Roman" w:eastAsiaTheme="minorEastAsia" w:hAnsi="Times New Roman" w:cs="Times New Roman"/>
        </w:rPr>
        <w:t>)</w:t>
      </w:r>
    </w:p>
    <w:p w:rsidR="00194397" w:rsidRDefault="00361AB5" w:rsidP="00B43DAA">
      <w:pPr>
        <w:jc w:val="both"/>
        <w:rPr>
          <w:rFonts w:ascii="Times New Roman" w:eastAsiaTheme="minorEastAsia" w:hAnsi="Times New Roman" w:cs="Times New Roman"/>
          <w:szCs w:val="28"/>
        </w:rPr>
      </w:pPr>
      <w:proofErr w:type="gramStart"/>
      <w:r>
        <w:rPr>
          <w:rFonts w:ascii="Times New Roman" w:eastAsiaTheme="minorEastAsia" w:hAnsi="Times New Roman" w:cs="Times New Roman"/>
          <w:szCs w:val="36"/>
        </w:rPr>
        <w:t xml:space="preserve">onde </w:t>
      </w:r>
      <m:oMath>
        <m:sSub>
          <m:sSubPr>
            <m:ctrlPr>
              <w:rPr>
                <w:rFonts w:ascii="Cambria Math" w:hAnsi="Cambria Math" w:cs="Times New Roman"/>
                <w:i/>
                <w:szCs w:val="28"/>
              </w:rPr>
            </m:ctrlPr>
          </m:sSubPr>
          <m:e>
            <m:r>
              <w:rPr>
                <w:rFonts w:ascii="Cambria Math" w:hAnsi="Cambria Math" w:cs="Times New Roman"/>
                <w:szCs w:val="28"/>
              </w:rPr>
              <m:t>WX</m:t>
            </m:r>
          </m:e>
          <m:sub>
            <m:r>
              <w:rPr>
                <w:rFonts w:ascii="Cambria Math" w:hAnsi="Cambria Math" w:cs="Times New Roman"/>
                <w:szCs w:val="28"/>
              </w:rPr>
              <m:t>b</m:t>
            </m:r>
          </m:sub>
        </m:sSub>
      </m:oMath>
      <w:r>
        <w:rPr>
          <w:rFonts w:ascii="Times New Roman" w:eastAsiaTheme="minorEastAsia" w:hAnsi="Times New Roman" w:cs="Times New Roman"/>
          <w:szCs w:val="28"/>
        </w:rPr>
        <w:t xml:space="preserve"> representa</w:t>
      </w:r>
      <w:proofErr w:type="gramEnd"/>
      <w:r>
        <w:rPr>
          <w:rFonts w:ascii="Times New Roman" w:eastAsiaTheme="minorEastAsia" w:hAnsi="Times New Roman" w:cs="Times New Roman"/>
          <w:szCs w:val="28"/>
        </w:rPr>
        <w:t xml:space="preserve"> as defasagens espaciais das variáveis independentes.</w:t>
      </w:r>
    </w:p>
    <w:p w:rsidR="00DE5717" w:rsidRPr="00643BD5" w:rsidRDefault="00DD7F12" w:rsidP="00B43DAA">
      <w:pPr>
        <w:pStyle w:val="Ttulo2"/>
        <w:spacing w:before="0" w:line="240" w:lineRule="auto"/>
        <w:rPr>
          <w:rFonts w:ascii="Times New Roman" w:hAnsi="Times New Roman" w:cs="Times New Roman"/>
          <w:color w:val="000000" w:themeColor="text1"/>
          <w:sz w:val="28"/>
          <w:szCs w:val="36"/>
        </w:rPr>
      </w:pPr>
      <w:bookmarkStart w:id="4" w:name="_Toc509786835"/>
      <w:r>
        <w:rPr>
          <w:rFonts w:ascii="Times New Roman" w:hAnsi="Times New Roman" w:cs="Times New Roman"/>
          <w:color w:val="000000" w:themeColor="text1"/>
          <w:sz w:val="24"/>
          <w:szCs w:val="36"/>
        </w:rPr>
        <w:t>3</w:t>
      </w:r>
      <w:r w:rsidR="00DE5717" w:rsidRPr="00643BD5">
        <w:rPr>
          <w:rFonts w:ascii="Times New Roman" w:hAnsi="Times New Roman" w:cs="Times New Roman"/>
          <w:color w:val="000000" w:themeColor="text1"/>
          <w:sz w:val="24"/>
          <w:szCs w:val="36"/>
        </w:rPr>
        <w:t xml:space="preserve">.2 </w:t>
      </w:r>
      <w:r w:rsidR="00DE5717" w:rsidRPr="00F95FB7">
        <w:rPr>
          <w:rFonts w:ascii="Times New Roman" w:hAnsi="Times New Roman" w:cs="Times New Roman"/>
          <w:color w:val="000000" w:themeColor="text1"/>
          <w:sz w:val="24"/>
          <w:szCs w:val="24"/>
        </w:rPr>
        <w:t>Estratégia de identificação</w:t>
      </w:r>
      <w:bookmarkEnd w:id="4"/>
    </w:p>
    <w:p w:rsidR="00361AB5" w:rsidRDefault="00361AB5" w:rsidP="00B43DAA">
      <w:pPr>
        <w:ind w:firstLine="708"/>
        <w:jc w:val="both"/>
        <w:rPr>
          <w:rFonts w:ascii="Times New Roman" w:hAnsi="Times New Roman" w:cs="Times New Roman"/>
          <w:szCs w:val="36"/>
        </w:rPr>
      </w:pPr>
      <w:r>
        <w:rPr>
          <w:rFonts w:ascii="Times New Roman" w:eastAsiaTheme="minorEastAsia" w:hAnsi="Times New Roman" w:cs="Times New Roman"/>
          <w:szCs w:val="36"/>
        </w:rPr>
        <w:t xml:space="preserve">O </w:t>
      </w:r>
      <w:r w:rsidR="00DB0700">
        <w:rPr>
          <w:rFonts w:ascii="Times New Roman" w:eastAsiaTheme="minorEastAsia" w:hAnsi="Times New Roman" w:cs="Times New Roman"/>
          <w:szCs w:val="36"/>
        </w:rPr>
        <w:t>uso do</w:t>
      </w:r>
      <w:r>
        <w:rPr>
          <w:rFonts w:ascii="Times New Roman" w:eastAsiaTheme="minorEastAsia" w:hAnsi="Times New Roman" w:cs="Times New Roman"/>
          <w:szCs w:val="36"/>
        </w:rPr>
        <w:t>s</w:t>
      </w:r>
      <w:r w:rsidR="00DB0700">
        <w:rPr>
          <w:rFonts w:ascii="Times New Roman" w:hAnsi="Times New Roman" w:cs="Times New Roman"/>
          <w:szCs w:val="36"/>
        </w:rPr>
        <w:t xml:space="preserve"> modelo</w:t>
      </w:r>
      <w:r>
        <w:rPr>
          <w:rFonts w:ascii="Times New Roman" w:hAnsi="Times New Roman" w:cs="Times New Roman"/>
          <w:szCs w:val="36"/>
        </w:rPr>
        <w:t>s</w:t>
      </w:r>
      <w:r w:rsidR="00DB0700">
        <w:rPr>
          <w:rFonts w:ascii="Times New Roman" w:hAnsi="Times New Roman" w:cs="Times New Roman"/>
          <w:szCs w:val="36"/>
        </w:rPr>
        <w:t xml:space="preserve"> </w:t>
      </w:r>
      <w:r w:rsidR="00434BBE">
        <w:rPr>
          <w:rFonts w:ascii="Times New Roman" w:hAnsi="Times New Roman" w:cs="Times New Roman"/>
          <w:szCs w:val="36"/>
        </w:rPr>
        <w:t>(2</w:t>
      </w:r>
      <w:r>
        <w:rPr>
          <w:rFonts w:ascii="Times New Roman" w:hAnsi="Times New Roman" w:cs="Times New Roman"/>
          <w:szCs w:val="36"/>
        </w:rPr>
        <w:t xml:space="preserve">) a (4) </w:t>
      </w:r>
      <w:r w:rsidR="00DB0700">
        <w:rPr>
          <w:rFonts w:ascii="Times New Roman" w:hAnsi="Times New Roman" w:cs="Times New Roman"/>
          <w:szCs w:val="36"/>
        </w:rPr>
        <w:t xml:space="preserve">não leva em consideração a </w:t>
      </w:r>
      <w:proofErr w:type="spellStart"/>
      <w:r w:rsidR="00DB0700">
        <w:rPr>
          <w:rFonts w:ascii="Times New Roman" w:hAnsi="Times New Roman" w:cs="Times New Roman"/>
          <w:szCs w:val="36"/>
        </w:rPr>
        <w:t>endogeneidade</w:t>
      </w:r>
      <w:proofErr w:type="spellEnd"/>
      <w:r w:rsidR="00DB0700">
        <w:rPr>
          <w:rFonts w:ascii="Times New Roman" w:hAnsi="Times New Roman" w:cs="Times New Roman"/>
          <w:szCs w:val="36"/>
        </w:rPr>
        <w:t xml:space="preserve"> existente na taxa de criminalidade</w:t>
      </w:r>
      <w:proofErr w:type="gramStart"/>
      <w:r w:rsidR="00DB0700">
        <w:rPr>
          <w:rFonts w:ascii="Times New Roman" w:hAnsi="Times New Roman" w:cs="Times New Roman"/>
          <w:szCs w:val="36"/>
        </w:rPr>
        <w:t xml:space="preserve">,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b</m:t>
            </m:r>
          </m:sub>
        </m:sSub>
      </m:oMath>
      <w:r w:rsidR="00DB0700">
        <w:rPr>
          <w:rFonts w:ascii="Times New Roman" w:eastAsiaTheme="minorEastAsia" w:hAnsi="Times New Roman" w:cs="Times New Roman"/>
        </w:rPr>
        <w:t>,</w:t>
      </w:r>
      <w:proofErr w:type="gramEnd"/>
      <w:r w:rsidR="00DB0700">
        <w:rPr>
          <w:rFonts w:ascii="Times New Roman" w:eastAsiaTheme="minorEastAsia" w:hAnsi="Times New Roman" w:cs="Times New Roman"/>
        </w:rPr>
        <w:t xml:space="preserve"> </w:t>
      </w:r>
      <w:r>
        <w:rPr>
          <w:rFonts w:ascii="Times New Roman" w:eastAsiaTheme="minorEastAsia" w:hAnsi="Times New Roman" w:cs="Times New Roman"/>
        </w:rPr>
        <w:t xml:space="preserve">que </w:t>
      </w:r>
      <w:r w:rsidR="00DB0700">
        <w:rPr>
          <w:rFonts w:ascii="Times New Roman" w:hAnsi="Times New Roman" w:cs="Times New Roman"/>
          <w:szCs w:val="36"/>
        </w:rPr>
        <w:t>pode estar correlacionada com características não observadas dos bairros</w:t>
      </w:r>
      <w:r w:rsidR="004873A8">
        <w:rPr>
          <w:rFonts w:ascii="Times New Roman" w:hAnsi="Times New Roman" w:cs="Times New Roman"/>
          <w:szCs w:val="36"/>
        </w:rPr>
        <w:t>, da vizinhança e com a criminalidade ocorrida nas localidades vizinhas (</w:t>
      </w:r>
      <w:r w:rsidR="004873A8" w:rsidRPr="0033736D">
        <w:rPr>
          <w:rFonts w:ascii="Times New Roman" w:eastAsiaTheme="minorEastAsia" w:hAnsi="Times New Roman" w:cs="Times New Roman"/>
          <w:szCs w:val="36"/>
        </w:rPr>
        <w:t xml:space="preserve">MENEZES </w:t>
      </w:r>
      <w:r w:rsidR="004873A8" w:rsidRPr="0033736D">
        <w:rPr>
          <w:rFonts w:ascii="Times New Roman" w:eastAsiaTheme="minorEastAsia" w:hAnsi="Times New Roman" w:cs="Times New Roman"/>
          <w:i/>
          <w:szCs w:val="36"/>
        </w:rPr>
        <w:t>et al.</w:t>
      </w:r>
      <w:r w:rsidR="004873A8" w:rsidRPr="0033736D">
        <w:rPr>
          <w:rFonts w:ascii="Times New Roman" w:eastAsiaTheme="minorEastAsia" w:hAnsi="Times New Roman" w:cs="Times New Roman"/>
          <w:szCs w:val="36"/>
        </w:rPr>
        <w:t xml:space="preserve"> 2013)</w:t>
      </w:r>
      <w:r w:rsidR="00DB0700">
        <w:rPr>
          <w:rFonts w:ascii="Times New Roman" w:hAnsi="Times New Roman" w:cs="Times New Roman"/>
          <w:szCs w:val="36"/>
        </w:rPr>
        <w:t>, o que tornará as estimativas</w:t>
      </w:r>
      <w:r>
        <w:rPr>
          <w:rFonts w:ascii="Times New Roman" w:hAnsi="Times New Roman" w:cs="Times New Roman"/>
          <w:szCs w:val="36"/>
        </w:rPr>
        <w:t xml:space="preserve"> </w:t>
      </w:r>
      <w:r w:rsidR="00DB0700">
        <w:rPr>
          <w:rFonts w:ascii="Times New Roman" w:hAnsi="Times New Roman" w:cs="Times New Roman"/>
          <w:szCs w:val="36"/>
        </w:rPr>
        <w:t xml:space="preserve">enviesadas e inconsistentes. </w:t>
      </w:r>
    </w:p>
    <w:p w:rsidR="004873A8" w:rsidRPr="00A04B39" w:rsidRDefault="0090661E" w:rsidP="00B43DAA">
      <w:pPr>
        <w:jc w:val="right"/>
        <w:rPr>
          <w:rFonts w:ascii="Times New Roman" w:eastAsiaTheme="minorEastAsia" w:hAnsi="Times New Roman" w:cs="Times New Roman"/>
        </w:rPr>
      </w:pPr>
      <m:oMath>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C</m:t>
            </m:r>
          </m:e>
          <m:sub>
            <m:r>
              <w:rPr>
                <w:rFonts w:ascii="Cambria Math" w:eastAsiaTheme="minorEastAsia" w:hAnsi="Cambria Math" w:cs="Times New Roman"/>
                <w:szCs w:val="28"/>
              </w:rPr>
              <m:t>b</m:t>
            </m:r>
          </m:sub>
        </m:sSub>
        <m:r>
          <w:rPr>
            <w:rFonts w:ascii="Cambria Math" w:hAnsi="Cambria Math" w:cs="Times New Roman"/>
            <w:szCs w:val="28"/>
          </w:rPr>
          <m:t>=</m:t>
        </m:r>
        <m:r>
          <w:rPr>
            <w:rFonts w:ascii="Cambria Math" w:eastAsiaTheme="minorEastAsia" w:hAnsi="Cambria Math" w:cs="Times New Roman"/>
            <w:szCs w:val="28"/>
          </w:rPr>
          <m:t>ψW</m:t>
        </m:r>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R</m:t>
            </m:r>
          </m:e>
          <m:sub>
            <m:r>
              <w:rPr>
                <w:rFonts w:ascii="Cambria Math" w:eastAsiaTheme="minorEastAsia" w:hAnsi="Cambria Math" w:cs="Times New Roman"/>
                <w:szCs w:val="28"/>
              </w:rPr>
              <m:t>b</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X</m:t>
            </m:r>
          </m:e>
          <m:sub>
            <m:r>
              <w:rPr>
                <w:rFonts w:ascii="Cambria Math" w:hAnsi="Cambria Math" w:cs="Times New Roman"/>
                <w:szCs w:val="28"/>
              </w:rPr>
              <m:t>b</m:t>
            </m:r>
          </m:sub>
        </m:sSub>
        <m:r>
          <w:rPr>
            <w:rFonts w:ascii="Cambria Math" w:eastAsiaTheme="minorEastAsia" w:hAnsi="Cambria Math" w:cs="Times New Roman"/>
            <w:szCs w:val="28"/>
          </w:rPr>
          <m:t>ϕ</m:t>
        </m:r>
        <m:r>
          <w:rPr>
            <w:rFonts w:ascii="Cambria Math" w:hAnsi="Cambria Math" w:cs="Times New Roman"/>
            <w:szCs w:val="28"/>
          </w:rPr>
          <m:t>++</m:t>
        </m:r>
        <m:r>
          <w:rPr>
            <w:rFonts w:ascii="Cambria Math" w:eastAsiaTheme="minorEastAsia" w:hAnsi="Cambria Math" w:cs="Times New Roman"/>
            <w:szCs w:val="28"/>
          </w:rPr>
          <m:t>ζ</m:t>
        </m:r>
        <m:r>
          <w:rPr>
            <w:rFonts w:ascii="Cambria Math" w:hAnsi="Cambria Math" w:cs="Times New Roman"/>
            <w:szCs w:val="28"/>
          </w:rPr>
          <m:t>W</m:t>
        </m:r>
        <m:r>
          <w:rPr>
            <w:rFonts w:ascii="Cambria Math" w:eastAsiaTheme="minorEastAsia" w:hAnsi="Cambria Math" w:cs="Times New Roman"/>
            <w:szCs w:val="28"/>
          </w:rPr>
          <m:t>v+σ</m:t>
        </m:r>
        <m:sSub>
          <m:sSubPr>
            <m:ctrlPr>
              <w:rPr>
                <w:rFonts w:ascii="Cambria Math" w:hAnsi="Cambria Math" w:cs="Times New Roman"/>
                <w:i/>
                <w:szCs w:val="28"/>
              </w:rPr>
            </m:ctrlPr>
          </m:sSubPr>
          <m:e>
            <m:r>
              <w:rPr>
                <w:rFonts w:ascii="Cambria Math" w:hAnsi="Cambria Math" w:cs="Times New Roman"/>
                <w:szCs w:val="28"/>
              </w:rPr>
              <m:t>μ</m:t>
            </m:r>
          </m:e>
          <m:sub>
            <m:r>
              <w:rPr>
                <w:rFonts w:ascii="Cambria Math" w:hAnsi="Cambria Math" w:cs="Times New Roman"/>
                <w:szCs w:val="28"/>
              </w:rPr>
              <m:t>b</m:t>
            </m:r>
          </m:sub>
        </m:sSub>
        <m:r>
          <w:rPr>
            <w:rFonts w:ascii="Cambria Math" w:hAnsi="Cambria Math" w:cs="Times New Roman"/>
            <w:szCs w:val="28"/>
          </w:rPr>
          <m:t xml:space="preserve">+ </m:t>
        </m:r>
        <m:sSub>
          <m:sSubPr>
            <m:ctrlPr>
              <w:rPr>
                <w:rFonts w:ascii="Cambria Math" w:hAnsi="Cambria Math" w:cs="Times New Roman"/>
                <w:i/>
                <w:szCs w:val="28"/>
              </w:rPr>
            </m:ctrlPr>
          </m:sSubPr>
          <m:e>
            <m:r>
              <w:rPr>
                <w:rFonts w:ascii="Cambria Math" w:eastAsiaTheme="minorEastAsia" w:hAnsi="Cambria Math" w:cs="Times New Roman"/>
                <w:szCs w:val="28"/>
              </w:rPr>
              <m:t>ξ</m:t>
            </m:r>
          </m:e>
          <m:sub>
            <m:r>
              <w:rPr>
                <w:rFonts w:ascii="Cambria Math" w:hAnsi="Cambria Math" w:cs="Times New Roman"/>
                <w:szCs w:val="28"/>
              </w:rPr>
              <m:t>b</m:t>
            </m:r>
          </m:sub>
        </m:sSub>
      </m:oMath>
      <w:r w:rsidR="004873A8" w:rsidRPr="00A04B39">
        <w:rPr>
          <w:rFonts w:ascii="Symbol" w:eastAsiaTheme="minorEastAsia" w:hAnsi="Symbol" w:cs="Times New Roman"/>
          <w:szCs w:val="28"/>
        </w:rPr>
        <w:t></w:t>
      </w:r>
      <w:r w:rsidR="004873A8" w:rsidRPr="00A04B39">
        <w:rPr>
          <w:rFonts w:ascii="Symbol" w:eastAsiaTheme="minorEastAsia" w:hAnsi="Symbol" w:cs="Times New Roman"/>
          <w:szCs w:val="28"/>
        </w:rPr>
        <w:t></w:t>
      </w:r>
      <w:r w:rsidR="004873A8" w:rsidRPr="00A04B39">
        <w:rPr>
          <w:rFonts w:ascii="Symbol" w:eastAsiaTheme="minorEastAsia" w:hAnsi="Symbol" w:cs="Times New Roman"/>
          <w:szCs w:val="28"/>
        </w:rPr>
        <w:t></w:t>
      </w:r>
      <w:r w:rsidR="004873A8" w:rsidRPr="00A04B39">
        <w:rPr>
          <w:rFonts w:ascii="Symbol" w:eastAsiaTheme="minorEastAsia" w:hAnsi="Symbol" w:cs="Times New Roman"/>
          <w:szCs w:val="28"/>
        </w:rPr>
        <w:t></w:t>
      </w:r>
      <w:r w:rsidR="004873A8" w:rsidRPr="00A04B39">
        <w:rPr>
          <w:rFonts w:ascii="Symbol" w:eastAsiaTheme="minorEastAsia" w:hAnsi="Symbol" w:cs="Times New Roman"/>
          <w:szCs w:val="28"/>
        </w:rPr>
        <w:t></w:t>
      </w:r>
      <w:r w:rsidR="004873A8" w:rsidRPr="00A04B39">
        <w:rPr>
          <w:rFonts w:ascii="Symbol" w:eastAsiaTheme="minorEastAsia" w:hAnsi="Symbol" w:cs="Times New Roman"/>
          <w:szCs w:val="28"/>
        </w:rPr>
        <w:t></w:t>
      </w:r>
      <w:r w:rsidR="004873A8" w:rsidRPr="00A04B39">
        <w:rPr>
          <w:rFonts w:ascii="Symbol" w:eastAsiaTheme="minorEastAsia" w:hAnsi="Symbol" w:cs="Times New Roman"/>
          <w:szCs w:val="28"/>
        </w:rPr>
        <w:t></w:t>
      </w:r>
      <w:r w:rsidR="004873A8" w:rsidRPr="00A04B39">
        <w:rPr>
          <w:rFonts w:ascii="Symbol" w:eastAsiaTheme="minorEastAsia" w:hAnsi="Symbol" w:cs="Times New Roman"/>
          <w:szCs w:val="28"/>
        </w:rPr>
        <w:t></w:t>
      </w:r>
      <w:r w:rsidR="004873A8" w:rsidRPr="00A04B39">
        <w:rPr>
          <w:rFonts w:ascii="Symbol" w:eastAsiaTheme="minorEastAsia" w:hAnsi="Symbol" w:cs="Times New Roman"/>
          <w:szCs w:val="28"/>
        </w:rPr>
        <w:t></w:t>
      </w:r>
      <w:r w:rsidR="004873A8" w:rsidRPr="00A04B39">
        <w:rPr>
          <w:rFonts w:ascii="Symbol" w:eastAsiaTheme="minorEastAsia" w:hAnsi="Symbol" w:cs="Times New Roman"/>
          <w:szCs w:val="28"/>
        </w:rPr>
        <w:t></w:t>
      </w:r>
      <w:r w:rsidR="004873A8" w:rsidRPr="00A04B39">
        <w:rPr>
          <w:rFonts w:ascii="Symbol" w:eastAsiaTheme="minorEastAsia" w:hAnsi="Symbol" w:cs="Times New Roman"/>
          <w:szCs w:val="28"/>
        </w:rPr>
        <w:t></w:t>
      </w:r>
      <w:r w:rsidR="004873A8" w:rsidRPr="00A04B39">
        <w:rPr>
          <w:rFonts w:ascii="Symbol" w:eastAsiaTheme="minorEastAsia" w:hAnsi="Symbol" w:cs="Times New Roman"/>
          <w:szCs w:val="28"/>
        </w:rPr>
        <w:t></w:t>
      </w:r>
      <w:r w:rsidR="004873A8" w:rsidRPr="00A04B39">
        <w:rPr>
          <w:rFonts w:ascii="Symbol" w:eastAsiaTheme="minorEastAsia" w:hAnsi="Symbol" w:cs="Times New Roman"/>
          <w:szCs w:val="28"/>
        </w:rPr>
        <w:t></w:t>
      </w:r>
      <w:r w:rsidR="004873A8" w:rsidRPr="00A04B39">
        <w:rPr>
          <w:rFonts w:ascii="Symbol" w:eastAsiaTheme="minorEastAsia" w:hAnsi="Symbol" w:cs="Times New Roman"/>
          <w:szCs w:val="28"/>
        </w:rPr>
        <w:t></w:t>
      </w:r>
      <w:r w:rsidR="004873A8" w:rsidRPr="00A04B39">
        <w:rPr>
          <w:rFonts w:ascii="Symbol" w:eastAsiaTheme="minorEastAsia" w:hAnsi="Symbol" w:cs="Times New Roman"/>
          <w:szCs w:val="28"/>
        </w:rPr>
        <w:t></w:t>
      </w:r>
      <w:r w:rsidR="004873A8" w:rsidRPr="00A04B39">
        <w:rPr>
          <w:rFonts w:ascii="Symbol" w:eastAsiaTheme="minorEastAsia" w:hAnsi="Symbol" w:cs="Times New Roman"/>
          <w:szCs w:val="28"/>
        </w:rPr>
        <w:t></w:t>
      </w:r>
      <w:r w:rsidR="004873A8" w:rsidRPr="00A04B39">
        <w:rPr>
          <w:rFonts w:ascii="Symbol" w:eastAsiaTheme="minorEastAsia" w:hAnsi="Symbol" w:cs="Times New Roman"/>
          <w:szCs w:val="28"/>
        </w:rPr>
        <w:t></w:t>
      </w:r>
      <w:r w:rsidR="004873A8" w:rsidRPr="00A04B39">
        <w:rPr>
          <w:rFonts w:ascii="Symbol" w:eastAsiaTheme="minorEastAsia" w:hAnsi="Symbol" w:cs="Times New Roman"/>
          <w:szCs w:val="28"/>
        </w:rPr>
        <w:t></w:t>
      </w:r>
      <w:r w:rsidR="004873A8" w:rsidRPr="00A04B39">
        <w:rPr>
          <w:rFonts w:ascii="Symbol" w:eastAsiaTheme="minorEastAsia" w:hAnsi="Symbol" w:cs="Times New Roman"/>
          <w:szCs w:val="28"/>
        </w:rPr>
        <w:t></w:t>
      </w:r>
      <w:r w:rsidR="004873A8" w:rsidRPr="00A04B39">
        <w:rPr>
          <w:rFonts w:ascii="Symbol" w:eastAsiaTheme="minorEastAsia" w:hAnsi="Symbol" w:cs="Times New Roman"/>
          <w:szCs w:val="28"/>
        </w:rPr>
        <w:t></w:t>
      </w:r>
      <w:r w:rsidR="004873A8" w:rsidRPr="00A04B39">
        <w:rPr>
          <w:rFonts w:ascii="Symbol" w:eastAsiaTheme="minorEastAsia" w:hAnsi="Symbol" w:cs="Times New Roman"/>
          <w:szCs w:val="28"/>
        </w:rPr>
        <w:t></w:t>
      </w:r>
      <w:r w:rsidR="004873A8" w:rsidRPr="00A04B39">
        <w:rPr>
          <w:rFonts w:ascii="Symbol" w:eastAsiaTheme="minorEastAsia" w:hAnsi="Symbol" w:cs="Times New Roman"/>
          <w:szCs w:val="28"/>
        </w:rPr>
        <w:t></w:t>
      </w:r>
      <w:r w:rsidR="004873A8" w:rsidRPr="00A04B39">
        <w:rPr>
          <w:rFonts w:ascii="Symbol" w:eastAsiaTheme="minorEastAsia" w:hAnsi="Symbol" w:cs="Times New Roman"/>
          <w:szCs w:val="28"/>
        </w:rPr>
        <w:t></w:t>
      </w:r>
      <w:r w:rsidR="004873A8" w:rsidRPr="00A04B39">
        <w:rPr>
          <w:rFonts w:ascii="Symbol" w:eastAsiaTheme="minorEastAsia" w:hAnsi="Symbol" w:cs="Times New Roman"/>
          <w:szCs w:val="28"/>
        </w:rPr>
        <w:t></w:t>
      </w:r>
      <w:r w:rsidR="004873A8" w:rsidRPr="00A04B39">
        <w:rPr>
          <w:rFonts w:ascii="Symbol" w:eastAsiaTheme="minorEastAsia" w:hAnsi="Symbol" w:cs="Times New Roman"/>
          <w:szCs w:val="28"/>
        </w:rPr>
        <w:t></w:t>
      </w:r>
      <w:r w:rsidR="004873A8" w:rsidRPr="00A04B39">
        <w:rPr>
          <w:rFonts w:ascii="Symbol" w:eastAsiaTheme="minorEastAsia" w:hAnsi="Symbol" w:cs="Times New Roman"/>
          <w:szCs w:val="28"/>
        </w:rPr>
        <w:t></w:t>
      </w:r>
      <w:r w:rsidR="004873A8" w:rsidRPr="00A04B39">
        <w:rPr>
          <w:rFonts w:ascii="Symbol" w:eastAsiaTheme="minorEastAsia" w:hAnsi="Symbol" w:cs="Times New Roman"/>
          <w:szCs w:val="28"/>
        </w:rPr>
        <w:t></w:t>
      </w:r>
      <w:r w:rsidR="004873A8" w:rsidRPr="00A04B39">
        <w:rPr>
          <w:rFonts w:ascii="Symbol" w:eastAsiaTheme="minorEastAsia" w:hAnsi="Symbol" w:cs="Times New Roman"/>
          <w:szCs w:val="28"/>
        </w:rPr>
        <w:t></w:t>
      </w:r>
      <w:r w:rsidR="004873A8" w:rsidRPr="00A04B39">
        <w:rPr>
          <w:rFonts w:ascii="Symbol" w:eastAsiaTheme="minorEastAsia" w:hAnsi="Symbol" w:cs="Times New Roman"/>
          <w:szCs w:val="28"/>
        </w:rPr>
        <w:t></w:t>
      </w:r>
      <w:r w:rsidR="004873A8" w:rsidRPr="00A04B39">
        <w:rPr>
          <w:rFonts w:ascii="Symbol" w:eastAsiaTheme="minorEastAsia" w:hAnsi="Symbol" w:cs="Times New Roman"/>
          <w:szCs w:val="28"/>
        </w:rPr>
        <w:t></w:t>
      </w:r>
      <w:r w:rsidR="004873A8" w:rsidRPr="00A04B39">
        <w:rPr>
          <w:rFonts w:ascii="Symbol" w:eastAsiaTheme="minorEastAsia" w:hAnsi="Symbol" w:cs="Times New Roman"/>
          <w:szCs w:val="28"/>
        </w:rPr>
        <w:t></w:t>
      </w:r>
      <w:r w:rsidR="004873A8" w:rsidRPr="00A04B39">
        <w:rPr>
          <w:rFonts w:ascii="Symbol" w:eastAsiaTheme="minorEastAsia" w:hAnsi="Symbol" w:cs="Times New Roman"/>
          <w:szCs w:val="28"/>
        </w:rPr>
        <w:t></w:t>
      </w:r>
      <w:r w:rsidR="004873A8" w:rsidRPr="00A04B39">
        <w:rPr>
          <w:rFonts w:ascii="Symbol" w:eastAsiaTheme="minorEastAsia" w:hAnsi="Symbol" w:cs="Times New Roman"/>
          <w:szCs w:val="28"/>
        </w:rPr>
        <w:t></w:t>
      </w:r>
      <w:r w:rsidR="004873A8" w:rsidRPr="00A04B39">
        <w:rPr>
          <w:rFonts w:ascii="Symbol" w:eastAsiaTheme="minorEastAsia" w:hAnsi="Symbol" w:cs="Times New Roman"/>
          <w:szCs w:val="28"/>
        </w:rPr>
        <w:t></w:t>
      </w:r>
      <w:r w:rsidR="004873A8" w:rsidRPr="00A04B39">
        <w:rPr>
          <w:rFonts w:ascii="Symbol" w:eastAsiaTheme="minorEastAsia" w:hAnsi="Symbol" w:cs="Times New Roman"/>
          <w:szCs w:val="28"/>
        </w:rPr>
        <w:t></w:t>
      </w:r>
      <w:r w:rsidR="004873A8" w:rsidRPr="00A04B39">
        <w:rPr>
          <w:rFonts w:ascii="Symbol" w:eastAsiaTheme="minorEastAsia" w:hAnsi="Symbol" w:cs="Times New Roman"/>
          <w:szCs w:val="28"/>
        </w:rPr>
        <w:t></w:t>
      </w:r>
      <w:r w:rsidR="004873A8">
        <w:rPr>
          <w:rFonts w:ascii="Times New Roman" w:eastAsiaTheme="minorEastAsia" w:hAnsi="Times New Roman" w:cs="Times New Roman"/>
        </w:rPr>
        <w:t>(5</w:t>
      </w:r>
      <w:r w:rsidR="004873A8" w:rsidRPr="00A04B39">
        <w:rPr>
          <w:rFonts w:ascii="Times New Roman" w:eastAsiaTheme="minorEastAsia" w:hAnsi="Times New Roman" w:cs="Times New Roman"/>
        </w:rPr>
        <w:t>)</w:t>
      </w:r>
    </w:p>
    <w:p w:rsidR="004873A8" w:rsidRPr="00361AB5" w:rsidRDefault="004873A8" w:rsidP="00B43DAA">
      <w:pPr>
        <w:jc w:val="both"/>
        <w:rPr>
          <w:rFonts w:ascii="Times New Roman" w:hAnsi="Times New Roman" w:cs="Times New Roman"/>
          <w:szCs w:val="36"/>
        </w:rPr>
      </w:pPr>
      <w:proofErr w:type="gramStart"/>
      <w:r>
        <w:rPr>
          <w:rFonts w:ascii="Times New Roman" w:hAnsi="Times New Roman" w:cs="Times New Roman"/>
          <w:szCs w:val="36"/>
        </w:rPr>
        <w:t xml:space="preserve">onde </w:t>
      </w:r>
      <m:oMath>
        <m:r>
          <w:rPr>
            <w:rFonts w:ascii="Cambria Math" w:eastAsiaTheme="minorEastAsia" w:hAnsi="Cambria Math" w:cs="Times New Roman"/>
            <w:szCs w:val="28"/>
          </w:rPr>
          <m:t>W</m:t>
        </m:r>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R</m:t>
            </m:r>
          </m:e>
          <m:sub>
            <m:r>
              <w:rPr>
                <w:rFonts w:ascii="Cambria Math" w:eastAsiaTheme="minorEastAsia" w:hAnsi="Cambria Math" w:cs="Times New Roman"/>
                <w:szCs w:val="28"/>
              </w:rPr>
              <m:t>b</m:t>
            </m:r>
          </m:sub>
        </m:sSub>
      </m:oMath>
      <w:r>
        <w:rPr>
          <w:rFonts w:ascii="Times New Roman" w:eastAsiaTheme="minorEastAsia" w:hAnsi="Times New Roman" w:cs="Times New Roman"/>
          <w:szCs w:val="28"/>
        </w:rPr>
        <w:t xml:space="preserve"> é</w:t>
      </w:r>
      <w:proofErr w:type="gramEnd"/>
      <w:r>
        <w:rPr>
          <w:rFonts w:ascii="Times New Roman" w:eastAsiaTheme="minorEastAsia" w:hAnsi="Times New Roman" w:cs="Times New Roman"/>
          <w:szCs w:val="28"/>
        </w:rPr>
        <w:t xml:space="preserve"> a taxa de criminalidade na vizinhança. </w:t>
      </w:r>
    </w:p>
    <w:p w:rsidR="004873A8" w:rsidRDefault="004873A8" w:rsidP="00B43DAA">
      <w:pPr>
        <w:ind w:firstLine="708"/>
        <w:jc w:val="both"/>
        <w:rPr>
          <w:rFonts w:ascii="Times New Roman" w:eastAsiaTheme="minorEastAsia" w:hAnsi="Times New Roman" w:cs="Times New Roman"/>
        </w:rPr>
      </w:pPr>
      <w:r>
        <w:rPr>
          <w:rFonts w:ascii="Times New Roman" w:eastAsiaTheme="minorEastAsia" w:hAnsi="Times New Roman" w:cs="Times New Roman"/>
        </w:rPr>
        <w:t xml:space="preserve">Para lidar com esse problema, seguiu-se a estratégia adota em </w:t>
      </w:r>
      <w:proofErr w:type="spellStart"/>
      <w:r>
        <w:rPr>
          <w:rFonts w:ascii="Times New Roman" w:eastAsiaTheme="minorEastAsia" w:hAnsi="Times New Roman" w:cs="Times New Roman"/>
        </w:rPr>
        <w:t>Gibbons</w:t>
      </w:r>
      <w:proofErr w:type="spellEnd"/>
      <w:r>
        <w:rPr>
          <w:rFonts w:ascii="Times New Roman" w:eastAsiaTheme="minorEastAsia" w:hAnsi="Times New Roman" w:cs="Times New Roman"/>
        </w:rPr>
        <w:t xml:space="preserve"> (2004) onde será feita uma transformação no modelo (nas equações (3) e (5)) para se obter a versão espacial dos estimadores de efeito fixos</w:t>
      </w:r>
      <w:r w:rsidR="00434BBE">
        <w:rPr>
          <w:rStyle w:val="Refdenotaderodap"/>
          <w:rFonts w:ascii="Times New Roman" w:eastAsiaTheme="minorEastAsia" w:hAnsi="Times New Roman" w:cs="Times New Roman"/>
          <w:szCs w:val="36"/>
        </w:rPr>
        <w:footnoteReference w:id="5"/>
      </w:r>
      <w:r w:rsidR="00434BBE">
        <w:rPr>
          <w:rFonts w:ascii="Times New Roman" w:eastAsiaTheme="minorEastAsia" w:hAnsi="Times New Roman" w:cs="Times New Roman"/>
        </w:rPr>
        <w:t xml:space="preserve"> que é dada nas equações (8</w:t>
      </w:r>
      <w:r>
        <w:rPr>
          <w:rFonts w:ascii="Times New Roman" w:eastAsiaTheme="minorEastAsia" w:hAnsi="Times New Roman" w:cs="Times New Roman"/>
        </w:rPr>
        <w:t>) e (</w:t>
      </w:r>
      <w:r w:rsidR="00434BBE">
        <w:rPr>
          <w:rFonts w:ascii="Times New Roman" w:eastAsiaTheme="minorEastAsia" w:hAnsi="Times New Roman" w:cs="Times New Roman"/>
        </w:rPr>
        <w:t>9</w:t>
      </w:r>
      <w:r>
        <w:rPr>
          <w:rFonts w:ascii="Times New Roman" w:eastAsiaTheme="minorEastAsia" w:hAnsi="Times New Roman" w:cs="Times New Roman"/>
        </w:rPr>
        <w:t xml:space="preserve">). Tal transformação elimina os fatores não observados dos bairros vizinhos que podem determinar conjuntamente o preço dos imóveis e a taxa de crimes. </w:t>
      </w:r>
    </w:p>
    <w:p w:rsidR="004873A8" w:rsidRPr="00CB140E" w:rsidRDefault="0090661E" w:rsidP="00B43DAA">
      <w:pPr>
        <w:jc w:val="right"/>
        <w:rPr>
          <w:rFonts w:ascii="Times New Roman" w:eastAsiaTheme="minorEastAsia" w:hAnsi="Times New Roman" w:cs="Times New Roman"/>
        </w:rPr>
      </w:pP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γ</m:t>
                </m:r>
              </m:e>
            </m:acc>
          </m:e>
          <m:sub>
            <m:r>
              <w:rPr>
                <w:rFonts w:ascii="Cambria Math" w:hAnsi="Cambria Math" w:cs="Times New Roman"/>
              </w:rPr>
              <m:t>b</m:t>
            </m:r>
          </m:sub>
        </m:sSub>
        <m:r>
          <w:rPr>
            <w:rFonts w:ascii="Cambria Math" w:hAnsi="Cambria Math" w:cs="Times New Roman"/>
          </w:rPr>
          <m:t>- W</m:t>
        </m:r>
        <m:r>
          <m:rPr>
            <m:sty m:val="p"/>
          </m:rPr>
          <w:rPr>
            <w:rFonts w:ascii="Cambria Math" w:hAnsi="Cambria Math" w:cs="Times New Roman"/>
          </w:rPr>
          <m:t xml:space="preserve"> </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γ</m:t>
                </m:r>
              </m:e>
            </m:acc>
          </m:e>
          <m:sub>
            <m:r>
              <w:rPr>
                <w:rFonts w:ascii="Cambria Math" w:hAnsi="Cambria Math" w:cs="Times New Roman"/>
              </w:rPr>
              <m:t>b</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b</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WX</m:t>
            </m:r>
          </m:e>
          <m:sub>
            <m:r>
              <w:rPr>
                <w:rFonts w:ascii="Cambria Math" w:hAnsi="Cambria Math" w:cs="Times New Roman"/>
              </w:rPr>
              <m:t>b</m:t>
            </m:r>
          </m:sub>
        </m:sSub>
        <m:r>
          <w:rPr>
            <w:rFonts w:ascii="Cambria Math" w:hAnsi="Cambria Math" w:cs="Times New Roman"/>
          </w:rPr>
          <m:t>]ω +</m:t>
        </m:r>
        <m:sSub>
          <m:sSubPr>
            <m:ctrlPr>
              <w:rPr>
                <w:rFonts w:ascii="Cambria Math" w:hAnsi="Cambria Math" w:cs="Times New Roman"/>
                <w:i/>
              </w:rPr>
            </m:ctrlPr>
          </m:sSubPr>
          <m:e>
            <m:r>
              <w:rPr>
                <w:rFonts w:ascii="Cambria Math" w:hAnsi="Cambria Math" w:cs="Times New Roman"/>
              </w:rPr>
              <m:t>τ[C</m:t>
            </m:r>
          </m:e>
          <m:sub>
            <m:r>
              <w:rPr>
                <w:rFonts w:ascii="Cambria Math" w:hAnsi="Cambria Math" w:cs="Times New Roman"/>
              </w:rPr>
              <m:t>b</m:t>
            </m:r>
          </m:sub>
        </m:sSub>
        <m:r>
          <w:rPr>
            <w:rFonts w:ascii="Cambria Math" w:hAnsi="Cambria Math" w:cs="Times New Roman"/>
          </w:rPr>
          <m:t>-</m:t>
        </m:r>
        <m:r>
          <w:rPr>
            <w:rFonts w:ascii="Cambria Math" w:eastAsiaTheme="minorEastAsia" w:hAnsi="Cambria Math" w:cs="Times New Roman"/>
          </w:rPr>
          <m:t>W</m:t>
        </m:r>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b</m:t>
            </m:r>
          </m:sub>
        </m:sSub>
        <m:r>
          <w:rPr>
            <w:rFonts w:ascii="Cambria Math" w:hAnsi="Cambria Math" w:cs="Times New Roman"/>
          </w:rPr>
          <m:t>]+</m:t>
        </m:r>
        <m:r>
          <w:rPr>
            <w:rFonts w:ascii="Cambria Math" w:eastAsiaTheme="minorEastAsia" w:hAnsi="Cambria Math" w:cs="Times New Roman"/>
          </w:rPr>
          <m:t>ρ</m:t>
        </m:r>
        <m:r>
          <w:rPr>
            <w:rFonts w:ascii="Cambria Math" w:hAnsi="Cambria Math" w:cs="Times New Roman"/>
          </w:rPr>
          <m:t>[W</m:t>
        </m:r>
        <m:r>
          <w:rPr>
            <w:rFonts w:ascii="Cambria Math" w:eastAsiaTheme="minorEastAsia" w:hAnsi="Cambria Math" w:cs="Times New Roman"/>
          </w:rPr>
          <m:t>v-</m:t>
        </m:r>
        <m:r>
          <w:rPr>
            <w:rFonts w:ascii="Cambria Math" w:hAnsi="Cambria Math" w:cs="Times New Roman"/>
          </w:rPr>
          <m:t>W</m:t>
        </m:r>
        <m:r>
          <w:rPr>
            <w:rFonts w:ascii="Cambria Math" w:eastAsiaTheme="minorEastAsia" w:hAnsi="Cambria Math" w:cs="Times New Roman"/>
          </w:rPr>
          <m:t>v]</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b</m:t>
            </m:r>
          </m:sub>
        </m:sSub>
      </m:oMath>
      <w:r w:rsidR="004873A8" w:rsidRPr="00CB140E">
        <w:rPr>
          <w:rFonts w:ascii="Symbol" w:eastAsiaTheme="minorEastAsia" w:hAnsi="Symbol" w:cs="Times New Roman"/>
        </w:rPr>
        <w:t></w:t>
      </w:r>
      <w:r w:rsidR="004873A8" w:rsidRPr="00CB140E">
        <w:rPr>
          <w:rFonts w:ascii="Symbol" w:eastAsiaTheme="minorEastAsia" w:hAnsi="Symbol" w:cs="Times New Roman"/>
        </w:rPr>
        <w:t></w:t>
      </w:r>
      <w:r w:rsidR="004873A8" w:rsidRPr="00CB140E">
        <w:rPr>
          <w:rFonts w:ascii="Symbol" w:eastAsiaTheme="minorEastAsia" w:hAnsi="Symbol" w:cs="Times New Roman"/>
        </w:rPr>
        <w:t></w:t>
      </w:r>
      <w:r w:rsidR="004873A8" w:rsidRPr="00CB140E">
        <w:rPr>
          <w:rFonts w:ascii="Symbol" w:eastAsiaTheme="minorEastAsia" w:hAnsi="Symbol" w:cs="Times New Roman"/>
        </w:rPr>
        <w:t></w:t>
      </w:r>
      <w:r w:rsidR="004873A8" w:rsidRPr="00CB140E">
        <w:rPr>
          <w:rFonts w:ascii="Symbol" w:eastAsiaTheme="minorEastAsia" w:hAnsi="Symbol" w:cs="Times New Roman"/>
        </w:rPr>
        <w:t></w:t>
      </w:r>
      <w:r w:rsidR="004873A8" w:rsidRPr="00CB140E">
        <w:rPr>
          <w:rFonts w:ascii="Symbol" w:eastAsiaTheme="minorEastAsia" w:hAnsi="Symbol" w:cs="Times New Roman"/>
        </w:rPr>
        <w:tab/>
      </w:r>
      <w:r w:rsidR="004873A8" w:rsidRPr="00CB140E">
        <w:rPr>
          <w:rFonts w:ascii="Symbol" w:eastAsiaTheme="minorEastAsia" w:hAnsi="Symbol" w:cs="Times New Roman"/>
        </w:rPr>
        <w:t></w:t>
      </w:r>
      <w:r w:rsidR="004873A8">
        <w:rPr>
          <w:rFonts w:ascii="Symbol" w:eastAsiaTheme="minorEastAsia" w:hAnsi="Symbol" w:cs="Times New Roman"/>
        </w:rPr>
        <w:t></w:t>
      </w:r>
      <w:r w:rsidR="004873A8">
        <w:rPr>
          <w:rFonts w:ascii="Symbol" w:eastAsiaTheme="minorEastAsia" w:hAnsi="Symbol" w:cs="Times New Roman"/>
        </w:rPr>
        <w:t></w:t>
      </w:r>
      <w:r w:rsidR="004873A8">
        <w:rPr>
          <w:rFonts w:ascii="Symbol" w:eastAsiaTheme="minorEastAsia" w:hAnsi="Symbol" w:cs="Times New Roman"/>
        </w:rPr>
        <w:t></w:t>
      </w:r>
      <w:r w:rsidR="004873A8">
        <w:rPr>
          <w:rFonts w:ascii="Symbol" w:eastAsiaTheme="minorEastAsia" w:hAnsi="Symbol" w:cs="Times New Roman"/>
        </w:rPr>
        <w:t></w:t>
      </w:r>
      <w:r w:rsidR="004873A8">
        <w:rPr>
          <w:rFonts w:ascii="Symbol" w:eastAsiaTheme="minorEastAsia" w:hAnsi="Symbol" w:cs="Times New Roman"/>
        </w:rPr>
        <w:t></w:t>
      </w:r>
      <w:r w:rsidR="004873A8">
        <w:rPr>
          <w:rFonts w:ascii="Times New Roman" w:eastAsiaTheme="minorEastAsia" w:hAnsi="Times New Roman" w:cs="Times New Roman"/>
        </w:rPr>
        <w:t>(6</w:t>
      </w:r>
      <w:r w:rsidR="004873A8" w:rsidRPr="00CB140E">
        <w:rPr>
          <w:rFonts w:ascii="Times New Roman" w:eastAsiaTheme="minorEastAsia" w:hAnsi="Times New Roman" w:cs="Times New Roman"/>
        </w:rPr>
        <w:t xml:space="preserve">) </w:t>
      </w:r>
    </w:p>
    <w:p w:rsidR="004873A8" w:rsidRDefault="004873A8" w:rsidP="00B43DAA">
      <w:pPr>
        <w:ind w:firstLine="708"/>
        <w:jc w:val="both"/>
        <w:rPr>
          <w:rFonts w:ascii="Times New Roman" w:eastAsiaTheme="minorEastAsia" w:hAnsi="Times New Roman" w:cs="Times New Roman"/>
        </w:rPr>
      </w:pPr>
      <w:r>
        <w:rPr>
          <w:rFonts w:ascii="Times New Roman" w:eastAsiaTheme="minorEastAsia" w:hAnsi="Times New Roman" w:cs="Times New Roman"/>
        </w:rPr>
        <w:t xml:space="preserve">A mesma transformação é aplicada ao primeiro estágio da regressão para que se possa capturar o efeito dos roubos roubos/furtos de veículos que ocorre além da vizinhança dos barros </w:t>
      </w:r>
      <w:r>
        <w:rPr>
          <w:rFonts w:ascii="Times New Roman" w:eastAsiaTheme="minorEastAsia" w:hAnsi="Times New Roman" w:cs="Times New Roman"/>
        </w:rPr>
        <w:lastRenderedPageBreak/>
        <w:t>e tem correlação com os CVP. Isso é conseguido através da defasagem de segunda ordem do roubo/furto de veículos e a diferença entre as defasagens de primeira e segunda ordem desse crime será</w:t>
      </w:r>
      <w:r w:rsidR="00434BBE">
        <w:rPr>
          <w:rFonts w:ascii="Times New Roman" w:eastAsiaTheme="minorEastAsia" w:hAnsi="Times New Roman" w:cs="Times New Roman"/>
        </w:rPr>
        <w:t xml:space="preserve"> a variável utilizada como </w:t>
      </w:r>
      <w:r>
        <w:rPr>
          <w:rFonts w:ascii="Times New Roman" w:eastAsiaTheme="minorEastAsia" w:hAnsi="Times New Roman" w:cs="Times New Roman"/>
        </w:rPr>
        <w:t xml:space="preserve">instrumento como mostrado abaixo. </w:t>
      </w:r>
    </w:p>
    <w:p w:rsidR="004873A8" w:rsidRPr="00CB140E" w:rsidRDefault="0090661E" w:rsidP="00B43DAA">
      <w:pPr>
        <w:jc w:val="right"/>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b</m:t>
            </m:r>
          </m:sub>
        </m:sSub>
        <m:r>
          <w:rPr>
            <w:rFonts w:ascii="Cambria Math" w:hAnsi="Cambria Math" w:cs="Times New Roman"/>
          </w:rPr>
          <m:t>-</m:t>
        </m:r>
        <m:r>
          <w:rPr>
            <w:rFonts w:ascii="Cambria Math" w:eastAsiaTheme="minorEastAsia" w:hAnsi="Cambria Math" w:cs="Times New Roman"/>
          </w:rPr>
          <m:t>W</m:t>
        </m:r>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b</m:t>
            </m:r>
          </m:sub>
        </m:sSub>
        <m:r>
          <w:rPr>
            <w:rFonts w:ascii="Cambria Math"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WR</m:t>
            </m:r>
          </m:e>
          <m:sub>
            <m:r>
              <w:rPr>
                <w:rFonts w:ascii="Cambria Math" w:eastAsiaTheme="minorEastAsia" w:hAnsi="Cambria Math" w:cs="Times New Roman"/>
              </w:rPr>
              <m:t>b</m:t>
            </m:r>
          </m:sub>
        </m:sSub>
        <m:r>
          <w:rPr>
            <w:rFonts w:ascii="Cambria Math" w:hAnsi="Cambria Math" w:cs="Times New Roman"/>
          </w:rPr>
          <m:t>-</m:t>
        </m:r>
        <m:r>
          <w:rPr>
            <w:rFonts w:ascii="Cambria Math" w:eastAsiaTheme="minorEastAsia" w:hAnsi="Cambria Math" w:cs="Times New Roman"/>
          </w:rPr>
          <m:t>WW</m:t>
        </m:r>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b</m:t>
            </m:r>
          </m:sub>
        </m:sSub>
        <m:r>
          <w:rPr>
            <w:rFonts w:ascii="Cambria Math" w:eastAsiaTheme="minorEastAsia" w:hAnsi="Cambria Math" w:cs="Times New Roman"/>
          </w:rPr>
          <m:t>]ψ+</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b</m:t>
                </m:r>
              </m:sub>
            </m:sSub>
            <m:r>
              <w:rPr>
                <w:rFonts w:ascii="Cambria Math" w:eastAsiaTheme="minorEastAsia" w:hAnsi="Cambria Math" w:cs="Times New Roman"/>
              </w:rPr>
              <m:t>-W</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b</m:t>
                </m:r>
              </m:sub>
            </m:sSub>
            <m:ctrlPr>
              <w:rPr>
                <w:rFonts w:ascii="Cambria Math" w:eastAsiaTheme="minorEastAsia" w:hAnsi="Cambria Math" w:cs="Times New Roman"/>
                <w:i/>
              </w:rPr>
            </m:ctrlPr>
          </m:e>
        </m:d>
        <m:r>
          <w:rPr>
            <w:rFonts w:ascii="Cambria Math" w:eastAsiaTheme="minorEastAsia" w:hAnsi="Cambria Math" w:cs="Times New Roman"/>
          </w:rPr>
          <m:t>ϕ</m:t>
        </m:r>
        <m:r>
          <w:rPr>
            <w:rFonts w:ascii="Cambria Math" w:hAnsi="Cambria Math" w:cs="Times New Roman"/>
          </w:rPr>
          <m:t xml:space="preserve"> +</m:t>
        </m:r>
        <m:r>
          <w:rPr>
            <w:rFonts w:ascii="Cambria Math" w:eastAsiaTheme="minorEastAsia" w:hAnsi="Cambria Math" w:cs="Times New Roman"/>
          </w:rPr>
          <m:t>ζ</m:t>
        </m:r>
        <m:d>
          <m:dPr>
            <m:begChr m:val="["/>
            <m:endChr m:val="]"/>
            <m:ctrlPr>
              <w:rPr>
                <w:rFonts w:ascii="Cambria Math" w:eastAsiaTheme="minorEastAsia" w:hAnsi="Cambria Math" w:cs="Times New Roman"/>
                <w:i/>
              </w:rPr>
            </m:ctrlPr>
          </m:dPr>
          <m:e>
            <m:r>
              <w:rPr>
                <w:rFonts w:ascii="Cambria Math" w:hAnsi="Cambria Math" w:cs="Times New Roman"/>
              </w:rPr>
              <m:t>W</m:t>
            </m:r>
            <m:r>
              <w:rPr>
                <w:rFonts w:ascii="Cambria Math" w:eastAsiaTheme="minorEastAsia" w:hAnsi="Cambria Math" w:cs="Times New Roman"/>
              </w:rPr>
              <m:t>v-</m:t>
            </m:r>
            <m:r>
              <w:rPr>
                <w:rFonts w:ascii="Cambria Math" w:hAnsi="Cambria Math" w:cs="Times New Roman"/>
              </w:rPr>
              <m:t>W</m:t>
            </m:r>
            <m:r>
              <w:rPr>
                <w:rFonts w:ascii="Cambria Math" w:eastAsiaTheme="minorEastAsia" w:hAnsi="Cambria Math" w:cs="Times New Roman"/>
              </w:rPr>
              <m:t>v</m:t>
            </m:r>
          </m:e>
        </m:d>
        <m:r>
          <w:rPr>
            <w:rFonts w:ascii="Cambria Math" w:hAnsi="Cambria Math" w:cs="Times New Roman"/>
          </w:rPr>
          <m:t xml:space="preserve">+ </m:t>
        </m:r>
        <m:sSub>
          <m:sSubPr>
            <m:ctrlPr>
              <w:rPr>
                <w:rFonts w:ascii="Cambria Math" w:hAnsi="Cambria Math" w:cs="Times New Roman"/>
                <w:i/>
              </w:rPr>
            </m:ctrlPr>
          </m:sSubPr>
          <m:e>
            <m:r>
              <w:rPr>
                <w:rFonts w:ascii="Cambria Math" w:eastAsiaTheme="minorEastAsia" w:hAnsi="Cambria Math" w:cs="Times New Roman"/>
              </w:rPr>
              <m:t>ξ</m:t>
            </m:r>
          </m:e>
          <m:sub>
            <m:r>
              <w:rPr>
                <w:rFonts w:ascii="Cambria Math" w:hAnsi="Cambria Math" w:cs="Times New Roman"/>
              </w:rPr>
              <m:t>b</m:t>
            </m:r>
          </m:sub>
        </m:sSub>
        <m:r>
          <w:rPr>
            <w:rFonts w:ascii="Cambria Math" w:hAnsi="Cambria Math" w:cs="Times New Roman"/>
          </w:rPr>
          <m:t>-W</m:t>
        </m:r>
        <m:sSub>
          <m:sSubPr>
            <m:ctrlPr>
              <w:rPr>
                <w:rFonts w:ascii="Cambria Math" w:hAnsi="Cambria Math" w:cs="Times New Roman"/>
                <w:i/>
              </w:rPr>
            </m:ctrlPr>
          </m:sSubPr>
          <m:e>
            <m:r>
              <w:rPr>
                <w:rFonts w:ascii="Cambria Math" w:eastAsiaTheme="minorEastAsia" w:hAnsi="Cambria Math" w:cs="Times New Roman"/>
              </w:rPr>
              <m:t>ξ</m:t>
            </m:r>
          </m:e>
          <m:sub>
            <m:r>
              <w:rPr>
                <w:rFonts w:ascii="Cambria Math" w:hAnsi="Cambria Math" w:cs="Times New Roman"/>
              </w:rPr>
              <m:t>b</m:t>
            </m:r>
          </m:sub>
        </m:sSub>
      </m:oMath>
      <w:r w:rsidR="004873A8" w:rsidRPr="00CB140E">
        <w:rPr>
          <w:rFonts w:ascii="Symbol" w:eastAsiaTheme="minorEastAsia" w:hAnsi="Symbol" w:cs="Times New Roman"/>
        </w:rPr>
        <w:t></w:t>
      </w:r>
      <w:r w:rsidR="004873A8" w:rsidRPr="00CB140E">
        <w:rPr>
          <w:rFonts w:ascii="Symbol" w:eastAsiaTheme="minorEastAsia" w:hAnsi="Symbol" w:cs="Times New Roman"/>
        </w:rPr>
        <w:t></w:t>
      </w:r>
      <w:r w:rsidR="004873A8" w:rsidRPr="00CB140E">
        <w:rPr>
          <w:rFonts w:ascii="Symbol" w:eastAsiaTheme="minorEastAsia" w:hAnsi="Symbol" w:cs="Times New Roman"/>
        </w:rPr>
        <w:t></w:t>
      </w:r>
      <w:r w:rsidR="004873A8" w:rsidRPr="00CB140E">
        <w:rPr>
          <w:rFonts w:ascii="Symbol" w:eastAsiaTheme="minorEastAsia" w:hAnsi="Symbol" w:cs="Times New Roman"/>
        </w:rPr>
        <w:t></w:t>
      </w:r>
      <w:r w:rsidR="004873A8" w:rsidRPr="00CB140E">
        <w:rPr>
          <w:rFonts w:ascii="Symbol" w:eastAsiaTheme="minorEastAsia" w:hAnsi="Symbol" w:cs="Times New Roman"/>
        </w:rPr>
        <w:t></w:t>
      </w:r>
      <w:r w:rsidR="004873A8">
        <w:rPr>
          <w:rFonts w:ascii="Times New Roman" w:eastAsiaTheme="minorEastAsia" w:hAnsi="Times New Roman" w:cs="Times New Roman"/>
        </w:rPr>
        <w:t>(7</w:t>
      </w:r>
      <w:r w:rsidR="004873A8" w:rsidRPr="00CB140E">
        <w:rPr>
          <w:rFonts w:ascii="Times New Roman" w:eastAsiaTheme="minorEastAsia" w:hAnsi="Times New Roman" w:cs="Times New Roman"/>
        </w:rPr>
        <w:t>)</w:t>
      </w:r>
    </w:p>
    <w:p w:rsidR="004873A8" w:rsidRDefault="004873A8" w:rsidP="00B43DAA">
      <w:pPr>
        <w:jc w:val="both"/>
        <w:rPr>
          <w:rFonts w:ascii="Times New Roman" w:eastAsiaTheme="minorEastAsia" w:hAnsi="Times New Roman" w:cs="Times New Roman"/>
          <w:szCs w:val="36"/>
        </w:rPr>
      </w:pPr>
      <w:r>
        <w:rPr>
          <w:rFonts w:ascii="Times New Roman" w:eastAsiaTheme="minorEastAsia" w:hAnsi="Times New Roman" w:cs="Times New Roman"/>
          <w:szCs w:val="36"/>
        </w:rPr>
        <w:t>Portanto, a versão espacial para o modelo de efeitos fixos é denotada como segue:</w:t>
      </w:r>
    </w:p>
    <w:p w:rsidR="004873A8" w:rsidRPr="00874465" w:rsidRDefault="0090661E" w:rsidP="00B43DAA">
      <w:pPr>
        <w:jc w:val="right"/>
        <w:rPr>
          <w:rFonts w:ascii="Times New Roman" w:eastAsiaTheme="minorEastAsia" w:hAnsi="Times New Roman" w:cs="Times New Roman"/>
        </w:rPr>
      </w:pPr>
      <m:oMath>
        <m:acc>
          <m:accPr>
            <m:chr m:val="̃"/>
            <m:ctrlPr>
              <w:rPr>
                <w:rFonts w:ascii="Cambria Math" w:hAnsi="Cambria Math" w:cs="Times New Roman"/>
                <w:i/>
                <w:szCs w:val="28"/>
              </w:rPr>
            </m:ctrlPr>
          </m:accPr>
          <m:e>
            <m:sSub>
              <m:sSubPr>
                <m:ctrlPr>
                  <w:rPr>
                    <w:rFonts w:ascii="Cambria Math" w:hAnsi="Cambria Math" w:cs="Times New Roman"/>
                    <w:i/>
                    <w:szCs w:val="28"/>
                  </w:rPr>
                </m:ctrlPr>
              </m:sSubPr>
              <m:e>
                <m:r>
                  <w:rPr>
                    <w:rFonts w:ascii="Cambria Math" w:hAnsi="Cambria Math" w:cs="Times New Roman"/>
                    <w:szCs w:val="28"/>
                  </w:rPr>
                  <m:t>γ</m:t>
                </m:r>
              </m:e>
              <m:sub>
                <m:r>
                  <w:rPr>
                    <w:rFonts w:ascii="Cambria Math" w:hAnsi="Cambria Math" w:cs="Times New Roman"/>
                    <w:szCs w:val="28"/>
                  </w:rPr>
                  <m:t>b</m:t>
                </m:r>
              </m:sub>
            </m:sSub>
          </m:e>
        </m:acc>
        <m:r>
          <w:rPr>
            <w:rFonts w:ascii="Cambria Math" w:hAnsi="Cambria Math" w:cs="Times New Roman"/>
            <w:szCs w:val="28"/>
          </w:rPr>
          <m:t>=</m:t>
        </m:r>
        <m:acc>
          <m:accPr>
            <m:chr m:val="̃"/>
            <m:ctrlPr>
              <w:rPr>
                <w:rFonts w:ascii="Cambria Math" w:hAnsi="Cambria Math" w:cs="Times New Roman"/>
                <w:i/>
                <w:szCs w:val="28"/>
              </w:rPr>
            </m:ctrlPr>
          </m:accPr>
          <m:e>
            <m:sSub>
              <m:sSubPr>
                <m:ctrlPr>
                  <w:rPr>
                    <w:rFonts w:ascii="Cambria Math" w:hAnsi="Cambria Math" w:cs="Times New Roman"/>
                    <w:i/>
                    <w:szCs w:val="28"/>
                  </w:rPr>
                </m:ctrlPr>
              </m:sSubPr>
              <m:e>
                <m:r>
                  <w:rPr>
                    <w:rFonts w:ascii="Cambria Math" w:hAnsi="Cambria Math" w:cs="Times New Roman"/>
                    <w:szCs w:val="28"/>
                  </w:rPr>
                  <m:t>X</m:t>
                </m:r>
              </m:e>
              <m:sub>
                <m:r>
                  <w:rPr>
                    <w:rFonts w:ascii="Cambria Math" w:hAnsi="Cambria Math" w:cs="Times New Roman"/>
                    <w:szCs w:val="28"/>
                  </w:rPr>
                  <m:t>b</m:t>
                </m:r>
              </m:sub>
            </m:sSub>
          </m:e>
        </m:acc>
        <m:r>
          <w:rPr>
            <w:rFonts w:ascii="Cambria Math" w:hAnsi="Cambria Math" w:cs="Times New Roman"/>
            <w:szCs w:val="28"/>
          </w:rPr>
          <m:t>ω +</m:t>
        </m:r>
        <m:acc>
          <m:accPr>
            <m:chr m:val="̃"/>
            <m:ctrlPr>
              <w:rPr>
                <w:rFonts w:ascii="Cambria Math" w:hAnsi="Cambria Math" w:cs="Times New Roman"/>
                <w:i/>
                <w:szCs w:val="28"/>
              </w:rPr>
            </m:ctrlPr>
          </m:accPr>
          <m:e>
            <m:sSub>
              <m:sSubPr>
                <m:ctrlPr>
                  <w:rPr>
                    <w:rFonts w:ascii="Cambria Math" w:hAnsi="Cambria Math" w:cs="Times New Roman"/>
                    <w:i/>
                    <w:szCs w:val="28"/>
                  </w:rPr>
                </m:ctrlPr>
              </m:sSubPr>
              <m:e>
                <m:r>
                  <w:rPr>
                    <w:rFonts w:ascii="Cambria Math" w:hAnsi="Cambria Math" w:cs="Times New Roman"/>
                    <w:szCs w:val="28"/>
                  </w:rPr>
                  <m:t>τC</m:t>
                </m:r>
              </m:e>
              <m:sub>
                <m:r>
                  <w:rPr>
                    <w:rFonts w:ascii="Cambria Math" w:hAnsi="Cambria Math" w:cs="Times New Roman"/>
                    <w:szCs w:val="28"/>
                  </w:rPr>
                  <m:t>b</m:t>
                </m:r>
              </m:sub>
            </m:sSub>
          </m:e>
        </m:acc>
        <m:r>
          <w:rPr>
            <w:rFonts w:ascii="Cambria Math" w:hAnsi="Cambria Math" w:cs="Times New Roman"/>
            <w:szCs w:val="28"/>
          </w:rPr>
          <m:t xml:space="preserve">+ </m:t>
        </m:r>
        <m:sSub>
          <m:sSubPr>
            <m:ctrlPr>
              <w:rPr>
                <w:rFonts w:ascii="Cambria Math" w:hAnsi="Cambria Math" w:cs="Times New Roman"/>
                <w:i/>
                <w:szCs w:val="28"/>
              </w:rPr>
            </m:ctrlPr>
          </m:sSubPr>
          <m:e>
            <m:r>
              <w:rPr>
                <w:rFonts w:ascii="Cambria Math" w:hAnsi="Cambria Math" w:cs="Times New Roman"/>
                <w:szCs w:val="28"/>
              </w:rPr>
              <m:t>μ</m:t>
            </m:r>
          </m:e>
          <m:sub>
            <m:r>
              <w:rPr>
                <w:rFonts w:ascii="Cambria Math" w:hAnsi="Cambria Math" w:cs="Times New Roman"/>
                <w:szCs w:val="28"/>
              </w:rPr>
              <m:t>b</m:t>
            </m:r>
          </m:sub>
        </m:sSub>
      </m:oMath>
      <w:r w:rsidR="004873A8" w:rsidRPr="00874465">
        <w:rPr>
          <w:rFonts w:ascii="Symbol" w:eastAsiaTheme="minorEastAsia" w:hAnsi="Symbol" w:cs="Times New Roman"/>
          <w:szCs w:val="28"/>
        </w:rPr>
        <w:t></w:t>
      </w:r>
      <w:r w:rsidR="004873A8" w:rsidRPr="00874465">
        <w:rPr>
          <w:rFonts w:ascii="Symbol" w:eastAsiaTheme="minorEastAsia" w:hAnsi="Symbol" w:cs="Times New Roman"/>
          <w:szCs w:val="28"/>
        </w:rPr>
        <w:tab/>
      </w:r>
      <w:r w:rsidR="004873A8" w:rsidRPr="00874465">
        <w:rPr>
          <w:rFonts w:ascii="Symbol" w:eastAsiaTheme="minorEastAsia" w:hAnsi="Symbol" w:cs="Times New Roman"/>
          <w:szCs w:val="28"/>
        </w:rPr>
        <w:t></w:t>
      </w:r>
      <w:r w:rsidR="004873A8" w:rsidRPr="00874465">
        <w:rPr>
          <w:rFonts w:ascii="Symbol" w:eastAsiaTheme="minorEastAsia" w:hAnsi="Symbol" w:cs="Times New Roman"/>
          <w:szCs w:val="28"/>
        </w:rPr>
        <w:t></w:t>
      </w:r>
      <w:r w:rsidR="004873A8" w:rsidRPr="00874465">
        <w:rPr>
          <w:rFonts w:ascii="Symbol" w:eastAsiaTheme="minorEastAsia" w:hAnsi="Symbol" w:cs="Times New Roman"/>
          <w:szCs w:val="28"/>
        </w:rPr>
        <w:t></w:t>
      </w:r>
      <w:r w:rsidR="004873A8" w:rsidRPr="00874465">
        <w:rPr>
          <w:rFonts w:ascii="Symbol" w:eastAsiaTheme="minorEastAsia" w:hAnsi="Symbol" w:cs="Times New Roman"/>
          <w:szCs w:val="28"/>
        </w:rPr>
        <w:t></w:t>
      </w:r>
      <w:r w:rsidR="004873A8" w:rsidRPr="00874465">
        <w:rPr>
          <w:rFonts w:ascii="Symbol" w:eastAsiaTheme="minorEastAsia" w:hAnsi="Symbol" w:cs="Times New Roman"/>
          <w:szCs w:val="28"/>
        </w:rPr>
        <w:t></w:t>
      </w:r>
      <w:r w:rsidR="004873A8" w:rsidRPr="00874465">
        <w:rPr>
          <w:rFonts w:ascii="Symbol" w:eastAsiaTheme="minorEastAsia" w:hAnsi="Symbol" w:cs="Times New Roman"/>
          <w:szCs w:val="28"/>
        </w:rPr>
        <w:t></w:t>
      </w:r>
      <w:r w:rsidR="004873A8" w:rsidRPr="00874465">
        <w:rPr>
          <w:rFonts w:ascii="Symbol" w:eastAsiaTheme="minorEastAsia" w:hAnsi="Symbol" w:cs="Times New Roman"/>
          <w:szCs w:val="28"/>
        </w:rPr>
        <w:t></w:t>
      </w:r>
      <w:r w:rsidR="004873A8" w:rsidRPr="00874465">
        <w:rPr>
          <w:rFonts w:ascii="Symbol" w:eastAsiaTheme="minorEastAsia" w:hAnsi="Symbol" w:cs="Times New Roman"/>
          <w:szCs w:val="28"/>
        </w:rPr>
        <w:t></w:t>
      </w:r>
      <w:r w:rsidR="004873A8" w:rsidRPr="00874465">
        <w:rPr>
          <w:rFonts w:ascii="Symbol" w:eastAsiaTheme="minorEastAsia" w:hAnsi="Symbol" w:cs="Times New Roman"/>
          <w:szCs w:val="28"/>
        </w:rPr>
        <w:t></w:t>
      </w:r>
      <w:r w:rsidR="004873A8" w:rsidRPr="00874465">
        <w:rPr>
          <w:rFonts w:ascii="Symbol" w:eastAsiaTheme="minorEastAsia" w:hAnsi="Symbol" w:cs="Times New Roman"/>
          <w:szCs w:val="28"/>
        </w:rPr>
        <w:t></w:t>
      </w:r>
      <w:r w:rsidR="004873A8" w:rsidRPr="00874465">
        <w:rPr>
          <w:rFonts w:ascii="Symbol" w:eastAsiaTheme="minorEastAsia" w:hAnsi="Symbol" w:cs="Times New Roman"/>
          <w:szCs w:val="28"/>
        </w:rPr>
        <w:t></w:t>
      </w:r>
      <w:r w:rsidR="004873A8" w:rsidRPr="00874465">
        <w:rPr>
          <w:rFonts w:ascii="Symbol" w:eastAsiaTheme="minorEastAsia" w:hAnsi="Symbol" w:cs="Times New Roman"/>
          <w:szCs w:val="28"/>
        </w:rPr>
        <w:t></w:t>
      </w:r>
      <w:r w:rsidR="004873A8" w:rsidRPr="00874465">
        <w:rPr>
          <w:rFonts w:ascii="Symbol" w:eastAsiaTheme="minorEastAsia" w:hAnsi="Symbol" w:cs="Times New Roman"/>
          <w:szCs w:val="28"/>
        </w:rPr>
        <w:t></w:t>
      </w:r>
      <w:r w:rsidR="004873A8" w:rsidRPr="00874465">
        <w:rPr>
          <w:rFonts w:ascii="Symbol" w:eastAsiaTheme="minorEastAsia" w:hAnsi="Symbol" w:cs="Times New Roman"/>
          <w:szCs w:val="28"/>
        </w:rPr>
        <w:t></w:t>
      </w:r>
      <w:r w:rsidR="004873A8" w:rsidRPr="00874465">
        <w:rPr>
          <w:rFonts w:ascii="Symbol" w:eastAsiaTheme="minorEastAsia" w:hAnsi="Symbol" w:cs="Times New Roman"/>
          <w:szCs w:val="28"/>
        </w:rPr>
        <w:t></w:t>
      </w:r>
      <w:r w:rsidR="004873A8" w:rsidRPr="00874465">
        <w:rPr>
          <w:rFonts w:ascii="Symbol" w:eastAsiaTheme="minorEastAsia" w:hAnsi="Symbol" w:cs="Times New Roman"/>
          <w:szCs w:val="28"/>
        </w:rPr>
        <w:t></w:t>
      </w:r>
      <w:r w:rsidR="004873A8" w:rsidRPr="00874465">
        <w:rPr>
          <w:rFonts w:ascii="Symbol" w:eastAsiaTheme="minorEastAsia" w:hAnsi="Symbol" w:cs="Times New Roman"/>
          <w:szCs w:val="28"/>
        </w:rPr>
        <w:t></w:t>
      </w:r>
      <w:r w:rsidR="004873A8" w:rsidRPr="00874465">
        <w:rPr>
          <w:rFonts w:ascii="Symbol" w:eastAsiaTheme="minorEastAsia" w:hAnsi="Symbol" w:cs="Times New Roman"/>
          <w:szCs w:val="28"/>
        </w:rPr>
        <w:t></w:t>
      </w:r>
      <w:r w:rsidR="004873A8" w:rsidRPr="00874465">
        <w:rPr>
          <w:rFonts w:ascii="Symbol" w:eastAsiaTheme="minorEastAsia" w:hAnsi="Symbol" w:cs="Times New Roman"/>
          <w:szCs w:val="28"/>
        </w:rPr>
        <w:t></w:t>
      </w:r>
      <w:r w:rsidR="004873A8" w:rsidRPr="00874465">
        <w:rPr>
          <w:rFonts w:ascii="Symbol" w:eastAsiaTheme="minorEastAsia" w:hAnsi="Symbol" w:cs="Times New Roman"/>
          <w:szCs w:val="28"/>
        </w:rPr>
        <w:tab/>
      </w:r>
      <w:r w:rsidR="004873A8" w:rsidRPr="00874465">
        <w:rPr>
          <w:rFonts w:ascii="Symbol" w:eastAsiaTheme="minorEastAsia" w:hAnsi="Symbol" w:cs="Times New Roman"/>
          <w:szCs w:val="28"/>
        </w:rPr>
        <w:t></w:t>
      </w:r>
      <w:r w:rsidR="004873A8" w:rsidRPr="00874465">
        <w:rPr>
          <w:rFonts w:ascii="Symbol" w:eastAsiaTheme="minorEastAsia" w:hAnsi="Symbol" w:cs="Times New Roman"/>
          <w:szCs w:val="28"/>
        </w:rPr>
        <w:t></w:t>
      </w:r>
      <w:r w:rsidR="004873A8" w:rsidRPr="00874465">
        <w:rPr>
          <w:rFonts w:ascii="Symbol" w:eastAsiaTheme="minorEastAsia" w:hAnsi="Symbol" w:cs="Times New Roman"/>
          <w:szCs w:val="28"/>
        </w:rPr>
        <w:t></w:t>
      </w:r>
      <w:r w:rsidR="004873A8" w:rsidRPr="00874465">
        <w:rPr>
          <w:rFonts w:ascii="Symbol" w:eastAsiaTheme="minorEastAsia" w:hAnsi="Symbol" w:cs="Times New Roman"/>
          <w:szCs w:val="28"/>
        </w:rPr>
        <w:t></w:t>
      </w:r>
      <w:r w:rsidR="004873A8" w:rsidRPr="00874465">
        <w:rPr>
          <w:rFonts w:ascii="Symbol" w:eastAsiaTheme="minorEastAsia" w:hAnsi="Symbol" w:cs="Times New Roman"/>
          <w:szCs w:val="28"/>
        </w:rPr>
        <w:t></w:t>
      </w:r>
      <w:r w:rsidR="004873A8" w:rsidRPr="00874465">
        <w:rPr>
          <w:rFonts w:ascii="Symbol" w:eastAsiaTheme="minorEastAsia" w:hAnsi="Symbol" w:cs="Times New Roman"/>
          <w:szCs w:val="28"/>
        </w:rPr>
        <w:t></w:t>
      </w:r>
      <w:r w:rsidR="004873A8" w:rsidRPr="00874465">
        <w:rPr>
          <w:rFonts w:ascii="Symbol" w:eastAsiaTheme="minorEastAsia" w:hAnsi="Symbol" w:cs="Times New Roman"/>
          <w:szCs w:val="28"/>
        </w:rPr>
        <w:t></w:t>
      </w:r>
      <w:r w:rsidR="004873A8" w:rsidRPr="00874465">
        <w:rPr>
          <w:rFonts w:ascii="Symbol" w:eastAsiaTheme="minorEastAsia" w:hAnsi="Symbol" w:cs="Times New Roman"/>
          <w:szCs w:val="28"/>
        </w:rPr>
        <w:t></w:t>
      </w:r>
      <w:r w:rsidR="004873A8" w:rsidRPr="00874465">
        <w:rPr>
          <w:rFonts w:ascii="Symbol" w:eastAsiaTheme="minorEastAsia" w:hAnsi="Symbol" w:cs="Times New Roman"/>
          <w:szCs w:val="28"/>
        </w:rPr>
        <w:t></w:t>
      </w:r>
      <w:r w:rsidR="004873A8" w:rsidRPr="00874465">
        <w:rPr>
          <w:rFonts w:ascii="Symbol" w:eastAsiaTheme="minorEastAsia" w:hAnsi="Symbol" w:cs="Times New Roman"/>
          <w:szCs w:val="28"/>
        </w:rPr>
        <w:t></w:t>
      </w:r>
      <w:r w:rsidR="004873A8" w:rsidRPr="00874465">
        <w:rPr>
          <w:rFonts w:ascii="Symbol" w:eastAsiaTheme="minorEastAsia" w:hAnsi="Symbol" w:cs="Times New Roman"/>
          <w:szCs w:val="28"/>
        </w:rPr>
        <w:t></w:t>
      </w:r>
      <w:r w:rsidR="004873A8" w:rsidRPr="00874465">
        <w:rPr>
          <w:rFonts w:ascii="Symbol" w:eastAsiaTheme="minorEastAsia" w:hAnsi="Symbol" w:cs="Times New Roman"/>
          <w:szCs w:val="28"/>
        </w:rPr>
        <w:t></w:t>
      </w:r>
      <w:r w:rsidR="004873A8" w:rsidRPr="00874465">
        <w:rPr>
          <w:rFonts w:ascii="Symbol" w:eastAsiaTheme="minorEastAsia" w:hAnsi="Symbol" w:cs="Times New Roman"/>
          <w:szCs w:val="28"/>
        </w:rPr>
        <w:t></w:t>
      </w:r>
      <w:r w:rsidR="004873A8" w:rsidRPr="00874465">
        <w:rPr>
          <w:rFonts w:ascii="Symbol" w:eastAsiaTheme="minorEastAsia" w:hAnsi="Symbol" w:cs="Times New Roman"/>
          <w:szCs w:val="28"/>
        </w:rPr>
        <w:t></w:t>
      </w:r>
      <w:r w:rsidR="004873A8" w:rsidRPr="00874465">
        <w:rPr>
          <w:rFonts w:ascii="Symbol" w:eastAsiaTheme="minorEastAsia" w:hAnsi="Symbol" w:cs="Times New Roman"/>
          <w:szCs w:val="28"/>
        </w:rPr>
        <w:t></w:t>
      </w:r>
      <w:r w:rsidR="004873A8" w:rsidRPr="00874465">
        <w:rPr>
          <w:rFonts w:ascii="Symbol" w:eastAsiaTheme="minorEastAsia" w:hAnsi="Symbol" w:cs="Times New Roman"/>
          <w:szCs w:val="28"/>
        </w:rPr>
        <w:t></w:t>
      </w:r>
      <w:r w:rsidR="004873A8" w:rsidRPr="00874465">
        <w:rPr>
          <w:rFonts w:ascii="Symbol" w:eastAsiaTheme="minorEastAsia" w:hAnsi="Symbol" w:cs="Times New Roman"/>
          <w:szCs w:val="28"/>
        </w:rPr>
        <w:t></w:t>
      </w:r>
      <w:r w:rsidR="004873A8" w:rsidRPr="00874465">
        <w:rPr>
          <w:rFonts w:ascii="Symbol" w:eastAsiaTheme="minorEastAsia" w:hAnsi="Symbol" w:cs="Times New Roman"/>
          <w:szCs w:val="28"/>
        </w:rPr>
        <w:t></w:t>
      </w:r>
      <w:r w:rsidR="004873A8" w:rsidRPr="00874465">
        <w:rPr>
          <w:rFonts w:ascii="Symbol" w:eastAsiaTheme="minorEastAsia" w:hAnsi="Symbol" w:cs="Times New Roman"/>
          <w:szCs w:val="28"/>
        </w:rPr>
        <w:t></w:t>
      </w:r>
      <w:r w:rsidR="004873A8" w:rsidRPr="00874465">
        <w:rPr>
          <w:rFonts w:ascii="Symbol" w:eastAsiaTheme="minorEastAsia" w:hAnsi="Symbol" w:cs="Times New Roman"/>
          <w:szCs w:val="28"/>
        </w:rPr>
        <w:t></w:t>
      </w:r>
      <w:r w:rsidR="004873A8" w:rsidRPr="00874465">
        <w:rPr>
          <w:rFonts w:ascii="Symbol" w:eastAsiaTheme="minorEastAsia" w:hAnsi="Symbol" w:cs="Times New Roman"/>
          <w:szCs w:val="28"/>
        </w:rPr>
        <w:t></w:t>
      </w:r>
      <w:r w:rsidR="004873A8" w:rsidRPr="00874465">
        <w:rPr>
          <w:rFonts w:ascii="Symbol" w:eastAsiaTheme="minorEastAsia" w:hAnsi="Symbol" w:cs="Times New Roman"/>
          <w:szCs w:val="28"/>
        </w:rPr>
        <w:t></w:t>
      </w:r>
      <w:r w:rsidR="004873A8" w:rsidRPr="00874465">
        <w:rPr>
          <w:rFonts w:ascii="Symbol" w:eastAsiaTheme="minorEastAsia" w:hAnsi="Symbol" w:cs="Times New Roman"/>
          <w:szCs w:val="28"/>
        </w:rPr>
        <w:t></w:t>
      </w:r>
      <w:r w:rsidR="004873A8" w:rsidRPr="00874465">
        <w:rPr>
          <w:rFonts w:ascii="Symbol" w:eastAsiaTheme="minorEastAsia" w:hAnsi="Symbol" w:cs="Times New Roman"/>
          <w:szCs w:val="28"/>
        </w:rPr>
        <w:t></w:t>
      </w:r>
      <w:r w:rsidR="004873A8" w:rsidRPr="00874465">
        <w:rPr>
          <w:rFonts w:ascii="Symbol" w:eastAsiaTheme="minorEastAsia" w:hAnsi="Symbol" w:cs="Times New Roman"/>
          <w:szCs w:val="28"/>
        </w:rPr>
        <w:t></w:t>
      </w:r>
      <w:r w:rsidR="004873A8" w:rsidRPr="00874465">
        <w:rPr>
          <w:rFonts w:ascii="Symbol" w:eastAsiaTheme="minorEastAsia" w:hAnsi="Symbol" w:cs="Times New Roman"/>
          <w:szCs w:val="28"/>
        </w:rPr>
        <w:t></w:t>
      </w:r>
      <w:r w:rsidR="004873A8" w:rsidRPr="00874465">
        <w:rPr>
          <w:rFonts w:ascii="Symbol" w:eastAsiaTheme="minorEastAsia" w:hAnsi="Symbol" w:cs="Times New Roman"/>
          <w:szCs w:val="28"/>
        </w:rPr>
        <w:t></w:t>
      </w:r>
      <w:r w:rsidR="004873A8" w:rsidRPr="00874465">
        <w:rPr>
          <w:rFonts w:ascii="Symbol" w:eastAsiaTheme="minorEastAsia" w:hAnsi="Symbol" w:cs="Times New Roman"/>
          <w:szCs w:val="28"/>
        </w:rPr>
        <w:t></w:t>
      </w:r>
      <w:r w:rsidR="004873A8" w:rsidRPr="00874465">
        <w:rPr>
          <w:rFonts w:ascii="Symbol" w:eastAsiaTheme="minorEastAsia" w:hAnsi="Symbol" w:cs="Times New Roman"/>
          <w:szCs w:val="28"/>
        </w:rPr>
        <w:t></w:t>
      </w:r>
      <w:r w:rsidR="004873A8" w:rsidRPr="00874465">
        <w:rPr>
          <w:rFonts w:ascii="Symbol" w:eastAsiaTheme="minorEastAsia" w:hAnsi="Symbol" w:cs="Times New Roman"/>
          <w:szCs w:val="28"/>
        </w:rPr>
        <w:t></w:t>
      </w:r>
      <w:r w:rsidR="004873A8" w:rsidRPr="00874465">
        <w:rPr>
          <w:rFonts w:ascii="Symbol" w:eastAsiaTheme="minorEastAsia" w:hAnsi="Symbol" w:cs="Times New Roman"/>
          <w:szCs w:val="28"/>
        </w:rPr>
        <w:t></w:t>
      </w:r>
      <w:r w:rsidR="004873A8" w:rsidRPr="00874465">
        <w:rPr>
          <w:rFonts w:ascii="Symbol" w:eastAsiaTheme="minorEastAsia" w:hAnsi="Symbol" w:cs="Times New Roman"/>
          <w:szCs w:val="28"/>
        </w:rPr>
        <w:t></w:t>
      </w:r>
      <w:r w:rsidR="004873A8" w:rsidRPr="00874465">
        <w:rPr>
          <w:rFonts w:ascii="Symbol" w:eastAsiaTheme="minorEastAsia" w:hAnsi="Symbol" w:cs="Times New Roman"/>
          <w:szCs w:val="28"/>
        </w:rPr>
        <w:t></w:t>
      </w:r>
      <w:r w:rsidR="004873A8" w:rsidRPr="00874465">
        <w:rPr>
          <w:rFonts w:ascii="Symbol" w:eastAsiaTheme="minorEastAsia" w:hAnsi="Symbol" w:cs="Times New Roman"/>
          <w:szCs w:val="28"/>
        </w:rPr>
        <w:t></w:t>
      </w:r>
      <w:r w:rsidR="004873A8" w:rsidRPr="00874465">
        <w:rPr>
          <w:rFonts w:ascii="Symbol" w:eastAsiaTheme="minorEastAsia" w:hAnsi="Symbol" w:cs="Times New Roman"/>
          <w:szCs w:val="28"/>
        </w:rPr>
        <w:t></w:t>
      </w:r>
      <w:r w:rsidR="004873A8" w:rsidRPr="00874465">
        <w:rPr>
          <w:rFonts w:ascii="Symbol" w:eastAsiaTheme="minorEastAsia" w:hAnsi="Symbol" w:cs="Times New Roman"/>
          <w:szCs w:val="28"/>
        </w:rPr>
        <w:t></w:t>
      </w:r>
      <w:r w:rsidR="004873A8" w:rsidRPr="00874465">
        <w:rPr>
          <w:rFonts w:ascii="Symbol" w:eastAsiaTheme="minorEastAsia" w:hAnsi="Symbol" w:cs="Times New Roman"/>
          <w:szCs w:val="28"/>
        </w:rPr>
        <w:t></w:t>
      </w:r>
      <w:r w:rsidR="004873A8" w:rsidRPr="00874465">
        <w:rPr>
          <w:rFonts w:ascii="Symbol" w:eastAsiaTheme="minorEastAsia" w:hAnsi="Symbol" w:cs="Times New Roman"/>
          <w:szCs w:val="28"/>
        </w:rPr>
        <w:t></w:t>
      </w:r>
      <w:r w:rsidR="004873A8" w:rsidRPr="00874465">
        <w:rPr>
          <w:rFonts w:ascii="Symbol" w:eastAsiaTheme="minorEastAsia" w:hAnsi="Symbol" w:cs="Times New Roman"/>
          <w:szCs w:val="28"/>
        </w:rPr>
        <w:t></w:t>
      </w:r>
      <w:r w:rsidR="004873A8" w:rsidRPr="00874465">
        <w:rPr>
          <w:rFonts w:ascii="Symbol" w:eastAsiaTheme="minorEastAsia" w:hAnsi="Symbol" w:cs="Times New Roman"/>
          <w:szCs w:val="28"/>
        </w:rPr>
        <w:t></w:t>
      </w:r>
      <w:r w:rsidR="004873A8" w:rsidRPr="00874465">
        <w:rPr>
          <w:rFonts w:ascii="Symbol" w:eastAsiaTheme="minorEastAsia" w:hAnsi="Symbol" w:cs="Times New Roman"/>
          <w:szCs w:val="28"/>
        </w:rPr>
        <w:t></w:t>
      </w:r>
      <w:r w:rsidR="004873A8" w:rsidRPr="00874465">
        <w:rPr>
          <w:rFonts w:ascii="Symbol" w:eastAsiaTheme="minorEastAsia" w:hAnsi="Symbol" w:cs="Times New Roman"/>
          <w:szCs w:val="28"/>
        </w:rPr>
        <w:tab/>
      </w:r>
      <w:r w:rsidR="004873A8">
        <w:rPr>
          <w:rFonts w:ascii="Times New Roman" w:eastAsiaTheme="minorEastAsia" w:hAnsi="Times New Roman" w:cs="Times New Roman"/>
        </w:rPr>
        <w:t>(8</w:t>
      </w:r>
      <w:r w:rsidR="004873A8" w:rsidRPr="00874465">
        <w:rPr>
          <w:rFonts w:ascii="Times New Roman" w:eastAsiaTheme="minorEastAsia" w:hAnsi="Times New Roman" w:cs="Times New Roman"/>
        </w:rPr>
        <w:t>)</w:t>
      </w:r>
    </w:p>
    <w:p w:rsidR="004873A8" w:rsidRPr="00874465" w:rsidRDefault="0090661E" w:rsidP="00B43DAA">
      <w:pPr>
        <w:ind w:firstLine="708"/>
        <w:jc w:val="right"/>
        <w:rPr>
          <w:rFonts w:ascii="Times New Roman" w:eastAsiaTheme="minorEastAsia" w:hAnsi="Times New Roman" w:cs="Times New Roman"/>
        </w:rPr>
      </w:pPr>
      <m:oMath>
        <m:acc>
          <m:accPr>
            <m:chr m:val="̃"/>
            <m:ctrlPr>
              <w:rPr>
                <w:rFonts w:ascii="Cambria Math" w:hAnsi="Cambria Math" w:cs="Times New Roman"/>
                <w:i/>
                <w:szCs w:val="28"/>
              </w:rPr>
            </m:ctrlPr>
          </m:accPr>
          <m:e>
            <m:sSub>
              <m:sSubPr>
                <m:ctrlPr>
                  <w:rPr>
                    <w:rFonts w:ascii="Cambria Math" w:hAnsi="Cambria Math" w:cs="Times New Roman"/>
                    <w:i/>
                    <w:szCs w:val="28"/>
                  </w:rPr>
                </m:ctrlPr>
              </m:sSubPr>
              <m:e>
                <m:r>
                  <w:rPr>
                    <w:rFonts w:ascii="Cambria Math" w:hAnsi="Cambria Math" w:cs="Times New Roman"/>
                    <w:szCs w:val="28"/>
                  </w:rPr>
                  <m:t>C</m:t>
                </m:r>
              </m:e>
              <m:sub>
                <m:r>
                  <w:rPr>
                    <w:rFonts w:ascii="Cambria Math" w:hAnsi="Cambria Math" w:cs="Times New Roman"/>
                    <w:szCs w:val="28"/>
                  </w:rPr>
                  <m:t>b</m:t>
                </m:r>
              </m:sub>
            </m:sSub>
          </m:e>
        </m:acc>
        <m:r>
          <w:rPr>
            <w:rFonts w:ascii="Cambria Math" w:hAnsi="Cambria Math" w:cs="Times New Roman"/>
            <w:szCs w:val="28"/>
          </w:rPr>
          <m:t>=</m:t>
        </m:r>
        <m:r>
          <w:rPr>
            <w:rFonts w:ascii="Cambria Math" w:eastAsiaTheme="minorEastAsia" w:hAnsi="Cambria Math" w:cs="Times New Roman"/>
            <w:szCs w:val="28"/>
          </w:rPr>
          <m:t>ψ</m:t>
        </m:r>
        <m:acc>
          <m:accPr>
            <m:chr m:val="̃"/>
            <m:ctrlPr>
              <w:rPr>
                <w:rFonts w:ascii="Cambria Math" w:hAnsi="Cambria Math" w:cs="Times New Roman"/>
                <w:i/>
                <w:szCs w:val="28"/>
              </w:rPr>
            </m:ctrlPr>
          </m:accPr>
          <m:e>
            <m:r>
              <w:rPr>
                <w:rFonts w:ascii="Cambria Math" w:hAnsi="Cambria Math" w:cs="Times New Roman"/>
                <w:szCs w:val="28"/>
              </w:rPr>
              <m:t>W</m:t>
            </m:r>
            <m:sSub>
              <m:sSubPr>
                <m:ctrlPr>
                  <w:rPr>
                    <w:rFonts w:ascii="Cambria Math" w:hAnsi="Cambria Math" w:cs="Times New Roman"/>
                    <w:i/>
                    <w:szCs w:val="28"/>
                  </w:rPr>
                </m:ctrlPr>
              </m:sSubPr>
              <m:e>
                <m:r>
                  <w:rPr>
                    <w:rFonts w:ascii="Cambria Math" w:hAnsi="Cambria Math" w:cs="Times New Roman"/>
                    <w:szCs w:val="28"/>
                  </w:rPr>
                  <m:t>R</m:t>
                </m:r>
              </m:e>
              <m:sub>
                <m:r>
                  <w:rPr>
                    <w:rFonts w:ascii="Cambria Math" w:hAnsi="Cambria Math" w:cs="Times New Roman"/>
                    <w:szCs w:val="28"/>
                  </w:rPr>
                  <m:t>b</m:t>
                </m:r>
              </m:sub>
            </m:sSub>
          </m:e>
        </m:acc>
        <m:r>
          <w:rPr>
            <w:rFonts w:ascii="Cambria Math" w:eastAsiaTheme="minorEastAsia" w:hAnsi="Cambria Math" w:cs="Times New Roman"/>
            <w:szCs w:val="28"/>
          </w:rPr>
          <m:t xml:space="preserve"> +</m:t>
        </m:r>
        <m:acc>
          <m:accPr>
            <m:chr m:val="̃"/>
            <m:ctrlPr>
              <w:rPr>
                <w:rFonts w:ascii="Cambria Math" w:hAnsi="Cambria Math" w:cs="Times New Roman"/>
                <w:i/>
                <w:szCs w:val="28"/>
              </w:rPr>
            </m:ctrlPr>
          </m:accPr>
          <m:e>
            <m:sSub>
              <m:sSubPr>
                <m:ctrlPr>
                  <w:rPr>
                    <w:rFonts w:ascii="Cambria Math" w:hAnsi="Cambria Math" w:cs="Times New Roman"/>
                    <w:i/>
                    <w:szCs w:val="28"/>
                  </w:rPr>
                </m:ctrlPr>
              </m:sSubPr>
              <m:e>
                <m:r>
                  <w:rPr>
                    <w:rFonts w:ascii="Cambria Math" w:hAnsi="Cambria Math" w:cs="Times New Roman"/>
                    <w:szCs w:val="28"/>
                  </w:rPr>
                  <m:t>X</m:t>
                </m:r>
              </m:e>
              <m:sub>
                <m:r>
                  <w:rPr>
                    <w:rFonts w:ascii="Cambria Math" w:hAnsi="Cambria Math" w:cs="Times New Roman"/>
                    <w:szCs w:val="28"/>
                  </w:rPr>
                  <m:t>b</m:t>
                </m:r>
              </m:sub>
            </m:sSub>
          </m:e>
        </m:acc>
        <m:r>
          <w:rPr>
            <w:rFonts w:ascii="Cambria Math" w:eastAsiaTheme="minorEastAsia" w:hAnsi="Cambria Math" w:cs="Times New Roman"/>
            <w:szCs w:val="28"/>
          </w:rPr>
          <m:t>ϕ</m:t>
        </m:r>
        <m:r>
          <w:rPr>
            <w:rFonts w:ascii="Cambria Math" w:hAnsi="Cambria Math" w:cs="Times New Roman"/>
            <w:szCs w:val="28"/>
          </w:rPr>
          <m:t xml:space="preserve">+ </m:t>
        </m:r>
        <m:acc>
          <m:accPr>
            <m:chr m:val="̃"/>
            <m:ctrlPr>
              <w:rPr>
                <w:rFonts w:ascii="Cambria Math" w:hAnsi="Cambria Math" w:cs="Times New Roman"/>
                <w:i/>
                <w:szCs w:val="28"/>
              </w:rPr>
            </m:ctrlPr>
          </m:accPr>
          <m:e>
            <m:sSub>
              <m:sSubPr>
                <m:ctrlPr>
                  <w:rPr>
                    <w:rFonts w:ascii="Cambria Math" w:hAnsi="Cambria Math" w:cs="Times New Roman"/>
                    <w:i/>
                    <w:szCs w:val="28"/>
                  </w:rPr>
                </m:ctrlPr>
              </m:sSubPr>
              <m:e>
                <m:r>
                  <w:rPr>
                    <w:rFonts w:ascii="Cambria Math" w:eastAsiaTheme="minorEastAsia" w:hAnsi="Cambria Math" w:cs="Times New Roman"/>
                    <w:szCs w:val="28"/>
                  </w:rPr>
                  <m:t>ξ</m:t>
                </m:r>
              </m:e>
              <m:sub>
                <m:r>
                  <w:rPr>
                    <w:rFonts w:ascii="Cambria Math" w:hAnsi="Cambria Math" w:cs="Times New Roman"/>
                    <w:szCs w:val="28"/>
                  </w:rPr>
                  <m:t>b</m:t>
                </m:r>
              </m:sub>
            </m:sSub>
          </m:e>
        </m:acc>
      </m:oMath>
      <w:r w:rsidR="004873A8" w:rsidRPr="00874465">
        <w:rPr>
          <w:rFonts w:ascii="Symbol" w:eastAsiaTheme="minorEastAsia" w:hAnsi="Symbol" w:cs="Times New Roman"/>
          <w:szCs w:val="28"/>
        </w:rPr>
        <w:t></w:t>
      </w:r>
      <w:r w:rsidR="004873A8">
        <w:rPr>
          <w:rFonts w:ascii="Symbol" w:eastAsiaTheme="minorEastAsia" w:hAnsi="Symbol" w:cs="Times New Roman"/>
          <w:szCs w:val="28"/>
        </w:rPr>
        <w:t></w:t>
      </w:r>
      <w:r w:rsidR="004873A8">
        <w:rPr>
          <w:rFonts w:ascii="Symbol" w:eastAsiaTheme="minorEastAsia" w:hAnsi="Symbol" w:cs="Times New Roman"/>
          <w:szCs w:val="28"/>
        </w:rPr>
        <w:t></w:t>
      </w:r>
      <w:r w:rsidR="004873A8">
        <w:rPr>
          <w:rFonts w:ascii="Symbol" w:eastAsiaTheme="minorEastAsia" w:hAnsi="Symbol" w:cs="Times New Roman"/>
          <w:szCs w:val="28"/>
        </w:rPr>
        <w:t></w:t>
      </w:r>
      <w:r w:rsidR="004873A8">
        <w:rPr>
          <w:rFonts w:ascii="Symbol" w:eastAsiaTheme="minorEastAsia" w:hAnsi="Symbol" w:cs="Times New Roman"/>
          <w:szCs w:val="28"/>
        </w:rPr>
        <w:t></w:t>
      </w:r>
      <w:r w:rsidR="004873A8">
        <w:rPr>
          <w:rFonts w:ascii="Symbol" w:eastAsiaTheme="minorEastAsia" w:hAnsi="Symbol" w:cs="Times New Roman"/>
          <w:szCs w:val="28"/>
        </w:rPr>
        <w:t></w:t>
      </w:r>
      <w:r w:rsidR="004873A8">
        <w:rPr>
          <w:rFonts w:ascii="Symbol" w:eastAsiaTheme="minorEastAsia" w:hAnsi="Symbol" w:cs="Times New Roman"/>
          <w:szCs w:val="28"/>
        </w:rPr>
        <w:t></w:t>
      </w:r>
      <w:r w:rsidR="004873A8">
        <w:rPr>
          <w:rFonts w:ascii="Symbol" w:eastAsiaTheme="minorEastAsia" w:hAnsi="Symbol" w:cs="Times New Roman"/>
          <w:szCs w:val="28"/>
        </w:rPr>
        <w:t></w:t>
      </w:r>
      <w:r w:rsidR="004873A8">
        <w:rPr>
          <w:rFonts w:ascii="Symbol" w:eastAsiaTheme="minorEastAsia" w:hAnsi="Symbol" w:cs="Times New Roman"/>
          <w:szCs w:val="28"/>
        </w:rPr>
        <w:t></w:t>
      </w:r>
      <w:r w:rsidR="004873A8">
        <w:rPr>
          <w:rFonts w:ascii="Symbol" w:eastAsiaTheme="minorEastAsia" w:hAnsi="Symbol" w:cs="Times New Roman"/>
          <w:szCs w:val="28"/>
        </w:rPr>
        <w:t></w:t>
      </w:r>
      <w:r w:rsidR="004873A8">
        <w:rPr>
          <w:rFonts w:ascii="Symbol" w:eastAsiaTheme="minorEastAsia" w:hAnsi="Symbol" w:cs="Times New Roman"/>
          <w:szCs w:val="28"/>
        </w:rPr>
        <w:t></w:t>
      </w:r>
      <w:r w:rsidR="004873A8">
        <w:rPr>
          <w:rFonts w:ascii="Symbol" w:eastAsiaTheme="minorEastAsia" w:hAnsi="Symbol" w:cs="Times New Roman"/>
          <w:szCs w:val="28"/>
        </w:rPr>
        <w:t></w:t>
      </w:r>
      <w:r w:rsidR="004873A8">
        <w:rPr>
          <w:rFonts w:ascii="Symbol" w:eastAsiaTheme="minorEastAsia" w:hAnsi="Symbol" w:cs="Times New Roman"/>
          <w:szCs w:val="28"/>
        </w:rPr>
        <w:t></w:t>
      </w:r>
      <w:r w:rsidR="004873A8">
        <w:rPr>
          <w:rFonts w:ascii="Symbol" w:eastAsiaTheme="minorEastAsia" w:hAnsi="Symbol" w:cs="Times New Roman"/>
          <w:szCs w:val="28"/>
        </w:rPr>
        <w:t></w:t>
      </w:r>
      <w:r w:rsidR="004873A8" w:rsidRPr="00874465">
        <w:rPr>
          <w:rFonts w:ascii="Symbol" w:eastAsiaTheme="minorEastAsia" w:hAnsi="Symbol" w:cs="Times New Roman"/>
          <w:szCs w:val="28"/>
        </w:rPr>
        <w:t></w:t>
      </w:r>
      <w:r w:rsidR="004873A8" w:rsidRPr="00874465">
        <w:rPr>
          <w:rFonts w:ascii="Symbol" w:eastAsiaTheme="minorEastAsia" w:hAnsi="Symbol" w:cs="Times New Roman"/>
          <w:szCs w:val="28"/>
        </w:rPr>
        <w:t></w:t>
      </w:r>
      <w:r w:rsidR="004873A8" w:rsidRPr="00874465">
        <w:rPr>
          <w:rFonts w:ascii="Symbol" w:eastAsiaTheme="minorEastAsia" w:hAnsi="Symbol" w:cs="Times New Roman"/>
          <w:szCs w:val="28"/>
        </w:rPr>
        <w:t></w:t>
      </w:r>
      <w:r w:rsidR="004873A8" w:rsidRPr="00874465">
        <w:rPr>
          <w:rFonts w:ascii="Symbol" w:eastAsiaTheme="minorEastAsia" w:hAnsi="Symbol" w:cs="Times New Roman"/>
          <w:szCs w:val="28"/>
        </w:rPr>
        <w:t></w:t>
      </w:r>
      <w:r w:rsidR="004873A8" w:rsidRPr="00874465">
        <w:rPr>
          <w:rFonts w:ascii="Symbol" w:eastAsiaTheme="minorEastAsia" w:hAnsi="Symbol" w:cs="Times New Roman"/>
          <w:szCs w:val="28"/>
        </w:rPr>
        <w:t></w:t>
      </w:r>
      <w:r w:rsidR="004873A8" w:rsidRPr="00874465">
        <w:rPr>
          <w:rFonts w:ascii="Symbol" w:eastAsiaTheme="minorEastAsia" w:hAnsi="Symbol" w:cs="Times New Roman"/>
          <w:szCs w:val="28"/>
        </w:rPr>
        <w:t></w:t>
      </w:r>
      <w:r w:rsidR="004873A8" w:rsidRPr="00874465">
        <w:rPr>
          <w:rFonts w:ascii="Symbol" w:eastAsiaTheme="minorEastAsia" w:hAnsi="Symbol" w:cs="Times New Roman"/>
          <w:szCs w:val="28"/>
        </w:rPr>
        <w:t></w:t>
      </w:r>
      <w:r w:rsidR="004873A8" w:rsidRPr="00874465">
        <w:rPr>
          <w:rFonts w:ascii="Symbol" w:eastAsiaTheme="minorEastAsia" w:hAnsi="Symbol" w:cs="Times New Roman"/>
          <w:szCs w:val="28"/>
        </w:rPr>
        <w:t></w:t>
      </w:r>
      <w:r w:rsidR="004873A8" w:rsidRPr="00874465">
        <w:rPr>
          <w:rFonts w:ascii="Symbol" w:eastAsiaTheme="minorEastAsia" w:hAnsi="Symbol" w:cs="Times New Roman"/>
          <w:szCs w:val="28"/>
        </w:rPr>
        <w:t></w:t>
      </w:r>
      <w:r w:rsidR="004873A8" w:rsidRPr="00874465">
        <w:rPr>
          <w:rFonts w:ascii="Symbol" w:eastAsiaTheme="minorEastAsia" w:hAnsi="Symbol" w:cs="Times New Roman"/>
          <w:szCs w:val="28"/>
        </w:rPr>
        <w:t></w:t>
      </w:r>
      <w:r w:rsidR="004873A8" w:rsidRPr="00874465">
        <w:rPr>
          <w:rFonts w:ascii="Symbol" w:eastAsiaTheme="minorEastAsia" w:hAnsi="Symbol" w:cs="Times New Roman"/>
          <w:szCs w:val="28"/>
        </w:rPr>
        <w:t></w:t>
      </w:r>
      <w:r w:rsidR="004873A8" w:rsidRPr="00874465">
        <w:rPr>
          <w:rFonts w:ascii="Symbol" w:eastAsiaTheme="minorEastAsia" w:hAnsi="Symbol" w:cs="Times New Roman"/>
          <w:szCs w:val="28"/>
        </w:rPr>
        <w:t></w:t>
      </w:r>
      <w:r w:rsidR="004873A8" w:rsidRPr="00874465">
        <w:rPr>
          <w:rFonts w:ascii="Symbol" w:eastAsiaTheme="minorEastAsia" w:hAnsi="Symbol" w:cs="Times New Roman"/>
          <w:szCs w:val="28"/>
        </w:rPr>
        <w:t></w:t>
      </w:r>
      <w:r w:rsidR="004873A8" w:rsidRPr="00874465">
        <w:rPr>
          <w:rFonts w:ascii="Symbol" w:eastAsiaTheme="minorEastAsia" w:hAnsi="Symbol" w:cs="Times New Roman"/>
          <w:szCs w:val="28"/>
        </w:rPr>
        <w:t></w:t>
      </w:r>
      <w:r w:rsidR="004873A8" w:rsidRPr="00874465">
        <w:rPr>
          <w:rFonts w:ascii="Symbol" w:eastAsiaTheme="minorEastAsia" w:hAnsi="Symbol" w:cs="Times New Roman"/>
          <w:szCs w:val="28"/>
        </w:rPr>
        <w:t></w:t>
      </w:r>
      <w:r w:rsidR="004873A8" w:rsidRPr="00874465">
        <w:rPr>
          <w:rFonts w:ascii="Symbol" w:eastAsiaTheme="minorEastAsia" w:hAnsi="Symbol" w:cs="Times New Roman"/>
          <w:szCs w:val="28"/>
        </w:rPr>
        <w:t></w:t>
      </w:r>
      <w:r w:rsidR="004873A8" w:rsidRPr="00874465">
        <w:rPr>
          <w:rFonts w:ascii="Symbol" w:eastAsiaTheme="minorEastAsia" w:hAnsi="Symbol" w:cs="Times New Roman"/>
          <w:szCs w:val="28"/>
        </w:rPr>
        <w:t></w:t>
      </w:r>
      <w:r w:rsidR="004873A8" w:rsidRPr="00874465">
        <w:rPr>
          <w:rFonts w:ascii="Symbol" w:eastAsiaTheme="minorEastAsia" w:hAnsi="Symbol" w:cs="Times New Roman"/>
          <w:szCs w:val="28"/>
        </w:rPr>
        <w:t></w:t>
      </w:r>
      <w:r w:rsidR="004873A8" w:rsidRPr="00874465">
        <w:rPr>
          <w:rFonts w:ascii="Symbol" w:eastAsiaTheme="minorEastAsia" w:hAnsi="Symbol" w:cs="Times New Roman"/>
          <w:szCs w:val="28"/>
        </w:rPr>
        <w:t></w:t>
      </w:r>
      <w:r w:rsidR="004873A8" w:rsidRPr="00874465">
        <w:rPr>
          <w:rFonts w:ascii="Symbol" w:eastAsiaTheme="minorEastAsia" w:hAnsi="Symbol" w:cs="Times New Roman"/>
          <w:szCs w:val="28"/>
        </w:rPr>
        <w:t></w:t>
      </w:r>
      <w:r w:rsidR="004873A8" w:rsidRPr="00874465">
        <w:rPr>
          <w:rFonts w:ascii="Symbol" w:eastAsiaTheme="minorEastAsia" w:hAnsi="Symbol" w:cs="Times New Roman"/>
          <w:szCs w:val="28"/>
        </w:rPr>
        <w:t></w:t>
      </w:r>
      <w:r w:rsidR="004873A8" w:rsidRPr="00874465">
        <w:rPr>
          <w:rFonts w:ascii="Symbol" w:eastAsiaTheme="minorEastAsia" w:hAnsi="Symbol" w:cs="Times New Roman"/>
          <w:szCs w:val="28"/>
        </w:rPr>
        <w:t></w:t>
      </w:r>
      <w:r w:rsidR="004873A8" w:rsidRPr="00874465">
        <w:rPr>
          <w:rFonts w:ascii="Symbol" w:eastAsiaTheme="minorEastAsia" w:hAnsi="Symbol" w:cs="Times New Roman"/>
          <w:szCs w:val="28"/>
        </w:rPr>
        <w:t></w:t>
      </w:r>
      <w:r w:rsidR="004873A8" w:rsidRPr="00874465">
        <w:rPr>
          <w:rFonts w:ascii="Symbol" w:eastAsiaTheme="minorEastAsia" w:hAnsi="Symbol" w:cs="Times New Roman"/>
          <w:szCs w:val="28"/>
        </w:rPr>
        <w:t></w:t>
      </w:r>
      <w:r w:rsidR="004873A8" w:rsidRPr="00874465">
        <w:rPr>
          <w:rFonts w:ascii="Symbol" w:eastAsiaTheme="minorEastAsia" w:hAnsi="Symbol" w:cs="Times New Roman"/>
          <w:szCs w:val="28"/>
        </w:rPr>
        <w:t></w:t>
      </w:r>
      <w:r w:rsidR="004873A8" w:rsidRPr="00874465">
        <w:rPr>
          <w:rFonts w:ascii="Symbol" w:eastAsiaTheme="minorEastAsia" w:hAnsi="Symbol" w:cs="Times New Roman"/>
          <w:szCs w:val="28"/>
        </w:rPr>
        <w:t></w:t>
      </w:r>
      <w:r w:rsidR="004873A8" w:rsidRPr="00874465">
        <w:rPr>
          <w:rFonts w:ascii="Symbol" w:eastAsiaTheme="minorEastAsia" w:hAnsi="Symbol" w:cs="Times New Roman"/>
          <w:szCs w:val="28"/>
        </w:rPr>
        <w:t></w:t>
      </w:r>
      <w:r w:rsidR="004873A8" w:rsidRPr="00874465">
        <w:rPr>
          <w:rFonts w:ascii="Symbol" w:eastAsiaTheme="minorEastAsia" w:hAnsi="Symbol" w:cs="Times New Roman"/>
          <w:szCs w:val="28"/>
        </w:rPr>
        <w:t></w:t>
      </w:r>
      <w:r w:rsidR="004873A8" w:rsidRPr="00874465">
        <w:rPr>
          <w:rFonts w:ascii="Symbol" w:eastAsiaTheme="minorEastAsia" w:hAnsi="Symbol" w:cs="Times New Roman"/>
          <w:szCs w:val="28"/>
        </w:rPr>
        <w:t></w:t>
      </w:r>
      <w:r w:rsidR="004873A8" w:rsidRPr="00874465">
        <w:rPr>
          <w:rFonts w:ascii="Symbol" w:eastAsiaTheme="minorEastAsia" w:hAnsi="Symbol" w:cs="Times New Roman"/>
          <w:szCs w:val="28"/>
        </w:rPr>
        <w:t></w:t>
      </w:r>
      <w:r w:rsidR="004873A8" w:rsidRPr="00874465">
        <w:rPr>
          <w:rFonts w:ascii="Symbol" w:eastAsiaTheme="minorEastAsia" w:hAnsi="Symbol" w:cs="Times New Roman"/>
          <w:szCs w:val="28"/>
        </w:rPr>
        <w:t></w:t>
      </w:r>
      <w:r w:rsidR="004873A8" w:rsidRPr="00874465">
        <w:rPr>
          <w:rFonts w:ascii="Symbol" w:eastAsiaTheme="minorEastAsia" w:hAnsi="Symbol" w:cs="Times New Roman"/>
          <w:szCs w:val="28"/>
        </w:rPr>
        <w:t></w:t>
      </w:r>
      <w:r w:rsidR="004873A8" w:rsidRPr="00874465">
        <w:rPr>
          <w:rFonts w:ascii="Symbol" w:eastAsiaTheme="minorEastAsia" w:hAnsi="Symbol" w:cs="Times New Roman"/>
          <w:szCs w:val="28"/>
        </w:rPr>
        <w:t></w:t>
      </w:r>
      <w:r w:rsidR="004873A8" w:rsidRPr="00874465">
        <w:rPr>
          <w:rFonts w:ascii="Symbol" w:eastAsiaTheme="minorEastAsia" w:hAnsi="Symbol" w:cs="Times New Roman"/>
          <w:szCs w:val="28"/>
        </w:rPr>
        <w:t></w:t>
      </w:r>
      <w:r w:rsidR="004873A8" w:rsidRPr="00874465">
        <w:rPr>
          <w:rFonts w:ascii="Symbol" w:eastAsiaTheme="minorEastAsia" w:hAnsi="Symbol" w:cs="Times New Roman"/>
          <w:szCs w:val="28"/>
        </w:rPr>
        <w:t></w:t>
      </w:r>
      <w:r w:rsidR="004873A8" w:rsidRPr="00874465">
        <w:rPr>
          <w:rFonts w:ascii="Symbol" w:eastAsiaTheme="minorEastAsia" w:hAnsi="Symbol" w:cs="Times New Roman"/>
          <w:szCs w:val="28"/>
        </w:rPr>
        <w:t></w:t>
      </w:r>
      <w:r w:rsidR="004873A8" w:rsidRPr="00874465">
        <w:rPr>
          <w:rFonts w:ascii="Symbol" w:eastAsiaTheme="minorEastAsia" w:hAnsi="Symbol" w:cs="Times New Roman"/>
          <w:szCs w:val="28"/>
        </w:rPr>
        <w:t></w:t>
      </w:r>
      <w:r w:rsidR="004873A8" w:rsidRPr="00874465">
        <w:rPr>
          <w:rFonts w:ascii="Symbol" w:eastAsiaTheme="minorEastAsia" w:hAnsi="Symbol" w:cs="Times New Roman"/>
          <w:szCs w:val="28"/>
        </w:rPr>
        <w:t></w:t>
      </w:r>
      <w:r w:rsidR="004873A8" w:rsidRPr="00874465">
        <w:rPr>
          <w:rFonts w:ascii="Symbol" w:eastAsiaTheme="minorEastAsia" w:hAnsi="Symbol" w:cs="Times New Roman"/>
          <w:szCs w:val="28"/>
        </w:rPr>
        <w:t></w:t>
      </w:r>
      <w:r w:rsidR="004873A8" w:rsidRPr="00874465">
        <w:rPr>
          <w:rFonts w:ascii="Symbol" w:eastAsiaTheme="minorEastAsia" w:hAnsi="Symbol" w:cs="Times New Roman"/>
          <w:szCs w:val="28"/>
        </w:rPr>
        <w:t></w:t>
      </w:r>
      <w:r w:rsidR="004873A8" w:rsidRPr="00874465">
        <w:rPr>
          <w:rFonts w:ascii="Symbol" w:eastAsiaTheme="minorEastAsia" w:hAnsi="Symbol" w:cs="Times New Roman"/>
          <w:szCs w:val="28"/>
        </w:rPr>
        <w:t></w:t>
      </w:r>
      <w:r w:rsidR="004873A8">
        <w:rPr>
          <w:rFonts w:ascii="Symbol" w:eastAsiaTheme="minorEastAsia" w:hAnsi="Symbol" w:cs="Times New Roman"/>
          <w:szCs w:val="28"/>
        </w:rPr>
        <w:t></w:t>
      </w:r>
      <w:r w:rsidR="004873A8">
        <w:rPr>
          <w:rFonts w:ascii="Symbol" w:eastAsiaTheme="minorEastAsia" w:hAnsi="Symbol" w:cs="Times New Roman"/>
          <w:szCs w:val="28"/>
        </w:rPr>
        <w:t></w:t>
      </w:r>
      <w:r w:rsidR="004873A8">
        <w:rPr>
          <w:rFonts w:ascii="Symbol" w:eastAsiaTheme="minorEastAsia" w:hAnsi="Symbol" w:cs="Times New Roman"/>
          <w:szCs w:val="28"/>
        </w:rPr>
        <w:t></w:t>
      </w:r>
      <w:r w:rsidR="004873A8">
        <w:rPr>
          <w:rFonts w:ascii="Symbol" w:eastAsiaTheme="minorEastAsia" w:hAnsi="Symbol" w:cs="Times New Roman"/>
          <w:szCs w:val="28"/>
        </w:rPr>
        <w:t></w:t>
      </w:r>
      <w:r w:rsidR="004873A8">
        <w:rPr>
          <w:rFonts w:ascii="Symbol" w:eastAsiaTheme="minorEastAsia" w:hAnsi="Symbol" w:cs="Times New Roman"/>
          <w:szCs w:val="28"/>
        </w:rPr>
        <w:t></w:t>
      </w:r>
      <w:r w:rsidR="004873A8">
        <w:rPr>
          <w:rFonts w:ascii="Symbol" w:eastAsiaTheme="minorEastAsia" w:hAnsi="Symbol" w:cs="Times New Roman"/>
          <w:szCs w:val="28"/>
        </w:rPr>
        <w:t></w:t>
      </w:r>
      <w:r w:rsidR="004873A8">
        <w:rPr>
          <w:rFonts w:ascii="Symbol" w:eastAsiaTheme="minorEastAsia" w:hAnsi="Symbol" w:cs="Times New Roman"/>
          <w:szCs w:val="28"/>
        </w:rPr>
        <w:t></w:t>
      </w:r>
      <w:r w:rsidR="004873A8">
        <w:rPr>
          <w:rFonts w:ascii="Symbol" w:eastAsiaTheme="minorEastAsia" w:hAnsi="Symbol" w:cs="Times New Roman"/>
          <w:szCs w:val="28"/>
        </w:rPr>
        <w:t></w:t>
      </w:r>
      <w:r w:rsidR="004873A8" w:rsidRPr="00874465">
        <w:rPr>
          <w:rFonts w:ascii="Symbol" w:eastAsiaTheme="minorEastAsia" w:hAnsi="Symbol" w:cs="Times New Roman"/>
          <w:szCs w:val="28"/>
        </w:rPr>
        <w:tab/>
      </w:r>
      <w:r w:rsidR="004873A8" w:rsidRPr="00874465">
        <w:rPr>
          <w:rFonts w:ascii="Symbol" w:eastAsiaTheme="minorEastAsia" w:hAnsi="Symbol" w:cs="Times New Roman"/>
          <w:szCs w:val="28"/>
        </w:rPr>
        <w:tab/>
      </w:r>
      <w:r w:rsidR="004873A8">
        <w:rPr>
          <w:rFonts w:ascii="Times New Roman" w:eastAsiaTheme="minorEastAsia" w:hAnsi="Times New Roman" w:cs="Times New Roman"/>
        </w:rPr>
        <w:t>(9</w:t>
      </w:r>
      <w:r w:rsidR="004873A8" w:rsidRPr="00874465">
        <w:rPr>
          <w:rFonts w:ascii="Times New Roman" w:eastAsiaTheme="minorEastAsia" w:hAnsi="Times New Roman" w:cs="Times New Roman"/>
        </w:rPr>
        <w:t>)</w:t>
      </w:r>
    </w:p>
    <w:p w:rsidR="00235B51" w:rsidRDefault="0090661E" w:rsidP="00B43DAA">
      <w:pPr>
        <w:jc w:val="both"/>
        <w:rPr>
          <w:rFonts w:ascii="Times New Roman" w:eastAsiaTheme="minorEastAsia" w:hAnsi="Times New Roman" w:cs="Times New Roman"/>
        </w:rPr>
      </w:pPr>
      <m:oMath>
        <m:acc>
          <m:accPr>
            <m:chr m:val="̃"/>
            <m:ctrlPr>
              <w:rPr>
                <w:rFonts w:ascii="Cambria Math" w:hAnsi="Cambria Math" w:cs="Times New Roman"/>
                <w:i/>
                <w:szCs w:val="28"/>
              </w:rPr>
            </m:ctrlPr>
          </m:accPr>
          <m:e>
            <m:sSub>
              <m:sSubPr>
                <m:ctrlPr>
                  <w:rPr>
                    <w:rFonts w:ascii="Cambria Math" w:hAnsi="Cambria Math" w:cs="Times New Roman"/>
                    <w:i/>
                    <w:szCs w:val="28"/>
                  </w:rPr>
                </m:ctrlPr>
              </m:sSubPr>
              <m:e>
                <m:r>
                  <w:rPr>
                    <w:rFonts w:ascii="Cambria Math" w:hAnsi="Cambria Math" w:cs="Times New Roman"/>
                    <w:szCs w:val="28"/>
                  </w:rPr>
                  <m:t>γ</m:t>
                </m:r>
              </m:e>
              <m:sub>
                <m:r>
                  <w:rPr>
                    <w:rFonts w:ascii="Cambria Math" w:hAnsi="Cambria Math" w:cs="Times New Roman"/>
                    <w:szCs w:val="28"/>
                  </w:rPr>
                  <m:t>b</m:t>
                </m:r>
              </m:sub>
            </m:sSub>
          </m:e>
        </m:acc>
      </m:oMath>
      <w:proofErr w:type="gramStart"/>
      <w:r w:rsidR="004873A8">
        <w:rPr>
          <w:rFonts w:ascii="Times New Roman" w:eastAsiaTheme="minorEastAsia" w:hAnsi="Times New Roman" w:cs="Times New Roman"/>
          <w:szCs w:val="28"/>
        </w:rPr>
        <w:t xml:space="preserve">, </w:t>
      </w:r>
      <m:oMath>
        <m:acc>
          <m:accPr>
            <m:chr m:val="̃"/>
            <m:ctrlPr>
              <w:rPr>
                <w:rFonts w:ascii="Cambria Math" w:hAnsi="Cambria Math" w:cs="Times New Roman"/>
                <w:i/>
                <w:szCs w:val="28"/>
              </w:rPr>
            </m:ctrlPr>
          </m:accPr>
          <m:e>
            <m:sSub>
              <m:sSubPr>
                <m:ctrlPr>
                  <w:rPr>
                    <w:rFonts w:ascii="Cambria Math" w:hAnsi="Cambria Math" w:cs="Times New Roman"/>
                    <w:i/>
                    <w:szCs w:val="28"/>
                  </w:rPr>
                </m:ctrlPr>
              </m:sSubPr>
              <m:e>
                <m:r>
                  <w:rPr>
                    <w:rFonts w:ascii="Cambria Math" w:hAnsi="Cambria Math" w:cs="Times New Roman"/>
                    <w:szCs w:val="28"/>
                  </w:rPr>
                  <m:t>X</m:t>
                </m:r>
              </m:e>
              <m:sub>
                <m:r>
                  <w:rPr>
                    <w:rFonts w:ascii="Cambria Math" w:hAnsi="Cambria Math" w:cs="Times New Roman"/>
                    <w:szCs w:val="28"/>
                  </w:rPr>
                  <m:t>b</m:t>
                </m:r>
              </m:sub>
            </m:sSub>
          </m:e>
        </m:acc>
      </m:oMath>
      <w:r w:rsidR="004873A8">
        <w:rPr>
          <w:rFonts w:ascii="Times New Roman" w:eastAsiaTheme="minorEastAsia" w:hAnsi="Times New Roman" w:cs="Times New Roman"/>
          <w:szCs w:val="28"/>
        </w:rPr>
        <w:t>,</w:t>
      </w:r>
      <w:proofErr w:type="gramEnd"/>
      <w:r w:rsidR="004873A8">
        <w:rPr>
          <w:rFonts w:ascii="Times New Roman" w:eastAsiaTheme="minorEastAsia" w:hAnsi="Times New Roman" w:cs="Times New Roman"/>
          <w:szCs w:val="28"/>
        </w:rPr>
        <w:t xml:space="preserve"> </w:t>
      </w:r>
      <m:oMath>
        <m:acc>
          <m:accPr>
            <m:chr m:val="̃"/>
            <m:ctrlPr>
              <w:rPr>
                <w:rFonts w:ascii="Cambria Math" w:hAnsi="Cambria Math" w:cs="Times New Roman"/>
                <w:i/>
                <w:szCs w:val="28"/>
              </w:rPr>
            </m:ctrlPr>
          </m:accPr>
          <m:e>
            <m:sSub>
              <m:sSubPr>
                <m:ctrlPr>
                  <w:rPr>
                    <w:rFonts w:ascii="Cambria Math" w:hAnsi="Cambria Math" w:cs="Times New Roman"/>
                    <w:i/>
                    <w:szCs w:val="28"/>
                  </w:rPr>
                </m:ctrlPr>
              </m:sSubPr>
              <m:e>
                <m:r>
                  <w:rPr>
                    <w:rFonts w:ascii="Cambria Math" w:hAnsi="Cambria Math" w:cs="Times New Roman"/>
                    <w:szCs w:val="28"/>
                  </w:rPr>
                  <m:t>C</m:t>
                </m:r>
              </m:e>
              <m:sub>
                <m:r>
                  <w:rPr>
                    <w:rFonts w:ascii="Cambria Math" w:hAnsi="Cambria Math" w:cs="Times New Roman"/>
                    <w:szCs w:val="28"/>
                  </w:rPr>
                  <m:t>b</m:t>
                </m:r>
              </m:sub>
            </m:sSub>
          </m:e>
        </m:acc>
      </m:oMath>
      <w:r w:rsidR="004873A8">
        <w:rPr>
          <w:rFonts w:ascii="Times New Roman" w:eastAsiaTheme="minorEastAsia" w:hAnsi="Times New Roman" w:cs="Times New Roman"/>
          <w:szCs w:val="28"/>
        </w:rPr>
        <w:t xml:space="preserve">, </w:t>
      </w:r>
      <m:oMath>
        <m:acc>
          <m:accPr>
            <m:chr m:val="̃"/>
            <m:ctrlPr>
              <w:rPr>
                <w:rFonts w:ascii="Cambria Math" w:hAnsi="Cambria Math" w:cs="Times New Roman"/>
                <w:i/>
                <w:szCs w:val="28"/>
              </w:rPr>
            </m:ctrlPr>
          </m:accPr>
          <m:e>
            <m:r>
              <w:rPr>
                <w:rFonts w:ascii="Cambria Math" w:hAnsi="Cambria Math" w:cs="Times New Roman"/>
                <w:szCs w:val="28"/>
              </w:rPr>
              <m:t>W</m:t>
            </m:r>
            <m:sSub>
              <m:sSubPr>
                <m:ctrlPr>
                  <w:rPr>
                    <w:rFonts w:ascii="Cambria Math" w:hAnsi="Cambria Math" w:cs="Times New Roman"/>
                    <w:i/>
                    <w:szCs w:val="28"/>
                  </w:rPr>
                </m:ctrlPr>
              </m:sSubPr>
              <m:e>
                <m:r>
                  <w:rPr>
                    <w:rFonts w:ascii="Cambria Math" w:hAnsi="Cambria Math" w:cs="Times New Roman"/>
                    <w:szCs w:val="28"/>
                  </w:rPr>
                  <m:t>R</m:t>
                </m:r>
              </m:e>
              <m:sub>
                <m:r>
                  <w:rPr>
                    <w:rFonts w:ascii="Cambria Math" w:hAnsi="Cambria Math" w:cs="Times New Roman"/>
                    <w:szCs w:val="28"/>
                  </w:rPr>
                  <m:t>b</m:t>
                </m:r>
              </m:sub>
            </m:sSub>
          </m:e>
        </m:acc>
        <m:r>
          <w:rPr>
            <w:rFonts w:ascii="Cambria Math" w:eastAsiaTheme="minorEastAsia" w:hAnsi="Cambria Math" w:cs="Times New Roman"/>
            <w:szCs w:val="28"/>
          </w:rPr>
          <m:t xml:space="preserve"> </m:t>
        </m:r>
      </m:oMath>
      <w:r w:rsidR="004873A8">
        <w:rPr>
          <w:rFonts w:ascii="Times New Roman" w:eastAsiaTheme="minorEastAsia" w:hAnsi="Times New Roman" w:cs="Times New Roman"/>
          <w:szCs w:val="28"/>
        </w:rPr>
        <w:t xml:space="preserve"> são o preço </w:t>
      </w:r>
      <w:r w:rsidR="004873A8" w:rsidRPr="007D1F85">
        <w:rPr>
          <w:rFonts w:ascii="Times New Roman" w:eastAsiaTheme="minorEastAsia" w:hAnsi="Times New Roman" w:cs="Times New Roman"/>
          <w:szCs w:val="28"/>
        </w:rPr>
        <w:t xml:space="preserve">dos imóveis, as varáveis observadas do bairro </w:t>
      </w:r>
      <w:r w:rsidR="004873A8">
        <w:rPr>
          <w:rFonts w:ascii="Times New Roman" w:eastAsiaTheme="minorEastAsia" w:hAnsi="Times New Roman" w:cs="Times New Roman"/>
          <w:szCs w:val="28"/>
        </w:rPr>
        <w:t xml:space="preserve">b, </w:t>
      </w:r>
      <w:r w:rsidR="004873A8" w:rsidRPr="007D1F85">
        <w:rPr>
          <w:rFonts w:ascii="Times New Roman" w:eastAsiaTheme="minorEastAsia" w:hAnsi="Times New Roman" w:cs="Times New Roman"/>
          <w:szCs w:val="28"/>
        </w:rPr>
        <w:t>o CVP</w:t>
      </w:r>
      <w:r w:rsidR="004873A8">
        <w:rPr>
          <w:rFonts w:ascii="Times New Roman" w:eastAsiaTheme="minorEastAsia" w:hAnsi="Times New Roman" w:cs="Times New Roman"/>
          <w:szCs w:val="28"/>
        </w:rPr>
        <w:t xml:space="preserve"> contra pessoas e estabelecimentos e</w:t>
      </w:r>
      <w:r w:rsidR="004873A8" w:rsidRPr="007D1F85">
        <w:rPr>
          <w:rFonts w:ascii="Times New Roman" w:eastAsiaTheme="minorEastAsia" w:hAnsi="Times New Roman" w:cs="Times New Roman"/>
        </w:rPr>
        <w:t xml:space="preserve"> o</w:t>
      </w:r>
      <w:r w:rsidR="004873A8">
        <w:rPr>
          <w:rFonts w:ascii="Times New Roman" w:eastAsiaTheme="minorEastAsia" w:hAnsi="Times New Roman" w:cs="Times New Roman"/>
        </w:rPr>
        <w:t xml:space="preserve"> </w:t>
      </w:r>
      <w:r w:rsidR="004873A8" w:rsidRPr="007D1F85">
        <w:rPr>
          <w:rFonts w:ascii="Times New Roman" w:eastAsiaTheme="minorEastAsia" w:hAnsi="Times New Roman" w:cs="Times New Roman"/>
        </w:rPr>
        <w:t>roubo/ fruto de veículo</w:t>
      </w:r>
      <w:r w:rsidR="00330FAA">
        <w:rPr>
          <w:rFonts w:ascii="Times New Roman" w:eastAsiaTheme="minorEastAsia" w:hAnsi="Times New Roman" w:cs="Times New Roman"/>
        </w:rPr>
        <w:t>s</w:t>
      </w:r>
      <w:r w:rsidR="004873A8" w:rsidRPr="007D1F85">
        <w:rPr>
          <w:rFonts w:ascii="Times New Roman" w:eastAsiaTheme="minorEastAsia" w:hAnsi="Times New Roman" w:cs="Times New Roman"/>
        </w:rPr>
        <w:t xml:space="preserve"> da vizinhança</w:t>
      </w:r>
      <w:r w:rsidR="004873A8">
        <w:rPr>
          <w:rFonts w:ascii="Times New Roman" w:eastAsiaTheme="minorEastAsia" w:hAnsi="Times New Roman" w:cs="Times New Roman"/>
        </w:rPr>
        <w:t>, respectivamente</w:t>
      </w:r>
      <w:r w:rsidR="00330FAA">
        <w:rPr>
          <w:rFonts w:ascii="Times New Roman" w:eastAsiaTheme="minorEastAsia" w:hAnsi="Times New Roman" w:cs="Times New Roman"/>
        </w:rPr>
        <w:t>,</w:t>
      </w:r>
      <w:r w:rsidR="004873A8">
        <w:rPr>
          <w:rFonts w:ascii="Times New Roman" w:eastAsiaTheme="minorEastAsia" w:hAnsi="Times New Roman" w:cs="Times New Roman"/>
        </w:rPr>
        <w:t xml:space="preserve"> após a transformação feita nas equações (5) e (6). </w:t>
      </w:r>
    </w:p>
    <w:p w:rsidR="004873A8" w:rsidRPr="00BE3F6B" w:rsidRDefault="004873A8" w:rsidP="00B43DAA">
      <w:pPr>
        <w:ind w:firstLine="708"/>
        <w:jc w:val="both"/>
        <w:rPr>
          <w:rFonts w:ascii="Times New Roman" w:eastAsiaTheme="minorEastAsia" w:hAnsi="Times New Roman" w:cs="Times New Roman"/>
          <w:strike/>
        </w:rPr>
      </w:pPr>
      <w:r w:rsidRPr="007D1F85">
        <w:rPr>
          <w:rFonts w:ascii="Times New Roman" w:eastAsiaTheme="minorEastAsia" w:hAnsi="Times New Roman" w:cs="Times New Roman"/>
        </w:rPr>
        <w:t>Essa transformação se mostra útil, pois ainda que se tenha controlado, na primeira etapa de estimação, as diversas características intrínsecas e extrínsecas aos</w:t>
      </w:r>
      <w:r>
        <w:rPr>
          <w:rFonts w:ascii="Times New Roman" w:eastAsiaTheme="minorEastAsia" w:hAnsi="Times New Roman" w:cs="Times New Roman"/>
        </w:rPr>
        <w:t xml:space="preserve"> imóveis, pode-se ainda ter características não observáveis da vizinhança diretamente correlacionadas com as características observáveis dos bairros o que pode influenciar as escolhas locacionais das famílias, o que impossibilita identificar o parâmetro de interesse (</w:t>
      </w:r>
      <m:oMath>
        <m:r>
          <w:rPr>
            <w:rFonts w:ascii="Cambria Math" w:hAnsi="Cambria Math" w:cs="Times New Roman"/>
            <w:sz w:val="28"/>
            <w:szCs w:val="28"/>
          </w:rPr>
          <m:t>τ</m:t>
        </m:r>
      </m:oMath>
      <w:r>
        <w:rPr>
          <w:rFonts w:ascii="Times New Roman" w:eastAsiaTheme="minorEastAsia" w:hAnsi="Times New Roman" w:cs="Times New Roman"/>
          <w:sz w:val="28"/>
          <w:szCs w:val="28"/>
        </w:rPr>
        <w:t>)</w:t>
      </w:r>
      <w:r>
        <w:rPr>
          <w:rFonts w:ascii="Times New Roman" w:eastAsiaTheme="minorEastAsia" w:hAnsi="Times New Roman" w:cs="Times New Roman"/>
        </w:rPr>
        <w:t xml:space="preserve">. </w:t>
      </w:r>
    </w:p>
    <w:p w:rsidR="00DE5717" w:rsidRPr="002145C7" w:rsidRDefault="004873A8" w:rsidP="00B43DAA">
      <w:pPr>
        <w:ind w:firstLine="708"/>
        <w:jc w:val="both"/>
        <w:rPr>
          <w:rFonts w:ascii="Times New Roman" w:eastAsiaTheme="minorEastAsia" w:hAnsi="Times New Roman" w:cs="Times New Roman"/>
          <w:sz w:val="28"/>
          <w:szCs w:val="28"/>
        </w:rPr>
      </w:pPr>
      <w:r>
        <w:rPr>
          <w:rFonts w:ascii="Times New Roman" w:eastAsiaTheme="minorEastAsia" w:hAnsi="Times New Roman" w:cs="Times New Roman"/>
        </w:rPr>
        <w:t xml:space="preserve">A estimação do </w:t>
      </w:r>
      <w:proofErr w:type="gramStart"/>
      <w:r>
        <w:rPr>
          <w:rFonts w:ascii="Times New Roman" w:eastAsiaTheme="minorEastAsia" w:hAnsi="Times New Roman" w:cs="Times New Roman"/>
        </w:rPr>
        <w:t>parâmetro</w:t>
      </w:r>
      <w:r w:rsidRPr="00D2688A">
        <w:rPr>
          <w:rFonts w:ascii="Times New Roman" w:eastAsiaTheme="minorEastAsia" w:hAnsi="Times New Roman" w:cs="Times New Roman"/>
        </w:rPr>
        <w:t xml:space="preserve"> </w:t>
      </w:r>
      <m:oMath>
        <m:r>
          <w:rPr>
            <w:rFonts w:ascii="Cambria Math" w:hAnsi="Cambria Math" w:cs="Times New Roman"/>
            <w:sz w:val="28"/>
            <w:szCs w:val="28"/>
          </w:rPr>
          <m:t>τ</m:t>
        </m:r>
      </m:oMath>
      <w:r>
        <w:rPr>
          <w:rFonts w:ascii="Times New Roman" w:eastAsiaTheme="minorEastAsia" w:hAnsi="Times New Roman" w:cs="Times New Roman"/>
          <w:sz w:val="28"/>
          <w:szCs w:val="28"/>
        </w:rPr>
        <w:t xml:space="preserve"> </w:t>
      </w:r>
      <w:r>
        <w:rPr>
          <w:rFonts w:ascii="Times New Roman" w:eastAsiaTheme="minorEastAsia" w:hAnsi="Times New Roman" w:cs="Times New Roman"/>
          <w:szCs w:val="28"/>
        </w:rPr>
        <w:t>foi</w:t>
      </w:r>
      <w:proofErr w:type="gramEnd"/>
      <w:r>
        <w:rPr>
          <w:rFonts w:ascii="Times New Roman" w:eastAsiaTheme="minorEastAsia" w:hAnsi="Times New Roman" w:cs="Times New Roman"/>
          <w:szCs w:val="28"/>
        </w:rPr>
        <w:t xml:space="preserve"> feita </w:t>
      </w:r>
      <w:r w:rsidRPr="00D2688A">
        <w:rPr>
          <w:rFonts w:ascii="Times New Roman" w:eastAsiaTheme="minorEastAsia" w:hAnsi="Times New Roman" w:cs="Times New Roman"/>
        </w:rPr>
        <w:t xml:space="preserve">através do </w:t>
      </w:r>
      <w:proofErr w:type="spellStart"/>
      <w:r>
        <w:rPr>
          <w:rFonts w:ascii="Times New Roman" w:eastAsiaTheme="minorEastAsia" w:hAnsi="Times New Roman" w:cs="Times New Roman"/>
        </w:rPr>
        <w:t>T</w:t>
      </w:r>
      <w:r>
        <w:rPr>
          <w:rFonts w:ascii="Times New Roman" w:eastAsiaTheme="minorEastAsia" w:hAnsi="Times New Roman" w:cs="Times New Roman"/>
          <w:i/>
        </w:rPr>
        <w:t>wo</w:t>
      </w:r>
      <w:proofErr w:type="spellEnd"/>
      <w:r>
        <w:rPr>
          <w:rFonts w:ascii="Times New Roman" w:eastAsiaTheme="minorEastAsia" w:hAnsi="Times New Roman" w:cs="Times New Roman"/>
          <w:i/>
        </w:rPr>
        <w:t xml:space="preserve"> </w:t>
      </w:r>
      <w:proofErr w:type="spellStart"/>
      <w:r>
        <w:rPr>
          <w:rFonts w:ascii="Times New Roman" w:eastAsiaTheme="minorEastAsia" w:hAnsi="Times New Roman" w:cs="Times New Roman"/>
          <w:i/>
        </w:rPr>
        <w:t>Stages</w:t>
      </w:r>
      <w:proofErr w:type="spellEnd"/>
      <w:r>
        <w:rPr>
          <w:rFonts w:ascii="Times New Roman" w:eastAsiaTheme="minorEastAsia" w:hAnsi="Times New Roman" w:cs="Times New Roman"/>
          <w:i/>
        </w:rPr>
        <w:t xml:space="preserve"> </w:t>
      </w:r>
      <w:proofErr w:type="spellStart"/>
      <w:r>
        <w:rPr>
          <w:rFonts w:ascii="Times New Roman" w:eastAsiaTheme="minorEastAsia" w:hAnsi="Times New Roman" w:cs="Times New Roman"/>
          <w:i/>
        </w:rPr>
        <w:t>L</w:t>
      </w:r>
      <w:r w:rsidRPr="00D2688A">
        <w:rPr>
          <w:rFonts w:ascii="Times New Roman" w:eastAsiaTheme="minorEastAsia" w:hAnsi="Times New Roman" w:cs="Times New Roman"/>
          <w:i/>
        </w:rPr>
        <w:t>east</w:t>
      </w:r>
      <w:proofErr w:type="spellEnd"/>
      <w:r w:rsidRPr="00D2688A">
        <w:rPr>
          <w:rFonts w:ascii="Times New Roman" w:eastAsiaTheme="minorEastAsia" w:hAnsi="Times New Roman" w:cs="Times New Roman"/>
          <w:i/>
        </w:rPr>
        <w:t xml:space="preserve"> </w:t>
      </w:r>
      <w:proofErr w:type="spellStart"/>
      <w:r>
        <w:rPr>
          <w:rFonts w:ascii="Times New Roman" w:eastAsiaTheme="minorEastAsia" w:hAnsi="Times New Roman" w:cs="Times New Roman"/>
          <w:i/>
        </w:rPr>
        <w:t>S</w:t>
      </w:r>
      <w:r w:rsidRPr="00D2688A">
        <w:rPr>
          <w:rFonts w:ascii="Times New Roman" w:eastAsiaTheme="minorEastAsia" w:hAnsi="Times New Roman" w:cs="Times New Roman"/>
          <w:i/>
        </w:rPr>
        <w:t>quares</w:t>
      </w:r>
      <w:proofErr w:type="spellEnd"/>
      <w:r w:rsidRPr="00D2688A">
        <w:rPr>
          <w:rFonts w:ascii="Times New Roman" w:eastAsiaTheme="minorEastAsia" w:hAnsi="Times New Roman" w:cs="Times New Roman"/>
        </w:rPr>
        <w:t xml:space="preserve"> (</w:t>
      </w:r>
      <w:r>
        <w:rPr>
          <w:rFonts w:ascii="Times New Roman" w:eastAsiaTheme="minorEastAsia" w:hAnsi="Times New Roman" w:cs="Times New Roman"/>
        </w:rPr>
        <w:t xml:space="preserve">2SLS), onde  </w:t>
      </w:r>
      <m:oMath>
        <m:r>
          <w:rPr>
            <w:rFonts w:ascii="Cambria Math" w:hAnsi="Cambria Math" w:cs="Times New Roman"/>
            <w:sz w:val="28"/>
            <w:szCs w:val="28"/>
          </w:rPr>
          <m:t>τ</m:t>
        </m:r>
      </m:oMath>
      <w:r>
        <w:rPr>
          <w:rFonts w:ascii="Times New Roman" w:eastAsiaTheme="minorEastAsia" w:hAnsi="Times New Roman" w:cs="Times New Roman"/>
          <w:sz w:val="28"/>
          <w:szCs w:val="28"/>
        </w:rPr>
        <w:t xml:space="preserve"> </w:t>
      </w:r>
      <w:r>
        <w:rPr>
          <w:rFonts w:ascii="Times New Roman" w:eastAsiaTheme="minorEastAsia" w:hAnsi="Times New Roman" w:cs="Times New Roman"/>
          <w:szCs w:val="28"/>
        </w:rPr>
        <w:t xml:space="preserve">é a razão entre a regressão populacional de </w:t>
      </w:r>
      <m:oMath>
        <m:acc>
          <m:accPr>
            <m:chr m:val="̃"/>
            <m:ctrlPr>
              <w:rPr>
                <w:rFonts w:ascii="Cambria Math" w:hAnsi="Cambria Math" w:cs="Times New Roman"/>
                <w:i/>
                <w:szCs w:val="28"/>
              </w:rPr>
            </m:ctrlPr>
          </m:accPr>
          <m:e>
            <m:sSub>
              <m:sSubPr>
                <m:ctrlPr>
                  <w:rPr>
                    <w:rFonts w:ascii="Cambria Math" w:hAnsi="Cambria Math" w:cs="Times New Roman"/>
                    <w:i/>
                    <w:szCs w:val="28"/>
                  </w:rPr>
                </m:ctrlPr>
              </m:sSubPr>
              <m:e>
                <m:r>
                  <w:rPr>
                    <w:rFonts w:ascii="Cambria Math" w:hAnsi="Cambria Math" w:cs="Times New Roman"/>
                    <w:szCs w:val="28"/>
                  </w:rPr>
                  <m:t>γ</m:t>
                </m:r>
              </m:e>
              <m:sub>
                <m:r>
                  <w:rPr>
                    <w:rFonts w:ascii="Cambria Math" w:hAnsi="Cambria Math" w:cs="Times New Roman"/>
                    <w:szCs w:val="28"/>
                  </w:rPr>
                  <m:t>b</m:t>
                </m:r>
              </m:sub>
            </m:sSub>
          </m:e>
        </m:acc>
      </m:oMath>
      <w:r>
        <w:rPr>
          <w:rFonts w:ascii="Times New Roman" w:eastAsiaTheme="minorEastAsia" w:hAnsi="Times New Roman" w:cs="Times New Roman"/>
          <w:szCs w:val="28"/>
        </w:rPr>
        <w:t xml:space="preserve"> em </w:t>
      </w:r>
      <m:oMath>
        <m:acc>
          <m:accPr>
            <m:chr m:val="̃"/>
            <m:ctrlPr>
              <w:rPr>
                <w:rFonts w:ascii="Cambria Math" w:hAnsi="Cambria Math" w:cs="Times New Roman"/>
                <w:i/>
                <w:szCs w:val="28"/>
              </w:rPr>
            </m:ctrlPr>
          </m:accPr>
          <m:e>
            <m:r>
              <w:rPr>
                <w:rFonts w:ascii="Cambria Math" w:hAnsi="Cambria Math" w:cs="Times New Roman"/>
                <w:szCs w:val="28"/>
              </w:rPr>
              <m:t>W</m:t>
            </m:r>
            <m:sSub>
              <m:sSubPr>
                <m:ctrlPr>
                  <w:rPr>
                    <w:rFonts w:ascii="Cambria Math" w:hAnsi="Cambria Math" w:cs="Times New Roman"/>
                    <w:i/>
                    <w:szCs w:val="28"/>
                  </w:rPr>
                </m:ctrlPr>
              </m:sSubPr>
              <m:e>
                <m:r>
                  <w:rPr>
                    <w:rFonts w:ascii="Cambria Math" w:hAnsi="Cambria Math" w:cs="Times New Roman"/>
                    <w:szCs w:val="28"/>
                  </w:rPr>
                  <m:t>R</m:t>
                </m:r>
              </m:e>
              <m:sub>
                <m:r>
                  <w:rPr>
                    <w:rFonts w:ascii="Cambria Math" w:hAnsi="Cambria Math" w:cs="Times New Roman"/>
                    <w:szCs w:val="28"/>
                  </w:rPr>
                  <m:t>b</m:t>
                </m:r>
              </m:sub>
            </m:sSub>
          </m:e>
        </m:acc>
      </m:oMath>
      <w:r>
        <w:rPr>
          <w:rFonts w:ascii="Times New Roman" w:eastAsiaTheme="minorEastAsia" w:hAnsi="Times New Roman" w:cs="Times New Roman"/>
          <w:szCs w:val="28"/>
        </w:rPr>
        <w:t xml:space="preserve"> (que é conhecido como forma reduzida) e entre a regressão populacional de  </w:t>
      </w:r>
      <m:oMath>
        <m:acc>
          <m:accPr>
            <m:chr m:val="̃"/>
            <m:ctrlPr>
              <w:rPr>
                <w:rFonts w:ascii="Cambria Math" w:hAnsi="Cambria Math" w:cs="Times New Roman"/>
                <w:i/>
                <w:szCs w:val="28"/>
              </w:rPr>
            </m:ctrlPr>
          </m:accPr>
          <m:e>
            <m:sSub>
              <m:sSubPr>
                <m:ctrlPr>
                  <w:rPr>
                    <w:rFonts w:ascii="Cambria Math" w:hAnsi="Cambria Math" w:cs="Times New Roman"/>
                    <w:i/>
                    <w:szCs w:val="28"/>
                  </w:rPr>
                </m:ctrlPr>
              </m:sSubPr>
              <m:e>
                <m:r>
                  <w:rPr>
                    <w:rFonts w:ascii="Cambria Math" w:hAnsi="Cambria Math" w:cs="Times New Roman"/>
                    <w:szCs w:val="28"/>
                  </w:rPr>
                  <m:t>C</m:t>
                </m:r>
              </m:e>
              <m:sub>
                <m:r>
                  <w:rPr>
                    <w:rFonts w:ascii="Cambria Math" w:hAnsi="Cambria Math" w:cs="Times New Roman"/>
                    <w:szCs w:val="28"/>
                  </w:rPr>
                  <m:t>b</m:t>
                </m:r>
              </m:sub>
            </m:sSub>
          </m:e>
        </m:acc>
      </m:oMath>
      <w:r>
        <w:rPr>
          <w:rFonts w:ascii="Times New Roman" w:eastAsiaTheme="minorEastAsia" w:hAnsi="Times New Roman" w:cs="Times New Roman"/>
          <w:szCs w:val="28"/>
        </w:rPr>
        <w:t xml:space="preserve"> em </w:t>
      </w:r>
      <m:oMath>
        <m:acc>
          <m:accPr>
            <m:chr m:val="̃"/>
            <m:ctrlPr>
              <w:rPr>
                <w:rFonts w:ascii="Cambria Math" w:hAnsi="Cambria Math" w:cs="Times New Roman"/>
                <w:i/>
                <w:szCs w:val="28"/>
              </w:rPr>
            </m:ctrlPr>
          </m:accPr>
          <m:e>
            <m:r>
              <w:rPr>
                <w:rFonts w:ascii="Cambria Math" w:hAnsi="Cambria Math" w:cs="Times New Roman"/>
                <w:szCs w:val="28"/>
              </w:rPr>
              <m:t>W</m:t>
            </m:r>
            <m:sSub>
              <m:sSubPr>
                <m:ctrlPr>
                  <w:rPr>
                    <w:rFonts w:ascii="Cambria Math" w:hAnsi="Cambria Math" w:cs="Times New Roman"/>
                    <w:i/>
                    <w:szCs w:val="28"/>
                  </w:rPr>
                </m:ctrlPr>
              </m:sSubPr>
              <m:e>
                <m:r>
                  <w:rPr>
                    <w:rFonts w:ascii="Cambria Math" w:hAnsi="Cambria Math" w:cs="Times New Roman"/>
                    <w:szCs w:val="28"/>
                  </w:rPr>
                  <m:t>R</m:t>
                </m:r>
              </m:e>
              <m:sub>
                <m:r>
                  <w:rPr>
                    <w:rFonts w:ascii="Cambria Math" w:hAnsi="Cambria Math" w:cs="Times New Roman"/>
                    <w:szCs w:val="28"/>
                  </w:rPr>
                  <m:t>b</m:t>
                </m:r>
              </m:sub>
            </m:sSub>
          </m:e>
        </m:acc>
      </m:oMath>
      <w:r>
        <w:rPr>
          <w:rFonts w:ascii="Times New Roman" w:eastAsiaTheme="minorEastAsia" w:hAnsi="Times New Roman" w:cs="Times New Roman"/>
          <w:szCs w:val="28"/>
        </w:rPr>
        <w:t xml:space="preserve">. Aqui, realiza-se o processo de estimação em dois passos onde primeiro estima-se a equação de primeiro estágio em (8) para se obter </w:t>
      </w:r>
      <w:proofErr w:type="gramStart"/>
      <w:r>
        <w:rPr>
          <w:rFonts w:ascii="Times New Roman" w:eastAsiaTheme="minorEastAsia" w:hAnsi="Times New Roman" w:cs="Times New Roman"/>
          <w:szCs w:val="28"/>
        </w:rPr>
        <w:t xml:space="preserve">o </w:t>
      </w:r>
      <m:oMath>
        <m:acc>
          <m:accPr>
            <m:chr m:val="̃"/>
            <m:ctrlPr>
              <w:rPr>
                <w:rFonts w:ascii="Cambria Math" w:hAnsi="Cambria Math" w:cs="Times New Roman"/>
                <w:i/>
                <w:szCs w:val="28"/>
              </w:rPr>
            </m:ctrlPr>
          </m:accPr>
          <m:e>
            <m:sSub>
              <m:sSubPr>
                <m:ctrlPr>
                  <w:rPr>
                    <w:rFonts w:ascii="Cambria Math" w:hAnsi="Cambria Math" w:cs="Times New Roman"/>
                    <w:i/>
                    <w:szCs w:val="28"/>
                  </w:rPr>
                </m:ctrlPr>
              </m:sSubPr>
              <m:e>
                <m:r>
                  <w:rPr>
                    <w:rFonts w:ascii="Cambria Math" w:hAnsi="Cambria Math" w:cs="Times New Roman"/>
                    <w:szCs w:val="28"/>
                  </w:rPr>
                  <m:t>C</m:t>
                </m:r>
              </m:e>
              <m:sub>
                <m:r>
                  <w:rPr>
                    <w:rFonts w:ascii="Cambria Math" w:hAnsi="Cambria Math" w:cs="Times New Roman"/>
                    <w:szCs w:val="28"/>
                  </w:rPr>
                  <m:t>b</m:t>
                </m:r>
              </m:sub>
            </m:sSub>
          </m:e>
        </m:acc>
      </m:oMath>
      <w:r>
        <w:rPr>
          <w:rFonts w:ascii="Times New Roman" w:eastAsiaTheme="minorEastAsia" w:hAnsi="Times New Roman" w:cs="Times New Roman"/>
          <w:szCs w:val="28"/>
        </w:rPr>
        <w:t xml:space="preserve"> estimado</w:t>
      </w:r>
      <w:proofErr w:type="gramEnd"/>
      <w:r>
        <w:rPr>
          <w:rFonts w:ascii="Times New Roman" w:eastAsiaTheme="minorEastAsia" w:hAnsi="Times New Roman" w:cs="Times New Roman"/>
          <w:szCs w:val="28"/>
        </w:rPr>
        <w:t xml:space="preserve">, que será não correlacionado com o termo de erro, e em seguida utiliza-se </w:t>
      </w:r>
      <m:oMath>
        <m:acc>
          <m:accPr>
            <m:chr m:val="̃"/>
            <m:ctrlPr>
              <w:rPr>
                <w:rFonts w:ascii="Cambria Math" w:hAnsi="Cambria Math" w:cs="Times New Roman"/>
                <w:i/>
                <w:szCs w:val="28"/>
              </w:rPr>
            </m:ctrlPr>
          </m:accPr>
          <m:e>
            <m:sSub>
              <m:sSubPr>
                <m:ctrlPr>
                  <w:rPr>
                    <w:rFonts w:ascii="Cambria Math" w:hAnsi="Cambria Math" w:cs="Times New Roman"/>
                    <w:i/>
                    <w:szCs w:val="28"/>
                  </w:rPr>
                </m:ctrlPr>
              </m:sSubPr>
              <m:e>
                <m:r>
                  <w:rPr>
                    <w:rFonts w:ascii="Cambria Math" w:hAnsi="Cambria Math" w:cs="Times New Roman"/>
                    <w:szCs w:val="28"/>
                  </w:rPr>
                  <m:t>C</m:t>
                </m:r>
              </m:e>
              <m:sub>
                <m:r>
                  <w:rPr>
                    <w:rFonts w:ascii="Cambria Math" w:hAnsi="Cambria Math" w:cs="Times New Roman"/>
                    <w:szCs w:val="28"/>
                  </w:rPr>
                  <m:t>b</m:t>
                </m:r>
              </m:sub>
            </m:sSub>
          </m:e>
        </m:acc>
      </m:oMath>
      <w:r>
        <w:rPr>
          <w:rFonts w:ascii="Times New Roman" w:eastAsiaTheme="minorEastAsia" w:hAnsi="Times New Roman" w:cs="Times New Roman"/>
          <w:szCs w:val="28"/>
        </w:rPr>
        <w:t xml:space="preserve"> estimado na equação principal em (7) para se obter </w:t>
      </w:r>
      <m:oMath>
        <m:acc>
          <m:accPr>
            <m:ctrlPr>
              <w:rPr>
                <w:rFonts w:ascii="Cambria Math" w:eastAsiaTheme="minorEastAsia" w:hAnsi="Cambria Math" w:cs="Times New Roman"/>
                <w:i/>
                <w:szCs w:val="28"/>
              </w:rPr>
            </m:ctrlPr>
          </m:accPr>
          <m:e>
            <m:r>
              <w:rPr>
                <w:rFonts w:ascii="Cambria Math" w:hAnsi="Cambria Math" w:cs="Times New Roman"/>
                <w:sz w:val="28"/>
                <w:szCs w:val="28"/>
              </w:rPr>
              <m:t>τ</m:t>
            </m:r>
          </m:e>
        </m:acc>
      </m:oMath>
      <w:r>
        <w:rPr>
          <w:rFonts w:ascii="Times New Roman" w:eastAsiaTheme="minorEastAsia" w:hAnsi="Times New Roman" w:cs="Times New Roman"/>
          <w:szCs w:val="28"/>
        </w:rPr>
        <w:t xml:space="preserve"> que é consistente para </w:t>
      </w:r>
      <m:oMath>
        <m:r>
          <w:rPr>
            <w:rFonts w:ascii="Cambria Math" w:hAnsi="Cambria Math" w:cs="Times New Roman"/>
            <w:sz w:val="28"/>
            <w:szCs w:val="28"/>
          </w:rPr>
          <m:t>τ</m:t>
        </m:r>
      </m:oMath>
      <w:bookmarkStart w:id="5" w:name="_Toc502273185"/>
      <w:bookmarkStart w:id="6" w:name="_Toc506966952"/>
      <w:bookmarkStart w:id="7" w:name="_Toc509786836"/>
      <w:r w:rsidR="002145C7">
        <w:rPr>
          <w:rFonts w:ascii="Times New Roman" w:eastAsiaTheme="minorEastAsia" w:hAnsi="Times New Roman" w:cs="Times New Roman"/>
          <w:sz w:val="28"/>
          <w:szCs w:val="28"/>
        </w:rPr>
        <w:t>.</w:t>
      </w:r>
    </w:p>
    <w:p w:rsidR="00DB0700" w:rsidRPr="00DA0827" w:rsidRDefault="00DD7F12" w:rsidP="00B43DAA">
      <w:pPr>
        <w:pStyle w:val="Ttulo3"/>
        <w:spacing w:before="0" w:line="240" w:lineRule="auto"/>
        <w:rPr>
          <w:rFonts w:ascii="Times New Roman" w:eastAsiaTheme="minorEastAsia" w:hAnsi="Times New Roman" w:cs="Times New Roman"/>
          <w:b/>
          <w:color w:val="000000" w:themeColor="text1"/>
        </w:rPr>
      </w:pPr>
      <w:r>
        <w:rPr>
          <w:rFonts w:ascii="Times New Roman" w:eastAsiaTheme="minorEastAsia" w:hAnsi="Times New Roman" w:cs="Times New Roman"/>
          <w:b/>
          <w:color w:val="000000" w:themeColor="text1"/>
        </w:rPr>
        <w:t>3</w:t>
      </w:r>
      <w:r w:rsidR="00DB0700" w:rsidRPr="00DA0827">
        <w:rPr>
          <w:rFonts w:ascii="Times New Roman" w:eastAsiaTheme="minorEastAsia" w:hAnsi="Times New Roman" w:cs="Times New Roman"/>
          <w:b/>
          <w:color w:val="000000" w:themeColor="text1"/>
        </w:rPr>
        <w:t>.2.1 Instrumento</w:t>
      </w:r>
      <w:bookmarkEnd w:id="5"/>
      <w:bookmarkEnd w:id="6"/>
      <w:bookmarkEnd w:id="7"/>
    </w:p>
    <w:p w:rsidR="00DB0700" w:rsidRDefault="00DB0700" w:rsidP="00B43DAA">
      <w:pPr>
        <w:ind w:firstLine="708"/>
        <w:jc w:val="both"/>
        <w:rPr>
          <w:rFonts w:ascii="Times New Roman" w:eastAsiaTheme="minorEastAsia" w:hAnsi="Times New Roman" w:cs="Times New Roman"/>
        </w:rPr>
      </w:pPr>
      <w:r>
        <w:rPr>
          <w:rFonts w:ascii="Times New Roman" w:eastAsiaTheme="minorEastAsia" w:hAnsi="Times New Roman" w:cs="Times New Roman"/>
        </w:rPr>
        <w:t xml:space="preserve">A principal variável explicativa utilizada neste trabalho é o roubo/furto a transeuntes e estabelecimentos comerciais ocorrido nos bairros da cidade do Recife entre os anos de 2010 e 2012, que é denotada, no contexto deste trabalho, como CVP, e como instrumento será utilizado os roubos/furtos de veículos (carros, motocicletas, motonetas) ocorridos na cidade do Recife nos bairros vizinhos aos bairros que representam as unidades de observação </w:t>
      </w:r>
      <w:r w:rsidRPr="009B7278">
        <w:rPr>
          <w:rFonts w:ascii="Times New Roman" w:eastAsiaTheme="minorEastAsia" w:hAnsi="Times New Roman" w:cs="Times New Roman"/>
          <w:i/>
        </w:rPr>
        <w:t>b</w:t>
      </w:r>
      <w:r w:rsidR="00B64B6B">
        <w:rPr>
          <w:rFonts w:ascii="Times New Roman" w:eastAsiaTheme="minorEastAsia" w:hAnsi="Times New Roman" w:cs="Times New Roman"/>
        </w:rPr>
        <w:t>. A</w:t>
      </w:r>
      <w:r>
        <w:rPr>
          <w:rFonts w:ascii="Times New Roman" w:eastAsiaTheme="minorEastAsia" w:hAnsi="Times New Roman" w:cs="Times New Roman"/>
        </w:rPr>
        <w:t xml:space="preserve"> justifica</w:t>
      </w:r>
      <w:r w:rsidR="00B64B6B">
        <w:rPr>
          <w:rFonts w:ascii="Times New Roman" w:eastAsiaTheme="minorEastAsia" w:hAnsi="Times New Roman" w:cs="Times New Roman"/>
        </w:rPr>
        <w:t>tiva para</w:t>
      </w:r>
      <w:r>
        <w:rPr>
          <w:rFonts w:ascii="Times New Roman" w:eastAsiaTheme="minorEastAsia" w:hAnsi="Times New Roman" w:cs="Times New Roman"/>
        </w:rPr>
        <w:t xml:space="preserve"> o uso desse instrumento é que criminosos roubam veículos em uma localidade para pra</w:t>
      </w:r>
      <w:r w:rsidR="003A61E6">
        <w:rPr>
          <w:rFonts w:ascii="Times New Roman" w:eastAsiaTheme="minorEastAsia" w:hAnsi="Times New Roman" w:cs="Times New Roman"/>
        </w:rPr>
        <w:t>tica</w:t>
      </w:r>
      <w:r w:rsidR="00B64B6B">
        <w:rPr>
          <w:rFonts w:ascii="Times New Roman" w:eastAsiaTheme="minorEastAsia" w:hAnsi="Times New Roman" w:cs="Times New Roman"/>
        </w:rPr>
        <w:t>r crimes em localidades vizinhas</w:t>
      </w:r>
      <w:r w:rsidR="003A61E6">
        <w:rPr>
          <w:rFonts w:ascii="Times New Roman" w:eastAsiaTheme="minorEastAsia" w:hAnsi="Times New Roman" w:cs="Times New Roman"/>
        </w:rPr>
        <w:t>. Além disso,</w:t>
      </w:r>
      <w:r>
        <w:rPr>
          <w:rFonts w:ascii="Times New Roman" w:eastAsiaTheme="minorEastAsia" w:hAnsi="Times New Roman" w:cs="Times New Roman"/>
        </w:rPr>
        <w:t xml:space="preserve"> a utilização de um veículo acaba p</w:t>
      </w:r>
      <w:r w:rsidR="00B64B6B">
        <w:rPr>
          <w:rFonts w:ascii="Times New Roman" w:eastAsiaTheme="minorEastAsia" w:hAnsi="Times New Roman" w:cs="Times New Roman"/>
        </w:rPr>
        <w:t xml:space="preserve">or facilitar a ação criminosa, uma vez que </w:t>
      </w:r>
      <w:r>
        <w:rPr>
          <w:rFonts w:ascii="Times New Roman" w:eastAsiaTheme="minorEastAsia" w:hAnsi="Times New Roman" w:cs="Times New Roman"/>
        </w:rPr>
        <w:t xml:space="preserve">facilitam a fuga dos criminosos diminuindo a probabilidade de captura destes e </w:t>
      </w:r>
      <w:r w:rsidR="00B64B6B">
        <w:rPr>
          <w:rFonts w:ascii="Times New Roman" w:eastAsiaTheme="minorEastAsia" w:hAnsi="Times New Roman" w:cs="Times New Roman"/>
        </w:rPr>
        <w:t>isso</w:t>
      </w:r>
      <w:r>
        <w:rPr>
          <w:rFonts w:ascii="Times New Roman" w:eastAsiaTheme="minorEastAsia" w:hAnsi="Times New Roman" w:cs="Times New Roman"/>
        </w:rPr>
        <w:t xml:space="preserve"> aumenta a propensão dos indivíduos ao cometimento de crimes (BRUECKNER, 2011). </w:t>
      </w:r>
    </w:p>
    <w:p w:rsidR="00DB0700" w:rsidRDefault="00DB0700" w:rsidP="00B43DAA">
      <w:pPr>
        <w:ind w:firstLine="708"/>
        <w:jc w:val="both"/>
        <w:rPr>
          <w:rFonts w:ascii="Times New Roman" w:eastAsiaTheme="minorEastAsia" w:hAnsi="Times New Roman" w:cs="Times New Roman"/>
        </w:rPr>
      </w:pPr>
      <w:r>
        <w:rPr>
          <w:rFonts w:ascii="Times New Roman" w:eastAsiaTheme="minorEastAsia" w:hAnsi="Times New Roman" w:cs="Times New Roman"/>
        </w:rPr>
        <w:t xml:space="preserve">Não é factível pensar que os bandidos utilizariam veículos próprios para serem usados como meio de fuga quando estão praticando algum ato ilícito, dado a facilidade de identificação pelas vítimas e/ou testemunhas. A saída mais trivial para isso é roubar ou furtar algum meio de transporte que sirva para essa finalidade. Nesse sentido, </w:t>
      </w:r>
      <w:r w:rsidRPr="00661DEC">
        <w:rPr>
          <w:rFonts w:ascii="Times New Roman" w:hAnsi="Times New Roman" w:cs="Times New Roman"/>
        </w:rPr>
        <w:t>Cavalcante</w:t>
      </w:r>
      <w:r>
        <w:rPr>
          <w:rFonts w:ascii="Times New Roman" w:hAnsi="Times New Roman" w:cs="Times New Roman"/>
        </w:rPr>
        <w:t>,</w:t>
      </w:r>
      <w:r w:rsidRPr="00661DEC">
        <w:rPr>
          <w:rFonts w:ascii="Times New Roman" w:hAnsi="Times New Roman" w:cs="Times New Roman"/>
        </w:rPr>
        <w:t xml:space="preserve"> Almeida</w:t>
      </w:r>
      <w:r>
        <w:rPr>
          <w:rFonts w:ascii="Times New Roman" w:hAnsi="Times New Roman" w:cs="Times New Roman"/>
        </w:rPr>
        <w:t xml:space="preserve"> e </w:t>
      </w:r>
      <w:r w:rsidRPr="00661DEC">
        <w:rPr>
          <w:rFonts w:ascii="Times New Roman" w:hAnsi="Times New Roman" w:cs="Times New Roman"/>
        </w:rPr>
        <w:t>Araújo</w:t>
      </w:r>
      <w:r>
        <w:rPr>
          <w:rFonts w:ascii="Times New Roman" w:hAnsi="Times New Roman" w:cs="Times New Roman"/>
        </w:rPr>
        <w:t xml:space="preserve"> </w:t>
      </w:r>
      <w:r>
        <w:rPr>
          <w:rFonts w:ascii="Times New Roman" w:eastAsiaTheme="minorEastAsia" w:hAnsi="Times New Roman" w:cs="Times New Roman"/>
        </w:rPr>
        <w:t>(2016) mostra como se dá o</w:t>
      </w:r>
      <w:r>
        <w:rPr>
          <w:rFonts w:ascii="Times New Roman" w:eastAsiaTheme="minorEastAsia" w:hAnsi="Times New Roman" w:cs="Times New Roman"/>
          <w:i/>
        </w:rPr>
        <w:t xml:space="preserve"> modus operandi</w:t>
      </w:r>
      <w:r>
        <w:rPr>
          <w:rFonts w:ascii="Times New Roman" w:eastAsiaTheme="minorEastAsia" w:hAnsi="Times New Roman" w:cs="Times New Roman"/>
        </w:rPr>
        <w:t xml:space="preserve"> </w:t>
      </w:r>
      <w:r>
        <w:rPr>
          <w:rStyle w:val="Refdenotaderodap"/>
          <w:rFonts w:ascii="Times New Roman" w:eastAsiaTheme="minorEastAsia" w:hAnsi="Times New Roman" w:cs="Times New Roman"/>
        </w:rPr>
        <w:footnoteReference w:id="6"/>
      </w:r>
      <w:r>
        <w:rPr>
          <w:rFonts w:ascii="Times New Roman" w:eastAsiaTheme="minorEastAsia" w:hAnsi="Times New Roman" w:cs="Times New Roman"/>
        </w:rPr>
        <w:t xml:space="preserve">do crime de roubo a transeuntes no estado do Pará no período de 2011 a 2013, onde eles identificam como os bandidos agem e qual o transporte que utilizam para locomoção. Os dados utilizados foram os registros desses crimes no sistema de segurança pública do estado do Pará e também foram utilizados dados de entrevistas feitas aos delegados de polícia sobre a percepção destes em relação ao </w:t>
      </w:r>
      <w:r>
        <w:rPr>
          <w:rFonts w:ascii="Times New Roman" w:eastAsiaTheme="minorEastAsia" w:hAnsi="Times New Roman" w:cs="Times New Roman"/>
          <w:i/>
        </w:rPr>
        <w:t>modus operandi</w:t>
      </w:r>
      <w:r>
        <w:rPr>
          <w:rFonts w:ascii="Times New Roman" w:eastAsiaTheme="minorEastAsia" w:hAnsi="Times New Roman" w:cs="Times New Roman"/>
        </w:rPr>
        <w:t xml:space="preserve"> do roubo a transeuntes. Eles concluem que os assaltantes utilizam, na maioria dos casos, armas de fogo e como meio de transporte utilizam motocicletas.</w:t>
      </w:r>
    </w:p>
    <w:p w:rsidR="00DB0700" w:rsidRPr="00E5493F" w:rsidRDefault="00DB0700" w:rsidP="00B43DAA">
      <w:pPr>
        <w:ind w:firstLine="708"/>
        <w:jc w:val="both"/>
        <w:rPr>
          <w:rFonts w:ascii="Times New Roman" w:eastAsiaTheme="minorEastAsia" w:hAnsi="Times New Roman" w:cs="Times New Roman"/>
          <w:strike/>
        </w:rPr>
      </w:pPr>
      <w:r w:rsidRPr="0048605E">
        <w:rPr>
          <w:rFonts w:ascii="Times New Roman" w:hAnsi="Times New Roman" w:cs="Times New Roman"/>
        </w:rPr>
        <w:t>A hipótese assumida neste trabalho é que o roubo e furto de veículos da vizinhança afeta o preço dos imóveis de uma determinada região (bairro) unicamente através do CVP</w:t>
      </w:r>
      <w:r>
        <w:rPr>
          <w:rFonts w:ascii="Times New Roman" w:hAnsi="Times New Roman" w:cs="Times New Roman"/>
        </w:rPr>
        <w:t xml:space="preserve">, pois o roubo e furto de veículos não é a medida de violência que tem um efeito direto na dinâmica dos preços dos imóveis entre as localidades. </w:t>
      </w:r>
      <w:r>
        <w:rPr>
          <w:rFonts w:ascii="Times New Roman" w:eastAsiaTheme="minorEastAsia" w:hAnsi="Times New Roman" w:cs="Times New Roman"/>
        </w:rPr>
        <w:t xml:space="preserve">Esse fato encontra respaldo na teoria microeconômica </w:t>
      </w:r>
      <w:r>
        <w:rPr>
          <w:rFonts w:ascii="Times New Roman" w:eastAsiaTheme="minorEastAsia" w:hAnsi="Times New Roman" w:cs="Times New Roman"/>
        </w:rPr>
        <w:lastRenderedPageBreak/>
        <w:t xml:space="preserve">que aponta a existência de </w:t>
      </w:r>
      <w:r>
        <w:rPr>
          <w:rFonts w:ascii="Times New Roman" w:eastAsiaTheme="minorEastAsia" w:hAnsi="Times New Roman" w:cs="Times New Roman"/>
          <w:i/>
        </w:rPr>
        <w:t xml:space="preserve">moral </w:t>
      </w:r>
      <w:proofErr w:type="spellStart"/>
      <w:r>
        <w:rPr>
          <w:rFonts w:ascii="Times New Roman" w:eastAsiaTheme="minorEastAsia" w:hAnsi="Times New Roman" w:cs="Times New Roman"/>
          <w:i/>
        </w:rPr>
        <w:t>hazard</w:t>
      </w:r>
      <w:proofErr w:type="spellEnd"/>
      <w:r>
        <w:rPr>
          <w:rFonts w:ascii="Times New Roman" w:eastAsiaTheme="minorEastAsia" w:hAnsi="Times New Roman" w:cs="Times New Roman"/>
        </w:rPr>
        <w:t xml:space="preserve"> no seguimento de seguro de veículo, que ocorre quando os agentes, ao adquirirem seguro para os seus bens, passam a ter menos preocupação com a ocorrência de sinistros haja vista que a empresa seguradora lhe restituirá o valor do bem, na maioria dos casos, em sua totalidade</w:t>
      </w:r>
      <w:r>
        <w:rPr>
          <w:rStyle w:val="Refdenotaderodap"/>
          <w:rFonts w:ascii="Times New Roman" w:eastAsiaTheme="minorEastAsia" w:hAnsi="Times New Roman" w:cs="Times New Roman"/>
        </w:rPr>
        <w:footnoteReference w:id="7"/>
      </w:r>
      <w:r>
        <w:rPr>
          <w:rFonts w:ascii="Times New Roman" w:eastAsiaTheme="minorEastAsia" w:hAnsi="Times New Roman" w:cs="Times New Roman"/>
        </w:rPr>
        <w:t>. Sendo assim, a ocorrência de roubo/furto de veículos nas localidades é passível de não ter efeito direto sobre o preço das moradias, pois os agentes já estão resguardados vis-à-vis a ocorrência de tal delito. Neste caso, o roubo/furto de veículo passa a ser visto como um crime sem relevância para o formação de preços no mercado imobiliário no ambiente urbano.</w:t>
      </w:r>
    </w:p>
    <w:p w:rsidR="00DB0700" w:rsidRDefault="00DB0700" w:rsidP="00B43DAA">
      <w:pPr>
        <w:ind w:firstLine="708"/>
        <w:jc w:val="both"/>
        <w:rPr>
          <w:rFonts w:ascii="Times New Roman" w:hAnsi="Times New Roman" w:cs="Times New Roman"/>
        </w:rPr>
      </w:pPr>
      <w:r>
        <w:rPr>
          <w:rFonts w:ascii="Times New Roman" w:eastAsiaTheme="minorEastAsia" w:hAnsi="Times New Roman" w:cs="Times New Roman"/>
        </w:rPr>
        <w:t xml:space="preserve"> Pesquisas empíricas apontam para existência de </w:t>
      </w:r>
      <w:r>
        <w:rPr>
          <w:rFonts w:ascii="Times New Roman" w:eastAsiaTheme="minorEastAsia" w:hAnsi="Times New Roman" w:cs="Times New Roman"/>
          <w:i/>
        </w:rPr>
        <w:t xml:space="preserve">moral </w:t>
      </w:r>
      <w:proofErr w:type="spellStart"/>
      <w:r>
        <w:rPr>
          <w:rFonts w:ascii="Times New Roman" w:eastAsiaTheme="minorEastAsia" w:hAnsi="Times New Roman" w:cs="Times New Roman"/>
          <w:i/>
        </w:rPr>
        <w:t>hazard</w:t>
      </w:r>
      <w:proofErr w:type="spellEnd"/>
      <w:r>
        <w:rPr>
          <w:rFonts w:ascii="Times New Roman" w:eastAsiaTheme="minorEastAsia" w:hAnsi="Times New Roman" w:cs="Times New Roman"/>
        </w:rPr>
        <w:t xml:space="preserve"> no segmento de seguros de veículos conforme </w:t>
      </w:r>
      <w:r w:rsidRPr="0039090A">
        <w:rPr>
          <w:rFonts w:ascii="Times New Roman" w:eastAsia="TimesNewRomanPSMT" w:hAnsi="Times New Roman" w:cs="Times New Roman"/>
        </w:rPr>
        <w:t>Dionne</w:t>
      </w:r>
      <w:r>
        <w:rPr>
          <w:rFonts w:ascii="Times New Roman" w:eastAsia="TimesNewRomanPSMT" w:hAnsi="Times New Roman" w:cs="Times New Roman"/>
        </w:rPr>
        <w:t>,</w:t>
      </w:r>
      <w:r w:rsidRPr="0039090A">
        <w:rPr>
          <w:rFonts w:ascii="Times New Roman" w:eastAsia="TimesNewRomanPSMT" w:hAnsi="Times New Roman" w:cs="Times New Roman"/>
        </w:rPr>
        <w:t xml:space="preserve"> </w:t>
      </w:r>
      <w:proofErr w:type="spellStart"/>
      <w:r>
        <w:rPr>
          <w:rFonts w:ascii="Times New Roman" w:eastAsia="TimesNewRomanPSMT" w:hAnsi="Times New Roman" w:cs="Times New Roman"/>
        </w:rPr>
        <w:t>Michaud</w:t>
      </w:r>
      <w:proofErr w:type="spellEnd"/>
      <w:r>
        <w:rPr>
          <w:rFonts w:ascii="Times New Roman" w:eastAsia="TimesNewRomanPSMT" w:hAnsi="Times New Roman" w:cs="Times New Roman"/>
        </w:rPr>
        <w:t xml:space="preserve"> e </w:t>
      </w:r>
      <w:proofErr w:type="spellStart"/>
      <w:r>
        <w:rPr>
          <w:rFonts w:ascii="Times New Roman" w:eastAsia="TimesNewRomanPSMT" w:hAnsi="Times New Roman" w:cs="Times New Roman"/>
        </w:rPr>
        <w:t>Dahchour</w:t>
      </w:r>
      <w:proofErr w:type="spellEnd"/>
      <w:r>
        <w:rPr>
          <w:rFonts w:ascii="Times New Roman" w:eastAsiaTheme="minorEastAsia" w:hAnsi="Times New Roman" w:cs="Times New Roman"/>
        </w:rPr>
        <w:t xml:space="preserve"> (2010) que, analisando o mercado de seguros francês, encontram evidências de </w:t>
      </w:r>
      <w:r>
        <w:rPr>
          <w:rFonts w:ascii="Times New Roman" w:eastAsiaTheme="minorEastAsia" w:hAnsi="Times New Roman" w:cs="Times New Roman"/>
          <w:i/>
        </w:rPr>
        <w:t xml:space="preserve">moral </w:t>
      </w:r>
      <w:proofErr w:type="spellStart"/>
      <w:r>
        <w:rPr>
          <w:rFonts w:ascii="Times New Roman" w:eastAsiaTheme="minorEastAsia" w:hAnsi="Times New Roman" w:cs="Times New Roman"/>
          <w:i/>
        </w:rPr>
        <w:t>hazard</w:t>
      </w:r>
      <w:proofErr w:type="spellEnd"/>
      <w:r>
        <w:rPr>
          <w:rFonts w:ascii="Times New Roman" w:eastAsiaTheme="minorEastAsia" w:hAnsi="Times New Roman" w:cs="Times New Roman"/>
        </w:rPr>
        <w:t xml:space="preserve"> entre condutores de veículos menos experientes, com menos de 15 anos de prática. Já para o caso do mercado de seguros de veículos brasileiro, mais precisamente para o estado de Pernambuco, </w:t>
      </w:r>
      <w:r>
        <w:rPr>
          <w:rFonts w:ascii="Times New Roman" w:hAnsi="Times New Roman" w:cs="Times New Roman"/>
        </w:rPr>
        <w:t>Martins, Justo e Pereira</w:t>
      </w:r>
      <w:r>
        <w:rPr>
          <w:rFonts w:ascii="Times New Roman" w:eastAsiaTheme="minorEastAsia" w:hAnsi="Times New Roman" w:cs="Times New Roman"/>
        </w:rPr>
        <w:t xml:space="preserve"> (2008) argumentam que u</w:t>
      </w:r>
      <w:r w:rsidRPr="0028305F">
        <w:rPr>
          <w:rFonts w:ascii="Times New Roman" w:hAnsi="Times New Roman" w:cs="Times New Roman"/>
        </w:rPr>
        <w:t>ma vez que um indivíduo contrat</w:t>
      </w:r>
      <w:r>
        <w:rPr>
          <w:rFonts w:ascii="Times New Roman" w:hAnsi="Times New Roman" w:cs="Times New Roman"/>
        </w:rPr>
        <w:t xml:space="preserve">a um seguro para seu veículo, </w:t>
      </w:r>
      <w:r w:rsidRPr="0028305F">
        <w:rPr>
          <w:rFonts w:ascii="Times New Roman" w:hAnsi="Times New Roman" w:cs="Times New Roman"/>
        </w:rPr>
        <w:t>ele deixa de investir</w:t>
      </w:r>
      <w:r>
        <w:rPr>
          <w:rFonts w:ascii="Times New Roman" w:hAnsi="Times New Roman" w:cs="Times New Roman"/>
        </w:rPr>
        <w:t xml:space="preserve"> em acessórios de se</w:t>
      </w:r>
      <w:r w:rsidRPr="0028305F">
        <w:rPr>
          <w:rFonts w:ascii="Times New Roman" w:hAnsi="Times New Roman" w:cs="Times New Roman"/>
        </w:rPr>
        <w:t>gurança</w:t>
      </w:r>
      <w:r>
        <w:rPr>
          <w:rFonts w:ascii="Times New Roman" w:hAnsi="Times New Roman" w:cs="Times New Roman"/>
        </w:rPr>
        <w:t xml:space="preserve">, pois </w:t>
      </w:r>
      <w:r w:rsidRPr="0028305F">
        <w:rPr>
          <w:rFonts w:ascii="Times New Roman" w:hAnsi="Times New Roman" w:cs="Times New Roman"/>
        </w:rPr>
        <w:t>já está incorrendo em custo</w:t>
      </w:r>
      <w:r>
        <w:rPr>
          <w:rFonts w:ascii="Times New Roman" w:hAnsi="Times New Roman" w:cs="Times New Roman"/>
        </w:rPr>
        <w:t>s</w:t>
      </w:r>
      <w:r w:rsidRPr="0028305F">
        <w:rPr>
          <w:rFonts w:ascii="Times New Roman" w:hAnsi="Times New Roman" w:cs="Times New Roman"/>
        </w:rPr>
        <w:t xml:space="preserve"> com o pagamento do prêmio cobrado pelas seguradoras. Outra situação</w:t>
      </w:r>
      <w:r>
        <w:rPr>
          <w:rFonts w:ascii="Times New Roman" w:hAnsi="Times New Roman" w:cs="Times New Roman"/>
        </w:rPr>
        <w:t xml:space="preserve"> levantada pelos autores </w:t>
      </w:r>
      <w:r w:rsidRPr="0028305F">
        <w:rPr>
          <w:rFonts w:ascii="Times New Roman" w:hAnsi="Times New Roman" w:cs="Times New Roman"/>
        </w:rPr>
        <w:t xml:space="preserve">é que o indivíduo pode obter lucro no caso da ocorrência </w:t>
      </w:r>
      <w:r>
        <w:rPr>
          <w:rFonts w:ascii="Times New Roman" w:hAnsi="Times New Roman" w:cs="Times New Roman"/>
        </w:rPr>
        <w:t xml:space="preserve">do sinistro </w:t>
      </w:r>
      <w:r w:rsidRPr="0028305F">
        <w:rPr>
          <w:rFonts w:ascii="Times New Roman" w:hAnsi="Times New Roman" w:cs="Times New Roman"/>
        </w:rPr>
        <w:t xml:space="preserve">ao receber a indenização, uma vez que seu veículo estava se desvalorizando. </w:t>
      </w:r>
      <w:r>
        <w:rPr>
          <w:rFonts w:ascii="Times New Roman" w:hAnsi="Times New Roman" w:cs="Times New Roman"/>
        </w:rPr>
        <w:t xml:space="preserve">Assim, usando um modelo </w:t>
      </w:r>
      <w:proofErr w:type="spellStart"/>
      <w:r w:rsidRPr="00500DE5">
        <w:rPr>
          <w:rFonts w:ascii="Times New Roman" w:hAnsi="Times New Roman" w:cs="Times New Roman"/>
          <w:i/>
        </w:rPr>
        <w:t>probit</w:t>
      </w:r>
      <w:proofErr w:type="spellEnd"/>
      <w:r>
        <w:rPr>
          <w:rFonts w:ascii="Times New Roman" w:hAnsi="Times New Roman" w:cs="Times New Roman"/>
        </w:rPr>
        <w:t xml:space="preserve">, </w:t>
      </w:r>
      <w:r w:rsidRPr="0028305F">
        <w:rPr>
          <w:rFonts w:ascii="Times New Roman" w:hAnsi="Times New Roman" w:cs="Times New Roman"/>
        </w:rPr>
        <w:t xml:space="preserve">concluem que há evidências que apontam a existência de </w:t>
      </w:r>
      <w:r w:rsidRPr="0028305F">
        <w:rPr>
          <w:rFonts w:ascii="Times New Roman" w:hAnsi="Times New Roman" w:cs="Times New Roman"/>
          <w:i/>
        </w:rPr>
        <w:t xml:space="preserve">moral </w:t>
      </w:r>
      <w:proofErr w:type="spellStart"/>
      <w:r w:rsidRPr="0028305F">
        <w:rPr>
          <w:rFonts w:ascii="Times New Roman" w:hAnsi="Times New Roman" w:cs="Times New Roman"/>
          <w:i/>
        </w:rPr>
        <w:t>hazard</w:t>
      </w:r>
      <w:proofErr w:type="spellEnd"/>
      <w:r w:rsidRPr="0028305F">
        <w:rPr>
          <w:rFonts w:ascii="Times New Roman" w:hAnsi="Times New Roman" w:cs="Times New Roman"/>
        </w:rPr>
        <w:t xml:space="preserve"> no mercado de seguro de veículos no estado de Pernambuco, pois </w:t>
      </w:r>
      <w:r>
        <w:rPr>
          <w:rFonts w:ascii="Times New Roman" w:hAnsi="Times New Roman" w:cs="Times New Roman"/>
        </w:rPr>
        <w:t>há 2,29 mais de</w:t>
      </w:r>
      <w:r w:rsidRPr="0028305F">
        <w:rPr>
          <w:rFonts w:ascii="Times New Roman" w:hAnsi="Times New Roman" w:cs="Times New Roman"/>
        </w:rPr>
        <w:t xml:space="preserve"> roubos de veículos segurados que não segurados</w:t>
      </w:r>
      <w:r>
        <w:rPr>
          <w:rFonts w:ascii="Times New Roman" w:hAnsi="Times New Roman" w:cs="Times New Roman"/>
        </w:rPr>
        <w:t xml:space="preserve"> e a probabilidade de se encontrar um carro roubado, dado que ele é segurado, é menor</w:t>
      </w:r>
      <w:r w:rsidRPr="0028305F">
        <w:rPr>
          <w:rFonts w:ascii="Times New Roman" w:hAnsi="Times New Roman" w:cs="Times New Roman"/>
        </w:rPr>
        <w:t>.</w:t>
      </w:r>
    </w:p>
    <w:p w:rsidR="004B3C82" w:rsidRPr="009B1618" w:rsidRDefault="009B1618" w:rsidP="00B43DAA">
      <w:pPr>
        <w:pStyle w:val="PargrafodaLista"/>
        <w:numPr>
          <w:ilvl w:val="0"/>
          <w:numId w:val="6"/>
        </w:numPr>
        <w:rPr>
          <w:rFonts w:ascii="Times New Roman" w:eastAsiaTheme="minorEastAsia" w:hAnsi="Times New Roman" w:cs="Times New Roman"/>
          <w:b/>
          <w:color w:val="000000" w:themeColor="text1"/>
        </w:rPr>
      </w:pPr>
      <w:r w:rsidRPr="009B1618">
        <w:rPr>
          <w:rFonts w:ascii="Times New Roman" w:eastAsiaTheme="minorEastAsia" w:hAnsi="Times New Roman" w:cs="Times New Roman"/>
          <w:b/>
          <w:color w:val="000000" w:themeColor="text1"/>
        </w:rPr>
        <w:t>Resultados e Discussão</w:t>
      </w:r>
    </w:p>
    <w:p w:rsidR="004B3C82" w:rsidRDefault="004B3C82" w:rsidP="00B43DAA">
      <w:pPr>
        <w:rPr>
          <w:rFonts w:ascii="Times New Roman" w:eastAsiaTheme="minorEastAsia" w:hAnsi="Times New Roman" w:cs="Times New Roman"/>
          <w:color w:val="000000" w:themeColor="text1"/>
          <w:lang w:val="en-US"/>
        </w:rPr>
      </w:pPr>
    </w:p>
    <w:p w:rsidR="00DD281E" w:rsidRPr="00330FAA" w:rsidRDefault="0036571A" w:rsidP="00DD281E">
      <w:pPr>
        <w:pStyle w:val="PargrafodaLista"/>
        <w:numPr>
          <w:ilvl w:val="1"/>
          <w:numId w:val="6"/>
        </w:numPr>
        <w:rPr>
          <w:rFonts w:ascii="Times New Roman" w:eastAsiaTheme="minorEastAsia" w:hAnsi="Times New Roman" w:cs="Times New Roman"/>
          <w:b/>
          <w:color w:val="000000" w:themeColor="text1"/>
        </w:rPr>
      </w:pPr>
      <w:r w:rsidRPr="00330FAA">
        <w:rPr>
          <w:rFonts w:ascii="Times New Roman" w:eastAsiaTheme="minorEastAsia" w:hAnsi="Times New Roman" w:cs="Times New Roman"/>
          <w:b/>
          <w:color w:val="000000" w:themeColor="text1"/>
        </w:rPr>
        <w:t>Estimação do Modelo de Preço Hedônico</w:t>
      </w:r>
      <w:r w:rsidR="00153533" w:rsidRPr="00330FAA">
        <w:rPr>
          <w:rFonts w:ascii="Times New Roman" w:eastAsiaTheme="minorEastAsia" w:hAnsi="Times New Roman" w:cs="Times New Roman"/>
          <w:b/>
          <w:color w:val="000000" w:themeColor="text1"/>
        </w:rPr>
        <w:t xml:space="preserve"> e </w:t>
      </w:r>
      <w:r w:rsidR="00153533" w:rsidRPr="00330FAA">
        <w:rPr>
          <w:rFonts w:ascii="Times New Roman" w:hAnsi="Times New Roman" w:cs="Times New Roman"/>
          <w:b/>
        </w:rPr>
        <w:t>dos modelos da segunda etapa</w:t>
      </w:r>
    </w:p>
    <w:p w:rsidR="00B445C4" w:rsidRPr="00287D3A" w:rsidRDefault="00B445C4" w:rsidP="00287D3A">
      <w:pPr>
        <w:ind w:firstLine="708"/>
        <w:jc w:val="both"/>
        <w:rPr>
          <w:rFonts w:ascii="Times New Roman" w:eastAsiaTheme="minorEastAsia" w:hAnsi="Times New Roman" w:cs="Times New Roman"/>
          <w:b/>
          <w:color w:val="000000" w:themeColor="text1"/>
        </w:rPr>
      </w:pPr>
      <w:r w:rsidRPr="00DD281E">
        <w:rPr>
          <w:rFonts w:ascii="Times New Roman" w:hAnsi="Times New Roman" w:cs="Times New Roman"/>
        </w:rPr>
        <w:t xml:space="preserve">Na Tabela 3, tem-se os resultados da estimação da função de preços hedônicos onde controlou-se o impacto das características inerentes aos imóveis (físicas), das amenidades e do entorno dos imóveis, além do efeito fixo de bairro, através das </w:t>
      </w:r>
      <w:proofErr w:type="spellStart"/>
      <w:r w:rsidRPr="00DD281E">
        <w:rPr>
          <w:rFonts w:ascii="Times New Roman" w:hAnsi="Times New Roman" w:cs="Times New Roman"/>
          <w:i/>
        </w:rPr>
        <w:t>dummies</w:t>
      </w:r>
      <w:proofErr w:type="spellEnd"/>
      <w:r w:rsidRPr="00DD281E">
        <w:rPr>
          <w:rFonts w:ascii="Times New Roman" w:hAnsi="Times New Roman" w:cs="Times New Roman"/>
        </w:rPr>
        <w:t xml:space="preserve"> de bai</w:t>
      </w:r>
      <w:r w:rsidR="00287D3A">
        <w:rPr>
          <w:rFonts w:ascii="Times New Roman" w:hAnsi="Times New Roman" w:cs="Times New Roman"/>
        </w:rPr>
        <w:t xml:space="preserve">rro. </w:t>
      </w:r>
      <w:r>
        <w:rPr>
          <w:rFonts w:ascii="Times New Roman" w:hAnsi="Times New Roman" w:cs="Times New Roman"/>
        </w:rPr>
        <w:t>Ne</w:t>
      </w:r>
      <w:r w:rsidR="003A3E22">
        <w:rPr>
          <w:rFonts w:ascii="Times New Roman" w:hAnsi="Times New Roman" w:cs="Times New Roman"/>
        </w:rPr>
        <w:t xml:space="preserve">ssa primeira etapa de estimação, </w:t>
      </w:r>
      <w:r>
        <w:rPr>
          <w:rFonts w:ascii="Times New Roman" w:hAnsi="Times New Roman" w:cs="Times New Roman"/>
        </w:rPr>
        <w:t>control</w:t>
      </w:r>
      <w:r w:rsidR="003A3E22">
        <w:rPr>
          <w:rFonts w:ascii="Times New Roman" w:hAnsi="Times New Roman" w:cs="Times New Roman"/>
        </w:rPr>
        <w:t>ou-se</w:t>
      </w:r>
      <w:r>
        <w:rPr>
          <w:rFonts w:ascii="Times New Roman" w:hAnsi="Times New Roman" w:cs="Times New Roman"/>
        </w:rPr>
        <w:t xml:space="preserve"> diversas características estruturais e ambientais que afetam os preços dos imóveis. Utilizou-se o método de OLS agrupado onde foram</w:t>
      </w:r>
      <w:r w:rsidR="003A3E22">
        <w:rPr>
          <w:rFonts w:ascii="Times New Roman" w:hAnsi="Times New Roman" w:cs="Times New Roman"/>
        </w:rPr>
        <w:t>, ainda,</w:t>
      </w:r>
      <w:r>
        <w:rPr>
          <w:rFonts w:ascii="Times New Roman" w:hAnsi="Times New Roman" w:cs="Times New Roman"/>
        </w:rPr>
        <w:t xml:space="preserve"> controlados os efeitos fixos de bairro e de tempo. As variáveis que caracterizam o entorno dos imóveis como renda (</w:t>
      </w:r>
      <w:proofErr w:type="spellStart"/>
      <w:r>
        <w:rPr>
          <w:rFonts w:ascii="Times New Roman" w:hAnsi="Times New Roman" w:cs="Times New Roman"/>
          <w:i/>
        </w:rPr>
        <w:t>log</w:t>
      </w:r>
      <w:r>
        <w:rPr>
          <w:rFonts w:ascii="Times New Roman" w:hAnsi="Times New Roman" w:cs="Times New Roman"/>
        </w:rPr>
        <w:t>renda</w:t>
      </w:r>
      <w:proofErr w:type="spellEnd"/>
      <w:r>
        <w:rPr>
          <w:rFonts w:ascii="Times New Roman" w:hAnsi="Times New Roman" w:cs="Times New Roman"/>
        </w:rPr>
        <w:t>) e proporção de domicílio localizados em ruas pavimentadas (</w:t>
      </w:r>
      <w:proofErr w:type="spellStart"/>
      <w:r>
        <w:rPr>
          <w:rFonts w:ascii="Times New Roman" w:hAnsi="Times New Roman" w:cs="Times New Roman"/>
        </w:rPr>
        <w:t>ppav</w:t>
      </w:r>
      <w:proofErr w:type="spellEnd"/>
      <w:r>
        <w:rPr>
          <w:rFonts w:ascii="Times New Roman" w:hAnsi="Times New Roman" w:cs="Times New Roman"/>
        </w:rPr>
        <w:t xml:space="preserve">) são positivamente correlacionadas com o preço dos imóveis e estatisticamente significativas com </w:t>
      </w:r>
      <w:r>
        <w:rPr>
          <w:rFonts w:ascii="Times New Roman" w:hAnsi="Times New Roman" w:cs="Times New Roman"/>
          <w:i/>
        </w:rPr>
        <w:t>p-</w:t>
      </w:r>
      <w:proofErr w:type="spellStart"/>
      <w:r>
        <w:rPr>
          <w:rFonts w:ascii="Times New Roman" w:hAnsi="Times New Roman" w:cs="Times New Roman"/>
          <w:i/>
        </w:rPr>
        <w:t>value</w:t>
      </w:r>
      <w:proofErr w:type="spellEnd"/>
      <w:r>
        <w:rPr>
          <w:rFonts w:ascii="Times New Roman" w:hAnsi="Times New Roman" w:cs="Times New Roman"/>
        </w:rPr>
        <w:t xml:space="preserve"> &lt;1%. Isso significa que locais com renda domiciliar mais alta e com ruas pavimentadas têm imóveis mais valorizados. Já as variáveis que indicam presença de lixo nos logradouros (</w:t>
      </w:r>
      <w:proofErr w:type="spellStart"/>
      <w:r>
        <w:rPr>
          <w:rFonts w:ascii="Times New Roman" w:hAnsi="Times New Roman" w:cs="Times New Roman"/>
        </w:rPr>
        <w:t>plixo</w:t>
      </w:r>
      <w:proofErr w:type="spellEnd"/>
      <w:r>
        <w:rPr>
          <w:rFonts w:ascii="Times New Roman" w:hAnsi="Times New Roman" w:cs="Times New Roman"/>
        </w:rPr>
        <w:t>) e aquela que indica o fornecimento de iluminação pública (</w:t>
      </w:r>
      <w:proofErr w:type="spellStart"/>
      <w:r>
        <w:rPr>
          <w:rFonts w:ascii="Times New Roman" w:hAnsi="Times New Roman" w:cs="Times New Roman"/>
        </w:rPr>
        <w:t>pilum</w:t>
      </w:r>
      <w:proofErr w:type="spellEnd"/>
      <w:r>
        <w:rPr>
          <w:rFonts w:ascii="Times New Roman" w:hAnsi="Times New Roman" w:cs="Times New Roman"/>
        </w:rPr>
        <w:t xml:space="preserve">) não foram estatisticamente significantes aos níveis usuais de 5%. Um aumento de 1% na renda domiciliar das famílias corresponde a um aumento de 0.14% no preço dos imóveis, em média. Já a presença de pavimentação nas ruas é </w:t>
      </w:r>
      <w:r w:rsidRPr="00BA4270">
        <w:rPr>
          <w:rFonts w:ascii="Times New Roman" w:hAnsi="Times New Roman" w:cs="Times New Roman"/>
        </w:rPr>
        <w:t>responsável por um aumento de</w:t>
      </w:r>
      <w:r>
        <w:rPr>
          <w:rFonts w:ascii="Times New Roman" w:hAnsi="Times New Roman" w:cs="Times New Roman"/>
        </w:rPr>
        <w:t xml:space="preserve"> 21,4% nos preços dos imóveis.</w:t>
      </w:r>
    </w:p>
    <w:p w:rsidR="00B445C4" w:rsidRDefault="00B445C4" w:rsidP="00DD281E">
      <w:pPr>
        <w:ind w:firstLine="708"/>
        <w:jc w:val="both"/>
        <w:rPr>
          <w:rFonts w:ascii="Times New Roman" w:hAnsi="Times New Roman" w:cs="Times New Roman"/>
        </w:rPr>
      </w:pPr>
      <w:r>
        <w:rPr>
          <w:rFonts w:ascii="Times New Roman" w:hAnsi="Times New Roman" w:cs="Times New Roman"/>
        </w:rPr>
        <w:t xml:space="preserve">As variáveis estruturais dos imóveis são todas significantes a 1%. Para cada ano a mais de idade construção, o imóvel se desvaloriza em média em 0.29% e para cada metro quadrado a mais no tamanho da área construída, tem-se um aumento de 0.4% no preço médio do imóvel. </w:t>
      </w:r>
    </w:p>
    <w:p w:rsidR="00B445C4" w:rsidRDefault="00B445C4" w:rsidP="00DD281E">
      <w:pPr>
        <w:ind w:firstLine="708"/>
        <w:jc w:val="both"/>
        <w:rPr>
          <w:rFonts w:ascii="Times New Roman" w:hAnsi="Times New Roman" w:cs="Times New Roman"/>
        </w:rPr>
      </w:pPr>
      <w:r>
        <w:rPr>
          <w:rFonts w:ascii="Times New Roman" w:hAnsi="Times New Roman" w:cs="Times New Roman"/>
        </w:rPr>
        <w:t>Já o fato de ser apartamento, faz com que o imóvel seja, em média, 31% mais barato que casa. Já quando o imóvel é apartamento e está localizado acima do quarto andar ele tem uma valorização de 26,8% em detrimento dos apartamentos que estão abaixo do quarto andar. Quando a construção é de médio padrão, o imóvel se valoriza em 19.24% em relação a construção de baixo padrão e quando ela é de alto padrão a valorização é de 57.45% em relação a construção de baixo padrão.</w:t>
      </w:r>
    </w:p>
    <w:p w:rsidR="00B445C4" w:rsidRDefault="00B445C4" w:rsidP="00DD281E">
      <w:pPr>
        <w:ind w:firstLine="708"/>
        <w:jc w:val="both"/>
        <w:rPr>
          <w:rFonts w:ascii="Times New Roman" w:hAnsi="Times New Roman" w:cs="Times New Roman"/>
        </w:rPr>
      </w:pPr>
      <w:r>
        <w:rPr>
          <w:rFonts w:ascii="Times New Roman" w:hAnsi="Times New Roman" w:cs="Times New Roman"/>
        </w:rPr>
        <w:lastRenderedPageBreak/>
        <w:t xml:space="preserve">No tocante às amenidades e suas influências sobre o a dinâmica de preço dos imóveis, ainda de acordo com a Tabela 3, distância à praia, ao rio Capibaribe e aos postos policiais guardam uma relação negativa com o preço dos imóveis, onde um aumento de 1km na distância dos imóveis para essas amenidades citadinas, faz o preço dos imóveis cair, em média, em 10%, 4% e 2%, respectivamente. </w:t>
      </w:r>
    </w:p>
    <w:p w:rsidR="00561FC3" w:rsidRDefault="00B445C4" w:rsidP="00DD281E">
      <w:pPr>
        <w:ind w:firstLine="708"/>
        <w:jc w:val="both"/>
        <w:rPr>
          <w:rFonts w:ascii="Times New Roman" w:hAnsi="Times New Roman" w:cs="Times New Roman"/>
        </w:rPr>
      </w:pPr>
      <w:r>
        <w:rPr>
          <w:rFonts w:ascii="Times New Roman" w:hAnsi="Times New Roman" w:cs="Times New Roman"/>
        </w:rPr>
        <w:t>A distância dos imóveis ao CBD e as estações de metrô tem uma relação não linear</w:t>
      </w:r>
      <w:r>
        <w:rPr>
          <w:rStyle w:val="Refdenotaderodap"/>
          <w:rFonts w:ascii="Times New Roman" w:hAnsi="Times New Roman" w:cs="Times New Roman"/>
        </w:rPr>
        <w:footnoteReference w:id="8"/>
      </w:r>
      <w:r>
        <w:rPr>
          <w:rFonts w:ascii="Times New Roman" w:hAnsi="Times New Roman" w:cs="Times New Roman"/>
        </w:rPr>
        <w:t xml:space="preserve"> com os preços dos imóveis, ou seja, 1km de afastamento do CBD, faz o preço do imóvel aumentar em 27,4%. Já no caso da distância em relação às estações de metrô, um 1km afastado implica em um aumento de 28,2% no preço médio das moradias. </w:t>
      </w:r>
      <w:r w:rsidR="00561FC3">
        <w:rPr>
          <w:rFonts w:ascii="Times New Roman" w:hAnsi="Times New Roman" w:cs="Times New Roman"/>
        </w:rPr>
        <w:t xml:space="preserve"> </w:t>
      </w:r>
      <w:r>
        <w:rPr>
          <w:rFonts w:ascii="Times New Roman" w:hAnsi="Times New Roman" w:cs="Times New Roman"/>
        </w:rPr>
        <w:t xml:space="preserve">Já a distância para áreas verdes e para as ZEIS </w:t>
      </w:r>
      <w:r w:rsidRPr="00E90A65">
        <w:rPr>
          <w:rFonts w:ascii="Times New Roman" w:hAnsi="Times New Roman" w:cs="Times New Roman"/>
        </w:rPr>
        <w:t>não foram estatisticamente significativas ao nível usual de 5%.</w:t>
      </w:r>
    </w:p>
    <w:p w:rsidR="00B445C4" w:rsidRDefault="00B445C4" w:rsidP="00DD281E">
      <w:pPr>
        <w:ind w:firstLine="708"/>
        <w:jc w:val="both"/>
        <w:rPr>
          <w:rFonts w:ascii="Times New Roman" w:hAnsi="Times New Roman" w:cs="Times New Roman"/>
        </w:rPr>
      </w:pPr>
      <w:r w:rsidRPr="00E90A65">
        <w:rPr>
          <w:rFonts w:ascii="Times New Roman" w:hAnsi="Times New Roman" w:cs="Times New Roman"/>
        </w:rPr>
        <w:t xml:space="preserve">Essa primeira </w:t>
      </w:r>
      <w:r>
        <w:rPr>
          <w:rFonts w:ascii="Times New Roman" w:hAnsi="Times New Roman" w:cs="Times New Roman"/>
        </w:rPr>
        <w:t>etapa do processo de estimação</w:t>
      </w:r>
      <w:r w:rsidRPr="00E90A65">
        <w:rPr>
          <w:rFonts w:ascii="Times New Roman" w:hAnsi="Times New Roman" w:cs="Times New Roman"/>
        </w:rPr>
        <w:t xml:space="preserve"> permite estimar o preço médio dos imóveis que é devido às características locais dos bairros ao </w:t>
      </w:r>
      <w:r>
        <w:rPr>
          <w:rFonts w:ascii="Times New Roman" w:hAnsi="Times New Roman" w:cs="Times New Roman"/>
        </w:rPr>
        <w:t>serem incluídas</w:t>
      </w:r>
      <w:r w:rsidRPr="00E90A65">
        <w:rPr>
          <w:rFonts w:ascii="Times New Roman" w:hAnsi="Times New Roman" w:cs="Times New Roman"/>
        </w:rPr>
        <w:t xml:space="preserve"> as </w:t>
      </w:r>
      <w:proofErr w:type="spellStart"/>
      <w:r w:rsidRPr="00E90A65">
        <w:rPr>
          <w:rFonts w:ascii="Times New Roman" w:hAnsi="Times New Roman" w:cs="Times New Roman"/>
          <w:i/>
        </w:rPr>
        <w:t>dummies</w:t>
      </w:r>
      <w:proofErr w:type="spellEnd"/>
      <w:r w:rsidRPr="00E90A65">
        <w:rPr>
          <w:rFonts w:ascii="Times New Roman" w:hAnsi="Times New Roman" w:cs="Times New Roman"/>
        </w:rPr>
        <w:t xml:space="preserve"> de bairro. Agora</w:t>
      </w:r>
      <w:r>
        <w:rPr>
          <w:rFonts w:ascii="Times New Roman" w:hAnsi="Times New Roman" w:cs="Times New Roman"/>
        </w:rPr>
        <w:t>,</w:t>
      </w:r>
      <w:r w:rsidRPr="00E90A65">
        <w:rPr>
          <w:rFonts w:ascii="Times New Roman" w:hAnsi="Times New Roman" w:cs="Times New Roman"/>
        </w:rPr>
        <w:t xml:space="preserve"> </w:t>
      </w:r>
      <w:r>
        <w:rPr>
          <w:rFonts w:ascii="Times New Roman" w:hAnsi="Times New Roman" w:cs="Times New Roman"/>
        </w:rPr>
        <w:t>é possível estimar o</w:t>
      </w:r>
      <w:r w:rsidRPr="00E90A65">
        <w:rPr>
          <w:rFonts w:ascii="Times New Roman" w:hAnsi="Times New Roman" w:cs="Times New Roman"/>
        </w:rPr>
        <w:t xml:space="preserve"> modelo proposto</w:t>
      </w:r>
      <w:r>
        <w:rPr>
          <w:rFonts w:ascii="Times New Roman" w:hAnsi="Times New Roman" w:cs="Times New Roman"/>
        </w:rPr>
        <w:t xml:space="preserve"> na</w:t>
      </w:r>
      <w:r w:rsidRPr="00E90A65">
        <w:rPr>
          <w:rFonts w:ascii="Times New Roman" w:hAnsi="Times New Roman" w:cs="Times New Roman"/>
        </w:rPr>
        <w:t xml:space="preserve"> segunda etapa para ver qual o impacto da taxa de CVP sobre o preço dos imóveis.</w:t>
      </w:r>
    </w:p>
    <w:p w:rsidR="00DD281E" w:rsidRDefault="00DD281E" w:rsidP="00DD281E">
      <w:pPr>
        <w:ind w:firstLine="708"/>
        <w:jc w:val="both"/>
        <w:rPr>
          <w:rFonts w:ascii="Times New Roman" w:hAnsi="Times New Roman" w:cs="Times New Roman"/>
        </w:rPr>
      </w:pPr>
    </w:p>
    <w:p w:rsidR="00B445C4" w:rsidRPr="00091307" w:rsidRDefault="00B445C4" w:rsidP="00DD281E">
      <w:pPr>
        <w:pStyle w:val="Legenda"/>
        <w:keepNext/>
        <w:spacing w:after="0"/>
        <w:ind w:left="2124"/>
        <w:rPr>
          <w:rFonts w:ascii="Times New Roman" w:hAnsi="Times New Roman" w:cs="Times New Roman"/>
          <w:b w:val="0"/>
          <w:color w:val="000000" w:themeColor="text1"/>
          <w:sz w:val="20"/>
          <w:szCs w:val="20"/>
        </w:rPr>
      </w:pPr>
      <w:r w:rsidRPr="00091307">
        <w:rPr>
          <w:rFonts w:ascii="Times New Roman" w:hAnsi="Times New Roman" w:cs="Times New Roman"/>
          <w:b w:val="0"/>
          <w:color w:val="000000" w:themeColor="text1"/>
          <w:sz w:val="20"/>
          <w:szCs w:val="20"/>
        </w:rPr>
        <w:t xml:space="preserve">Tabela </w:t>
      </w:r>
      <w:r>
        <w:rPr>
          <w:rFonts w:ascii="Times New Roman" w:hAnsi="Times New Roman" w:cs="Times New Roman"/>
          <w:b w:val="0"/>
          <w:color w:val="000000" w:themeColor="text1"/>
          <w:sz w:val="20"/>
          <w:szCs w:val="20"/>
        </w:rPr>
        <w:t>3-</w:t>
      </w:r>
      <w:r w:rsidRPr="00091307">
        <w:rPr>
          <w:rFonts w:ascii="Times New Roman" w:hAnsi="Times New Roman" w:cs="Times New Roman"/>
          <w:b w:val="0"/>
          <w:color w:val="000000" w:themeColor="text1"/>
          <w:sz w:val="20"/>
          <w:szCs w:val="20"/>
        </w:rPr>
        <w:t xml:space="preserve"> Estimação da função de preços hedônicos</w:t>
      </w:r>
    </w:p>
    <w:tbl>
      <w:tblPr>
        <w:tblW w:w="0" w:type="auto"/>
        <w:jc w:val="center"/>
        <w:tblLayout w:type="fixed"/>
        <w:tblCellMar>
          <w:left w:w="75" w:type="dxa"/>
          <w:right w:w="75" w:type="dxa"/>
        </w:tblCellMar>
        <w:tblLook w:val="0000" w:firstRow="0" w:lastRow="0" w:firstColumn="0" w:lastColumn="0" w:noHBand="0" w:noVBand="0"/>
      </w:tblPr>
      <w:tblGrid>
        <w:gridCol w:w="1947"/>
        <w:gridCol w:w="2880"/>
      </w:tblGrid>
      <w:tr w:rsidR="00B445C4" w:rsidTr="00DD281E">
        <w:trPr>
          <w:jc w:val="center"/>
        </w:trPr>
        <w:tc>
          <w:tcPr>
            <w:tcW w:w="1947" w:type="dxa"/>
            <w:tcBorders>
              <w:top w:val="single" w:sz="6" w:space="0" w:color="auto"/>
              <w:left w:val="nil"/>
              <w:bottom w:val="nil"/>
              <w:right w:val="nil"/>
            </w:tcBorders>
          </w:tcPr>
          <w:p w:rsidR="00B445C4" w:rsidRDefault="00B445C4" w:rsidP="00DD281E">
            <w:pPr>
              <w:widowControl w:val="0"/>
              <w:autoSpaceDE w:val="0"/>
              <w:autoSpaceDN w:val="0"/>
              <w:adjustRightInd w:val="0"/>
              <w:jc w:val="center"/>
              <w:rPr>
                <w:rFonts w:ascii="Times New Roman" w:hAnsi="Times New Roman" w:cs="Times New Roman"/>
              </w:rPr>
            </w:pPr>
          </w:p>
        </w:tc>
        <w:tc>
          <w:tcPr>
            <w:tcW w:w="2880" w:type="dxa"/>
            <w:tcBorders>
              <w:top w:val="single" w:sz="6" w:space="0" w:color="auto"/>
              <w:left w:val="nil"/>
              <w:bottom w:val="nil"/>
              <w:right w:val="nil"/>
            </w:tcBorders>
          </w:tcPr>
          <w:p w:rsidR="00B445C4" w:rsidRDefault="00B445C4" w:rsidP="00DD281E">
            <w:pPr>
              <w:widowControl w:val="0"/>
              <w:autoSpaceDE w:val="0"/>
              <w:autoSpaceDN w:val="0"/>
              <w:adjustRightInd w:val="0"/>
              <w:jc w:val="center"/>
              <w:rPr>
                <w:rFonts w:ascii="Times New Roman" w:hAnsi="Times New Roman" w:cs="Times New Roman"/>
              </w:rPr>
            </w:pPr>
            <w:r>
              <w:rPr>
                <w:rFonts w:ascii="Times New Roman" w:hAnsi="Times New Roman" w:cs="Times New Roman"/>
              </w:rPr>
              <w:t>(1)</w:t>
            </w:r>
          </w:p>
        </w:tc>
      </w:tr>
      <w:tr w:rsidR="00B445C4" w:rsidTr="00DD281E">
        <w:trPr>
          <w:jc w:val="center"/>
        </w:trPr>
        <w:tc>
          <w:tcPr>
            <w:tcW w:w="1947" w:type="dxa"/>
            <w:tcBorders>
              <w:top w:val="nil"/>
              <w:left w:val="nil"/>
              <w:bottom w:val="single" w:sz="6" w:space="0" w:color="auto"/>
              <w:right w:val="nil"/>
            </w:tcBorders>
          </w:tcPr>
          <w:p w:rsidR="00B445C4" w:rsidRDefault="00B445C4" w:rsidP="00DD281E">
            <w:pPr>
              <w:widowControl w:val="0"/>
              <w:autoSpaceDE w:val="0"/>
              <w:autoSpaceDN w:val="0"/>
              <w:adjustRightInd w:val="0"/>
              <w:jc w:val="center"/>
              <w:rPr>
                <w:rFonts w:ascii="Times New Roman" w:hAnsi="Times New Roman" w:cs="Times New Roman"/>
              </w:rPr>
            </w:pPr>
            <w:r>
              <w:rPr>
                <w:rFonts w:ascii="Times New Roman" w:hAnsi="Times New Roman" w:cs="Times New Roman"/>
              </w:rPr>
              <w:t>Variáveis</w:t>
            </w:r>
          </w:p>
        </w:tc>
        <w:tc>
          <w:tcPr>
            <w:tcW w:w="2880" w:type="dxa"/>
            <w:tcBorders>
              <w:top w:val="nil"/>
              <w:left w:val="nil"/>
              <w:bottom w:val="single" w:sz="6" w:space="0" w:color="auto"/>
              <w:right w:val="nil"/>
            </w:tcBorders>
          </w:tcPr>
          <w:p w:rsidR="00B445C4" w:rsidRDefault="00B445C4" w:rsidP="00DD281E">
            <w:pPr>
              <w:widowControl w:val="0"/>
              <w:autoSpaceDE w:val="0"/>
              <w:autoSpaceDN w:val="0"/>
              <w:adjustRightInd w:val="0"/>
              <w:jc w:val="center"/>
              <w:rPr>
                <w:rFonts w:ascii="Times New Roman" w:hAnsi="Times New Roman" w:cs="Times New Roman"/>
              </w:rPr>
            </w:pPr>
            <w:r>
              <w:rPr>
                <w:rFonts w:ascii="Times New Roman" w:hAnsi="Times New Roman" w:cs="Times New Roman"/>
              </w:rPr>
              <w:t>OLS</w:t>
            </w:r>
          </w:p>
        </w:tc>
      </w:tr>
      <w:tr w:rsidR="00B445C4" w:rsidTr="00DD281E">
        <w:trPr>
          <w:jc w:val="center"/>
        </w:trPr>
        <w:tc>
          <w:tcPr>
            <w:tcW w:w="1947" w:type="dxa"/>
            <w:tcBorders>
              <w:top w:val="nil"/>
              <w:left w:val="nil"/>
              <w:bottom w:val="nil"/>
              <w:right w:val="nil"/>
            </w:tcBorders>
          </w:tcPr>
          <w:p w:rsidR="00B445C4" w:rsidRDefault="00B445C4" w:rsidP="00DD281E">
            <w:pPr>
              <w:widowControl w:val="0"/>
              <w:autoSpaceDE w:val="0"/>
              <w:autoSpaceDN w:val="0"/>
              <w:adjustRightInd w:val="0"/>
              <w:jc w:val="center"/>
              <w:rPr>
                <w:rFonts w:ascii="Times New Roman" w:hAnsi="Times New Roman" w:cs="Times New Roman"/>
              </w:rPr>
            </w:pPr>
            <w:proofErr w:type="spellStart"/>
            <w:proofErr w:type="gramStart"/>
            <w:r>
              <w:rPr>
                <w:rFonts w:ascii="Times New Roman" w:hAnsi="Times New Roman" w:cs="Times New Roman"/>
                <w:i/>
              </w:rPr>
              <w:t>log</w:t>
            </w:r>
            <w:r>
              <w:rPr>
                <w:rFonts w:ascii="Times New Roman" w:hAnsi="Times New Roman" w:cs="Times New Roman"/>
              </w:rPr>
              <w:t>renda</w:t>
            </w:r>
            <w:proofErr w:type="spellEnd"/>
            <w:proofErr w:type="gramEnd"/>
          </w:p>
        </w:tc>
        <w:tc>
          <w:tcPr>
            <w:tcW w:w="2880" w:type="dxa"/>
            <w:tcBorders>
              <w:top w:val="nil"/>
              <w:left w:val="nil"/>
              <w:bottom w:val="nil"/>
              <w:right w:val="nil"/>
            </w:tcBorders>
          </w:tcPr>
          <w:p w:rsidR="00B445C4" w:rsidRDefault="00B445C4" w:rsidP="00DD281E">
            <w:pPr>
              <w:widowControl w:val="0"/>
              <w:autoSpaceDE w:val="0"/>
              <w:autoSpaceDN w:val="0"/>
              <w:adjustRightInd w:val="0"/>
              <w:jc w:val="center"/>
              <w:rPr>
                <w:rFonts w:ascii="Times New Roman" w:hAnsi="Times New Roman" w:cs="Times New Roman"/>
              </w:rPr>
            </w:pPr>
            <w:r>
              <w:rPr>
                <w:rFonts w:ascii="Times New Roman" w:hAnsi="Times New Roman" w:cs="Times New Roman"/>
              </w:rPr>
              <w:t>0.144***</w:t>
            </w:r>
          </w:p>
        </w:tc>
      </w:tr>
      <w:tr w:rsidR="00B445C4" w:rsidTr="00DD281E">
        <w:trPr>
          <w:jc w:val="center"/>
        </w:trPr>
        <w:tc>
          <w:tcPr>
            <w:tcW w:w="1947" w:type="dxa"/>
            <w:tcBorders>
              <w:top w:val="nil"/>
              <w:left w:val="nil"/>
              <w:bottom w:val="nil"/>
              <w:right w:val="nil"/>
            </w:tcBorders>
          </w:tcPr>
          <w:p w:rsidR="00B445C4" w:rsidRDefault="00B445C4" w:rsidP="00DD281E">
            <w:pPr>
              <w:widowControl w:val="0"/>
              <w:autoSpaceDE w:val="0"/>
              <w:autoSpaceDN w:val="0"/>
              <w:adjustRightInd w:val="0"/>
              <w:jc w:val="center"/>
              <w:rPr>
                <w:rFonts w:ascii="Times New Roman" w:hAnsi="Times New Roman" w:cs="Times New Roman"/>
              </w:rPr>
            </w:pPr>
            <w:proofErr w:type="spellStart"/>
            <w:r>
              <w:rPr>
                <w:rFonts w:ascii="Times New Roman" w:hAnsi="Times New Roman" w:cs="Times New Roman"/>
              </w:rPr>
              <w:t>Plixo</w:t>
            </w:r>
            <w:proofErr w:type="spellEnd"/>
          </w:p>
        </w:tc>
        <w:tc>
          <w:tcPr>
            <w:tcW w:w="2880" w:type="dxa"/>
            <w:tcBorders>
              <w:top w:val="nil"/>
              <w:left w:val="nil"/>
              <w:bottom w:val="nil"/>
              <w:right w:val="nil"/>
            </w:tcBorders>
          </w:tcPr>
          <w:p w:rsidR="00B445C4" w:rsidRDefault="00B445C4" w:rsidP="00DD281E">
            <w:pPr>
              <w:widowControl w:val="0"/>
              <w:autoSpaceDE w:val="0"/>
              <w:autoSpaceDN w:val="0"/>
              <w:adjustRightInd w:val="0"/>
              <w:jc w:val="center"/>
              <w:rPr>
                <w:rFonts w:ascii="Times New Roman" w:hAnsi="Times New Roman" w:cs="Times New Roman"/>
              </w:rPr>
            </w:pPr>
            <w:r>
              <w:rPr>
                <w:rFonts w:ascii="Times New Roman" w:hAnsi="Times New Roman" w:cs="Times New Roman"/>
              </w:rPr>
              <w:t>-0.014</w:t>
            </w:r>
          </w:p>
        </w:tc>
      </w:tr>
      <w:tr w:rsidR="00B445C4" w:rsidTr="00DD281E">
        <w:trPr>
          <w:jc w:val="center"/>
        </w:trPr>
        <w:tc>
          <w:tcPr>
            <w:tcW w:w="1947" w:type="dxa"/>
            <w:tcBorders>
              <w:top w:val="nil"/>
              <w:left w:val="nil"/>
              <w:bottom w:val="nil"/>
              <w:right w:val="nil"/>
            </w:tcBorders>
          </w:tcPr>
          <w:p w:rsidR="00B445C4" w:rsidRDefault="00B445C4" w:rsidP="00DD281E">
            <w:pPr>
              <w:widowControl w:val="0"/>
              <w:autoSpaceDE w:val="0"/>
              <w:autoSpaceDN w:val="0"/>
              <w:adjustRightInd w:val="0"/>
              <w:jc w:val="center"/>
              <w:rPr>
                <w:rFonts w:ascii="Times New Roman" w:hAnsi="Times New Roman" w:cs="Times New Roman"/>
              </w:rPr>
            </w:pPr>
            <w:proofErr w:type="spellStart"/>
            <w:r>
              <w:rPr>
                <w:rFonts w:ascii="Times New Roman" w:hAnsi="Times New Roman" w:cs="Times New Roman"/>
              </w:rPr>
              <w:t>Ppav</w:t>
            </w:r>
            <w:proofErr w:type="spellEnd"/>
          </w:p>
        </w:tc>
        <w:tc>
          <w:tcPr>
            <w:tcW w:w="2880" w:type="dxa"/>
            <w:tcBorders>
              <w:top w:val="nil"/>
              <w:left w:val="nil"/>
              <w:bottom w:val="nil"/>
              <w:right w:val="nil"/>
            </w:tcBorders>
          </w:tcPr>
          <w:p w:rsidR="00B445C4" w:rsidRDefault="00B445C4" w:rsidP="00DD281E">
            <w:pPr>
              <w:widowControl w:val="0"/>
              <w:autoSpaceDE w:val="0"/>
              <w:autoSpaceDN w:val="0"/>
              <w:adjustRightInd w:val="0"/>
              <w:jc w:val="center"/>
              <w:rPr>
                <w:rFonts w:ascii="Times New Roman" w:hAnsi="Times New Roman" w:cs="Times New Roman"/>
              </w:rPr>
            </w:pPr>
            <w:r>
              <w:rPr>
                <w:rFonts w:ascii="Times New Roman" w:hAnsi="Times New Roman" w:cs="Times New Roman"/>
              </w:rPr>
              <w:t>0.214***</w:t>
            </w:r>
          </w:p>
        </w:tc>
      </w:tr>
      <w:tr w:rsidR="00B445C4" w:rsidTr="00DD281E">
        <w:trPr>
          <w:jc w:val="center"/>
        </w:trPr>
        <w:tc>
          <w:tcPr>
            <w:tcW w:w="1947" w:type="dxa"/>
            <w:tcBorders>
              <w:top w:val="nil"/>
              <w:left w:val="nil"/>
              <w:bottom w:val="nil"/>
              <w:right w:val="nil"/>
            </w:tcBorders>
          </w:tcPr>
          <w:p w:rsidR="00B445C4" w:rsidRDefault="00B445C4" w:rsidP="00DD281E">
            <w:pPr>
              <w:widowControl w:val="0"/>
              <w:autoSpaceDE w:val="0"/>
              <w:autoSpaceDN w:val="0"/>
              <w:adjustRightInd w:val="0"/>
              <w:jc w:val="center"/>
              <w:rPr>
                <w:rFonts w:ascii="Times New Roman" w:hAnsi="Times New Roman" w:cs="Times New Roman"/>
              </w:rPr>
            </w:pPr>
            <w:proofErr w:type="spellStart"/>
            <w:r>
              <w:rPr>
                <w:rFonts w:ascii="Times New Roman" w:hAnsi="Times New Roman" w:cs="Times New Roman"/>
              </w:rPr>
              <w:t>Pesgoto</w:t>
            </w:r>
            <w:proofErr w:type="spellEnd"/>
          </w:p>
        </w:tc>
        <w:tc>
          <w:tcPr>
            <w:tcW w:w="2880" w:type="dxa"/>
            <w:tcBorders>
              <w:top w:val="nil"/>
              <w:left w:val="nil"/>
              <w:bottom w:val="nil"/>
              <w:right w:val="nil"/>
            </w:tcBorders>
          </w:tcPr>
          <w:p w:rsidR="00B445C4" w:rsidRDefault="00B445C4" w:rsidP="00DD281E">
            <w:pPr>
              <w:widowControl w:val="0"/>
              <w:autoSpaceDE w:val="0"/>
              <w:autoSpaceDN w:val="0"/>
              <w:adjustRightInd w:val="0"/>
              <w:jc w:val="center"/>
              <w:rPr>
                <w:rFonts w:ascii="Times New Roman" w:hAnsi="Times New Roman" w:cs="Times New Roman"/>
              </w:rPr>
            </w:pPr>
            <w:r>
              <w:rPr>
                <w:rFonts w:ascii="Times New Roman" w:hAnsi="Times New Roman" w:cs="Times New Roman"/>
              </w:rPr>
              <w:t>0.088</w:t>
            </w:r>
          </w:p>
        </w:tc>
      </w:tr>
      <w:tr w:rsidR="00B445C4" w:rsidTr="00DD281E">
        <w:trPr>
          <w:jc w:val="center"/>
        </w:trPr>
        <w:tc>
          <w:tcPr>
            <w:tcW w:w="1947" w:type="dxa"/>
            <w:tcBorders>
              <w:top w:val="nil"/>
              <w:left w:val="nil"/>
              <w:bottom w:val="nil"/>
              <w:right w:val="nil"/>
            </w:tcBorders>
          </w:tcPr>
          <w:p w:rsidR="00B445C4" w:rsidRDefault="00B445C4" w:rsidP="00DD281E">
            <w:pPr>
              <w:widowControl w:val="0"/>
              <w:autoSpaceDE w:val="0"/>
              <w:autoSpaceDN w:val="0"/>
              <w:adjustRightInd w:val="0"/>
              <w:jc w:val="center"/>
              <w:rPr>
                <w:rFonts w:ascii="Times New Roman" w:hAnsi="Times New Roman" w:cs="Times New Roman"/>
              </w:rPr>
            </w:pPr>
            <w:proofErr w:type="spellStart"/>
            <w:r>
              <w:rPr>
                <w:rFonts w:ascii="Times New Roman" w:hAnsi="Times New Roman" w:cs="Times New Roman"/>
              </w:rPr>
              <w:t>Pilum</w:t>
            </w:r>
            <w:proofErr w:type="spellEnd"/>
          </w:p>
        </w:tc>
        <w:tc>
          <w:tcPr>
            <w:tcW w:w="2880" w:type="dxa"/>
            <w:tcBorders>
              <w:top w:val="nil"/>
              <w:left w:val="nil"/>
              <w:bottom w:val="nil"/>
              <w:right w:val="nil"/>
            </w:tcBorders>
          </w:tcPr>
          <w:p w:rsidR="00B445C4" w:rsidRDefault="00B445C4" w:rsidP="00DD281E">
            <w:pPr>
              <w:widowControl w:val="0"/>
              <w:autoSpaceDE w:val="0"/>
              <w:autoSpaceDN w:val="0"/>
              <w:adjustRightInd w:val="0"/>
              <w:jc w:val="center"/>
              <w:rPr>
                <w:rFonts w:ascii="Times New Roman" w:hAnsi="Times New Roman" w:cs="Times New Roman"/>
              </w:rPr>
            </w:pPr>
            <w:r>
              <w:rPr>
                <w:rFonts w:ascii="Times New Roman" w:hAnsi="Times New Roman" w:cs="Times New Roman"/>
              </w:rPr>
              <w:t>-0.097</w:t>
            </w:r>
          </w:p>
        </w:tc>
      </w:tr>
      <w:tr w:rsidR="00B445C4" w:rsidTr="00DD281E">
        <w:trPr>
          <w:jc w:val="center"/>
        </w:trPr>
        <w:tc>
          <w:tcPr>
            <w:tcW w:w="1947" w:type="dxa"/>
            <w:tcBorders>
              <w:top w:val="nil"/>
              <w:left w:val="nil"/>
              <w:bottom w:val="nil"/>
              <w:right w:val="nil"/>
            </w:tcBorders>
          </w:tcPr>
          <w:p w:rsidR="00B445C4" w:rsidRDefault="00B445C4" w:rsidP="00DD281E">
            <w:pPr>
              <w:widowControl w:val="0"/>
              <w:autoSpaceDE w:val="0"/>
              <w:autoSpaceDN w:val="0"/>
              <w:adjustRightInd w:val="0"/>
              <w:jc w:val="center"/>
              <w:rPr>
                <w:rFonts w:ascii="Times New Roman" w:hAnsi="Times New Roman" w:cs="Times New Roman"/>
              </w:rPr>
            </w:pPr>
            <w:r>
              <w:rPr>
                <w:rFonts w:ascii="Times New Roman" w:hAnsi="Times New Roman" w:cs="Times New Roman"/>
              </w:rPr>
              <w:t>Idade</w:t>
            </w:r>
          </w:p>
        </w:tc>
        <w:tc>
          <w:tcPr>
            <w:tcW w:w="2880" w:type="dxa"/>
            <w:tcBorders>
              <w:top w:val="nil"/>
              <w:left w:val="nil"/>
              <w:bottom w:val="nil"/>
              <w:right w:val="nil"/>
            </w:tcBorders>
          </w:tcPr>
          <w:p w:rsidR="00B445C4" w:rsidRDefault="00B445C4" w:rsidP="00DD281E">
            <w:pPr>
              <w:widowControl w:val="0"/>
              <w:autoSpaceDE w:val="0"/>
              <w:autoSpaceDN w:val="0"/>
              <w:adjustRightInd w:val="0"/>
              <w:jc w:val="center"/>
              <w:rPr>
                <w:rFonts w:ascii="Times New Roman" w:hAnsi="Times New Roman" w:cs="Times New Roman"/>
              </w:rPr>
            </w:pPr>
            <w:r>
              <w:rPr>
                <w:rFonts w:ascii="Times New Roman" w:hAnsi="Times New Roman" w:cs="Times New Roman"/>
              </w:rPr>
              <w:t>-0.0029***</w:t>
            </w:r>
          </w:p>
        </w:tc>
      </w:tr>
      <w:tr w:rsidR="00B445C4" w:rsidTr="00DD281E">
        <w:trPr>
          <w:jc w:val="center"/>
        </w:trPr>
        <w:tc>
          <w:tcPr>
            <w:tcW w:w="1947" w:type="dxa"/>
            <w:tcBorders>
              <w:top w:val="nil"/>
              <w:left w:val="nil"/>
              <w:bottom w:val="nil"/>
              <w:right w:val="nil"/>
            </w:tcBorders>
          </w:tcPr>
          <w:p w:rsidR="00B445C4" w:rsidRDefault="00B445C4" w:rsidP="00DD281E">
            <w:pPr>
              <w:widowControl w:val="0"/>
              <w:autoSpaceDE w:val="0"/>
              <w:autoSpaceDN w:val="0"/>
              <w:adjustRightInd w:val="0"/>
              <w:jc w:val="center"/>
              <w:rPr>
                <w:rFonts w:ascii="Times New Roman" w:hAnsi="Times New Roman" w:cs="Times New Roman"/>
              </w:rPr>
            </w:pPr>
            <w:r>
              <w:rPr>
                <w:rFonts w:ascii="Times New Roman" w:hAnsi="Times New Roman" w:cs="Times New Roman"/>
              </w:rPr>
              <w:t>Área-</w:t>
            </w:r>
            <w:proofErr w:type="spellStart"/>
            <w:r>
              <w:rPr>
                <w:rFonts w:ascii="Times New Roman" w:hAnsi="Times New Roman" w:cs="Times New Roman"/>
              </w:rPr>
              <w:t>const</w:t>
            </w:r>
            <w:proofErr w:type="spellEnd"/>
          </w:p>
        </w:tc>
        <w:tc>
          <w:tcPr>
            <w:tcW w:w="2880" w:type="dxa"/>
            <w:tcBorders>
              <w:top w:val="nil"/>
              <w:left w:val="nil"/>
              <w:bottom w:val="nil"/>
              <w:right w:val="nil"/>
            </w:tcBorders>
          </w:tcPr>
          <w:p w:rsidR="00B445C4" w:rsidRDefault="00B445C4" w:rsidP="00DD281E">
            <w:pPr>
              <w:widowControl w:val="0"/>
              <w:autoSpaceDE w:val="0"/>
              <w:autoSpaceDN w:val="0"/>
              <w:adjustRightInd w:val="0"/>
              <w:jc w:val="center"/>
              <w:rPr>
                <w:rFonts w:ascii="Times New Roman" w:hAnsi="Times New Roman" w:cs="Times New Roman"/>
              </w:rPr>
            </w:pPr>
            <w:r>
              <w:rPr>
                <w:rFonts w:ascii="Times New Roman" w:hAnsi="Times New Roman" w:cs="Times New Roman"/>
              </w:rPr>
              <w:t>0.004***</w:t>
            </w:r>
          </w:p>
        </w:tc>
      </w:tr>
      <w:tr w:rsidR="00B445C4" w:rsidTr="00DD281E">
        <w:trPr>
          <w:jc w:val="center"/>
        </w:trPr>
        <w:tc>
          <w:tcPr>
            <w:tcW w:w="1947" w:type="dxa"/>
            <w:tcBorders>
              <w:top w:val="nil"/>
              <w:left w:val="nil"/>
              <w:bottom w:val="nil"/>
              <w:right w:val="nil"/>
            </w:tcBorders>
          </w:tcPr>
          <w:p w:rsidR="00B445C4" w:rsidRDefault="00B445C4" w:rsidP="00DD281E">
            <w:pPr>
              <w:widowControl w:val="0"/>
              <w:autoSpaceDE w:val="0"/>
              <w:autoSpaceDN w:val="0"/>
              <w:adjustRightInd w:val="0"/>
              <w:jc w:val="center"/>
              <w:rPr>
                <w:rFonts w:ascii="Times New Roman" w:hAnsi="Times New Roman" w:cs="Times New Roman"/>
              </w:rPr>
            </w:pPr>
            <w:r>
              <w:rPr>
                <w:rFonts w:ascii="Times New Roman" w:hAnsi="Times New Roman" w:cs="Times New Roman"/>
              </w:rPr>
              <w:t>Apto</w:t>
            </w:r>
          </w:p>
        </w:tc>
        <w:tc>
          <w:tcPr>
            <w:tcW w:w="2880" w:type="dxa"/>
            <w:tcBorders>
              <w:top w:val="nil"/>
              <w:left w:val="nil"/>
              <w:bottom w:val="nil"/>
              <w:right w:val="nil"/>
            </w:tcBorders>
          </w:tcPr>
          <w:p w:rsidR="00B445C4" w:rsidRDefault="00B445C4" w:rsidP="00DD281E">
            <w:pPr>
              <w:widowControl w:val="0"/>
              <w:autoSpaceDE w:val="0"/>
              <w:autoSpaceDN w:val="0"/>
              <w:adjustRightInd w:val="0"/>
              <w:jc w:val="center"/>
              <w:rPr>
                <w:rFonts w:ascii="Times New Roman" w:hAnsi="Times New Roman" w:cs="Times New Roman"/>
              </w:rPr>
            </w:pPr>
            <w:r>
              <w:rPr>
                <w:rFonts w:ascii="Times New Roman" w:hAnsi="Times New Roman" w:cs="Times New Roman"/>
              </w:rPr>
              <w:t>-0.378***</w:t>
            </w:r>
          </w:p>
        </w:tc>
      </w:tr>
      <w:tr w:rsidR="00B445C4" w:rsidTr="00DD281E">
        <w:trPr>
          <w:jc w:val="center"/>
        </w:trPr>
        <w:tc>
          <w:tcPr>
            <w:tcW w:w="1947" w:type="dxa"/>
            <w:tcBorders>
              <w:top w:val="nil"/>
              <w:left w:val="nil"/>
              <w:bottom w:val="nil"/>
              <w:right w:val="nil"/>
            </w:tcBorders>
          </w:tcPr>
          <w:p w:rsidR="00B445C4" w:rsidRDefault="00B445C4" w:rsidP="00DD281E">
            <w:pPr>
              <w:widowControl w:val="0"/>
              <w:autoSpaceDE w:val="0"/>
              <w:autoSpaceDN w:val="0"/>
              <w:adjustRightInd w:val="0"/>
              <w:jc w:val="center"/>
              <w:rPr>
                <w:rFonts w:ascii="Times New Roman" w:hAnsi="Times New Roman" w:cs="Times New Roman"/>
              </w:rPr>
            </w:pPr>
            <w:r>
              <w:rPr>
                <w:rFonts w:ascii="Times New Roman" w:hAnsi="Times New Roman" w:cs="Times New Roman"/>
              </w:rPr>
              <w:t>Apto&gt;4</w:t>
            </w:r>
          </w:p>
        </w:tc>
        <w:tc>
          <w:tcPr>
            <w:tcW w:w="2880" w:type="dxa"/>
            <w:tcBorders>
              <w:top w:val="nil"/>
              <w:left w:val="nil"/>
              <w:bottom w:val="nil"/>
              <w:right w:val="nil"/>
            </w:tcBorders>
          </w:tcPr>
          <w:p w:rsidR="00B445C4" w:rsidRDefault="00B445C4" w:rsidP="00DD281E">
            <w:pPr>
              <w:widowControl w:val="0"/>
              <w:autoSpaceDE w:val="0"/>
              <w:autoSpaceDN w:val="0"/>
              <w:adjustRightInd w:val="0"/>
              <w:jc w:val="center"/>
              <w:rPr>
                <w:rFonts w:ascii="Times New Roman" w:hAnsi="Times New Roman" w:cs="Times New Roman"/>
              </w:rPr>
            </w:pPr>
            <w:r>
              <w:rPr>
                <w:rFonts w:ascii="Times New Roman" w:hAnsi="Times New Roman" w:cs="Times New Roman"/>
              </w:rPr>
              <w:t>0.238***</w:t>
            </w:r>
          </w:p>
        </w:tc>
      </w:tr>
      <w:tr w:rsidR="00B445C4" w:rsidTr="00DD281E">
        <w:trPr>
          <w:jc w:val="center"/>
        </w:trPr>
        <w:tc>
          <w:tcPr>
            <w:tcW w:w="1947" w:type="dxa"/>
            <w:tcBorders>
              <w:top w:val="nil"/>
              <w:left w:val="nil"/>
              <w:bottom w:val="nil"/>
              <w:right w:val="nil"/>
            </w:tcBorders>
          </w:tcPr>
          <w:p w:rsidR="00B445C4" w:rsidRDefault="00B445C4" w:rsidP="00DD281E">
            <w:pPr>
              <w:widowControl w:val="0"/>
              <w:autoSpaceDE w:val="0"/>
              <w:autoSpaceDN w:val="0"/>
              <w:adjustRightInd w:val="0"/>
              <w:jc w:val="center"/>
              <w:rPr>
                <w:rFonts w:ascii="Times New Roman" w:hAnsi="Times New Roman" w:cs="Times New Roman"/>
              </w:rPr>
            </w:pPr>
            <w:r>
              <w:rPr>
                <w:rFonts w:ascii="Times New Roman" w:hAnsi="Times New Roman" w:cs="Times New Roman"/>
              </w:rPr>
              <w:t>Médio padrão</w:t>
            </w:r>
          </w:p>
        </w:tc>
        <w:tc>
          <w:tcPr>
            <w:tcW w:w="2880" w:type="dxa"/>
            <w:tcBorders>
              <w:top w:val="nil"/>
              <w:left w:val="nil"/>
              <w:bottom w:val="nil"/>
              <w:right w:val="nil"/>
            </w:tcBorders>
          </w:tcPr>
          <w:p w:rsidR="00B445C4" w:rsidRDefault="00B445C4" w:rsidP="00DD281E">
            <w:pPr>
              <w:widowControl w:val="0"/>
              <w:autoSpaceDE w:val="0"/>
              <w:autoSpaceDN w:val="0"/>
              <w:adjustRightInd w:val="0"/>
              <w:jc w:val="center"/>
              <w:rPr>
                <w:rFonts w:ascii="Times New Roman" w:hAnsi="Times New Roman" w:cs="Times New Roman"/>
              </w:rPr>
            </w:pPr>
            <w:r>
              <w:rPr>
                <w:rFonts w:ascii="Times New Roman" w:hAnsi="Times New Roman" w:cs="Times New Roman"/>
              </w:rPr>
              <w:t>0.176***</w:t>
            </w:r>
          </w:p>
        </w:tc>
      </w:tr>
      <w:tr w:rsidR="00B445C4" w:rsidTr="00DD281E">
        <w:trPr>
          <w:jc w:val="center"/>
        </w:trPr>
        <w:tc>
          <w:tcPr>
            <w:tcW w:w="1947" w:type="dxa"/>
            <w:tcBorders>
              <w:top w:val="nil"/>
              <w:left w:val="nil"/>
              <w:bottom w:val="nil"/>
              <w:right w:val="nil"/>
            </w:tcBorders>
          </w:tcPr>
          <w:p w:rsidR="00B445C4" w:rsidRDefault="00B445C4" w:rsidP="00DD281E">
            <w:pPr>
              <w:widowControl w:val="0"/>
              <w:autoSpaceDE w:val="0"/>
              <w:autoSpaceDN w:val="0"/>
              <w:adjustRightInd w:val="0"/>
              <w:jc w:val="center"/>
              <w:rPr>
                <w:rFonts w:ascii="Times New Roman" w:hAnsi="Times New Roman" w:cs="Times New Roman"/>
              </w:rPr>
            </w:pPr>
            <w:r>
              <w:rPr>
                <w:rFonts w:ascii="Times New Roman" w:hAnsi="Times New Roman" w:cs="Times New Roman"/>
              </w:rPr>
              <w:t>Alto padrão</w:t>
            </w:r>
          </w:p>
        </w:tc>
        <w:tc>
          <w:tcPr>
            <w:tcW w:w="2880" w:type="dxa"/>
            <w:tcBorders>
              <w:top w:val="nil"/>
              <w:left w:val="nil"/>
              <w:bottom w:val="nil"/>
              <w:right w:val="nil"/>
            </w:tcBorders>
          </w:tcPr>
          <w:p w:rsidR="00B445C4" w:rsidRDefault="00B445C4" w:rsidP="00DD281E">
            <w:pPr>
              <w:widowControl w:val="0"/>
              <w:autoSpaceDE w:val="0"/>
              <w:autoSpaceDN w:val="0"/>
              <w:adjustRightInd w:val="0"/>
              <w:jc w:val="center"/>
              <w:rPr>
                <w:rFonts w:ascii="Times New Roman" w:hAnsi="Times New Roman" w:cs="Times New Roman"/>
              </w:rPr>
            </w:pPr>
            <w:r>
              <w:rPr>
                <w:rFonts w:ascii="Times New Roman" w:hAnsi="Times New Roman" w:cs="Times New Roman"/>
              </w:rPr>
              <w:t>0.454***</w:t>
            </w:r>
          </w:p>
        </w:tc>
      </w:tr>
      <w:tr w:rsidR="00B445C4" w:rsidTr="00DD281E">
        <w:trPr>
          <w:jc w:val="center"/>
        </w:trPr>
        <w:tc>
          <w:tcPr>
            <w:tcW w:w="1947" w:type="dxa"/>
            <w:tcBorders>
              <w:top w:val="nil"/>
              <w:left w:val="nil"/>
              <w:bottom w:val="nil"/>
              <w:right w:val="nil"/>
            </w:tcBorders>
          </w:tcPr>
          <w:p w:rsidR="00B445C4" w:rsidRDefault="00B445C4" w:rsidP="00DD281E">
            <w:pPr>
              <w:widowControl w:val="0"/>
              <w:autoSpaceDE w:val="0"/>
              <w:autoSpaceDN w:val="0"/>
              <w:adjustRightInd w:val="0"/>
              <w:jc w:val="center"/>
              <w:rPr>
                <w:rFonts w:ascii="Times New Roman" w:hAnsi="Times New Roman" w:cs="Times New Roman"/>
              </w:rPr>
            </w:pPr>
            <w:proofErr w:type="spellStart"/>
            <w:r>
              <w:rPr>
                <w:rFonts w:ascii="Times New Roman" w:hAnsi="Times New Roman" w:cs="Times New Roman"/>
              </w:rPr>
              <w:t>Dist_praia</w:t>
            </w:r>
            <w:proofErr w:type="spellEnd"/>
          </w:p>
        </w:tc>
        <w:tc>
          <w:tcPr>
            <w:tcW w:w="2880" w:type="dxa"/>
            <w:tcBorders>
              <w:top w:val="nil"/>
              <w:left w:val="nil"/>
              <w:bottom w:val="nil"/>
              <w:right w:val="nil"/>
            </w:tcBorders>
          </w:tcPr>
          <w:p w:rsidR="00B445C4" w:rsidRDefault="00B445C4" w:rsidP="00DD281E">
            <w:pPr>
              <w:widowControl w:val="0"/>
              <w:autoSpaceDE w:val="0"/>
              <w:autoSpaceDN w:val="0"/>
              <w:adjustRightInd w:val="0"/>
              <w:jc w:val="center"/>
              <w:rPr>
                <w:rFonts w:ascii="Times New Roman" w:hAnsi="Times New Roman" w:cs="Times New Roman"/>
              </w:rPr>
            </w:pPr>
            <w:r>
              <w:rPr>
                <w:rFonts w:ascii="Times New Roman" w:hAnsi="Times New Roman" w:cs="Times New Roman"/>
              </w:rPr>
              <w:t>-0.0001***</w:t>
            </w:r>
          </w:p>
        </w:tc>
      </w:tr>
      <w:tr w:rsidR="00B445C4" w:rsidTr="00DD281E">
        <w:trPr>
          <w:jc w:val="center"/>
        </w:trPr>
        <w:tc>
          <w:tcPr>
            <w:tcW w:w="1947" w:type="dxa"/>
            <w:tcBorders>
              <w:top w:val="nil"/>
              <w:left w:val="nil"/>
              <w:bottom w:val="nil"/>
              <w:right w:val="nil"/>
            </w:tcBorders>
          </w:tcPr>
          <w:p w:rsidR="00B445C4" w:rsidRDefault="00B445C4" w:rsidP="00DD281E">
            <w:pPr>
              <w:widowControl w:val="0"/>
              <w:autoSpaceDE w:val="0"/>
              <w:autoSpaceDN w:val="0"/>
              <w:adjustRightInd w:val="0"/>
              <w:jc w:val="center"/>
              <w:rPr>
                <w:rFonts w:ascii="Times New Roman" w:hAnsi="Times New Roman" w:cs="Times New Roman"/>
              </w:rPr>
            </w:pPr>
            <w:proofErr w:type="spellStart"/>
            <w:r>
              <w:rPr>
                <w:rFonts w:ascii="Times New Roman" w:hAnsi="Times New Roman" w:cs="Times New Roman"/>
              </w:rPr>
              <w:t>Dist_centro</w:t>
            </w:r>
            <w:proofErr w:type="spellEnd"/>
          </w:p>
        </w:tc>
        <w:tc>
          <w:tcPr>
            <w:tcW w:w="2880" w:type="dxa"/>
            <w:tcBorders>
              <w:top w:val="nil"/>
              <w:left w:val="nil"/>
              <w:bottom w:val="nil"/>
              <w:right w:val="nil"/>
            </w:tcBorders>
          </w:tcPr>
          <w:p w:rsidR="00B445C4" w:rsidRDefault="00B445C4" w:rsidP="00DD281E">
            <w:pPr>
              <w:widowControl w:val="0"/>
              <w:autoSpaceDE w:val="0"/>
              <w:autoSpaceDN w:val="0"/>
              <w:adjustRightInd w:val="0"/>
              <w:jc w:val="center"/>
              <w:rPr>
                <w:rFonts w:ascii="Times New Roman" w:hAnsi="Times New Roman" w:cs="Times New Roman"/>
              </w:rPr>
            </w:pPr>
            <w:r>
              <w:rPr>
                <w:rFonts w:ascii="Times New Roman" w:hAnsi="Times New Roman" w:cs="Times New Roman"/>
              </w:rPr>
              <w:t>0.0002***</w:t>
            </w:r>
          </w:p>
        </w:tc>
      </w:tr>
      <w:tr w:rsidR="00B445C4" w:rsidTr="00DD281E">
        <w:trPr>
          <w:jc w:val="center"/>
        </w:trPr>
        <w:tc>
          <w:tcPr>
            <w:tcW w:w="1947" w:type="dxa"/>
            <w:tcBorders>
              <w:top w:val="nil"/>
              <w:left w:val="nil"/>
              <w:bottom w:val="nil"/>
              <w:right w:val="nil"/>
            </w:tcBorders>
          </w:tcPr>
          <w:p w:rsidR="00B445C4" w:rsidRDefault="00B445C4" w:rsidP="00DD281E">
            <w:pPr>
              <w:widowControl w:val="0"/>
              <w:autoSpaceDE w:val="0"/>
              <w:autoSpaceDN w:val="0"/>
              <w:adjustRightInd w:val="0"/>
              <w:jc w:val="center"/>
              <w:rPr>
                <w:rFonts w:ascii="Times New Roman" w:hAnsi="Times New Roman" w:cs="Times New Roman"/>
              </w:rPr>
            </w:pPr>
            <w:r>
              <w:rPr>
                <w:rFonts w:ascii="Times New Roman" w:hAnsi="Times New Roman" w:cs="Times New Roman"/>
              </w:rPr>
              <w:t>Dist_centro</w:t>
            </w:r>
            <w:r w:rsidRPr="0072393E">
              <w:rPr>
                <w:rFonts w:ascii="Times New Roman" w:hAnsi="Times New Roman" w:cs="Times New Roman"/>
                <w:vertAlign w:val="superscript"/>
              </w:rPr>
              <w:t>2</w:t>
            </w:r>
          </w:p>
        </w:tc>
        <w:tc>
          <w:tcPr>
            <w:tcW w:w="2880" w:type="dxa"/>
            <w:tcBorders>
              <w:top w:val="nil"/>
              <w:left w:val="nil"/>
              <w:bottom w:val="nil"/>
              <w:right w:val="nil"/>
            </w:tcBorders>
          </w:tcPr>
          <w:p w:rsidR="00B445C4" w:rsidRDefault="00B445C4" w:rsidP="00DD281E">
            <w:pPr>
              <w:widowControl w:val="0"/>
              <w:autoSpaceDE w:val="0"/>
              <w:autoSpaceDN w:val="0"/>
              <w:adjustRightInd w:val="0"/>
              <w:jc w:val="center"/>
              <w:rPr>
                <w:rFonts w:ascii="Times New Roman" w:hAnsi="Times New Roman" w:cs="Times New Roman"/>
              </w:rPr>
            </w:pPr>
            <w:r>
              <w:rPr>
                <w:rFonts w:ascii="Times New Roman" w:hAnsi="Times New Roman" w:cs="Times New Roman"/>
              </w:rPr>
              <w:t>0.0000***</w:t>
            </w:r>
          </w:p>
        </w:tc>
      </w:tr>
      <w:tr w:rsidR="00B445C4" w:rsidTr="00DD281E">
        <w:trPr>
          <w:jc w:val="center"/>
        </w:trPr>
        <w:tc>
          <w:tcPr>
            <w:tcW w:w="1947" w:type="dxa"/>
            <w:tcBorders>
              <w:top w:val="nil"/>
              <w:left w:val="nil"/>
              <w:bottom w:val="nil"/>
              <w:right w:val="nil"/>
            </w:tcBorders>
          </w:tcPr>
          <w:p w:rsidR="00B445C4" w:rsidRDefault="00B445C4" w:rsidP="00DD281E">
            <w:pPr>
              <w:widowControl w:val="0"/>
              <w:autoSpaceDE w:val="0"/>
              <w:autoSpaceDN w:val="0"/>
              <w:adjustRightInd w:val="0"/>
              <w:jc w:val="center"/>
              <w:rPr>
                <w:rFonts w:ascii="Times New Roman" w:hAnsi="Times New Roman" w:cs="Times New Roman"/>
              </w:rPr>
            </w:pPr>
            <w:proofErr w:type="spellStart"/>
            <w:r>
              <w:rPr>
                <w:rFonts w:ascii="Times New Roman" w:hAnsi="Times New Roman" w:cs="Times New Roman"/>
              </w:rPr>
              <w:t>Dist</w:t>
            </w:r>
            <w:proofErr w:type="spellEnd"/>
            <w:r>
              <w:rPr>
                <w:rFonts w:ascii="Times New Roman" w:hAnsi="Times New Roman" w:cs="Times New Roman"/>
              </w:rPr>
              <w:t xml:space="preserve"> _metro</w:t>
            </w:r>
          </w:p>
        </w:tc>
        <w:tc>
          <w:tcPr>
            <w:tcW w:w="2880" w:type="dxa"/>
            <w:tcBorders>
              <w:top w:val="nil"/>
              <w:left w:val="nil"/>
              <w:bottom w:val="nil"/>
              <w:right w:val="nil"/>
            </w:tcBorders>
          </w:tcPr>
          <w:p w:rsidR="00B445C4" w:rsidRDefault="00B445C4" w:rsidP="00DD281E">
            <w:pPr>
              <w:widowControl w:val="0"/>
              <w:autoSpaceDE w:val="0"/>
              <w:autoSpaceDN w:val="0"/>
              <w:adjustRightInd w:val="0"/>
              <w:jc w:val="center"/>
              <w:rPr>
                <w:rFonts w:ascii="Times New Roman" w:hAnsi="Times New Roman" w:cs="Times New Roman"/>
              </w:rPr>
            </w:pPr>
            <w:r>
              <w:rPr>
                <w:rFonts w:ascii="Times New Roman" w:hAnsi="Times New Roman" w:cs="Times New Roman"/>
              </w:rPr>
              <w:t>0.0002***</w:t>
            </w:r>
          </w:p>
        </w:tc>
      </w:tr>
      <w:tr w:rsidR="00B445C4" w:rsidTr="00DD281E">
        <w:trPr>
          <w:jc w:val="center"/>
        </w:trPr>
        <w:tc>
          <w:tcPr>
            <w:tcW w:w="1947" w:type="dxa"/>
            <w:tcBorders>
              <w:top w:val="nil"/>
              <w:left w:val="nil"/>
              <w:bottom w:val="nil"/>
              <w:right w:val="nil"/>
            </w:tcBorders>
          </w:tcPr>
          <w:p w:rsidR="00B445C4" w:rsidRDefault="00B445C4" w:rsidP="00DD281E">
            <w:pPr>
              <w:widowControl w:val="0"/>
              <w:autoSpaceDE w:val="0"/>
              <w:autoSpaceDN w:val="0"/>
              <w:adjustRightInd w:val="0"/>
              <w:jc w:val="center"/>
              <w:rPr>
                <w:rFonts w:ascii="Times New Roman" w:hAnsi="Times New Roman" w:cs="Times New Roman"/>
              </w:rPr>
            </w:pPr>
            <w:proofErr w:type="spellStart"/>
            <w:r>
              <w:rPr>
                <w:rFonts w:ascii="Times New Roman" w:hAnsi="Times New Roman" w:cs="Times New Roman"/>
              </w:rPr>
              <w:t>Dist</w:t>
            </w:r>
            <w:proofErr w:type="spellEnd"/>
            <w:r>
              <w:rPr>
                <w:rFonts w:ascii="Times New Roman" w:hAnsi="Times New Roman" w:cs="Times New Roman"/>
              </w:rPr>
              <w:t xml:space="preserve"> _metro</w:t>
            </w:r>
            <w:r w:rsidRPr="0072393E">
              <w:rPr>
                <w:rFonts w:ascii="Times New Roman" w:hAnsi="Times New Roman" w:cs="Times New Roman"/>
                <w:vertAlign w:val="superscript"/>
              </w:rPr>
              <w:t>2</w:t>
            </w:r>
          </w:p>
        </w:tc>
        <w:tc>
          <w:tcPr>
            <w:tcW w:w="2880" w:type="dxa"/>
            <w:tcBorders>
              <w:top w:val="nil"/>
              <w:left w:val="nil"/>
              <w:bottom w:val="nil"/>
              <w:right w:val="nil"/>
            </w:tcBorders>
          </w:tcPr>
          <w:p w:rsidR="00B445C4" w:rsidRDefault="00B445C4" w:rsidP="00DD281E">
            <w:pPr>
              <w:widowControl w:val="0"/>
              <w:autoSpaceDE w:val="0"/>
              <w:autoSpaceDN w:val="0"/>
              <w:adjustRightInd w:val="0"/>
              <w:jc w:val="center"/>
              <w:rPr>
                <w:rFonts w:ascii="Times New Roman" w:hAnsi="Times New Roman" w:cs="Times New Roman"/>
              </w:rPr>
            </w:pPr>
            <w:r>
              <w:rPr>
                <w:rFonts w:ascii="Times New Roman" w:hAnsi="Times New Roman" w:cs="Times New Roman"/>
              </w:rPr>
              <w:t>0.0000***</w:t>
            </w:r>
          </w:p>
        </w:tc>
      </w:tr>
      <w:tr w:rsidR="00B445C4" w:rsidTr="00DD281E">
        <w:trPr>
          <w:jc w:val="center"/>
        </w:trPr>
        <w:tc>
          <w:tcPr>
            <w:tcW w:w="1947" w:type="dxa"/>
            <w:tcBorders>
              <w:top w:val="nil"/>
              <w:left w:val="nil"/>
              <w:bottom w:val="nil"/>
              <w:right w:val="nil"/>
            </w:tcBorders>
          </w:tcPr>
          <w:p w:rsidR="00B445C4" w:rsidRDefault="00B445C4" w:rsidP="00DD281E">
            <w:pPr>
              <w:widowControl w:val="0"/>
              <w:autoSpaceDE w:val="0"/>
              <w:autoSpaceDN w:val="0"/>
              <w:adjustRightInd w:val="0"/>
              <w:jc w:val="center"/>
              <w:rPr>
                <w:rFonts w:ascii="Times New Roman" w:hAnsi="Times New Roman" w:cs="Times New Roman"/>
              </w:rPr>
            </w:pPr>
            <w:proofErr w:type="spellStart"/>
            <w:r>
              <w:rPr>
                <w:rFonts w:ascii="Times New Roman" w:hAnsi="Times New Roman" w:cs="Times New Roman"/>
              </w:rPr>
              <w:t>Dist</w:t>
            </w:r>
            <w:proofErr w:type="spellEnd"/>
            <w:r>
              <w:rPr>
                <w:rFonts w:ascii="Times New Roman" w:hAnsi="Times New Roman" w:cs="Times New Roman"/>
              </w:rPr>
              <w:t xml:space="preserve"> _</w:t>
            </w:r>
            <w:proofErr w:type="spellStart"/>
            <w:r>
              <w:rPr>
                <w:rFonts w:ascii="Times New Roman" w:hAnsi="Times New Roman" w:cs="Times New Roman"/>
              </w:rPr>
              <w:t>Áreaverde</w:t>
            </w:r>
            <w:proofErr w:type="spellEnd"/>
          </w:p>
        </w:tc>
        <w:tc>
          <w:tcPr>
            <w:tcW w:w="2880" w:type="dxa"/>
            <w:tcBorders>
              <w:top w:val="nil"/>
              <w:left w:val="nil"/>
              <w:bottom w:val="nil"/>
              <w:right w:val="nil"/>
            </w:tcBorders>
          </w:tcPr>
          <w:p w:rsidR="00B445C4" w:rsidRDefault="00B445C4" w:rsidP="00DD281E">
            <w:pPr>
              <w:widowControl w:val="0"/>
              <w:autoSpaceDE w:val="0"/>
              <w:autoSpaceDN w:val="0"/>
              <w:adjustRightInd w:val="0"/>
              <w:jc w:val="center"/>
              <w:rPr>
                <w:rFonts w:ascii="Times New Roman" w:hAnsi="Times New Roman" w:cs="Times New Roman"/>
              </w:rPr>
            </w:pPr>
            <w:r>
              <w:rPr>
                <w:rFonts w:ascii="Times New Roman" w:hAnsi="Times New Roman" w:cs="Times New Roman"/>
              </w:rPr>
              <w:t>-0.00001</w:t>
            </w:r>
          </w:p>
        </w:tc>
      </w:tr>
      <w:tr w:rsidR="00B445C4" w:rsidTr="00DD281E">
        <w:trPr>
          <w:jc w:val="center"/>
        </w:trPr>
        <w:tc>
          <w:tcPr>
            <w:tcW w:w="1947" w:type="dxa"/>
            <w:tcBorders>
              <w:top w:val="nil"/>
              <w:left w:val="nil"/>
              <w:bottom w:val="nil"/>
              <w:right w:val="nil"/>
            </w:tcBorders>
          </w:tcPr>
          <w:p w:rsidR="00B445C4" w:rsidRDefault="00B445C4" w:rsidP="00DD281E">
            <w:pPr>
              <w:widowControl w:val="0"/>
              <w:autoSpaceDE w:val="0"/>
              <w:autoSpaceDN w:val="0"/>
              <w:adjustRightInd w:val="0"/>
              <w:jc w:val="center"/>
              <w:rPr>
                <w:rFonts w:ascii="Times New Roman" w:hAnsi="Times New Roman" w:cs="Times New Roman"/>
              </w:rPr>
            </w:pPr>
            <w:proofErr w:type="spellStart"/>
            <w:r>
              <w:rPr>
                <w:rFonts w:ascii="Times New Roman" w:hAnsi="Times New Roman" w:cs="Times New Roman"/>
              </w:rPr>
              <w:t>Dist</w:t>
            </w:r>
            <w:proofErr w:type="spellEnd"/>
            <w:r>
              <w:rPr>
                <w:rFonts w:ascii="Times New Roman" w:hAnsi="Times New Roman" w:cs="Times New Roman"/>
              </w:rPr>
              <w:t xml:space="preserve"> _</w:t>
            </w:r>
            <w:proofErr w:type="spellStart"/>
            <w:r>
              <w:rPr>
                <w:rFonts w:ascii="Times New Roman" w:hAnsi="Times New Roman" w:cs="Times New Roman"/>
              </w:rPr>
              <w:t>capib</w:t>
            </w:r>
            <w:proofErr w:type="spellEnd"/>
          </w:p>
        </w:tc>
        <w:tc>
          <w:tcPr>
            <w:tcW w:w="2880" w:type="dxa"/>
            <w:tcBorders>
              <w:top w:val="nil"/>
              <w:left w:val="nil"/>
              <w:bottom w:val="nil"/>
              <w:right w:val="nil"/>
            </w:tcBorders>
          </w:tcPr>
          <w:p w:rsidR="00B445C4" w:rsidRDefault="00B445C4" w:rsidP="00DD281E">
            <w:pPr>
              <w:widowControl w:val="0"/>
              <w:autoSpaceDE w:val="0"/>
              <w:autoSpaceDN w:val="0"/>
              <w:adjustRightInd w:val="0"/>
              <w:jc w:val="center"/>
              <w:rPr>
                <w:rFonts w:ascii="Times New Roman" w:hAnsi="Times New Roman" w:cs="Times New Roman"/>
              </w:rPr>
            </w:pPr>
            <w:r>
              <w:rPr>
                <w:rFonts w:ascii="Times New Roman" w:hAnsi="Times New Roman" w:cs="Times New Roman"/>
              </w:rPr>
              <w:t>-0.00004**</w:t>
            </w:r>
          </w:p>
        </w:tc>
      </w:tr>
      <w:tr w:rsidR="00B445C4" w:rsidTr="00DD281E">
        <w:trPr>
          <w:jc w:val="center"/>
        </w:trPr>
        <w:tc>
          <w:tcPr>
            <w:tcW w:w="1947" w:type="dxa"/>
            <w:tcBorders>
              <w:top w:val="nil"/>
              <w:left w:val="nil"/>
              <w:bottom w:val="nil"/>
              <w:right w:val="nil"/>
            </w:tcBorders>
          </w:tcPr>
          <w:p w:rsidR="00B445C4" w:rsidRDefault="00B445C4" w:rsidP="00DD281E">
            <w:pPr>
              <w:widowControl w:val="0"/>
              <w:autoSpaceDE w:val="0"/>
              <w:autoSpaceDN w:val="0"/>
              <w:adjustRightInd w:val="0"/>
              <w:jc w:val="center"/>
              <w:rPr>
                <w:rFonts w:ascii="Times New Roman" w:hAnsi="Times New Roman" w:cs="Times New Roman"/>
              </w:rPr>
            </w:pPr>
            <w:proofErr w:type="spellStart"/>
            <w:r>
              <w:rPr>
                <w:rFonts w:ascii="Times New Roman" w:hAnsi="Times New Roman" w:cs="Times New Roman"/>
              </w:rPr>
              <w:t>Dist</w:t>
            </w:r>
            <w:proofErr w:type="spellEnd"/>
            <w:r>
              <w:rPr>
                <w:rFonts w:ascii="Times New Roman" w:hAnsi="Times New Roman" w:cs="Times New Roman"/>
              </w:rPr>
              <w:t xml:space="preserve"> _</w:t>
            </w:r>
            <w:proofErr w:type="spellStart"/>
            <w:r>
              <w:rPr>
                <w:rFonts w:ascii="Times New Roman" w:hAnsi="Times New Roman" w:cs="Times New Roman"/>
              </w:rPr>
              <w:t>zeis</w:t>
            </w:r>
            <w:proofErr w:type="spellEnd"/>
          </w:p>
        </w:tc>
        <w:tc>
          <w:tcPr>
            <w:tcW w:w="2880" w:type="dxa"/>
            <w:tcBorders>
              <w:top w:val="nil"/>
              <w:left w:val="nil"/>
              <w:bottom w:val="nil"/>
              <w:right w:val="nil"/>
            </w:tcBorders>
          </w:tcPr>
          <w:p w:rsidR="00B445C4" w:rsidRDefault="00B445C4" w:rsidP="00DD281E">
            <w:pPr>
              <w:widowControl w:val="0"/>
              <w:autoSpaceDE w:val="0"/>
              <w:autoSpaceDN w:val="0"/>
              <w:adjustRightInd w:val="0"/>
              <w:jc w:val="center"/>
              <w:rPr>
                <w:rFonts w:ascii="Times New Roman" w:hAnsi="Times New Roman" w:cs="Times New Roman"/>
              </w:rPr>
            </w:pPr>
            <w:r>
              <w:rPr>
                <w:rFonts w:ascii="Times New Roman" w:hAnsi="Times New Roman" w:cs="Times New Roman"/>
              </w:rPr>
              <w:t>0.0000</w:t>
            </w:r>
          </w:p>
        </w:tc>
      </w:tr>
      <w:tr w:rsidR="00B445C4" w:rsidTr="00DD281E">
        <w:trPr>
          <w:jc w:val="center"/>
        </w:trPr>
        <w:tc>
          <w:tcPr>
            <w:tcW w:w="1947" w:type="dxa"/>
            <w:tcBorders>
              <w:top w:val="nil"/>
              <w:left w:val="nil"/>
              <w:bottom w:val="nil"/>
              <w:right w:val="nil"/>
            </w:tcBorders>
          </w:tcPr>
          <w:p w:rsidR="00B445C4" w:rsidRDefault="00B445C4" w:rsidP="00DD281E">
            <w:pPr>
              <w:widowControl w:val="0"/>
              <w:autoSpaceDE w:val="0"/>
              <w:autoSpaceDN w:val="0"/>
              <w:adjustRightInd w:val="0"/>
              <w:jc w:val="center"/>
              <w:rPr>
                <w:rFonts w:ascii="Times New Roman" w:hAnsi="Times New Roman" w:cs="Times New Roman"/>
              </w:rPr>
            </w:pPr>
            <w:proofErr w:type="spellStart"/>
            <w:r>
              <w:rPr>
                <w:rFonts w:ascii="Times New Roman" w:hAnsi="Times New Roman" w:cs="Times New Roman"/>
              </w:rPr>
              <w:t>Dist</w:t>
            </w:r>
            <w:proofErr w:type="spellEnd"/>
            <w:r>
              <w:rPr>
                <w:rFonts w:ascii="Times New Roman" w:hAnsi="Times New Roman" w:cs="Times New Roman"/>
              </w:rPr>
              <w:t xml:space="preserve"> _</w:t>
            </w:r>
            <w:proofErr w:type="spellStart"/>
            <w:r>
              <w:rPr>
                <w:rFonts w:ascii="Times New Roman" w:hAnsi="Times New Roman" w:cs="Times New Roman"/>
              </w:rPr>
              <w:t>polic</w:t>
            </w:r>
            <w:proofErr w:type="spellEnd"/>
          </w:p>
        </w:tc>
        <w:tc>
          <w:tcPr>
            <w:tcW w:w="2880" w:type="dxa"/>
            <w:tcBorders>
              <w:top w:val="nil"/>
              <w:left w:val="nil"/>
              <w:bottom w:val="nil"/>
              <w:right w:val="nil"/>
            </w:tcBorders>
          </w:tcPr>
          <w:p w:rsidR="00B445C4" w:rsidRDefault="00B445C4" w:rsidP="00DD281E">
            <w:pPr>
              <w:widowControl w:val="0"/>
              <w:autoSpaceDE w:val="0"/>
              <w:autoSpaceDN w:val="0"/>
              <w:adjustRightInd w:val="0"/>
              <w:jc w:val="center"/>
              <w:rPr>
                <w:rFonts w:ascii="Times New Roman" w:hAnsi="Times New Roman" w:cs="Times New Roman"/>
              </w:rPr>
            </w:pPr>
            <w:r>
              <w:rPr>
                <w:rFonts w:ascii="Times New Roman" w:hAnsi="Times New Roman" w:cs="Times New Roman"/>
              </w:rPr>
              <w:t>-0.00002***</w:t>
            </w:r>
          </w:p>
        </w:tc>
      </w:tr>
      <w:tr w:rsidR="00B445C4" w:rsidTr="00DD281E">
        <w:trPr>
          <w:jc w:val="center"/>
        </w:trPr>
        <w:tc>
          <w:tcPr>
            <w:tcW w:w="1947" w:type="dxa"/>
            <w:tcBorders>
              <w:top w:val="nil"/>
              <w:left w:val="nil"/>
              <w:bottom w:val="nil"/>
              <w:right w:val="nil"/>
            </w:tcBorders>
          </w:tcPr>
          <w:p w:rsidR="00B445C4" w:rsidRDefault="00B445C4" w:rsidP="00DD281E">
            <w:pPr>
              <w:widowControl w:val="0"/>
              <w:autoSpaceDE w:val="0"/>
              <w:autoSpaceDN w:val="0"/>
              <w:adjustRightInd w:val="0"/>
              <w:jc w:val="center"/>
              <w:rPr>
                <w:rFonts w:ascii="Times New Roman" w:hAnsi="Times New Roman" w:cs="Times New Roman"/>
              </w:rPr>
            </w:pPr>
            <w:r>
              <w:rPr>
                <w:rFonts w:ascii="Times New Roman" w:hAnsi="Times New Roman" w:cs="Times New Roman"/>
              </w:rPr>
              <w:t>Constante</w:t>
            </w:r>
          </w:p>
        </w:tc>
        <w:tc>
          <w:tcPr>
            <w:tcW w:w="2880" w:type="dxa"/>
            <w:tcBorders>
              <w:top w:val="nil"/>
              <w:left w:val="nil"/>
              <w:bottom w:val="nil"/>
              <w:right w:val="nil"/>
            </w:tcBorders>
          </w:tcPr>
          <w:p w:rsidR="00B445C4" w:rsidRDefault="00B445C4" w:rsidP="00DD281E">
            <w:pPr>
              <w:widowControl w:val="0"/>
              <w:autoSpaceDE w:val="0"/>
              <w:autoSpaceDN w:val="0"/>
              <w:adjustRightInd w:val="0"/>
              <w:jc w:val="center"/>
              <w:rPr>
                <w:rFonts w:ascii="Times New Roman" w:hAnsi="Times New Roman" w:cs="Times New Roman"/>
              </w:rPr>
            </w:pPr>
            <w:r>
              <w:rPr>
                <w:rFonts w:ascii="Times New Roman" w:hAnsi="Times New Roman" w:cs="Times New Roman"/>
              </w:rPr>
              <w:t>9.401***</w:t>
            </w:r>
          </w:p>
        </w:tc>
      </w:tr>
      <w:tr w:rsidR="00B445C4" w:rsidTr="00DD281E">
        <w:trPr>
          <w:jc w:val="center"/>
        </w:trPr>
        <w:tc>
          <w:tcPr>
            <w:tcW w:w="1947" w:type="dxa"/>
            <w:tcBorders>
              <w:top w:val="nil"/>
              <w:left w:val="nil"/>
              <w:bottom w:val="nil"/>
              <w:right w:val="nil"/>
            </w:tcBorders>
          </w:tcPr>
          <w:p w:rsidR="00B445C4" w:rsidRDefault="00B445C4" w:rsidP="00DD281E">
            <w:pPr>
              <w:widowControl w:val="0"/>
              <w:autoSpaceDE w:val="0"/>
              <w:autoSpaceDN w:val="0"/>
              <w:adjustRightInd w:val="0"/>
              <w:jc w:val="center"/>
              <w:rPr>
                <w:rFonts w:ascii="Times New Roman" w:hAnsi="Times New Roman" w:cs="Times New Roman"/>
              </w:rPr>
            </w:pPr>
            <w:r>
              <w:rPr>
                <w:rFonts w:ascii="Times New Roman" w:hAnsi="Times New Roman" w:cs="Times New Roman"/>
              </w:rPr>
              <w:t>Observações</w:t>
            </w:r>
          </w:p>
        </w:tc>
        <w:tc>
          <w:tcPr>
            <w:tcW w:w="2880" w:type="dxa"/>
            <w:tcBorders>
              <w:top w:val="nil"/>
              <w:left w:val="nil"/>
              <w:bottom w:val="nil"/>
              <w:right w:val="nil"/>
            </w:tcBorders>
          </w:tcPr>
          <w:p w:rsidR="00B445C4" w:rsidRDefault="00B445C4" w:rsidP="00DD281E">
            <w:pPr>
              <w:widowControl w:val="0"/>
              <w:autoSpaceDE w:val="0"/>
              <w:autoSpaceDN w:val="0"/>
              <w:adjustRightInd w:val="0"/>
              <w:jc w:val="center"/>
              <w:rPr>
                <w:rFonts w:ascii="Times New Roman" w:hAnsi="Times New Roman" w:cs="Times New Roman"/>
              </w:rPr>
            </w:pPr>
            <w:r>
              <w:rPr>
                <w:rFonts w:ascii="Times New Roman" w:hAnsi="Times New Roman" w:cs="Times New Roman"/>
              </w:rPr>
              <w:t>29,052</w:t>
            </w:r>
          </w:p>
        </w:tc>
      </w:tr>
      <w:tr w:rsidR="00B445C4" w:rsidTr="00DD281E">
        <w:trPr>
          <w:jc w:val="center"/>
        </w:trPr>
        <w:tc>
          <w:tcPr>
            <w:tcW w:w="1947" w:type="dxa"/>
            <w:tcBorders>
              <w:top w:val="nil"/>
              <w:left w:val="nil"/>
              <w:bottom w:val="nil"/>
              <w:right w:val="nil"/>
            </w:tcBorders>
          </w:tcPr>
          <w:p w:rsidR="00B445C4" w:rsidRPr="00D7233C" w:rsidRDefault="00B445C4" w:rsidP="00DD281E">
            <w:pPr>
              <w:widowControl w:val="0"/>
              <w:autoSpaceDE w:val="0"/>
              <w:autoSpaceDN w:val="0"/>
              <w:adjustRightInd w:val="0"/>
              <w:jc w:val="center"/>
              <w:rPr>
                <w:rFonts w:ascii="Times New Roman" w:hAnsi="Times New Roman" w:cs="Times New Roman"/>
              </w:rPr>
            </w:pPr>
            <w:r>
              <w:rPr>
                <w:rFonts w:ascii="Times New Roman" w:hAnsi="Times New Roman" w:cs="Times New Roman"/>
              </w:rPr>
              <w:t>R-quadrado</w:t>
            </w:r>
          </w:p>
        </w:tc>
        <w:tc>
          <w:tcPr>
            <w:tcW w:w="2880" w:type="dxa"/>
            <w:tcBorders>
              <w:top w:val="nil"/>
              <w:left w:val="nil"/>
              <w:bottom w:val="nil"/>
              <w:right w:val="nil"/>
            </w:tcBorders>
          </w:tcPr>
          <w:p w:rsidR="00B445C4" w:rsidRDefault="00B445C4" w:rsidP="00DD281E">
            <w:pPr>
              <w:widowControl w:val="0"/>
              <w:autoSpaceDE w:val="0"/>
              <w:autoSpaceDN w:val="0"/>
              <w:adjustRightInd w:val="0"/>
              <w:jc w:val="center"/>
              <w:rPr>
                <w:rFonts w:ascii="Times New Roman" w:hAnsi="Times New Roman" w:cs="Times New Roman"/>
              </w:rPr>
            </w:pPr>
            <w:r>
              <w:rPr>
                <w:rFonts w:ascii="Times New Roman" w:hAnsi="Times New Roman" w:cs="Times New Roman"/>
              </w:rPr>
              <w:t>0.510</w:t>
            </w:r>
          </w:p>
        </w:tc>
      </w:tr>
      <w:tr w:rsidR="00B445C4" w:rsidTr="00DD281E">
        <w:trPr>
          <w:jc w:val="center"/>
        </w:trPr>
        <w:tc>
          <w:tcPr>
            <w:tcW w:w="1947" w:type="dxa"/>
            <w:tcBorders>
              <w:top w:val="nil"/>
              <w:left w:val="nil"/>
              <w:bottom w:val="nil"/>
              <w:right w:val="nil"/>
            </w:tcBorders>
          </w:tcPr>
          <w:p w:rsidR="00B445C4" w:rsidRDefault="00B445C4" w:rsidP="00DD281E">
            <w:pPr>
              <w:widowControl w:val="0"/>
              <w:autoSpaceDE w:val="0"/>
              <w:autoSpaceDN w:val="0"/>
              <w:adjustRightInd w:val="0"/>
              <w:jc w:val="center"/>
              <w:rPr>
                <w:rFonts w:ascii="Times New Roman" w:hAnsi="Times New Roman" w:cs="Times New Roman"/>
              </w:rPr>
            </w:pPr>
            <w:r>
              <w:rPr>
                <w:rFonts w:ascii="Times New Roman" w:hAnsi="Times New Roman" w:cs="Times New Roman"/>
              </w:rPr>
              <w:t>Bairro EF</w:t>
            </w:r>
          </w:p>
        </w:tc>
        <w:tc>
          <w:tcPr>
            <w:tcW w:w="2880" w:type="dxa"/>
            <w:tcBorders>
              <w:top w:val="nil"/>
              <w:left w:val="nil"/>
              <w:bottom w:val="nil"/>
              <w:right w:val="nil"/>
            </w:tcBorders>
          </w:tcPr>
          <w:p w:rsidR="00B445C4" w:rsidRDefault="00B445C4" w:rsidP="00DD281E">
            <w:pPr>
              <w:widowControl w:val="0"/>
              <w:autoSpaceDE w:val="0"/>
              <w:autoSpaceDN w:val="0"/>
              <w:adjustRightInd w:val="0"/>
              <w:jc w:val="center"/>
              <w:rPr>
                <w:rFonts w:ascii="Times New Roman" w:hAnsi="Times New Roman" w:cs="Times New Roman"/>
              </w:rPr>
            </w:pPr>
            <w:r>
              <w:rPr>
                <w:rFonts w:ascii="Times New Roman" w:hAnsi="Times New Roman" w:cs="Times New Roman"/>
              </w:rPr>
              <w:t>SIM</w:t>
            </w:r>
          </w:p>
        </w:tc>
      </w:tr>
      <w:tr w:rsidR="00B445C4" w:rsidTr="00DD281E">
        <w:tblPrEx>
          <w:tblBorders>
            <w:bottom w:val="single" w:sz="6" w:space="0" w:color="auto"/>
          </w:tblBorders>
        </w:tblPrEx>
        <w:trPr>
          <w:jc w:val="center"/>
        </w:trPr>
        <w:tc>
          <w:tcPr>
            <w:tcW w:w="1947" w:type="dxa"/>
            <w:tcBorders>
              <w:top w:val="nil"/>
              <w:left w:val="nil"/>
              <w:bottom w:val="single" w:sz="6" w:space="0" w:color="auto"/>
              <w:right w:val="nil"/>
            </w:tcBorders>
          </w:tcPr>
          <w:p w:rsidR="00B445C4" w:rsidRDefault="00B445C4" w:rsidP="00DD281E">
            <w:pPr>
              <w:widowControl w:val="0"/>
              <w:autoSpaceDE w:val="0"/>
              <w:autoSpaceDN w:val="0"/>
              <w:adjustRightInd w:val="0"/>
              <w:jc w:val="center"/>
              <w:rPr>
                <w:rFonts w:ascii="Times New Roman" w:hAnsi="Times New Roman" w:cs="Times New Roman"/>
              </w:rPr>
            </w:pPr>
            <w:r>
              <w:rPr>
                <w:rFonts w:ascii="Times New Roman" w:hAnsi="Times New Roman" w:cs="Times New Roman"/>
              </w:rPr>
              <w:t>Tempo EF</w:t>
            </w:r>
          </w:p>
        </w:tc>
        <w:tc>
          <w:tcPr>
            <w:tcW w:w="2880" w:type="dxa"/>
            <w:tcBorders>
              <w:top w:val="nil"/>
              <w:left w:val="nil"/>
              <w:bottom w:val="single" w:sz="6" w:space="0" w:color="auto"/>
              <w:right w:val="nil"/>
            </w:tcBorders>
          </w:tcPr>
          <w:p w:rsidR="00B445C4" w:rsidRDefault="00B445C4" w:rsidP="00DD281E">
            <w:pPr>
              <w:widowControl w:val="0"/>
              <w:autoSpaceDE w:val="0"/>
              <w:autoSpaceDN w:val="0"/>
              <w:adjustRightInd w:val="0"/>
              <w:jc w:val="center"/>
              <w:rPr>
                <w:rFonts w:ascii="Times New Roman" w:hAnsi="Times New Roman" w:cs="Times New Roman"/>
              </w:rPr>
            </w:pPr>
            <w:r>
              <w:rPr>
                <w:rFonts w:ascii="Times New Roman" w:hAnsi="Times New Roman" w:cs="Times New Roman"/>
              </w:rPr>
              <w:t>SIM</w:t>
            </w:r>
          </w:p>
        </w:tc>
      </w:tr>
    </w:tbl>
    <w:p w:rsidR="00B445C4" w:rsidRPr="00DE2BFB" w:rsidRDefault="00B445C4" w:rsidP="00DD281E">
      <w:pPr>
        <w:widowControl w:val="0"/>
        <w:autoSpaceDE w:val="0"/>
        <w:autoSpaceDN w:val="0"/>
        <w:adjustRightInd w:val="0"/>
        <w:ind w:left="2124" w:firstLine="708"/>
        <w:rPr>
          <w:rFonts w:ascii="Times New Roman" w:hAnsi="Times New Roman"/>
          <w:sz w:val="20"/>
          <w:szCs w:val="20"/>
        </w:rPr>
      </w:pPr>
      <w:r w:rsidRPr="00DE2BFB">
        <w:rPr>
          <w:rFonts w:ascii="Times New Roman" w:hAnsi="Times New Roman"/>
          <w:sz w:val="20"/>
          <w:szCs w:val="20"/>
          <w:vertAlign w:val="superscript"/>
        </w:rPr>
        <w:t>*</w:t>
      </w:r>
      <w:r w:rsidRPr="00DE2BFB">
        <w:rPr>
          <w:rFonts w:ascii="Times New Roman" w:hAnsi="Times New Roman"/>
          <w:sz w:val="20"/>
          <w:szCs w:val="20"/>
        </w:rPr>
        <w:t xml:space="preserve"> </w:t>
      </w:r>
      <w:r w:rsidRPr="00DE2BFB">
        <w:rPr>
          <w:rFonts w:ascii="Times New Roman" w:hAnsi="Times New Roman"/>
          <w:i/>
          <w:iCs/>
          <w:sz w:val="20"/>
          <w:szCs w:val="20"/>
        </w:rPr>
        <w:t>p</w:t>
      </w:r>
      <w:r w:rsidRPr="00DE2BFB">
        <w:rPr>
          <w:rFonts w:ascii="Times New Roman" w:hAnsi="Times New Roman"/>
          <w:sz w:val="20"/>
          <w:szCs w:val="20"/>
        </w:rPr>
        <w:t xml:space="preserve"> &lt; 0.05, </w:t>
      </w:r>
      <w:r w:rsidRPr="00DE2BFB">
        <w:rPr>
          <w:rFonts w:ascii="Times New Roman" w:hAnsi="Times New Roman"/>
          <w:sz w:val="20"/>
          <w:szCs w:val="20"/>
          <w:vertAlign w:val="superscript"/>
        </w:rPr>
        <w:t>**</w:t>
      </w:r>
      <w:r w:rsidRPr="00DE2BFB">
        <w:rPr>
          <w:rFonts w:ascii="Times New Roman" w:hAnsi="Times New Roman"/>
          <w:sz w:val="20"/>
          <w:szCs w:val="20"/>
        </w:rPr>
        <w:t xml:space="preserve"> </w:t>
      </w:r>
      <w:r w:rsidRPr="00DE2BFB">
        <w:rPr>
          <w:rFonts w:ascii="Times New Roman" w:hAnsi="Times New Roman"/>
          <w:i/>
          <w:iCs/>
          <w:sz w:val="20"/>
          <w:szCs w:val="20"/>
        </w:rPr>
        <w:t>p</w:t>
      </w:r>
      <w:r w:rsidRPr="00DE2BFB">
        <w:rPr>
          <w:rFonts w:ascii="Times New Roman" w:hAnsi="Times New Roman"/>
          <w:sz w:val="20"/>
          <w:szCs w:val="20"/>
        </w:rPr>
        <w:t xml:space="preserve"> &lt; 0.01, </w:t>
      </w:r>
      <w:r w:rsidRPr="00DE2BFB">
        <w:rPr>
          <w:rFonts w:ascii="Times New Roman" w:hAnsi="Times New Roman"/>
          <w:sz w:val="20"/>
          <w:szCs w:val="20"/>
          <w:vertAlign w:val="superscript"/>
        </w:rPr>
        <w:t>***</w:t>
      </w:r>
      <w:r w:rsidRPr="00DE2BFB">
        <w:rPr>
          <w:rFonts w:ascii="Times New Roman" w:hAnsi="Times New Roman"/>
          <w:sz w:val="20"/>
          <w:szCs w:val="20"/>
        </w:rPr>
        <w:t xml:space="preserve"> </w:t>
      </w:r>
      <w:r w:rsidRPr="00DE2BFB">
        <w:rPr>
          <w:rFonts w:ascii="Times New Roman" w:hAnsi="Times New Roman"/>
          <w:i/>
          <w:iCs/>
          <w:sz w:val="20"/>
          <w:szCs w:val="20"/>
        </w:rPr>
        <w:t>p</w:t>
      </w:r>
      <w:r w:rsidRPr="00DE2BFB">
        <w:rPr>
          <w:rFonts w:ascii="Times New Roman" w:hAnsi="Times New Roman"/>
          <w:sz w:val="20"/>
          <w:szCs w:val="20"/>
        </w:rPr>
        <w:t xml:space="preserve"> &lt; 0.001</w:t>
      </w:r>
    </w:p>
    <w:p w:rsidR="00B445C4" w:rsidRPr="00102BF0" w:rsidRDefault="00B445C4" w:rsidP="00DD281E">
      <w:pPr>
        <w:widowControl w:val="0"/>
        <w:autoSpaceDE w:val="0"/>
        <w:autoSpaceDN w:val="0"/>
        <w:adjustRightInd w:val="0"/>
        <w:ind w:left="2124" w:firstLine="708"/>
        <w:rPr>
          <w:rFonts w:ascii="Times New Roman" w:hAnsi="Times New Roman"/>
          <w:sz w:val="20"/>
          <w:szCs w:val="20"/>
        </w:rPr>
      </w:pPr>
      <w:r w:rsidRPr="00102BF0">
        <w:rPr>
          <w:rFonts w:ascii="Times New Roman" w:hAnsi="Times New Roman"/>
          <w:sz w:val="20"/>
          <w:szCs w:val="20"/>
        </w:rPr>
        <w:t xml:space="preserve">Estimação robusta à </w:t>
      </w:r>
      <w:proofErr w:type="spellStart"/>
      <w:r w:rsidRPr="00102BF0">
        <w:rPr>
          <w:rFonts w:ascii="Times New Roman" w:hAnsi="Times New Roman"/>
          <w:sz w:val="20"/>
          <w:szCs w:val="20"/>
        </w:rPr>
        <w:t>heteroscedasticidade</w:t>
      </w:r>
      <w:proofErr w:type="spellEnd"/>
      <w:r w:rsidRPr="00102BF0">
        <w:rPr>
          <w:rFonts w:ascii="Times New Roman" w:hAnsi="Times New Roman"/>
          <w:sz w:val="20"/>
          <w:szCs w:val="20"/>
        </w:rPr>
        <w:t>.</w:t>
      </w:r>
    </w:p>
    <w:p w:rsidR="00B445C4" w:rsidRDefault="00B445C4" w:rsidP="00DD281E">
      <w:pPr>
        <w:widowControl w:val="0"/>
        <w:autoSpaceDE w:val="0"/>
        <w:autoSpaceDN w:val="0"/>
        <w:adjustRightInd w:val="0"/>
        <w:ind w:left="2124" w:firstLine="708"/>
        <w:rPr>
          <w:rFonts w:ascii="Times New Roman" w:hAnsi="Times New Roman"/>
          <w:sz w:val="20"/>
          <w:szCs w:val="20"/>
        </w:rPr>
      </w:pPr>
      <w:r w:rsidRPr="00102BF0">
        <w:rPr>
          <w:rFonts w:ascii="Times New Roman" w:hAnsi="Times New Roman"/>
          <w:sz w:val="20"/>
          <w:szCs w:val="20"/>
        </w:rPr>
        <w:t>EF=Efeito Fixo</w:t>
      </w:r>
      <w:r>
        <w:rPr>
          <w:rFonts w:ascii="Times New Roman" w:hAnsi="Times New Roman"/>
          <w:sz w:val="20"/>
          <w:szCs w:val="20"/>
        </w:rPr>
        <w:t>.</w:t>
      </w:r>
    </w:p>
    <w:p w:rsidR="00BB355D" w:rsidRDefault="00FA5FDE" w:rsidP="00DD281E">
      <w:pPr>
        <w:ind w:firstLine="708"/>
        <w:jc w:val="both"/>
        <w:rPr>
          <w:rFonts w:ascii="Times New Roman" w:hAnsi="Times New Roman" w:cs="Times New Roman"/>
        </w:rPr>
      </w:pPr>
      <w:r w:rsidRPr="0061524B">
        <w:rPr>
          <w:rFonts w:ascii="Times New Roman" w:hAnsi="Times New Roman" w:cs="Times New Roman"/>
        </w:rPr>
        <w:t>A estimação do efeito do CVP sobre o preço dos imóveis se mostrou negativo e significante em todos os modelos propostos. No modelo 1,</w:t>
      </w:r>
      <w:r w:rsidR="00FA3E9D">
        <w:rPr>
          <w:rFonts w:ascii="Times New Roman" w:hAnsi="Times New Roman" w:cs="Times New Roman"/>
        </w:rPr>
        <w:t xml:space="preserve"> da Tabela 4</w:t>
      </w:r>
      <w:r w:rsidR="00153533">
        <w:rPr>
          <w:rFonts w:ascii="Times New Roman" w:hAnsi="Times New Roman" w:cs="Times New Roman"/>
        </w:rPr>
        <w:t>,</w:t>
      </w:r>
      <w:r w:rsidR="00BB355D" w:rsidRPr="0061524B">
        <w:rPr>
          <w:rFonts w:ascii="Times New Roman" w:hAnsi="Times New Roman" w:cs="Times New Roman"/>
        </w:rPr>
        <w:t xml:space="preserve"> a estimação foi feita via OLS. Este modelo serve de ponto de partida para a análise da influência do espaço na </w:t>
      </w:r>
      <w:r w:rsidR="00BB355D" w:rsidRPr="0061524B">
        <w:rPr>
          <w:rFonts w:ascii="Times New Roman" w:hAnsi="Times New Roman" w:cs="Times New Roman"/>
        </w:rPr>
        <w:lastRenderedPageBreak/>
        <w:t xml:space="preserve">determinação dos preços imobiliários. Aplicando a estatística I de Moran sobre os resíduos do OLS, </w:t>
      </w:r>
      <w:r w:rsidR="0090307B" w:rsidRPr="0061524B">
        <w:rPr>
          <w:rFonts w:ascii="Times New Roman" w:hAnsi="Times New Roman" w:cs="Times New Roman"/>
        </w:rPr>
        <w:t>verifica-se</w:t>
      </w:r>
      <w:r w:rsidR="00BB355D" w:rsidRPr="0061524B">
        <w:rPr>
          <w:rFonts w:ascii="Times New Roman" w:hAnsi="Times New Roman" w:cs="Times New Roman"/>
        </w:rPr>
        <w:t xml:space="preserve"> a presença de correlação espacial em tais resíduos</w:t>
      </w:r>
      <w:r w:rsidR="00FE489E">
        <w:rPr>
          <w:rFonts w:ascii="Times New Roman" w:hAnsi="Times New Roman" w:cs="Times New Roman"/>
        </w:rPr>
        <w:t xml:space="preserve">, pois I=0.2267 </w:t>
      </w:r>
      <w:r w:rsidR="00FE489E" w:rsidRPr="00FE489E">
        <w:rPr>
          <w:rFonts w:ascii="Times New Roman" w:hAnsi="Times New Roman" w:cs="Times New Roman"/>
        </w:rPr>
        <w:t>(</w:t>
      </w:r>
      <w:r w:rsidR="00FE489E">
        <w:rPr>
          <w:rFonts w:ascii="Times New Roman" w:hAnsi="Times New Roman" w:cs="Times New Roman"/>
          <w:i/>
        </w:rPr>
        <w:t>p</w:t>
      </w:r>
      <w:r w:rsidR="00E87D8B">
        <w:rPr>
          <w:rFonts w:ascii="Times New Roman" w:hAnsi="Times New Roman" w:cs="Times New Roman"/>
          <w:i/>
        </w:rPr>
        <w:t>-</w:t>
      </w:r>
      <w:proofErr w:type="spellStart"/>
      <w:r w:rsidR="00E87D8B">
        <w:rPr>
          <w:rFonts w:ascii="Times New Roman" w:hAnsi="Times New Roman" w:cs="Times New Roman"/>
          <w:i/>
        </w:rPr>
        <w:t>value</w:t>
      </w:r>
      <w:proofErr w:type="spellEnd"/>
      <w:r w:rsidR="00FE489E" w:rsidRPr="00FE489E">
        <w:rPr>
          <w:rFonts w:ascii="Times New Roman" w:hAnsi="Times New Roman" w:cs="Times New Roman"/>
        </w:rPr>
        <w:t>&lt;</w:t>
      </w:r>
      <w:r w:rsidR="00007980">
        <w:rPr>
          <w:rFonts w:ascii="Times New Roman" w:hAnsi="Times New Roman" w:cs="Times New Roman"/>
        </w:rPr>
        <w:t>5</w:t>
      </w:r>
      <w:r w:rsidR="00E87D8B">
        <w:rPr>
          <w:rFonts w:ascii="Times New Roman" w:hAnsi="Times New Roman" w:cs="Times New Roman"/>
        </w:rPr>
        <w:t>%</w:t>
      </w:r>
      <w:r w:rsidR="00FE489E" w:rsidRPr="00FE489E">
        <w:rPr>
          <w:rFonts w:ascii="Times New Roman" w:hAnsi="Times New Roman" w:cs="Times New Roman"/>
        </w:rPr>
        <w:t>)</w:t>
      </w:r>
      <w:r w:rsidR="00E064C5" w:rsidRPr="0061524B">
        <w:rPr>
          <w:rFonts w:ascii="Times New Roman" w:hAnsi="Times New Roman" w:cs="Times New Roman"/>
        </w:rPr>
        <w:t xml:space="preserve"> </w:t>
      </w:r>
      <w:r w:rsidR="00153533">
        <w:rPr>
          <w:rFonts w:ascii="Times New Roman" w:hAnsi="Times New Roman" w:cs="Times New Roman"/>
        </w:rPr>
        <w:t>Assim, passou</w:t>
      </w:r>
      <w:r w:rsidR="0090307B" w:rsidRPr="0061524B">
        <w:rPr>
          <w:rFonts w:ascii="Times New Roman" w:hAnsi="Times New Roman" w:cs="Times New Roman"/>
        </w:rPr>
        <w:t>-se a considerar outros modelos à luz da econometria espacial com o objetivo</w:t>
      </w:r>
      <w:r w:rsidR="00BB355D" w:rsidRPr="0061524B">
        <w:rPr>
          <w:rFonts w:ascii="Times New Roman" w:hAnsi="Times New Roman" w:cs="Times New Roman"/>
        </w:rPr>
        <w:t xml:space="preserve"> </w:t>
      </w:r>
      <w:r w:rsidR="0090307B" w:rsidRPr="0061524B">
        <w:rPr>
          <w:rFonts w:ascii="Times New Roman" w:hAnsi="Times New Roman" w:cs="Times New Roman"/>
        </w:rPr>
        <w:t>de verificar quais são os fatores espaciais que estão determinando o preço dos imóveis.</w:t>
      </w:r>
    </w:p>
    <w:p w:rsidR="00007980" w:rsidRDefault="00007980" w:rsidP="00DD281E">
      <w:pPr>
        <w:ind w:firstLine="708"/>
        <w:jc w:val="both"/>
        <w:rPr>
          <w:rFonts w:ascii="Times New Roman" w:hAnsi="Times New Roman" w:cs="Times New Roman"/>
        </w:rPr>
      </w:pPr>
    </w:p>
    <w:p w:rsidR="00007980" w:rsidRDefault="00007980" w:rsidP="00007980">
      <w:pPr>
        <w:ind w:firstLine="708"/>
        <w:jc w:val="center"/>
        <w:rPr>
          <w:rFonts w:ascii="Times New Roman" w:hAnsi="Times New Roman" w:cs="Times New Roman"/>
        </w:rPr>
      </w:pPr>
      <w:r w:rsidRPr="00E064C5">
        <w:rPr>
          <w:rFonts w:ascii="Times New Roman" w:hAnsi="Times New Roman" w:cs="Times New Roman"/>
          <w:sz w:val="20"/>
        </w:rPr>
        <w:t>Figura 2. Gráfico de Moran sobre os resíduos de OLS</w:t>
      </w:r>
    </w:p>
    <w:p w:rsidR="00007980" w:rsidRDefault="00007980" w:rsidP="00007980">
      <w:pPr>
        <w:ind w:firstLine="708"/>
        <w:jc w:val="center"/>
        <w:rPr>
          <w:rFonts w:ascii="Times New Roman" w:hAnsi="Times New Roman" w:cs="Times New Roman"/>
        </w:rPr>
      </w:pPr>
      <w:r w:rsidRPr="000D1F6F">
        <w:rPr>
          <w:rFonts w:ascii="Times New Roman" w:hAnsi="Times New Roman" w:cs="Times New Roman"/>
          <w:noProof/>
          <w:lang w:eastAsia="pt-BR"/>
        </w:rPr>
        <w:drawing>
          <wp:inline distT="0" distB="0" distL="0" distR="0" wp14:anchorId="67CC6F3D" wp14:editId="28D464EF">
            <wp:extent cx="3457575" cy="1914525"/>
            <wp:effectExtent l="0" t="0" r="9525" b="952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57575" cy="1914525"/>
                    </a:xfrm>
                    <a:prstGeom prst="rect">
                      <a:avLst/>
                    </a:prstGeom>
                    <a:noFill/>
                    <a:ln>
                      <a:noFill/>
                    </a:ln>
                  </pic:spPr>
                </pic:pic>
              </a:graphicData>
            </a:graphic>
          </wp:inline>
        </w:drawing>
      </w:r>
    </w:p>
    <w:p w:rsidR="00007980" w:rsidRDefault="00007980" w:rsidP="00DD281E">
      <w:pPr>
        <w:ind w:firstLine="708"/>
        <w:jc w:val="both"/>
        <w:rPr>
          <w:rFonts w:ascii="Times New Roman" w:hAnsi="Times New Roman" w:cs="Times New Roman"/>
        </w:rPr>
      </w:pPr>
    </w:p>
    <w:p w:rsidR="00764500" w:rsidRDefault="0090307B" w:rsidP="00DD281E">
      <w:pPr>
        <w:ind w:firstLine="708"/>
        <w:jc w:val="both"/>
        <w:rPr>
          <w:rFonts w:ascii="Times New Roman" w:hAnsi="Times New Roman" w:cs="Times New Roman"/>
        </w:rPr>
      </w:pPr>
      <w:r>
        <w:rPr>
          <w:rFonts w:ascii="Times New Roman" w:hAnsi="Times New Roman" w:cs="Times New Roman"/>
        </w:rPr>
        <w:t>N</w:t>
      </w:r>
      <w:r w:rsidR="00235B51">
        <w:rPr>
          <w:rFonts w:ascii="Times New Roman" w:hAnsi="Times New Roman" w:cs="Times New Roman"/>
        </w:rPr>
        <w:t xml:space="preserve">o modelo 2, </w:t>
      </w:r>
      <w:r w:rsidR="00FA5FDE">
        <w:rPr>
          <w:rFonts w:ascii="Times New Roman" w:hAnsi="Times New Roman" w:cs="Times New Roman"/>
        </w:rPr>
        <w:t>estimou-se o modelo SAR por máxima verossimilhança. Neste, é possível constatar uma relação positiva entre o preço médio das moradias em um bairro e o preço médio dos imóveis em sua vizinhança através do coeficiente</w:t>
      </w:r>
      <w:r w:rsidR="00FA5FDE" w:rsidRPr="003458C0">
        <w:rPr>
          <w:rFonts w:ascii="Times New Roman" w:hAnsi="Times New Roman" w:cs="Times New Roman"/>
          <w:i/>
        </w:rPr>
        <w:t xml:space="preserve"> lambda</w:t>
      </w:r>
      <w:r w:rsidR="00FA5FDE">
        <w:rPr>
          <w:rFonts w:ascii="Times New Roman" w:hAnsi="Times New Roman" w:cs="Times New Roman"/>
        </w:rPr>
        <w:t>.</w:t>
      </w:r>
      <w:r w:rsidR="003458C0">
        <w:rPr>
          <w:rFonts w:ascii="Times New Roman" w:hAnsi="Times New Roman" w:cs="Times New Roman"/>
        </w:rPr>
        <w:t xml:space="preserve"> Já no modelo SLX, utilizou-se as defasagens espaciais das </w:t>
      </w:r>
      <w:proofErr w:type="spellStart"/>
      <w:r w:rsidR="003458C0">
        <w:rPr>
          <w:rFonts w:ascii="Times New Roman" w:hAnsi="Times New Roman" w:cs="Times New Roman"/>
        </w:rPr>
        <w:t>covariáveis</w:t>
      </w:r>
      <w:proofErr w:type="spellEnd"/>
      <w:r w:rsidR="003458C0">
        <w:rPr>
          <w:rFonts w:ascii="Times New Roman" w:hAnsi="Times New Roman" w:cs="Times New Roman"/>
        </w:rPr>
        <w:t>, porém estas não se mostraram significantes do ponto de vista estatístico.</w:t>
      </w:r>
    </w:p>
    <w:p w:rsidR="00721F70" w:rsidRPr="0023424E" w:rsidRDefault="00FA3E9D" w:rsidP="00B43DAA">
      <w:pPr>
        <w:pStyle w:val="Legenda"/>
        <w:keepNext/>
        <w:spacing w:after="0"/>
        <w:jc w:val="center"/>
        <w:rPr>
          <w:rFonts w:ascii="Times New Roman" w:hAnsi="Times New Roman" w:cs="Times New Roman"/>
          <w:b w:val="0"/>
          <w:color w:val="000000" w:themeColor="text1"/>
          <w:sz w:val="24"/>
          <w:szCs w:val="24"/>
        </w:rPr>
      </w:pPr>
      <w:r>
        <w:rPr>
          <w:rFonts w:ascii="Times New Roman" w:hAnsi="Times New Roman" w:cs="Times New Roman"/>
          <w:b w:val="0"/>
          <w:color w:val="000000" w:themeColor="text1"/>
          <w:sz w:val="20"/>
          <w:szCs w:val="20"/>
        </w:rPr>
        <w:t>Tabela 4</w:t>
      </w:r>
      <w:r w:rsidR="00721F70">
        <w:rPr>
          <w:rFonts w:ascii="Times New Roman" w:hAnsi="Times New Roman" w:cs="Times New Roman"/>
          <w:b w:val="0"/>
          <w:color w:val="000000" w:themeColor="text1"/>
          <w:sz w:val="20"/>
          <w:szCs w:val="20"/>
        </w:rPr>
        <w:t xml:space="preserve"> -</w:t>
      </w:r>
      <w:r w:rsidR="00721F70" w:rsidRPr="00D80C3E">
        <w:rPr>
          <w:rFonts w:ascii="Times New Roman" w:hAnsi="Times New Roman" w:cs="Times New Roman"/>
          <w:b w:val="0"/>
          <w:color w:val="000000" w:themeColor="text1"/>
          <w:sz w:val="20"/>
          <w:szCs w:val="20"/>
        </w:rPr>
        <w:t xml:space="preserve"> Estimação do efeito do CVP sobre o preço dos imóveis</w:t>
      </w:r>
    </w:p>
    <w:tbl>
      <w:tblPr>
        <w:tblW w:w="0" w:type="auto"/>
        <w:jc w:val="center"/>
        <w:tblLayout w:type="fixed"/>
        <w:tblLook w:val="0000" w:firstRow="0" w:lastRow="0" w:firstColumn="0" w:lastColumn="0" w:noHBand="0" w:noVBand="0"/>
      </w:tblPr>
      <w:tblGrid>
        <w:gridCol w:w="1656"/>
        <w:gridCol w:w="2016"/>
        <w:gridCol w:w="2016"/>
        <w:gridCol w:w="2016"/>
      </w:tblGrid>
      <w:tr w:rsidR="00721F70" w:rsidTr="00952486">
        <w:trPr>
          <w:jc w:val="center"/>
        </w:trPr>
        <w:tc>
          <w:tcPr>
            <w:tcW w:w="1656" w:type="dxa"/>
            <w:tcBorders>
              <w:top w:val="single" w:sz="4" w:space="0" w:color="auto"/>
              <w:left w:val="nil"/>
              <w:bottom w:val="nil"/>
              <w:right w:val="nil"/>
            </w:tcBorders>
          </w:tcPr>
          <w:p w:rsidR="00721F70" w:rsidRPr="00721F70" w:rsidRDefault="00721F70" w:rsidP="00646693">
            <w:pPr>
              <w:widowControl w:val="0"/>
              <w:autoSpaceDE w:val="0"/>
              <w:autoSpaceDN w:val="0"/>
              <w:adjustRightInd w:val="0"/>
              <w:rPr>
                <w:rFonts w:ascii="Times New Roman" w:hAnsi="Times New Roman"/>
              </w:rPr>
            </w:pPr>
          </w:p>
        </w:tc>
        <w:tc>
          <w:tcPr>
            <w:tcW w:w="2016" w:type="dxa"/>
            <w:tcBorders>
              <w:top w:val="single" w:sz="4" w:space="0" w:color="auto"/>
              <w:left w:val="nil"/>
              <w:bottom w:val="nil"/>
              <w:right w:val="nil"/>
            </w:tcBorders>
          </w:tcPr>
          <w:p w:rsidR="00721F70" w:rsidRPr="001411F3" w:rsidRDefault="00721F70" w:rsidP="00646693">
            <w:pPr>
              <w:widowControl w:val="0"/>
              <w:autoSpaceDE w:val="0"/>
              <w:autoSpaceDN w:val="0"/>
              <w:adjustRightInd w:val="0"/>
              <w:jc w:val="center"/>
              <w:rPr>
                <w:rFonts w:ascii="Times New Roman" w:hAnsi="Times New Roman" w:cs="Times New Roman"/>
              </w:rPr>
            </w:pPr>
            <w:r w:rsidRPr="001411F3">
              <w:rPr>
                <w:rFonts w:ascii="Times New Roman" w:hAnsi="Times New Roman" w:cs="Times New Roman"/>
              </w:rPr>
              <w:t>(1)</w:t>
            </w:r>
          </w:p>
        </w:tc>
        <w:tc>
          <w:tcPr>
            <w:tcW w:w="2016" w:type="dxa"/>
            <w:tcBorders>
              <w:top w:val="single" w:sz="4" w:space="0" w:color="auto"/>
              <w:left w:val="nil"/>
              <w:bottom w:val="nil"/>
              <w:right w:val="nil"/>
            </w:tcBorders>
          </w:tcPr>
          <w:p w:rsidR="00721F70" w:rsidRPr="001411F3" w:rsidRDefault="00721F70" w:rsidP="00646693">
            <w:pPr>
              <w:widowControl w:val="0"/>
              <w:autoSpaceDE w:val="0"/>
              <w:autoSpaceDN w:val="0"/>
              <w:adjustRightInd w:val="0"/>
              <w:jc w:val="center"/>
              <w:rPr>
                <w:rFonts w:ascii="Times New Roman" w:hAnsi="Times New Roman" w:cs="Times New Roman"/>
              </w:rPr>
            </w:pPr>
            <w:r w:rsidRPr="001411F3">
              <w:rPr>
                <w:rFonts w:ascii="Times New Roman" w:hAnsi="Times New Roman" w:cs="Times New Roman"/>
              </w:rPr>
              <w:t>(2)</w:t>
            </w:r>
          </w:p>
        </w:tc>
        <w:tc>
          <w:tcPr>
            <w:tcW w:w="2016" w:type="dxa"/>
            <w:tcBorders>
              <w:top w:val="single" w:sz="4" w:space="0" w:color="auto"/>
              <w:left w:val="nil"/>
              <w:bottom w:val="nil"/>
              <w:right w:val="nil"/>
            </w:tcBorders>
          </w:tcPr>
          <w:p w:rsidR="00721F70" w:rsidRPr="001411F3" w:rsidRDefault="00721F70" w:rsidP="00646693">
            <w:pPr>
              <w:widowControl w:val="0"/>
              <w:autoSpaceDE w:val="0"/>
              <w:autoSpaceDN w:val="0"/>
              <w:adjustRightInd w:val="0"/>
              <w:jc w:val="center"/>
              <w:rPr>
                <w:rFonts w:ascii="Times New Roman" w:hAnsi="Times New Roman" w:cs="Times New Roman"/>
              </w:rPr>
            </w:pPr>
            <w:r w:rsidRPr="001411F3">
              <w:rPr>
                <w:rFonts w:ascii="Times New Roman" w:hAnsi="Times New Roman" w:cs="Times New Roman"/>
              </w:rPr>
              <w:t>(3)</w:t>
            </w:r>
          </w:p>
        </w:tc>
      </w:tr>
      <w:tr w:rsidR="00721F70" w:rsidTr="003C11DD">
        <w:trPr>
          <w:trHeight w:val="106"/>
          <w:jc w:val="center"/>
        </w:trPr>
        <w:tc>
          <w:tcPr>
            <w:tcW w:w="1656" w:type="dxa"/>
            <w:tcBorders>
              <w:top w:val="nil"/>
              <w:left w:val="nil"/>
              <w:bottom w:val="nil"/>
              <w:right w:val="nil"/>
            </w:tcBorders>
          </w:tcPr>
          <w:p w:rsidR="00721F70" w:rsidRDefault="00721F70" w:rsidP="00646693">
            <w:pPr>
              <w:widowControl w:val="0"/>
              <w:autoSpaceDE w:val="0"/>
              <w:autoSpaceDN w:val="0"/>
              <w:adjustRightInd w:val="0"/>
              <w:rPr>
                <w:rFonts w:ascii="Times New Roman" w:hAnsi="Times New Roman"/>
                <w:lang w:val="en-US"/>
              </w:rPr>
            </w:pPr>
            <w:r w:rsidRPr="001411F3">
              <w:rPr>
                <w:rFonts w:ascii="Times New Roman" w:hAnsi="Times New Roman" w:cs="Times New Roman"/>
              </w:rPr>
              <w:t>Variável</w:t>
            </w:r>
          </w:p>
        </w:tc>
        <w:tc>
          <w:tcPr>
            <w:tcW w:w="2016" w:type="dxa"/>
            <w:tcBorders>
              <w:top w:val="nil"/>
              <w:left w:val="nil"/>
              <w:bottom w:val="nil"/>
              <w:right w:val="nil"/>
            </w:tcBorders>
          </w:tcPr>
          <w:p w:rsidR="00721F70" w:rsidRPr="001411F3" w:rsidRDefault="00721F70" w:rsidP="00646693">
            <w:pPr>
              <w:widowControl w:val="0"/>
              <w:autoSpaceDE w:val="0"/>
              <w:autoSpaceDN w:val="0"/>
              <w:adjustRightInd w:val="0"/>
              <w:jc w:val="center"/>
              <w:rPr>
                <w:rFonts w:ascii="Times New Roman" w:hAnsi="Times New Roman" w:cs="Times New Roman"/>
              </w:rPr>
            </w:pPr>
            <w:r w:rsidRPr="001411F3">
              <w:rPr>
                <w:rFonts w:ascii="Times New Roman" w:hAnsi="Times New Roman" w:cs="Times New Roman"/>
              </w:rPr>
              <w:t>OLS</w:t>
            </w:r>
          </w:p>
        </w:tc>
        <w:tc>
          <w:tcPr>
            <w:tcW w:w="2016" w:type="dxa"/>
            <w:tcBorders>
              <w:top w:val="nil"/>
              <w:left w:val="nil"/>
              <w:bottom w:val="nil"/>
              <w:right w:val="nil"/>
            </w:tcBorders>
          </w:tcPr>
          <w:p w:rsidR="00721F70" w:rsidRPr="001411F3" w:rsidRDefault="00721F70" w:rsidP="00646693">
            <w:pPr>
              <w:widowControl w:val="0"/>
              <w:autoSpaceDE w:val="0"/>
              <w:autoSpaceDN w:val="0"/>
              <w:adjustRightInd w:val="0"/>
              <w:jc w:val="center"/>
              <w:rPr>
                <w:rFonts w:ascii="Times New Roman" w:hAnsi="Times New Roman" w:cs="Times New Roman"/>
              </w:rPr>
            </w:pPr>
            <w:r w:rsidRPr="001411F3">
              <w:rPr>
                <w:rFonts w:ascii="Times New Roman" w:hAnsi="Times New Roman" w:cs="Times New Roman"/>
              </w:rPr>
              <w:t>SAR</w:t>
            </w:r>
          </w:p>
        </w:tc>
        <w:tc>
          <w:tcPr>
            <w:tcW w:w="2016" w:type="dxa"/>
            <w:tcBorders>
              <w:top w:val="nil"/>
              <w:left w:val="nil"/>
              <w:bottom w:val="nil"/>
              <w:right w:val="nil"/>
            </w:tcBorders>
          </w:tcPr>
          <w:p w:rsidR="00721F70" w:rsidRPr="001411F3" w:rsidRDefault="00721F70" w:rsidP="00646693">
            <w:pPr>
              <w:widowControl w:val="0"/>
              <w:autoSpaceDE w:val="0"/>
              <w:autoSpaceDN w:val="0"/>
              <w:adjustRightInd w:val="0"/>
              <w:jc w:val="center"/>
              <w:rPr>
                <w:rFonts w:ascii="Times New Roman" w:hAnsi="Times New Roman" w:cs="Times New Roman"/>
              </w:rPr>
            </w:pPr>
            <w:r w:rsidRPr="001411F3">
              <w:rPr>
                <w:rFonts w:ascii="Times New Roman" w:hAnsi="Times New Roman" w:cs="Times New Roman"/>
              </w:rPr>
              <w:t>SLX</w:t>
            </w:r>
          </w:p>
        </w:tc>
      </w:tr>
      <w:tr w:rsidR="00721F70" w:rsidTr="00952486">
        <w:trPr>
          <w:jc w:val="center"/>
        </w:trPr>
        <w:tc>
          <w:tcPr>
            <w:tcW w:w="1656" w:type="dxa"/>
            <w:tcBorders>
              <w:top w:val="single" w:sz="4" w:space="0" w:color="auto"/>
              <w:left w:val="nil"/>
              <w:bottom w:val="nil"/>
              <w:right w:val="nil"/>
            </w:tcBorders>
          </w:tcPr>
          <w:p w:rsidR="00721F70" w:rsidRDefault="00721F70" w:rsidP="00646693">
            <w:pPr>
              <w:widowControl w:val="0"/>
              <w:autoSpaceDE w:val="0"/>
              <w:autoSpaceDN w:val="0"/>
              <w:adjustRightInd w:val="0"/>
              <w:rPr>
                <w:rFonts w:ascii="Times New Roman" w:hAnsi="Times New Roman"/>
                <w:lang w:val="en-US"/>
              </w:rPr>
            </w:pPr>
          </w:p>
        </w:tc>
        <w:tc>
          <w:tcPr>
            <w:tcW w:w="2016" w:type="dxa"/>
            <w:tcBorders>
              <w:top w:val="single" w:sz="4" w:space="0" w:color="auto"/>
              <w:left w:val="nil"/>
              <w:bottom w:val="nil"/>
              <w:right w:val="nil"/>
            </w:tcBorders>
          </w:tcPr>
          <w:p w:rsidR="00721F70" w:rsidRDefault="00721F70" w:rsidP="00646693">
            <w:pPr>
              <w:widowControl w:val="0"/>
              <w:autoSpaceDE w:val="0"/>
              <w:autoSpaceDN w:val="0"/>
              <w:adjustRightInd w:val="0"/>
              <w:jc w:val="center"/>
              <w:rPr>
                <w:rFonts w:ascii="Times New Roman" w:hAnsi="Times New Roman"/>
                <w:lang w:val="en-US"/>
              </w:rPr>
            </w:pPr>
          </w:p>
        </w:tc>
        <w:tc>
          <w:tcPr>
            <w:tcW w:w="2016" w:type="dxa"/>
            <w:tcBorders>
              <w:top w:val="single" w:sz="4" w:space="0" w:color="auto"/>
              <w:left w:val="nil"/>
              <w:bottom w:val="nil"/>
              <w:right w:val="nil"/>
            </w:tcBorders>
          </w:tcPr>
          <w:p w:rsidR="00721F70" w:rsidRDefault="00721F70" w:rsidP="00646693">
            <w:pPr>
              <w:widowControl w:val="0"/>
              <w:autoSpaceDE w:val="0"/>
              <w:autoSpaceDN w:val="0"/>
              <w:adjustRightInd w:val="0"/>
              <w:jc w:val="center"/>
              <w:rPr>
                <w:rFonts w:ascii="Times New Roman" w:hAnsi="Times New Roman"/>
                <w:lang w:val="en-US"/>
              </w:rPr>
            </w:pPr>
          </w:p>
        </w:tc>
        <w:tc>
          <w:tcPr>
            <w:tcW w:w="2016" w:type="dxa"/>
            <w:tcBorders>
              <w:top w:val="single" w:sz="4" w:space="0" w:color="auto"/>
              <w:left w:val="nil"/>
              <w:bottom w:val="nil"/>
              <w:right w:val="nil"/>
            </w:tcBorders>
          </w:tcPr>
          <w:p w:rsidR="00721F70" w:rsidRDefault="00721F70" w:rsidP="00646693">
            <w:pPr>
              <w:widowControl w:val="0"/>
              <w:autoSpaceDE w:val="0"/>
              <w:autoSpaceDN w:val="0"/>
              <w:adjustRightInd w:val="0"/>
              <w:jc w:val="center"/>
              <w:rPr>
                <w:rFonts w:ascii="Times New Roman" w:hAnsi="Times New Roman"/>
                <w:lang w:val="en-US"/>
              </w:rPr>
            </w:pPr>
          </w:p>
        </w:tc>
      </w:tr>
      <w:tr w:rsidR="00721F70" w:rsidTr="00952486">
        <w:trPr>
          <w:jc w:val="center"/>
        </w:trPr>
        <w:tc>
          <w:tcPr>
            <w:tcW w:w="1656" w:type="dxa"/>
            <w:tcBorders>
              <w:top w:val="nil"/>
              <w:left w:val="nil"/>
              <w:bottom w:val="nil"/>
              <w:right w:val="nil"/>
            </w:tcBorders>
          </w:tcPr>
          <w:p w:rsidR="00721F70" w:rsidRDefault="00721F70" w:rsidP="00646693">
            <w:pPr>
              <w:widowControl w:val="0"/>
              <w:autoSpaceDE w:val="0"/>
              <w:autoSpaceDN w:val="0"/>
              <w:adjustRightInd w:val="0"/>
              <w:rPr>
                <w:rFonts w:ascii="Times New Roman" w:hAnsi="Times New Roman"/>
                <w:lang w:val="en-US"/>
              </w:rPr>
            </w:pPr>
            <w:proofErr w:type="spellStart"/>
            <w:proofErr w:type="gramStart"/>
            <w:r w:rsidRPr="001411F3">
              <w:rPr>
                <w:rFonts w:ascii="Times New Roman" w:hAnsi="Times New Roman"/>
                <w:i/>
              </w:rPr>
              <w:t>log</w:t>
            </w:r>
            <w:r w:rsidRPr="001411F3">
              <w:rPr>
                <w:rFonts w:ascii="Times New Roman" w:hAnsi="Times New Roman"/>
              </w:rPr>
              <w:t>CVP</w:t>
            </w:r>
            <w:proofErr w:type="spellEnd"/>
            <w:proofErr w:type="gramEnd"/>
          </w:p>
        </w:tc>
        <w:tc>
          <w:tcPr>
            <w:tcW w:w="2016" w:type="dxa"/>
            <w:tcBorders>
              <w:top w:val="nil"/>
              <w:left w:val="nil"/>
              <w:bottom w:val="nil"/>
              <w:right w:val="nil"/>
            </w:tcBorders>
          </w:tcPr>
          <w:p w:rsidR="00721F70" w:rsidRDefault="00721F70" w:rsidP="00646693">
            <w:pPr>
              <w:widowControl w:val="0"/>
              <w:autoSpaceDE w:val="0"/>
              <w:autoSpaceDN w:val="0"/>
              <w:adjustRightInd w:val="0"/>
              <w:jc w:val="center"/>
              <w:rPr>
                <w:rFonts w:ascii="Times New Roman" w:hAnsi="Times New Roman"/>
                <w:lang w:val="en-US"/>
              </w:rPr>
            </w:pPr>
            <w:r>
              <w:rPr>
                <w:rFonts w:ascii="Times New Roman" w:hAnsi="Times New Roman"/>
                <w:lang w:val="en-US"/>
              </w:rPr>
              <w:t>-0.211</w:t>
            </w:r>
            <w:r>
              <w:rPr>
                <w:rFonts w:ascii="Times New Roman" w:hAnsi="Times New Roman"/>
                <w:vertAlign w:val="superscript"/>
                <w:lang w:val="en-US"/>
              </w:rPr>
              <w:t>**</w:t>
            </w:r>
          </w:p>
        </w:tc>
        <w:tc>
          <w:tcPr>
            <w:tcW w:w="2016" w:type="dxa"/>
            <w:tcBorders>
              <w:top w:val="nil"/>
              <w:left w:val="nil"/>
              <w:bottom w:val="nil"/>
              <w:right w:val="nil"/>
            </w:tcBorders>
          </w:tcPr>
          <w:p w:rsidR="00721F70" w:rsidRDefault="00721F70" w:rsidP="00646693">
            <w:pPr>
              <w:widowControl w:val="0"/>
              <w:autoSpaceDE w:val="0"/>
              <w:autoSpaceDN w:val="0"/>
              <w:adjustRightInd w:val="0"/>
              <w:jc w:val="center"/>
              <w:rPr>
                <w:rFonts w:ascii="Times New Roman" w:hAnsi="Times New Roman" w:cs="Times New Roman"/>
                <w:lang w:val="en-US"/>
              </w:rPr>
            </w:pPr>
            <w:r>
              <w:rPr>
                <w:rFonts w:ascii="Times New Roman" w:hAnsi="Times New Roman" w:cs="Times New Roman"/>
                <w:lang w:val="en-US"/>
              </w:rPr>
              <w:t>-0.152</w:t>
            </w:r>
            <w:r>
              <w:rPr>
                <w:rFonts w:ascii="Times New Roman" w:hAnsi="Times New Roman" w:cs="Times New Roman"/>
                <w:vertAlign w:val="superscript"/>
                <w:lang w:val="en-US"/>
              </w:rPr>
              <w:t>**</w:t>
            </w:r>
          </w:p>
        </w:tc>
        <w:tc>
          <w:tcPr>
            <w:tcW w:w="2016" w:type="dxa"/>
            <w:tcBorders>
              <w:top w:val="nil"/>
              <w:left w:val="nil"/>
              <w:bottom w:val="nil"/>
              <w:right w:val="nil"/>
            </w:tcBorders>
          </w:tcPr>
          <w:p w:rsidR="00721F70" w:rsidRDefault="00721F70" w:rsidP="00646693">
            <w:pPr>
              <w:widowControl w:val="0"/>
              <w:autoSpaceDE w:val="0"/>
              <w:autoSpaceDN w:val="0"/>
              <w:adjustRightInd w:val="0"/>
              <w:jc w:val="center"/>
              <w:rPr>
                <w:rFonts w:ascii="Times New Roman" w:hAnsi="Times New Roman"/>
                <w:lang w:val="en-US"/>
              </w:rPr>
            </w:pPr>
            <w:r>
              <w:rPr>
                <w:rFonts w:ascii="Times New Roman" w:hAnsi="Times New Roman"/>
                <w:lang w:val="en-US"/>
              </w:rPr>
              <w:t>-0.200</w:t>
            </w:r>
            <w:r>
              <w:rPr>
                <w:rFonts w:ascii="Times New Roman" w:hAnsi="Times New Roman"/>
                <w:vertAlign w:val="superscript"/>
                <w:lang w:val="en-US"/>
              </w:rPr>
              <w:t>*</w:t>
            </w:r>
          </w:p>
        </w:tc>
      </w:tr>
      <w:tr w:rsidR="00721F70" w:rsidTr="00952486">
        <w:trPr>
          <w:jc w:val="center"/>
        </w:trPr>
        <w:tc>
          <w:tcPr>
            <w:tcW w:w="1656" w:type="dxa"/>
            <w:tcBorders>
              <w:top w:val="nil"/>
              <w:left w:val="nil"/>
              <w:bottom w:val="nil"/>
              <w:right w:val="nil"/>
            </w:tcBorders>
          </w:tcPr>
          <w:p w:rsidR="00721F70" w:rsidRDefault="00721F70" w:rsidP="00646693">
            <w:pPr>
              <w:widowControl w:val="0"/>
              <w:autoSpaceDE w:val="0"/>
              <w:autoSpaceDN w:val="0"/>
              <w:adjustRightInd w:val="0"/>
              <w:rPr>
                <w:rFonts w:ascii="Times New Roman" w:hAnsi="Times New Roman"/>
                <w:lang w:val="en-US"/>
              </w:rPr>
            </w:pPr>
          </w:p>
        </w:tc>
        <w:tc>
          <w:tcPr>
            <w:tcW w:w="2016" w:type="dxa"/>
            <w:tcBorders>
              <w:top w:val="nil"/>
              <w:left w:val="nil"/>
              <w:bottom w:val="nil"/>
              <w:right w:val="nil"/>
            </w:tcBorders>
          </w:tcPr>
          <w:p w:rsidR="00721F70" w:rsidRDefault="00721F70" w:rsidP="00646693">
            <w:pPr>
              <w:widowControl w:val="0"/>
              <w:autoSpaceDE w:val="0"/>
              <w:autoSpaceDN w:val="0"/>
              <w:adjustRightInd w:val="0"/>
              <w:jc w:val="center"/>
              <w:rPr>
                <w:rFonts w:ascii="Times New Roman" w:hAnsi="Times New Roman"/>
                <w:lang w:val="en-US"/>
              </w:rPr>
            </w:pPr>
            <w:r>
              <w:rPr>
                <w:rFonts w:ascii="Times New Roman" w:hAnsi="Times New Roman"/>
                <w:lang w:val="en-US"/>
              </w:rPr>
              <w:t>(-3.00)</w:t>
            </w:r>
          </w:p>
        </w:tc>
        <w:tc>
          <w:tcPr>
            <w:tcW w:w="2016" w:type="dxa"/>
            <w:tcBorders>
              <w:top w:val="nil"/>
              <w:left w:val="nil"/>
              <w:bottom w:val="nil"/>
              <w:right w:val="nil"/>
            </w:tcBorders>
          </w:tcPr>
          <w:p w:rsidR="00721F70" w:rsidRDefault="00721F70" w:rsidP="00646693">
            <w:pPr>
              <w:widowControl w:val="0"/>
              <w:autoSpaceDE w:val="0"/>
              <w:autoSpaceDN w:val="0"/>
              <w:adjustRightInd w:val="0"/>
              <w:jc w:val="center"/>
              <w:rPr>
                <w:rFonts w:ascii="Times New Roman" w:hAnsi="Times New Roman" w:cs="Times New Roman"/>
                <w:lang w:val="en-US"/>
              </w:rPr>
            </w:pPr>
            <w:r>
              <w:rPr>
                <w:rFonts w:ascii="Times New Roman" w:hAnsi="Times New Roman" w:cs="Times New Roman"/>
                <w:lang w:val="en-US"/>
              </w:rPr>
              <w:t>(-3.21)</w:t>
            </w:r>
          </w:p>
        </w:tc>
        <w:tc>
          <w:tcPr>
            <w:tcW w:w="2016" w:type="dxa"/>
            <w:tcBorders>
              <w:top w:val="nil"/>
              <w:left w:val="nil"/>
              <w:bottom w:val="nil"/>
              <w:right w:val="nil"/>
            </w:tcBorders>
          </w:tcPr>
          <w:p w:rsidR="00721F70" w:rsidRDefault="00721F70" w:rsidP="00646693">
            <w:pPr>
              <w:widowControl w:val="0"/>
              <w:autoSpaceDE w:val="0"/>
              <w:autoSpaceDN w:val="0"/>
              <w:adjustRightInd w:val="0"/>
              <w:jc w:val="center"/>
              <w:rPr>
                <w:rFonts w:ascii="Times New Roman" w:hAnsi="Times New Roman"/>
                <w:lang w:val="en-US"/>
              </w:rPr>
            </w:pPr>
            <w:r>
              <w:rPr>
                <w:rFonts w:ascii="Times New Roman" w:hAnsi="Times New Roman"/>
                <w:lang w:val="en-US"/>
              </w:rPr>
              <w:t>(-2.32)</w:t>
            </w:r>
          </w:p>
        </w:tc>
      </w:tr>
      <w:tr w:rsidR="00721F70" w:rsidTr="00952486">
        <w:trPr>
          <w:jc w:val="center"/>
        </w:trPr>
        <w:tc>
          <w:tcPr>
            <w:tcW w:w="1656" w:type="dxa"/>
            <w:tcBorders>
              <w:top w:val="nil"/>
              <w:left w:val="nil"/>
              <w:bottom w:val="nil"/>
              <w:right w:val="nil"/>
            </w:tcBorders>
          </w:tcPr>
          <w:p w:rsidR="00721F70" w:rsidRDefault="00721F70" w:rsidP="00646693">
            <w:pPr>
              <w:widowControl w:val="0"/>
              <w:autoSpaceDE w:val="0"/>
              <w:autoSpaceDN w:val="0"/>
              <w:adjustRightInd w:val="0"/>
              <w:rPr>
                <w:rFonts w:ascii="Times New Roman" w:hAnsi="Times New Roman"/>
                <w:lang w:val="en-US"/>
              </w:rPr>
            </w:pPr>
          </w:p>
        </w:tc>
        <w:tc>
          <w:tcPr>
            <w:tcW w:w="2016" w:type="dxa"/>
            <w:tcBorders>
              <w:top w:val="nil"/>
              <w:left w:val="nil"/>
              <w:bottom w:val="nil"/>
              <w:right w:val="nil"/>
            </w:tcBorders>
          </w:tcPr>
          <w:p w:rsidR="00721F70" w:rsidRDefault="00721F70" w:rsidP="00646693">
            <w:pPr>
              <w:widowControl w:val="0"/>
              <w:autoSpaceDE w:val="0"/>
              <w:autoSpaceDN w:val="0"/>
              <w:adjustRightInd w:val="0"/>
              <w:rPr>
                <w:rFonts w:ascii="Times New Roman" w:hAnsi="Times New Roman"/>
                <w:lang w:val="en-US"/>
              </w:rPr>
            </w:pPr>
          </w:p>
        </w:tc>
        <w:tc>
          <w:tcPr>
            <w:tcW w:w="2016" w:type="dxa"/>
            <w:tcBorders>
              <w:top w:val="nil"/>
              <w:left w:val="nil"/>
              <w:bottom w:val="nil"/>
              <w:right w:val="nil"/>
            </w:tcBorders>
          </w:tcPr>
          <w:p w:rsidR="00721F70" w:rsidRDefault="00721F70" w:rsidP="00646693">
            <w:pPr>
              <w:widowControl w:val="0"/>
              <w:autoSpaceDE w:val="0"/>
              <w:autoSpaceDN w:val="0"/>
              <w:adjustRightInd w:val="0"/>
              <w:rPr>
                <w:rFonts w:ascii="Times New Roman" w:hAnsi="Times New Roman" w:cs="Times New Roman"/>
                <w:lang w:val="en-US"/>
              </w:rPr>
            </w:pPr>
          </w:p>
        </w:tc>
        <w:tc>
          <w:tcPr>
            <w:tcW w:w="2016" w:type="dxa"/>
            <w:tcBorders>
              <w:top w:val="nil"/>
              <w:left w:val="nil"/>
              <w:bottom w:val="nil"/>
              <w:right w:val="nil"/>
            </w:tcBorders>
          </w:tcPr>
          <w:p w:rsidR="00721F70" w:rsidRDefault="00721F70" w:rsidP="00646693">
            <w:pPr>
              <w:widowControl w:val="0"/>
              <w:autoSpaceDE w:val="0"/>
              <w:autoSpaceDN w:val="0"/>
              <w:adjustRightInd w:val="0"/>
              <w:rPr>
                <w:rFonts w:ascii="Times New Roman" w:hAnsi="Times New Roman"/>
                <w:lang w:val="en-US"/>
              </w:rPr>
            </w:pPr>
          </w:p>
        </w:tc>
      </w:tr>
      <w:tr w:rsidR="00721F70" w:rsidTr="00952486">
        <w:trPr>
          <w:jc w:val="center"/>
        </w:trPr>
        <w:tc>
          <w:tcPr>
            <w:tcW w:w="1656" w:type="dxa"/>
            <w:tcBorders>
              <w:top w:val="nil"/>
              <w:left w:val="nil"/>
              <w:bottom w:val="nil"/>
              <w:right w:val="nil"/>
            </w:tcBorders>
          </w:tcPr>
          <w:p w:rsidR="00721F70" w:rsidRDefault="00721F70" w:rsidP="00646693">
            <w:pPr>
              <w:widowControl w:val="0"/>
              <w:autoSpaceDE w:val="0"/>
              <w:autoSpaceDN w:val="0"/>
              <w:adjustRightInd w:val="0"/>
              <w:rPr>
                <w:rFonts w:ascii="Times New Roman" w:hAnsi="Times New Roman"/>
                <w:lang w:val="en-US"/>
              </w:rPr>
            </w:pPr>
            <w:r>
              <w:rPr>
                <w:rFonts w:ascii="Times New Roman" w:hAnsi="Times New Roman"/>
                <w:lang w:val="en-US"/>
              </w:rPr>
              <w:t>Den</w:t>
            </w:r>
          </w:p>
        </w:tc>
        <w:tc>
          <w:tcPr>
            <w:tcW w:w="2016" w:type="dxa"/>
            <w:tcBorders>
              <w:top w:val="nil"/>
              <w:left w:val="nil"/>
              <w:bottom w:val="nil"/>
              <w:right w:val="nil"/>
            </w:tcBorders>
          </w:tcPr>
          <w:p w:rsidR="00721F70" w:rsidRDefault="00721F70" w:rsidP="00646693">
            <w:pPr>
              <w:widowControl w:val="0"/>
              <w:autoSpaceDE w:val="0"/>
              <w:autoSpaceDN w:val="0"/>
              <w:adjustRightInd w:val="0"/>
              <w:jc w:val="center"/>
              <w:rPr>
                <w:rFonts w:ascii="Times New Roman" w:hAnsi="Times New Roman"/>
                <w:lang w:val="en-US"/>
              </w:rPr>
            </w:pPr>
            <w:r>
              <w:rPr>
                <w:rFonts w:ascii="Times New Roman" w:hAnsi="Times New Roman"/>
                <w:lang w:val="en-US"/>
              </w:rPr>
              <w:t>-0.00590</w:t>
            </w:r>
          </w:p>
        </w:tc>
        <w:tc>
          <w:tcPr>
            <w:tcW w:w="2016" w:type="dxa"/>
            <w:tcBorders>
              <w:top w:val="nil"/>
              <w:left w:val="nil"/>
              <w:bottom w:val="nil"/>
              <w:right w:val="nil"/>
            </w:tcBorders>
          </w:tcPr>
          <w:p w:rsidR="00721F70" w:rsidRDefault="00721F70" w:rsidP="00646693">
            <w:pPr>
              <w:widowControl w:val="0"/>
              <w:autoSpaceDE w:val="0"/>
              <w:autoSpaceDN w:val="0"/>
              <w:adjustRightInd w:val="0"/>
              <w:jc w:val="center"/>
              <w:rPr>
                <w:rFonts w:ascii="Times New Roman" w:hAnsi="Times New Roman" w:cs="Times New Roman"/>
                <w:lang w:val="en-US"/>
              </w:rPr>
            </w:pPr>
            <w:r>
              <w:rPr>
                <w:rFonts w:ascii="Times New Roman" w:hAnsi="Times New Roman" w:cs="Times New Roman"/>
                <w:lang w:val="en-US"/>
              </w:rPr>
              <w:t>0.00321</w:t>
            </w:r>
          </w:p>
        </w:tc>
        <w:tc>
          <w:tcPr>
            <w:tcW w:w="2016" w:type="dxa"/>
            <w:tcBorders>
              <w:top w:val="nil"/>
              <w:left w:val="nil"/>
              <w:bottom w:val="nil"/>
              <w:right w:val="nil"/>
            </w:tcBorders>
          </w:tcPr>
          <w:p w:rsidR="00721F70" w:rsidRDefault="00721F70" w:rsidP="00646693">
            <w:pPr>
              <w:widowControl w:val="0"/>
              <w:autoSpaceDE w:val="0"/>
              <w:autoSpaceDN w:val="0"/>
              <w:adjustRightInd w:val="0"/>
              <w:jc w:val="center"/>
              <w:rPr>
                <w:rFonts w:ascii="Times New Roman" w:hAnsi="Times New Roman"/>
                <w:lang w:val="en-US"/>
              </w:rPr>
            </w:pPr>
            <w:r>
              <w:rPr>
                <w:rFonts w:ascii="Times New Roman" w:hAnsi="Times New Roman"/>
                <w:lang w:val="en-US"/>
              </w:rPr>
              <w:t>-0.00596</w:t>
            </w:r>
          </w:p>
        </w:tc>
      </w:tr>
      <w:tr w:rsidR="00721F70" w:rsidTr="00952486">
        <w:trPr>
          <w:jc w:val="center"/>
        </w:trPr>
        <w:tc>
          <w:tcPr>
            <w:tcW w:w="1656" w:type="dxa"/>
            <w:tcBorders>
              <w:top w:val="nil"/>
              <w:left w:val="nil"/>
              <w:bottom w:val="nil"/>
              <w:right w:val="nil"/>
            </w:tcBorders>
          </w:tcPr>
          <w:p w:rsidR="00721F70" w:rsidRDefault="00721F70" w:rsidP="00646693">
            <w:pPr>
              <w:widowControl w:val="0"/>
              <w:autoSpaceDE w:val="0"/>
              <w:autoSpaceDN w:val="0"/>
              <w:adjustRightInd w:val="0"/>
              <w:rPr>
                <w:rFonts w:ascii="Times New Roman" w:hAnsi="Times New Roman"/>
                <w:lang w:val="en-US"/>
              </w:rPr>
            </w:pPr>
          </w:p>
        </w:tc>
        <w:tc>
          <w:tcPr>
            <w:tcW w:w="2016" w:type="dxa"/>
            <w:tcBorders>
              <w:top w:val="nil"/>
              <w:left w:val="nil"/>
              <w:bottom w:val="nil"/>
              <w:right w:val="nil"/>
            </w:tcBorders>
          </w:tcPr>
          <w:p w:rsidR="00721F70" w:rsidRDefault="00721F70" w:rsidP="00646693">
            <w:pPr>
              <w:widowControl w:val="0"/>
              <w:autoSpaceDE w:val="0"/>
              <w:autoSpaceDN w:val="0"/>
              <w:adjustRightInd w:val="0"/>
              <w:jc w:val="center"/>
              <w:rPr>
                <w:rFonts w:ascii="Times New Roman" w:hAnsi="Times New Roman"/>
                <w:lang w:val="en-US"/>
              </w:rPr>
            </w:pPr>
            <w:r>
              <w:rPr>
                <w:rFonts w:ascii="Times New Roman" w:hAnsi="Times New Roman"/>
                <w:lang w:val="en-US"/>
              </w:rPr>
              <w:t>(-0.55)</w:t>
            </w:r>
          </w:p>
        </w:tc>
        <w:tc>
          <w:tcPr>
            <w:tcW w:w="2016" w:type="dxa"/>
            <w:tcBorders>
              <w:top w:val="nil"/>
              <w:left w:val="nil"/>
              <w:bottom w:val="nil"/>
              <w:right w:val="nil"/>
            </w:tcBorders>
          </w:tcPr>
          <w:p w:rsidR="00721F70" w:rsidRDefault="00721F70" w:rsidP="00646693">
            <w:pPr>
              <w:widowControl w:val="0"/>
              <w:autoSpaceDE w:val="0"/>
              <w:autoSpaceDN w:val="0"/>
              <w:adjustRightInd w:val="0"/>
              <w:jc w:val="center"/>
              <w:rPr>
                <w:rFonts w:ascii="Times New Roman" w:hAnsi="Times New Roman" w:cs="Times New Roman"/>
                <w:lang w:val="en-US"/>
              </w:rPr>
            </w:pPr>
            <w:r>
              <w:rPr>
                <w:rFonts w:ascii="Times New Roman" w:hAnsi="Times New Roman" w:cs="Times New Roman"/>
                <w:lang w:val="en-US"/>
              </w:rPr>
              <w:t>(0.46)</w:t>
            </w:r>
          </w:p>
        </w:tc>
        <w:tc>
          <w:tcPr>
            <w:tcW w:w="2016" w:type="dxa"/>
            <w:tcBorders>
              <w:top w:val="nil"/>
              <w:left w:val="nil"/>
              <w:bottom w:val="nil"/>
              <w:right w:val="nil"/>
            </w:tcBorders>
          </w:tcPr>
          <w:p w:rsidR="00721F70" w:rsidRDefault="00721F70" w:rsidP="00646693">
            <w:pPr>
              <w:widowControl w:val="0"/>
              <w:autoSpaceDE w:val="0"/>
              <w:autoSpaceDN w:val="0"/>
              <w:adjustRightInd w:val="0"/>
              <w:jc w:val="center"/>
              <w:rPr>
                <w:rFonts w:ascii="Times New Roman" w:hAnsi="Times New Roman"/>
                <w:lang w:val="en-US"/>
              </w:rPr>
            </w:pPr>
            <w:r>
              <w:rPr>
                <w:rFonts w:ascii="Times New Roman" w:hAnsi="Times New Roman"/>
                <w:lang w:val="en-US"/>
              </w:rPr>
              <w:t>(-0.50)</w:t>
            </w:r>
          </w:p>
        </w:tc>
      </w:tr>
      <w:tr w:rsidR="00721F70" w:rsidTr="003C11DD">
        <w:trPr>
          <w:trHeight w:val="80"/>
          <w:jc w:val="center"/>
        </w:trPr>
        <w:tc>
          <w:tcPr>
            <w:tcW w:w="1656" w:type="dxa"/>
            <w:tcBorders>
              <w:top w:val="nil"/>
              <w:left w:val="nil"/>
              <w:bottom w:val="nil"/>
              <w:right w:val="nil"/>
            </w:tcBorders>
          </w:tcPr>
          <w:p w:rsidR="00721F70" w:rsidRDefault="00721F70" w:rsidP="00646693">
            <w:pPr>
              <w:widowControl w:val="0"/>
              <w:autoSpaceDE w:val="0"/>
              <w:autoSpaceDN w:val="0"/>
              <w:adjustRightInd w:val="0"/>
              <w:rPr>
                <w:rFonts w:ascii="Times New Roman" w:hAnsi="Times New Roman"/>
                <w:lang w:val="en-US"/>
              </w:rPr>
            </w:pPr>
          </w:p>
        </w:tc>
        <w:tc>
          <w:tcPr>
            <w:tcW w:w="2016" w:type="dxa"/>
            <w:tcBorders>
              <w:top w:val="nil"/>
              <w:left w:val="nil"/>
              <w:bottom w:val="nil"/>
              <w:right w:val="nil"/>
            </w:tcBorders>
          </w:tcPr>
          <w:p w:rsidR="00721F70" w:rsidRDefault="00721F70" w:rsidP="00646693">
            <w:pPr>
              <w:widowControl w:val="0"/>
              <w:autoSpaceDE w:val="0"/>
              <w:autoSpaceDN w:val="0"/>
              <w:adjustRightInd w:val="0"/>
              <w:rPr>
                <w:rFonts w:ascii="Times New Roman" w:hAnsi="Times New Roman"/>
                <w:lang w:val="en-US"/>
              </w:rPr>
            </w:pPr>
          </w:p>
        </w:tc>
        <w:tc>
          <w:tcPr>
            <w:tcW w:w="2016" w:type="dxa"/>
            <w:tcBorders>
              <w:top w:val="nil"/>
              <w:left w:val="nil"/>
              <w:bottom w:val="nil"/>
              <w:right w:val="nil"/>
            </w:tcBorders>
          </w:tcPr>
          <w:p w:rsidR="00721F70" w:rsidRDefault="00721F70" w:rsidP="00646693">
            <w:pPr>
              <w:widowControl w:val="0"/>
              <w:autoSpaceDE w:val="0"/>
              <w:autoSpaceDN w:val="0"/>
              <w:adjustRightInd w:val="0"/>
              <w:rPr>
                <w:rFonts w:ascii="Times New Roman" w:hAnsi="Times New Roman" w:cs="Times New Roman"/>
                <w:lang w:val="en-US"/>
              </w:rPr>
            </w:pPr>
          </w:p>
        </w:tc>
        <w:tc>
          <w:tcPr>
            <w:tcW w:w="2016" w:type="dxa"/>
            <w:tcBorders>
              <w:top w:val="nil"/>
              <w:left w:val="nil"/>
              <w:bottom w:val="nil"/>
              <w:right w:val="nil"/>
            </w:tcBorders>
          </w:tcPr>
          <w:p w:rsidR="00721F70" w:rsidRDefault="00721F70" w:rsidP="00646693">
            <w:pPr>
              <w:widowControl w:val="0"/>
              <w:autoSpaceDE w:val="0"/>
              <w:autoSpaceDN w:val="0"/>
              <w:adjustRightInd w:val="0"/>
              <w:rPr>
                <w:rFonts w:ascii="Times New Roman" w:hAnsi="Times New Roman"/>
                <w:lang w:val="en-US"/>
              </w:rPr>
            </w:pPr>
          </w:p>
        </w:tc>
      </w:tr>
      <w:tr w:rsidR="00721F70" w:rsidTr="00952486">
        <w:trPr>
          <w:jc w:val="center"/>
        </w:trPr>
        <w:tc>
          <w:tcPr>
            <w:tcW w:w="1656" w:type="dxa"/>
            <w:tcBorders>
              <w:top w:val="nil"/>
              <w:left w:val="nil"/>
              <w:bottom w:val="nil"/>
              <w:right w:val="nil"/>
            </w:tcBorders>
          </w:tcPr>
          <w:p w:rsidR="00721F70" w:rsidRDefault="00721F70" w:rsidP="00646693">
            <w:pPr>
              <w:widowControl w:val="0"/>
              <w:autoSpaceDE w:val="0"/>
              <w:autoSpaceDN w:val="0"/>
              <w:adjustRightInd w:val="0"/>
              <w:rPr>
                <w:rFonts w:ascii="Times New Roman" w:hAnsi="Times New Roman"/>
                <w:lang w:val="en-US"/>
              </w:rPr>
            </w:pPr>
            <w:proofErr w:type="spellStart"/>
            <w:r>
              <w:rPr>
                <w:rFonts w:ascii="Times New Roman" w:hAnsi="Times New Roman"/>
                <w:lang w:val="en-US"/>
              </w:rPr>
              <w:t>p_alf</w:t>
            </w:r>
            <w:proofErr w:type="spellEnd"/>
          </w:p>
        </w:tc>
        <w:tc>
          <w:tcPr>
            <w:tcW w:w="2016" w:type="dxa"/>
            <w:tcBorders>
              <w:top w:val="nil"/>
              <w:left w:val="nil"/>
              <w:bottom w:val="nil"/>
              <w:right w:val="nil"/>
            </w:tcBorders>
          </w:tcPr>
          <w:p w:rsidR="00721F70" w:rsidRDefault="00721F70" w:rsidP="00646693">
            <w:pPr>
              <w:widowControl w:val="0"/>
              <w:autoSpaceDE w:val="0"/>
              <w:autoSpaceDN w:val="0"/>
              <w:adjustRightInd w:val="0"/>
              <w:jc w:val="center"/>
              <w:rPr>
                <w:rFonts w:ascii="Times New Roman" w:hAnsi="Times New Roman"/>
                <w:lang w:val="en-US"/>
              </w:rPr>
            </w:pPr>
            <w:r>
              <w:rPr>
                <w:rFonts w:ascii="Times New Roman" w:hAnsi="Times New Roman"/>
                <w:lang w:val="en-US"/>
              </w:rPr>
              <w:t>-0.00733</w:t>
            </w:r>
          </w:p>
        </w:tc>
        <w:tc>
          <w:tcPr>
            <w:tcW w:w="2016" w:type="dxa"/>
            <w:tcBorders>
              <w:top w:val="nil"/>
              <w:left w:val="nil"/>
              <w:bottom w:val="nil"/>
              <w:right w:val="nil"/>
            </w:tcBorders>
          </w:tcPr>
          <w:p w:rsidR="00721F70" w:rsidRDefault="00721F70" w:rsidP="00646693">
            <w:pPr>
              <w:widowControl w:val="0"/>
              <w:autoSpaceDE w:val="0"/>
              <w:autoSpaceDN w:val="0"/>
              <w:adjustRightInd w:val="0"/>
              <w:jc w:val="center"/>
              <w:rPr>
                <w:rFonts w:ascii="Times New Roman" w:hAnsi="Times New Roman" w:cs="Times New Roman"/>
                <w:lang w:val="en-US"/>
              </w:rPr>
            </w:pPr>
            <w:r>
              <w:rPr>
                <w:rFonts w:ascii="Times New Roman" w:hAnsi="Times New Roman" w:cs="Times New Roman"/>
                <w:lang w:val="en-US"/>
              </w:rPr>
              <w:t>-0.00410</w:t>
            </w:r>
          </w:p>
        </w:tc>
        <w:tc>
          <w:tcPr>
            <w:tcW w:w="2016" w:type="dxa"/>
            <w:tcBorders>
              <w:top w:val="nil"/>
              <w:left w:val="nil"/>
              <w:bottom w:val="nil"/>
              <w:right w:val="nil"/>
            </w:tcBorders>
          </w:tcPr>
          <w:p w:rsidR="00721F70" w:rsidRDefault="00721F70" w:rsidP="00646693">
            <w:pPr>
              <w:widowControl w:val="0"/>
              <w:autoSpaceDE w:val="0"/>
              <w:autoSpaceDN w:val="0"/>
              <w:adjustRightInd w:val="0"/>
              <w:jc w:val="center"/>
              <w:rPr>
                <w:rFonts w:ascii="Times New Roman" w:hAnsi="Times New Roman"/>
                <w:lang w:val="en-US"/>
              </w:rPr>
            </w:pPr>
            <w:r>
              <w:rPr>
                <w:rFonts w:ascii="Times New Roman" w:hAnsi="Times New Roman"/>
                <w:lang w:val="en-US"/>
              </w:rPr>
              <w:t>-0.00833</w:t>
            </w:r>
          </w:p>
        </w:tc>
      </w:tr>
      <w:tr w:rsidR="00721F70" w:rsidTr="00952486">
        <w:trPr>
          <w:jc w:val="center"/>
        </w:trPr>
        <w:tc>
          <w:tcPr>
            <w:tcW w:w="1656" w:type="dxa"/>
            <w:tcBorders>
              <w:top w:val="nil"/>
              <w:left w:val="nil"/>
              <w:bottom w:val="nil"/>
              <w:right w:val="nil"/>
            </w:tcBorders>
          </w:tcPr>
          <w:p w:rsidR="00721F70" w:rsidRDefault="00721F70" w:rsidP="00646693">
            <w:pPr>
              <w:widowControl w:val="0"/>
              <w:autoSpaceDE w:val="0"/>
              <w:autoSpaceDN w:val="0"/>
              <w:adjustRightInd w:val="0"/>
              <w:rPr>
                <w:rFonts w:ascii="Times New Roman" w:hAnsi="Times New Roman"/>
                <w:lang w:val="en-US"/>
              </w:rPr>
            </w:pPr>
          </w:p>
        </w:tc>
        <w:tc>
          <w:tcPr>
            <w:tcW w:w="2016" w:type="dxa"/>
            <w:tcBorders>
              <w:top w:val="nil"/>
              <w:left w:val="nil"/>
              <w:bottom w:val="nil"/>
              <w:right w:val="nil"/>
            </w:tcBorders>
          </w:tcPr>
          <w:p w:rsidR="00721F70" w:rsidRDefault="00721F70" w:rsidP="00646693">
            <w:pPr>
              <w:widowControl w:val="0"/>
              <w:autoSpaceDE w:val="0"/>
              <w:autoSpaceDN w:val="0"/>
              <w:adjustRightInd w:val="0"/>
              <w:jc w:val="center"/>
              <w:rPr>
                <w:rFonts w:ascii="Times New Roman" w:hAnsi="Times New Roman"/>
                <w:lang w:val="en-US"/>
              </w:rPr>
            </w:pPr>
            <w:r>
              <w:rPr>
                <w:rFonts w:ascii="Times New Roman" w:hAnsi="Times New Roman"/>
                <w:lang w:val="en-US"/>
              </w:rPr>
              <w:t>(-0.92)</w:t>
            </w:r>
          </w:p>
        </w:tc>
        <w:tc>
          <w:tcPr>
            <w:tcW w:w="2016" w:type="dxa"/>
            <w:tcBorders>
              <w:top w:val="nil"/>
              <w:left w:val="nil"/>
              <w:bottom w:val="nil"/>
              <w:right w:val="nil"/>
            </w:tcBorders>
          </w:tcPr>
          <w:p w:rsidR="00721F70" w:rsidRDefault="00721F70" w:rsidP="00646693">
            <w:pPr>
              <w:widowControl w:val="0"/>
              <w:autoSpaceDE w:val="0"/>
              <w:autoSpaceDN w:val="0"/>
              <w:adjustRightInd w:val="0"/>
              <w:jc w:val="center"/>
              <w:rPr>
                <w:rFonts w:ascii="Times New Roman" w:hAnsi="Times New Roman" w:cs="Times New Roman"/>
                <w:lang w:val="en-US"/>
              </w:rPr>
            </w:pPr>
            <w:r>
              <w:rPr>
                <w:rFonts w:ascii="Times New Roman" w:hAnsi="Times New Roman" w:cs="Times New Roman"/>
                <w:lang w:val="en-US"/>
              </w:rPr>
              <w:t>(-1.23)</w:t>
            </w:r>
          </w:p>
        </w:tc>
        <w:tc>
          <w:tcPr>
            <w:tcW w:w="2016" w:type="dxa"/>
            <w:tcBorders>
              <w:top w:val="nil"/>
              <w:left w:val="nil"/>
              <w:bottom w:val="nil"/>
              <w:right w:val="nil"/>
            </w:tcBorders>
          </w:tcPr>
          <w:p w:rsidR="00721F70" w:rsidRDefault="00721F70" w:rsidP="00646693">
            <w:pPr>
              <w:widowControl w:val="0"/>
              <w:autoSpaceDE w:val="0"/>
              <w:autoSpaceDN w:val="0"/>
              <w:adjustRightInd w:val="0"/>
              <w:jc w:val="center"/>
              <w:rPr>
                <w:rFonts w:ascii="Times New Roman" w:hAnsi="Times New Roman"/>
                <w:lang w:val="en-US"/>
              </w:rPr>
            </w:pPr>
            <w:r>
              <w:rPr>
                <w:rFonts w:ascii="Times New Roman" w:hAnsi="Times New Roman"/>
                <w:lang w:val="en-US"/>
              </w:rPr>
              <w:t>(-1.01)</w:t>
            </w:r>
          </w:p>
        </w:tc>
      </w:tr>
      <w:tr w:rsidR="00721F70" w:rsidTr="003C11DD">
        <w:trPr>
          <w:trHeight w:val="80"/>
          <w:jc w:val="center"/>
        </w:trPr>
        <w:tc>
          <w:tcPr>
            <w:tcW w:w="1656" w:type="dxa"/>
            <w:tcBorders>
              <w:top w:val="nil"/>
              <w:left w:val="nil"/>
              <w:bottom w:val="nil"/>
              <w:right w:val="nil"/>
            </w:tcBorders>
          </w:tcPr>
          <w:p w:rsidR="00721F70" w:rsidRDefault="00721F70" w:rsidP="00646693">
            <w:pPr>
              <w:widowControl w:val="0"/>
              <w:autoSpaceDE w:val="0"/>
              <w:autoSpaceDN w:val="0"/>
              <w:adjustRightInd w:val="0"/>
              <w:rPr>
                <w:rFonts w:ascii="Times New Roman" w:hAnsi="Times New Roman"/>
                <w:lang w:val="en-US"/>
              </w:rPr>
            </w:pPr>
          </w:p>
        </w:tc>
        <w:tc>
          <w:tcPr>
            <w:tcW w:w="2016" w:type="dxa"/>
            <w:tcBorders>
              <w:top w:val="nil"/>
              <w:left w:val="nil"/>
              <w:bottom w:val="nil"/>
              <w:right w:val="nil"/>
            </w:tcBorders>
          </w:tcPr>
          <w:p w:rsidR="00721F70" w:rsidRDefault="00721F70" w:rsidP="00646693">
            <w:pPr>
              <w:widowControl w:val="0"/>
              <w:autoSpaceDE w:val="0"/>
              <w:autoSpaceDN w:val="0"/>
              <w:adjustRightInd w:val="0"/>
              <w:rPr>
                <w:rFonts w:ascii="Times New Roman" w:hAnsi="Times New Roman"/>
                <w:lang w:val="en-US"/>
              </w:rPr>
            </w:pPr>
          </w:p>
        </w:tc>
        <w:tc>
          <w:tcPr>
            <w:tcW w:w="2016" w:type="dxa"/>
            <w:tcBorders>
              <w:top w:val="nil"/>
              <w:left w:val="nil"/>
              <w:bottom w:val="nil"/>
              <w:right w:val="nil"/>
            </w:tcBorders>
          </w:tcPr>
          <w:p w:rsidR="00721F70" w:rsidRDefault="00721F70" w:rsidP="00646693">
            <w:pPr>
              <w:widowControl w:val="0"/>
              <w:autoSpaceDE w:val="0"/>
              <w:autoSpaceDN w:val="0"/>
              <w:adjustRightInd w:val="0"/>
              <w:rPr>
                <w:rFonts w:ascii="Times New Roman" w:hAnsi="Times New Roman" w:cs="Times New Roman"/>
                <w:lang w:val="en-US"/>
              </w:rPr>
            </w:pPr>
          </w:p>
        </w:tc>
        <w:tc>
          <w:tcPr>
            <w:tcW w:w="2016" w:type="dxa"/>
            <w:tcBorders>
              <w:top w:val="nil"/>
              <w:left w:val="nil"/>
              <w:bottom w:val="nil"/>
              <w:right w:val="nil"/>
            </w:tcBorders>
          </w:tcPr>
          <w:p w:rsidR="00721F70" w:rsidRDefault="00721F70" w:rsidP="00646693">
            <w:pPr>
              <w:widowControl w:val="0"/>
              <w:autoSpaceDE w:val="0"/>
              <w:autoSpaceDN w:val="0"/>
              <w:adjustRightInd w:val="0"/>
              <w:rPr>
                <w:rFonts w:ascii="Times New Roman" w:hAnsi="Times New Roman"/>
                <w:lang w:val="en-US"/>
              </w:rPr>
            </w:pPr>
          </w:p>
        </w:tc>
      </w:tr>
      <w:tr w:rsidR="00721F70" w:rsidTr="00952486">
        <w:trPr>
          <w:jc w:val="center"/>
        </w:trPr>
        <w:tc>
          <w:tcPr>
            <w:tcW w:w="1656" w:type="dxa"/>
            <w:tcBorders>
              <w:top w:val="nil"/>
              <w:left w:val="nil"/>
              <w:bottom w:val="nil"/>
              <w:right w:val="nil"/>
            </w:tcBorders>
          </w:tcPr>
          <w:p w:rsidR="00721F70" w:rsidRDefault="00721F70" w:rsidP="00646693">
            <w:pPr>
              <w:widowControl w:val="0"/>
              <w:autoSpaceDE w:val="0"/>
              <w:autoSpaceDN w:val="0"/>
              <w:adjustRightInd w:val="0"/>
              <w:rPr>
                <w:rFonts w:ascii="Times New Roman" w:hAnsi="Times New Roman"/>
                <w:lang w:val="en-US"/>
              </w:rPr>
            </w:pPr>
            <w:proofErr w:type="spellStart"/>
            <w:r>
              <w:rPr>
                <w:rFonts w:ascii="Times New Roman" w:hAnsi="Times New Roman"/>
                <w:lang w:val="en-US"/>
              </w:rPr>
              <w:t>Pjovem</w:t>
            </w:r>
            <w:proofErr w:type="spellEnd"/>
          </w:p>
        </w:tc>
        <w:tc>
          <w:tcPr>
            <w:tcW w:w="2016" w:type="dxa"/>
            <w:tcBorders>
              <w:top w:val="nil"/>
              <w:left w:val="nil"/>
              <w:bottom w:val="nil"/>
              <w:right w:val="nil"/>
            </w:tcBorders>
          </w:tcPr>
          <w:p w:rsidR="00721F70" w:rsidRDefault="00721F70" w:rsidP="00646693">
            <w:pPr>
              <w:widowControl w:val="0"/>
              <w:autoSpaceDE w:val="0"/>
              <w:autoSpaceDN w:val="0"/>
              <w:adjustRightInd w:val="0"/>
              <w:jc w:val="center"/>
              <w:rPr>
                <w:rFonts w:ascii="Times New Roman" w:hAnsi="Times New Roman"/>
                <w:lang w:val="en-US"/>
              </w:rPr>
            </w:pPr>
            <w:r>
              <w:rPr>
                <w:rFonts w:ascii="Times New Roman" w:hAnsi="Times New Roman"/>
                <w:lang w:val="en-US"/>
              </w:rPr>
              <w:t>0.0248</w:t>
            </w:r>
          </w:p>
        </w:tc>
        <w:tc>
          <w:tcPr>
            <w:tcW w:w="2016" w:type="dxa"/>
            <w:tcBorders>
              <w:top w:val="nil"/>
              <w:left w:val="nil"/>
              <w:bottom w:val="nil"/>
              <w:right w:val="nil"/>
            </w:tcBorders>
          </w:tcPr>
          <w:p w:rsidR="00721F70" w:rsidRDefault="00721F70" w:rsidP="00646693">
            <w:pPr>
              <w:widowControl w:val="0"/>
              <w:autoSpaceDE w:val="0"/>
              <w:autoSpaceDN w:val="0"/>
              <w:adjustRightInd w:val="0"/>
              <w:jc w:val="center"/>
              <w:rPr>
                <w:rFonts w:ascii="Times New Roman" w:hAnsi="Times New Roman" w:cs="Times New Roman"/>
                <w:lang w:val="en-US"/>
              </w:rPr>
            </w:pPr>
            <w:r>
              <w:rPr>
                <w:rFonts w:ascii="Times New Roman" w:hAnsi="Times New Roman" w:cs="Times New Roman"/>
                <w:lang w:val="en-US"/>
              </w:rPr>
              <w:t>0.00270</w:t>
            </w:r>
          </w:p>
        </w:tc>
        <w:tc>
          <w:tcPr>
            <w:tcW w:w="2016" w:type="dxa"/>
            <w:tcBorders>
              <w:top w:val="nil"/>
              <w:left w:val="nil"/>
              <w:bottom w:val="nil"/>
              <w:right w:val="nil"/>
            </w:tcBorders>
          </w:tcPr>
          <w:p w:rsidR="00721F70" w:rsidRDefault="00721F70" w:rsidP="00646693">
            <w:pPr>
              <w:widowControl w:val="0"/>
              <w:autoSpaceDE w:val="0"/>
              <w:autoSpaceDN w:val="0"/>
              <w:adjustRightInd w:val="0"/>
              <w:jc w:val="center"/>
              <w:rPr>
                <w:rFonts w:ascii="Times New Roman" w:hAnsi="Times New Roman"/>
                <w:lang w:val="en-US"/>
              </w:rPr>
            </w:pPr>
            <w:r>
              <w:rPr>
                <w:rFonts w:ascii="Times New Roman" w:hAnsi="Times New Roman"/>
                <w:lang w:val="en-US"/>
              </w:rPr>
              <w:t>0.0185</w:t>
            </w:r>
          </w:p>
        </w:tc>
      </w:tr>
      <w:tr w:rsidR="00721F70" w:rsidTr="00952486">
        <w:trPr>
          <w:jc w:val="center"/>
        </w:trPr>
        <w:tc>
          <w:tcPr>
            <w:tcW w:w="1656" w:type="dxa"/>
            <w:tcBorders>
              <w:top w:val="nil"/>
              <w:left w:val="nil"/>
              <w:bottom w:val="nil"/>
              <w:right w:val="nil"/>
            </w:tcBorders>
          </w:tcPr>
          <w:p w:rsidR="00721F70" w:rsidRDefault="00721F70" w:rsidP="00646693">
            <w:pPr>
              <w:widowControl w:val="0"/>
              <w:autoSpaceDE w:val="0"/>
              <w:autoSpaceDN w:val="0"/>
              <w:adjustRightInd w:val="0"/>
              <w:rPr>
                <w:rFonts w:ascii="Times New Roman" w:hAnsi="Times New Roman"/>
                <w:lang w:val="en-US"/>
              </w:rPr>
            </w:pPr>
          </w:p>
        </w:tc>
        <w:tc>
          <w:tcPr>
            <w:tcW w:w="2016" w:type="dxa"/>
            <w:tcBorders>
              <w:top w:val="nil"/>
              <w:left w:val="nil"/>
              <w:bottom w:val="nil"/>
              <w:right w:val="nil"/>
            </w:tcBorders>
          </w:tcPr>
          <w:p w:rsidR="00721F70" w:rsidRDefault="00721F70" w:rsidP="00646693">
            <w:pPr>
              <w:widowControl w:val="0"/>
              <w:autoSpaceDE w:val="0"/>
              <w:autoSpaceDN w:val="0"/>
              <w:adjustRightInd w:val="0"/>
              <w:jc w:val="center"/>
              <w:rPr>
                <w:rFonts w:ascii="Times New Roman" w:hAnsi="Times New Roman"/>
                <w:lang w:val="en-US"/>
              </w:rPr>
            </w:pPr>
            <w:r>
              <w:rPr>
                <w:rFonts w:ascii="Times New Roman" w:hAnsi="Times New Roman"/>
                <w:lang w:val="en-US"/>
              </w:rPr>
              <w:t>(0.43)</w:t>
            </w:r>
          </w:p>
        </w:tc>
        <w:tc>
          <w:tcPr>
            <w:tcW w:w="2016" w:type="dxa"/>
            <w:tcBorders>
              <w:top w:val="nil"/>
              <w:left w:val="nil"/>
              <w:bottom w:val="nil"/>
              <w:right w:val="nil"/>
            </w:tcBorders>
          </w:tcPr>
          <w:p w:rsidR="00721F70" w:rsidRDefault="00721F70" w:rsidP="00646693">
            <w:pPr>
              <w:widowControl w:val="0"/>
              <w:autoSpaceDE w:val="0"/>
              <w:autoSpaceDN w:val="0"/>
              <w:adjustRightInd w:val="0"/>
              <w:jc w:val="center"/>
              <w:rPr>
                <w:rFonts w:ascii="Times New Roman" w:hAnsi="Times New Roman" w:cs="Times New Roman"/>
                <w:lang w:val="en-US"/>
              </w:rPr>
            </w:pPr>
            <w:r>
              <w:rPr>
                <w:rFonts w:ascii="Times New Roman" w:hAnsi="Times New Roman" w:cs="Times New Roman"/>
                <w:lang w:val="en-US"/>
              </w:rPr>
              <w:t>(0.07)</w:t>
            </w:r>
          </w:p>
        </w:tc>
        <w:tc>
          <w:tcPr>
            <w:tcW w:w="2016" w:type="dxa"/>
            <w:tcBorders>
              <w:top w:val="nil"/>
              <w:left w:val="nil"/>
              <w:bottom w:val="nil"/>
              <w:right w:val="nil"/>
            </w:tcBorders>
          </w:tcPr>
          <w:p w:rsidR="00721F70" w:rsidRDefault="00721F70" w:rsidP="00646693">
            <w:pPr>
              <w:widowControl w:val="0"/>
              <w:autoSpaceDE w:val="0"/>
              <w:autoSpaceDN w:val="0"/>
              <w:adjustRightInd w:val="0"/>
              <w:jc w:val="center"/>
              <w:rPr>
                <w:rFonts w:ascii="Times New Roman" w:hAnsi="Times New Roman"/>
                <w:lang w:val="en-US"/>
              </w:rPr>
            </w:pPr>
            <w:r>
              <w:rPr>
                <w:rFonts w:ascii="Times New Roman" w:hAnsi="Times New Roman"/>
                <w:lang w:val="en-US"/>
              </w:rPr>
              <w:t>(0.34)</w:t>
            </w:r>
          </w:p>
        </w:tc>
      </w:tr>
      <w:tr w:rsidR="00721F70" w:rsidTr="00952486">
        <w:trPr>
          <w:jc w:val="center"/>
        </w:trPr>
        <w:tc>
          <w:tcPr>
            <w:tcW w:w="1656" w:type="dxa"/>
            <w:tcBorders>
              <w:top w:val="nil"/>
              <w:left w:val="nil"/>
              <w:bottom w:val="nil"/>
              <w:right w:val="nil"/>
            </w:tcBorders>
          </w:tcPr>
          <w:p w:rsidR="00721F70" w:rsidRDefault="00721F70" w:rsidP="00646693">
            <w:pPr>
              <w:widowControl w:val="0"/>
              <w:autoSpaceDE w:val="0"/>
              <w:autoSpaceDN w:val="0"/>
              <w:adjustRightInd w:val="0"/>
              <w:rPr>
                <w:rFonts w:ascii="Times New Roman" w:hAnsi="Times New Roman"/>
                <w:lang w:val="en-US"/>
              </w:rPr>
            </w:pPr>
          </w:p>
        </w:tc>
        <w:tc>
          <w:tcPr>
            <w:tcW w:w="2016" w:type="dxa"/>
            <w:tcBorders>
              <w:top w:val="nil"/>
              <w:left w:val="nil"/>
              <w:bottom w:val="nil"/>
              <w:right w:val="nil"/>
            </w:tcBorders>
          </w:tcPr>
          <w:p w:rsidR="00721F70" w:rsidRDefault="00721F70" w:rsidP="00646693">
            <w:pPr>
              <w:widowControl w:val="0"/>
              <w:autoSpaceDE w:val="0"/>
              <w:autoSpaceDN w:val="0"/>
              <w:adjustRightInd w:val="0"/>
              <w:rPr>
                <w:rFonts w:ascii="Times New Roman" w:hAnsi="Times New Roman"/>
                <w:lang w:val="en-US"/>
              </w:rPr>
            </w:pPr>
          </w:p>
        </w:tc>
        <w:tc>
          <w:tcPr>
            <w:tcW w:w="2016" w:type="dxa"/>
            <w:tcBorders>
              <w:top w:val="nil"/>
              <w:left w:val="nil"/>
              <w:bottom w:val="nil"/>
              <w:right w:val="nil"/>
            </w:tcBorders>
          </w:tcPr>
          <w:p w:rsidR="00721F70" w:rsidRDefault="00721F70" w:rsidP="00646693">
            <w:pPr>
              <w:widowControl w:val="0"/>
              <w:autoSpaceDE w:val="0"/>
              <w:autoSpaceDN w:val="0"/>
              <w:adjustRightInd w:val="0"/>
              <w:rPr>
                <w:rFonts w:ascii="Times New Roman" w:hAnsi="Times New Roman" w:cs="Times New Roman"/>
                <w:lang w:val="en-US"/>
              </w:rPr>
            </w:pPr>
          </w:p>
        </w:tc>
        <w:tc>
          <w:tcPr>
            <w:tcW w:w="2016" w:type="dxa"/>
            <w:tcBorders>
              <w:top w:val="nil"/>
              <w:left w:val="nil"/>
              <w:bottom w:val="nil"/>
              <w:right w:val="nil"/>
            </w:tcBorders>
          </w:tcPr>
          <w:p w:rsidR="00721F70" w:rsidRDefault="00721F70" w:rsidP="00646693">
            <w:pPr>
              <w:widowControl w:val="0"/>
              <w:autoSpaceDE w:val="0"/>
              <w:autoSpaceDN w:val="0"/>
              <w:adjustRightInd w:val="0"/>
              <w:rPr>
                <w:rFonts w:ascii="Times New Roman" w:hAnsi="Times New Roman"/>
                <w:lang w:val="en-US"/>
              </w:rPr>
            </w:pPr>
          </w:p>
        </w:tc>
      </w:tr>
      <w:tr w:rsidR="00721F70" w:rsidTr="00952486">
        <w:trPr>
          <w:jc w:val="center"/>
        </w:trPr>
        <w:tc>
          <w:tcPr>
            <w:tcW w:w="1656" w:type="dxa"/>
            <w:tcBorders>
              <w:top w:val="nil"/>
              <w:left w:val="nil"/>
              <w:bottom w:val="nil"/>
              <w:right w:val="nil"/>
            </w:tcBorders>
          </w:tcPr>
          <w:p w:rsidR="00721F70" w:rsidRDefault="00721F70" w:rsidP="00646693">
            <w:pPr>
              <w:widowControl w:val="0"/>
              <w:autoSpaceDE w:val="0"/>
              <w:autoSpaceDN w:val="0"/>
              <w:adjustRightInd w:val="0"/>
              <w:rPr>
                <w:rFonts w:ascii="Times New Roman" w:hAnsi="Times New Roman"/>
                <w:lang w:val="en-US"/>
              </w:rPr>
            </w:pPr>
            <w:proofErr w:type="spellStart"/>
            <w:r>
              <w:rPr>
                <w:rFonts w:ascii="Times New Roman" w:hAnsi="Times New Roman"/>
                <w:lang w:val="en-US"/>
              </w:rPr>
              <w:t>Gini</w:t>
            </w:r>
            <w:proofErr w:type="spellEnd"/>
          </w:p>
        </w:tc>
        <w:tc>
          <w:tcPr>
            <w:tcW w:w="2016" w:type="dxa"/>
            <w:tcBorders>
              <w:top w:val="nil"/>
              <w:left w:val="nil"/>
              <w:bottom w:val="nil"/>
              <w:right w:val="nil"/>
            </w:tcBorders>
          </w:tcPr>
          <w:p w:rsidR="00721F70" w:rsidRDefault="00721F70" w:rsidP="00646693">
            <w:pPr>
              <w:widowControl w:val="0"/>
              <w:autoSpaceDE w:val="0"/>
              <w:autoSpaceDN w:val="0"/>
              <w:adjustRightInd w:val="0"/>
              <w:jc w:val="center"/>
              <w:rPr>
                <w:rFonts w:ascii="Times New Roman" w:hAnsi="Times New Roman"/>
                <w:lang w:val="en-US"/>
              </w:rPr>
            </w:pPr>
            <w:r>
              <w:rPr>
                <w:rFonts w:ascii="Times New Roman" w:hAnsi="Times New Roman"/>
                <w:lang w:val="en-US"/>
              </w:rPr>
              <w:t>-0.322</w:t>
            </w:r>
          </w:p>
        </w:tc>
        <w:tc>
          <w:tcPr>
            <w:tcW w:w="2016" w:type="dxa"/>
            <w:tcBorders>
              <w:top w:val="nil"/>
              <w:left w:val="nil"/>
              <w:bottom w:val="nil"/>
              <w:right w:val="nil"/>
            </w:tcBorders>
          </w:tcPr>
          <w:p w:rsidR="00721F70" w:rsidRDefault="00721F70" w:rsidP="00646693">
            <w:pPr>
              <w:widowControl w:val="0"/>
              <w:autoSpaceDE w:val="0"/>
              <w:autoSpaceDN w:val="0"/>
              <w:adjustRightInd w:val="0"/>
              <w:jc w:val="center"/>
              <w:rPr>
                <w:rFonts w:ascii="Times New Roman" w:hAnsi="Times New Roman" w:cs="Times New Roman"/>
                <w:lang w:val="en-US"/>
              </w:rPr>
            </w:pPr>
            <w:r>
              <w:rPr>
                <w:rFonts w:ascii="Times New Roman" w:hAnsi="Times New Roman" w:cs="Times New Roman"/>
                <w:lang w:val="en-US"/>
              </w:rPr>
              <w:t>-0.245</w:t>
            </w:r>
          </w:p>
        </w:tc>
        <w:tc>
          <w:tcPr>
            <w:tcW w:w="2016" w:type="dxa"/>
            <w:tcBorders>
              <w:top w:val="nil"/>
              <w:left w:val="nil"/>
              <w:bottom w:val="nil"/>
              <w:right w:val="nil"/>
            </w:tcBorders>
          </w:tcPr>
          <w:p w:rsidR="00721F70" w:rsidRDefault="00721F70" w:rsidP="00646693">
            <w:pPr>
              <w:widowControl w:val="0"/>
              <w:autoSpaceDE w:val="0"/>
              <w:autoSpaceDN w:val="0"/>
              <w:adjustRightInd w:val="0"/>
              <w:jc w:val="center"/>
              <w:rPr>
                <w:rFonts w:ascii="Times New Roman" w:hAnsi="Times New Roman"/>
                <w:lang w:val="en-US"/>
              </w:rPr>
            </w:pPr>
            <w:r>
              <w:rPr>
                <w:rFonts w:ascii="Times New Roman" w:hAnsi="Times New Roman"/>
                <w:lang w:val="en-US"/>
              </w:rPr>
              <w:t>-0.813</w:t>
            </w:r>
          </w:p>
        </w:tc>
      </w:tr>
      <w:tr w:rsidR="00721F70" w:rsidTr="00952486">
        <w:trPr>
          <w:jc w:val="center"/>
        </w:trPr>
        <w:tc>
          <w:tcPr>
            <w:tcW w:w="1656" w:type="dxa"/>
            <w:tcBorders>
              <w:top w:val="nil"/>
              <w:left w:val="nil"/>
              <w:bottom w:val="nil"/>
              <w:right w:val="nil"/>
            </w:tcBorders>
          </w:tcPr>
          <w:p w:rsidR="00721F70" w:rsidRDefault="00721F70" w:rsidP="00646693">
            <w:pPr>
              <w:widowControl w:val="0"/>
              <w:autoSpaceDE w:val="0"/>
              <w:autoSpaceDN w:val="0"/>
              <w:adjustRightInd w:val="0"/>
              <w:rPr>
                <w:rFonts w:ascii="Times New Roman" w:hAnsi="Times New Roman"/>
                <w:lang w:val="en-US"/>
              </w:rPr>
            </w:pPr>
          </w:p>
        </w:tc>
        <w:tc>
          <w:tcPr>
            <w:tcW w:w="2016" w:type="dxa"/>
            <w:tcBorders>
              <w:top w:val="nil"/>
              <w:left w:val="nil"/>
              <w:bottom w:val="nil"/>
              <w:right w:val="nil"/>
            </w:tcBorders>
          </w:tcPr>
          <w:p w:rsidR="00721F70" w:rsidRDefault="00721F70" w:rsidP="00646693">
            <w:pPr>
              <w:widowControl w:val="0"/>
              <w:autoSpaceDE w:val="0"/>
              <w:autoSpaceDN w:val="0"/>
              <w:adjustRightInd w:val="0"/>
              <w:jc w:val="center"/>
              <w:rPr>
                <w:rFonts w:ascii="Times New Roman" w:hAnsi="Times New Roman"/>
                <w:lang w:val="en-US"/>
              </w:rPr>
            </w:pPr>
            <w:r>
              <w:rPr>
                <w:rFonts w:ascii="Times New Roman" w:hAnsi="Times New Roman"/>
                <w:lang w:val="en-US"/>
              </w:rPr>
              <w:t>(-0.34)</w:t>
            </w:r>
          </w:p>
        </w:tc>
        <w:tc>
          <w:tcPr>
            <w:tcW w:w="2016" w:type="dxa"/>
            <w:tcBorders>
              <w:top w:val="nil"/>
              <w:left w:val="nil"/>
              <w:bottom w:val="nil"/>
              <w:right w:val="nil"/>
            </w:tcBorders>
          </w:tcPr>
          <w:p w:rsidR="00721F70" w:rsidRDefault="00721F70" w:rsidP="00646693">
            <w:pPr>
              <w:widowControl w:val="0"/>
              <w:autoSpaceDE w:val="0"/>
              <w:autoSpaceDN w:val="0"/>
              <w:adjustRightInd w:val="0"/>
              <w:jc w:val="center"/>
              <w:rPr>
                <w:rFonts w:ascii="Times New Roman" w:hAnsi="Times New Roman" w:cs="Times New Roman"/>
                <w:lang w:val="en-US"/>
              </w:rPr>
            </w:pPr>
            <w:r>
              <w:rPr>
                <w:rFonts w:ascii="Times New Roman" w:hAnsi="Times New Roman" w:cs="Times New Roman"/>
                <w:lang w:val="en-US"/>
              </w:rPr>
              <w:t>(-0.44)</w:t>
            </w:r>
          </w:p>
        </w:tc>
        <w:tc>
          <w:tcPr>
            <w:tcW w:w="2016" w:type="dxa"/>
            <w:tcBorders>
              <w:top w:val="nil"/>
              <w:left w:val="nil"/>
              <w:bottom w:val="nil"/>
              <w:right w:val="nil"/>
            </w:tcBorders>
          </w:tcPr>
          <w:p w:rsidR="00721F70" w:rsidRDefault="00721F70" w:rsidP="00646693">
            <w:pPr>
              <w:widowControl w:val="0"/>
              <w:autoSpaceDE w:val="0"/>
              <w:autoSpaceDN w:val="0"/>
              <w:adjustRightInd w:val="0"/>
              <w:jc w:val="center"/>
              <w:rPr>
                <w:rFonts w:ascii="Times New Roman" w:hAnsi="Times New Roman"/>
                <w:lang w:val="en-US"/>
              </w:rPr>
            </w:pPr>
            <w:r>
              <w:rPr>
                <w:rFonts w:ascii="Times New Roman" w:hAnsi="Times New Roman"/>
                <w:lang w:val="en-US"/>
              </w:rPr>
              <w:t>(-1.10)</w:t>
            </w:r>
          </w:p>
        </w:tc>
      </w:tr>
      <w:tr w:rsidR="00721F70" w:rsidTr="00952486">
        <w:trPr>
          <w:jc w:val="center"/>
        </w:trPr>
        <w:tc>
          <w:tcPr>
            <w:tcW w:w="1656" w:type="dxa"/>
            <w:tcBorders>
              <w:top w:val="nil"/>
              <w:left w:val="nil"/>
              <w:bottom w:val="nil"/>
              <w:right w:val="nil"/>
            </w:tcBorders>
          </w:tcPr>
          <w:p w:rsidR="00721F70" w:rsidRDefault="00721F70" w:rsidP="00646693">
            <w:pPr>
              <w:widowControl w:val="0"/>
              <w:autoSpaceDE w:val="0"/>
              <w:autoSpaceDN w:val="0"/>
              <w:adjustRightInd w:val="0"/>
              <w:rPr>
                <w:rFonts w:ascii="Times New Roman" w:hAnsi="Times New Roman"/>
                <w:lang w:val="en-US"/>
              </w:rPr>
            </w:pPr>
          </w:p>
        </w:tc>
        <w:tc>
          <w:tcPr>
            <w:tcW w:w="2016" w:type="dxa"/>
            <w:tcBorders>
              <w:top w:val="nil"/>
              <w:left w:val="nil"/>
              <w:bottom w:val="nil"/>
              <w:right w:val="nil"/>
            </w:tcBorders>
          </w:tcPr>
          <w:p w:rsidR="00721F70" w:rsidRDefault="00721F70" w:rsidP="00646693">
            <w:pPr>
              <w:widowControl w:val="0"/>
              <w:autoSpaceDE w:val="0"/>
              <w:autoSpaceDN w:val="0"/>
              <w:adjustRightInd w:val="0"/>
              <w:rPr>
                <w:rFonts w:ascii="Times New Roman" w:hAnsi="Times New Roman"/>
                <w:lang w:val="en-US"/>
              </w:rPr>
            </w:pPr>
          </w:p>
        </w:tc>
        <w:tc>
          <w:tcPr>
            <w:tcW w:w="2016" w:type="dxa"/>
            <w:tcBorders>
              <w:top w:val="nil"/>
              <w:left w:val="nil"/>
              <w:bottom w:val="nil"/>
              <w:right w:val="nil"/>
            </w:tcBorders>
          </w:tcPr>
          <w:p w:rsidR="00721F70" w:rsidRDefault="00721F70" w:rsidP="00646693">
            <w:pPr>
              <w:widowControl w:val="0"/>
              <w:autoSpaceDE w:val="0"/>
              <w:autoSpaceDN w:val="0"/>
              <w:adjustRightInd w:val="0"/>
              <w:rPr>
                <w:rFonts w:ascii="Times New Roman" w:hAnsi="Times New Roman" w:cs="Times New Roman"/>
                <w:lang w:val="en-US"/>
              </w:rPr>
            </w:pPr>
          </w:p>
        </w:tc>
        <w:tc>
          <w:tcPr>
            <w:tcW w:w="2016" w:type="dxa"/>
            <w:tcBorders>
              <w:top w:val="nil"/>
              <w:left w:val="nil"/>
              <w:bottom w:val="nil"/>
              <w:right w:val="nil"/>
            </w:tcBorders>
          </w:tcPr>
          <w:p w:rsidR="00721F70" w:rsidRDefault="00721F70" w:rsidP="00646693">
            <w:pPr>
              <w:widowControl w:val="0"/>
              <w:autoSpaceDE w:val="0"/>
              <w:autoSpaceDN w:val="0"/>
              <w:adjustRightInd w:val="0"/>
              <w:rPr>
                <w:rFonts w:ascii="Times New Roman" w:hAnsi="Times New Roman"/>
                <w:lang w:val="en-US"/>
              </w:rPr>
            </w:pPr>
          </w:p>
        </w:tc>
      </w:tr>
      <w:tr w:rsidR="00721F70" w:rsidTr="00952486">
        <w:trPr>
          <w:jc w:val="center"/>
        </w:trPr>
        <w:tc>
          <w:tcPr>
            <w:tcW w:w="1656" w:type="dxa"/>
            <w:tcBorders>
              <w:top w:val="nil"/>
              <w:left w:val="nil"/>
              <w:bottom w:val="nil"/>
              <w:right w:val="nil"/>
            </w:tcBorders>
          </w:tcPr>
          <w:p w:rsidR="00721F70" w:rsidRDefault="00721F70" w:rsidP="00646693">
            <w:pPr>
              <w:widowControl w:val="0"/>
              <w:autoSpaceDE w:val="0"/>
              <w:autoSpaceDN w:val="0"/>
              <w:adjustRightInd w:val="0"/>
              <w:rPr>
                <w:rFonts w:ascii="Times New Roman" w:hAnsi="Times New Roman"/>
                <w:lang w:val="en-US"/>
              </w:rPr>
            </w:pPr>
            <w:proofErr w:type="spellStart"/>
            <w:r>
              <w:rPr>
                <w:rFonts w:ascii="Times New Roman" w:hAnsi="Times New Roman"/>
                <w:i/>
                <w:lang w:val="en-US"/>
              </w:rPr>
              <w:t>log</w:t>
            </w:r>
            <w:r>
              <w:rPr>
                <w:rFonts w:ascii="Times New Roman" w:hAnsi="Times New Roman"/>
                <w:lang w:val="en-US"/>
              </w:rPr>
              <w:t>pop</w:t>
            </w:r>
            <w:proofErr w:type="spellEnd"/>
          </w:p>
        </w:tc>
        <w:tc>
          <w:tcPr>
            <w:tcW w:w="2016" w:type="dxa"/>
            <w:tcBorders>
              <w:top w:val="nil"/>
              <w:left w:val="nil"/>
              <w:bottom w:val="nil"/>
              <w:right w:val="nil"/>
            </w:tcBorders>
          </w:tcPr>
          <w:p w:rsidR="00721F70" w:rsidRDefault="00721F70" w:rsidP="00646693">
            <w:pPr>
              <w:widowControl w:val="0"/>
              <w:autoSpaceDE w:val="0"/>
              <w:autoSpaceDN w:val="0"/>
              <w:adjustRightInd w:val="0"/>
              <w:jc w:val="center"/>
              <w:rPr>
                <w:rFonts w:ascii="Times New Roman" w:hAnsi="Times New Roman"/>
                <w:lang w:val="en-US"/>
              </w:rPr>
            </w:pPr>
            <w:r>
              <w:rPr>
                <w:rFonts w:ascii="Times New Roman" w:hAnsi="Times New Roman"/>
                <w:lang w:val="en-US"/>
              </w:rPr>
              <w:t>-0.242</w:t>
            </w:r>
            <w:r>
              <w:rPr>
                <w:rFonts w:ascii="Times New Roman" w:hAnsi="Times New Roman"/>
                <w:vertAlign w:val="superscript"/>
                <w:lang w:val="en-US"/>
              </w:rPr>
              <w:t>***</w:t>
            </w:r>
          </w:p>
        </w:tc>
        <w:tc>
          <w:tcPr>
            <w:tcW w:w="2016" w:type="dxa"/>
            <w:tcBorders>
              <w:top w:val="nil"/>
              <w:left w:val="nil"/>
              <w:bottom w:val="nil"/>
              <w:right w:val="nil"/>
            </w:tcBorders>
          </w:tcPr>
          <w:p w:rsidR="00721F70" w:rsidRDefault="00721F70" w:rsidP="00646693">
            <w:pPr>
              <w:widowControl w:val="0"/>
              <w:autoSpaceDE w:val="0"/>
              <w:autoSpaceDN w:val="0"/>
              <w:adjustRightInd w:val="0"/>
              <w:jc w:val="center"/>
              <w:rPr>
                <w:rFonts w:ascii="Times New Roman" w:hAnsi="Times New Roman" w:cs="Times New Roman"/>
                <w:lang w:val="en-US"/>
              </w:rPr>
            </w:pPr>
            <w:r>
              <w:rPr>
                <w:rFonts w:ascii="Times New Roman" w:hAnsi="Times New Roman" w:cs="Times New Roman"/>
                <w:lang w:val="en-US"/>
              </w:rPr>
              <w:t>-0.238</w:t>
            </w:r>
            <w:r>
              <w:rPr>
                <w:rFonts w:ascii="Times New Roman" w:hAnsi="Times New Roman" w:cs="Times New Roman"/>
                <w:vertAlign w:val="superscript"/>
                <w:lang w:val="en-US"/>
              </w:rPr>
              <w:t>***</w:t>
            </w:r>
          </w:p>
        </w:tc>
        <w:tc>
          <w:tcPr>
            <w:tcW w:w="2016" w:type="dxa"/>
            <w:tcBorders>
              <w:top w:val="nil"/>
              <w:left w:val="nil"/>
              <w:bottom w:val="nil"/>
              <w:right w:val="nil"/>
            </w:tcBorders>
          </w:tcPr>
          <w:p w:rsidR="00721F70" w:rsidRDefault="00721F70" w:rsidP="00646693">
            <w:pPr>
              <w:widowControl w:val="0"/>
              <w:autoSpaceDE w:val="0"/>
              <w:autoSpaceDN w:val="0"/>
              <w:adjustRightInd w:val="0"/>
              <w:jc w:val="center"/>
              <w:rPr>
                <w:rFonts w:ascii="Times New Roman" w:hAnsi="Times New Roman"/>
                <w:lang w:val="en-US"/>
              </w:rPr>
            </w:pPr>
            <w:r>
              <w:rPr>
                <w:rFonts w:ascii="Times New Roman" w:hAnsi="Times New Roman"/>
                <w:lang w:val="en-US"/>
              </w:rPr>
              <w:t>-0.232</w:t>
            </w:r>
            <w:r>
              <w:rPr>
                <w:rFonts w:ascii="Times New Roman" w:hAnsi="Times New Roman"/>
                <w:vertAlign w:val="superscript"/>
                <w:lang w:val="en-US"/>
              </w:rPr>
              <w:t>***</w:t>
            </w:r>
          </w:p>
        </w:tc>
      </w:tr>
      <w:tr w:rsidR="00721F70" w:rsidTr="00952486">
        <w:trPr>
          <w:jc w:val="center"/>
        </w:trPr>
        <w:tc>
          <w:tcPr>
            <w:tcW w:w="1656" w:type="dxa"/>
            <w:tcBorders>
              <w:top w:val="nil"/>
              <w:left w:val="nil"/>
              <w:bottom w:val="nil"/>
              <w:right w:val="nil"/>
            </w:tcBorders>
          </w:tcPr>
          <w:p w:rsidR="00721F70" w:rsidRDefault="00721F70" w:rsidP="00646693">
            <w:pPr>
              <w:widowControl w:val="0"/>
              <w:autoSpaceDE w:val="0"/>
              <w:autoSpaceDN w:val="0"/>
              <w:adjustRightInd w:val="0"/>
              <w:rPr>
                <w:rFonts w:ascii="Times New Roman" w:hAnsi="Times New Roman"/>
                <w:lang w:val="en-US"/>
              </w:rPr>
            </w:pPr>
          </w:p>
        </w:tc>
        <w:tc>
          <w:tcPr>
            <w:tcW w:w="2016" w:type="dxa"/>
            <w:tcBorders>
              <w:top w:val="nil"/>
              <w:left w:val="nil"/>
              <w:bottom w:val="nil"/>
              <w:right w:val="nil"/>
            </w:tcBorders>
          </w:tcPr>
          <w:p w:rsidR="00721F70" w:rsidRDefault="00721F70" w:rsidP="00646693">
            <w:pPr>
              <w:widowControl w:val="0"/>
              <w:autoSpaceDE w:val="0"/>
              <w:autoSpaceDN w:val="0"/>
              <w:adjustRightInd w:val="0"/>
              <w:jc w:val="center"/>
              <w:rPr>
                <w:rFonts w:ascii="Times New Roman" w:hAnsi="Times New Roman"/>
                <w:lang w:val="en-US"/>
              </w:rPr>
            </w:pPr>
            <w:r>
              <w:rPr>
                <w:rFonts w:ascii="Times New Roman" w:hAnsi="Times New Roman"/>
                <w:lang w:val="en-US"/>
              </w:rPr>
              <w:t>(-4.94)</w:t>
            </w:r>
          </w:p>
        </w:tc>
        <w:tc>
          <w:tcPr>
            <w:tcW w:w="2016" w:type="dxa"/>
            <w:tcBorders>
              <w:top w:val="nil"/>
              <w:left w:val="nil"/>
              <w:bottom w:val="nil"/>
              <w:right w:val="nil"/>
            </w:tcBorders>
          </w:tcPr>
          <w:p w:rsidR="00721F70" w:rsidRDefault="00721F70" w:rsidP="00646693">
            <w:pPr>
              <w:widowControl w:val="0"/>
              <w:autoSpaceDE w:val="0"/>
              <w:autoSpaceDN w:val="0"/>
              <w:adjustRightInd w:val="0"/>
              <w:jc w:val="center"/>
              <w:rPr>
                <w:rFonts w:ascii="Times New Roman" w:hAnsi="Times New Roman" w:cs="Times New Roman"/>
                <w:lang w:val="en-US"/>
              </w:rPr>
            </w:pPr>
            <w:r>
              <w:rPr>
                <w:rFonts w:ascii="Times New Roman" w:hAnsi="Times New Roman" w:cs="Times New Roman"/>
                <w:lang w:val="en-US"/>
              </w:rPr>
              <w:t>(-6.48)</w:t>
            </w:r>
          </w:p>
        </w:tc>
        <w:tc>
          <w:tcPr>
            <w:tcW w:w="2016" w:type="dxa"/>
            <w:tcBorders>
              <w:top w:val="nil"/>
              <w:left w:val="nil"/>
              <w:bottom w:val="nil"/>
              <w:right w:val="nil"/>
            </w:tcBorders>
          </w:tcPr>
          <w:p w:rsidR="00721F70" w:rsidRDefault="00721F70" w:rsidP="00646693">
            <w:pPr>
              <w:widowControl w:val="0"/>
              <w:autoSpaceDE w:val="0"/>
              <w:autoSpaceDN w:val="0"/>
              <w:adjustRightInd w:val="0"/>
              <w:jc w:val="center"/>
              <w:rPr>
                <w:rFonts w:ascii="Times New Roman" w:hAnsi="Times New Roman"/>
                <w:lang w:val="en-US"/>
              </w:rPr>
            </w:pPr>
            <w:r>
              <w:rPr>
                <w:rFonts w:ascii="Times New Roman" w:hAnsi="Times New Roman"/>
                <w:lang w:val="en-US"/>
              </w:rPr>
              <w:t>(-4.60)</w:t>
            </w:r>
          </w:p>
        </w:tc>
      </w:tr>
      <w:tr w:rsidR="00721F70" w:rsidTr="00952486">
        <w:trPr>
          <w:jc w:val="center"/>
        </w:trPr>
        <w:tc>
          <w:tcPr>
            <w:tcW w:w="1656" w:type="dxa"/>
            <w:tcBorders>
              <w:top w:val="nil"/>
              <w:left w:val="nil"/>
              <w:bottom w:val="nil"/>
              <w:right w:val="nil"/>
            </w:tcBorders>
          </w:tcPr>
          <w:p w:rsidR="00721F70" w:rsidRDefault="00721F70" w:rsidP="00646693">
            <w:pPr>
              <w:widowControl w:val="0"/>
              <w:autoSpaceDE w:val="0"/>
              <w:autoSpaceDN w:val="0"/>
              <w:adjustRightInd w:val="0"/>
              <w:rPr>
                <w:rFonts w:ascii="Times New Roman" w:hAnsi="Times New Roman"/>
                <w:lang w:val="en-US"/>
              </w:rPr>
            </w:pPr>
          </w:p>
        </w:tc>
        <w:tc>
          <w:tcPr>
            <w:tcW w:w="2016" w:type="dxa"/>
            <w:tcBorders>
              <w:top w:val="nil"/>
              <w:left w:val="nil"/>
              <w:bottom w:val="nil"/>
              <w:right w:val="nil"/>
            </w:tcBorders>
          </w:tcPr>
          <w:p w:rsidR="00721F70" w:rsidRDefault="00721F70" w:rsidP="00646693">
            <w:pPr>
              <w:widowControl w:val="0"/>
              <w:autoSpaceDE w:val="0"/>
              <w:autoSpaceDN w:val="0"/>
              <w:adjustRightInd w:val="0"/>
              <w:rPr>
                <w:rFonts w:ascii="Times New Roman" w:hAnsi="Times New Roman"/>
                <w:lang w:val="en-US"/>
              </w:rPr>
            </w:pPr>
          </w:p>
        </w:tc>
        <w:tc>
          <w:tcPr>
            <w:tcW w:w="2016" w:type="dxa"/>
            <w:tcBorders>
              <w:top w:val="nil"/>
              <w:left w:val="nil"/>
              <w:bottom w:val="nil"/>
              <w:right w:val="nil"/>
            </w:tcBorders>
          </w:tcPr>
          <w:p w:rsidR="00721F70" w:rsidRDefault="00721F70" w:rsidP="00646693">
            <w:pPr>
              <w:widowControl w:val="0"/>
              <w:autoSpaceDE w:val="0"/>
              <w:autoSpaceDN w:val="0"/>
              <w:adjustRightInd w:val="0"/>
              <w:rPr>
                <w:rFonts w:ascii="Times New Roman" w:hAnsi="Times New Roman" w:cs="Times New Roman"/>
                <w:lang w:val="en-US"/>
              </w:rPr>
            </w:pPr>
          </w:p>
        </w:tc>
        <w:tc>
          <w:tcPr>
            <w:tcW w:w="2016" w:type="dxa"/>
            <w:tcBorders>
              <w:top w:val="nil"/>
              <w:left w:val="nil"/>
              <w:bottom w:val="nil"/>
              <w:right w:val="nil"/>
            </w:tcBorders>
          </w:tcPr>
          <w:p w:rsidR="00721F70" w:rsidRDefault="00721F70" w:rsidP="00646693">
            <w:pPr>
              <w:widowControl w:val="0"/>
              <w:autoSpaceDE w:val="0"/>
              <w:autoSpaceDN w:val="0"/>
              <w:adjustRightInd w:val="0"/>
              <w:rPr>
                <w:rFonts w:ascii="Times New Roman" w:hAnsi="Times New Roman"/>
                <w:lang w:val="en-US"/>
              </w:rPr>
            </w:pPr>
          </w:p>
        </w:tc>
      </w:tr>
      <w:tr w:rsidR="00721F70" w:rsidTr="00952486">
        <w:trPr>
          <w:jc w:val="center"/>
        </w:trPr>
        <w:tc>
          <w:tcPr>
            <w:tcW w:w="1656" w:type="dxa"/>
            <w:tcBorders>
              <w:top w:val="nil"/>
              <w:left w:val="nil"/>
              <w:bottom w:val="nil"/>
              <w:right w:val="nil"/>
            </w:tcBorders>
          </w:tcPr>
          <w:p w:rsidR="00721F70" w:rsidRDefault="00721F70" w:rsidP="00646693">
            <w:pPr>
              <w:widowControl w:val="0"/>
              <w:autoSpaceDE w:val="0"/>
              <w:autoSpaceDN w:val="0"/>
              <w:adjustRightInd w:val="0"/>
              <w:rPr>
                <w:rFonts w:ascii="Times New Roman" w:hAnsi="Times New Roman"/>
                <w:lang w:val="en-US"/>
              </w:rPr>
            </w:pPr>
            <w:r>
              <w:rPr>
                <w:rFonts w:ascii="Times New Roman" w:hAnsi="Times New Roman"/>
                <w:lang w:val="en-US"/>
              </w:rPr>
              <w:t>km2</w:t>
            </w:r>
          </w:p>
        </w:tc>
        <w:tc>
          <w:tcPr>
            <w:tcW w:w="2016" w:type="dxa"/>
            <w:tcBorders>
              <w:top w:val="nil"/>
              <w:left w:val="nil"/>
              <w:bottom w:val="nil"/>
              <w:right w:val="nil"/>
            </w:tcBorders>
          </w:tcPr>
          <w:p w:rsidR="00721F70" w:rsidRDefault="00721F70" w:rsidP="00646693">
            <w:pPr>
              <w:widowControl w:val="0"/>
              <w:autoSpaceDE w:val="0"/>
              <w:autoSpaceDN w:val="0"/>
              <w:adjustRightInd w:val="0"/>
              <w:jc w:val="center"/>
              <w:rPr>
                <w:rFonts w:ascii="Times New Roman" w:hAnsi="Times New Roman"/>
                <w:lang w:val="en-US"/>
              </w:rPr>
            </w:pPr>
            <w:r>
              <w:rPr>
                <w:rFonts w:ascii="Times New Roman" w:hAnsi="Times New Roman"/>
                <w:lang w:val="en-US"/>
              </w:rPr>
              <w:t>0.0752</w:t>
            </w:r>
            <w:r>
              <w:rPr>
                <w:rFonts w:ascii="Times New Roman" w:hAnsi="Times New Roman"/>
                <w:vertAlign w:val="superscript"/>
                <w:lang w:val="en-US"/>
              </w:rPr>
              <w:t>***</w:t>
            </w:r>
          </w:p>
        </w:tc>
        <w:tc>
          <w:tcPr>
            <w:tcW w:w="2016" w:type="dxa"/>
            <w:tcBorders>
              <w:top w:val="nil"/>
              <w:left w:val="nil"/>
              <w:bottom w:val="nil"/>
              <w:right w:val="nil"/>
            </w:tcBorders>
          </w:tcPr>
          <w:p w:rsidR="00721F70" w:rsidRDefault="00721F70" w:rsidP="00646693">
            <w:pPr>
              <w:widowControl w:val="0"/>
              <w:autoSpaceDE w:val="0"/>
              <w:autoSpaceDN w:val="0"/>
              <w:adjustRightInd w:val="0"/>
              <w:jc w:val="center"/>
              <w:rPr>
                <w:rFonts w:ascii="Times New Roman" w:hAnsi="Times New Roman" w:cs="Times New Roman"/>
                <w:lang w:val="en-US"/>
              </w:rPr>
            </w:pPr>
            <w:r>
              <w:rPr>
                <w:rFonts w:ascii="Times New Roman" w:hAnsi="Times New Roman" w:cs="Times New Roman"/>
                <w:lang w:val="en-US"/>
              </w:rPr>
              <w:t>0.0753</w:t>
            </w:r>
            <w:r>
              <w:rPr>
                <w:rFonts w:ascii="Times New Roman" w:hAnsi="Times New Roman" w:cs="Times New Roman"/>
                <w:vertAlign w:val="superscript"/>
                <w:lang w:val="en-US"/>
              </w:rPr>
              <w:t>***</w:t>
            </w:r>
          </w:p>
        </w:tc>
        <w:tc>
          <w:tcPr>
            <w:tcW w:w="2016" w:type="dxa"/>
            <w:tcBorders>
              <w:top w:val="nil"/>
              <w:left w:val="nil"/>
              <w:bottom w:val="nil"/>
              <w:right w:val="nil"/>
            </w:tcBorders>
          </w:tcPr>
          <w:p w:rsidR="00721F70" w:rsidRDefault="00721F70" w:rsidP="00646693">
            <w:pPr>
              <w:widowControl w:val="0"/>
              <w:autoSpaceDE w:val="0"/>
              <w:autoSpaceDN w:val="0"/>
              <w:adjustRightInd w:val="0"/>
              <w:jc w:val="center"/>
              <w:rPr>
                <w:rFonts w:ascii="Times New Roman" w:hAnsi="Times New Roman"/>
                <w:lang w:val="en-US"/>
              </w:rPr>
            </w:pPr>
            <w:r>
              <w:rPr>
                <w:rFonts w:ascii="Times New Roman" w:hAnsi="Times New Roman"/>
                <w:lang w:val="en-US"/>
              </w:rPr>
              <w:t>0.0713</w:t>
            </w:r>
            <w:r>
              <w:rPr>
                <w:rFonts w:ascii="Times New Roman" w:hAnsi="Times New Roman"/>
                <w:vertAlign w:val="superscript"/>
                <w:lang w:val="en-US"/>
              </w:rPr>
              <w:t>***</w:t>
            </w:r>
          </w:p>
        </w:tc>
      </w:tr>
      <w:tr w:rsidR="00721F70" w:rsidTr="00952486">
        <w:trPr>
          <w:jc w:val="center"/>
        </w:trPr>
        <w:tc>
          <w:tcPr>
            <w:tcW w:w="1656" w:type="dxa"/>
            <w:tcBorders>
              <w:top w:val="nil"/>
              <w:left w:val="nil"/>
              <w:bottom w:val="nil"/>
              <w:right w:val="nil"/>
            </w:tcBorders>
          </w:tcPr>
          <w:p w:rsidR="00721F70" w:rsidRDefault="00721F70" w:rsidP="00646693">
            <w:pPr>
              <w:widowControl w:val="0"/>
              <w:autoSpaceDE w:val="0"/>
              <w:autoSpaceDN w:val="0"/>
              <w:adjustRightInd w:val="0"/>
              <w:rPr>
                <w:rFonts w:ascii="Times New Roman" w:hAnsi="Times New Roman"/>
                <w:lang w:val="en-US"/>
              </w:rPr>
            </w:pPr>
          </w:p>
        </w:tc>
        <w:tc>
          <w:tcPr>
            <w:tcW w:w="2016" w:type="dxa"/>
            <w:tcBorders>
              <w:top w:val="nil"/>
              <w:left w:val="nil"/>
              <w:bottom w:val="nil"/>
              <w:right w:val="nil"/>
            </w:tcBorders>
          </w:tcPr>
          <w:p w:rsidR="00721F70" w:rsidRDefault="00721F70" w:rsidP="00646693">
            <w:pPr>
              <w:widowControl w:val="0"/>
              <w:autoSpaceDE w:val="0"/>
              <w:autoSpaceDN w:val="0"/>
              <w:adjustRightInd w:val="0"/>
              <w:jc w:val="center"/>
              <w:rPr>
                <w:rFonts w:ascii="Times New Roman" w:hAnsi="Times New Roman"/>
                <w:lang w:val="en-US"/>
              </w:rPr>
            </w:pPr>
            <w:r>
              <w:rPr>
                <w:rFonts w:ascii="Times New Roman" w:hAnsi="Times New Roman"/>
                <w:lang w:val="en-US"/>
              </w:rPr>
              <w:t>(3.86)</w:t>
            </w:r>
          </w:p>
        </w:tc>
        <w:tc>
          <w:tcPr>
            <w:tcW w:w="2016" w:type="dxa"/>
            <w:tcBorders>
              <w:top w:val="nil"/>
              <w:left w:val="nil"/>
              <w:bottom w:val="nil"/>
              <w:right w:val="nil"/>
            </w:tcBorders>
          </w:tcPr>
          <w:p w:rsidR="00721F70" w:rsidRDefault="00721F70" w:rsidP="00646693">
            <w:pPr>
              <w:widowControl w:val="0"/>
              <w:autoSpaceDE w:val="0"/>
              <w:autoSpaceDN w:val="0"/>
              <w:adjustRightInd w:val="0"/>
              <w:jc w:val="center"/>
              <w:rPr>
                <w:rFonts w:ascii="Times New Roman" w:hAnsi="Times New Roman" w:cs="Times New Roman"/>
                <w:lang w:val="en-US"/>
              </w:rPr>
            </w:pPr>
            <w:r>
              <w:rPr>
                <w:rFonts w:ascii="Times New Roman" w:hAnsi="Times New Roman" w:cs="Times New Roman"/>
                <w:lang w:val="en-US"/>
              </w:rPr>
              <w:t>(9.69)</w:t>
            </w:r>
          </w:p>
        </w:tc>
        <w:tc>
          <w:tcPr>
            <w:tcW w:w="2016" w:type="dxa"/>
            <w:tcBorders>
              <w:top w:val="nil"/>
              <w:left w:val="nil"/>
              <w:bottom w:val="nil"/>
              <w:right w:val="nil"/>
            </w:tcBorders>
          </w:tcPr>
          <w:p w:rsidR="00721F70" w:rsidRDefault="00721F70" w:rsidP="00646693">
            <w:pPr>
              <w:widowControl w:val="0"/>
              <w:autoSpaceDE w:val="0"/>
              <w:autoSpaceDN w:val="0"/>
              <w:adjustRightInd w:val="0"/>
              <w:jc w:val="center"/>
              <w:rPr>
                <w:rFonts w:ascii="Times New Roman" w:hAnsi="Times New Roman"/>
                <w:lang w:val="en-US"/>
              </w:rPr>
            </w:pPr>
            <w:r>
              <w:rPr>
                <w:rFonts w:ascii="Times New Roman" w:hAnsi="Times New Roman"/>
                <w:lang w:val="en-US"/>
              </w:rPr>
              <w:t>(3.46)</w:t>
            </w:r>
          </w:p>
        </w:tc>
      </w:tr>
      <w:tr w:rsidR="00721F70" w:rsidTr="00952486">
        <w:trPr>
          <w:jc w:val="center"/>
        </w:trPr>
        <w:tc>
          <w:tcPr>
            <w:tcW w:w="1656" w:type="dxa"/>
            <w:tcBorders>
              <w:top w:val="nil"/>
              <w:left w:val="nil"/>
              <w:bottom w:val="nil"/>
              <w:right w:val="nil"/>
            </w:tcBorders>
          </w:tcPr>
          <w:p w:rsidR="00721F70" w:rsidRDefault="00721F70" w:rsidP="00646693">
            <w:pPr>
              <w:widowControl w:val="0"/>
              <w:autoSpaceDE w:val="0"/>
              <w:autoSpaceDN w:val="0"/>
              <w:adjustRightInd w:val="0"/>
              <w:rPr>
                <w:rFonts w:ascii="Times New Roman" w:hAnsi="Times New Roman"/>
                <w:lang w:val="en-US"/>
              </w:rPr>
            </w:pPr>
          </w:p>
        </w:tc>
        <w:tc>
          <w:tcPr>
            <w:tcW w:w="2016" w:type="dxa"/>
            <w:tcBorders>
              <w:top w:val="nil"/>
              <w:left w:val="nil"/>
              <w:bottom w:val="nil"/>
              <w:right w:val="nil"/>
            </w:tcBorders>
          </w:tcPr>
          <w:p w:rsidR="00721F70" w:rsidRDefault="00721F70" w:rsidP="00646693">
            <w:pPr>
              <w:widowControl w:val="0"/>
              <w:autoSpaceDE w:val="0"/>
              <w:autoSpaceDN w:val="0"/>
              <w:adjustRightInd w:val="0"/>
              <w:rPr>
                <w:rFonts w:ascii="Times New Roman" w:hAnsi="Times New Roman"/>
                <w:lang w:val="en-US"/>
              </w:rPr>
            </w:pPr>
          </w:p>
        </w:tc>
        <w:tc>
          <w:tcPr>
            <w:tcW w:w="2016" w:type="dxa"/>
            <w:tcBorders>
              <w:top w:val="nil"/>
              <w:left w:val="nil"/>
              <w:bottom w:val="nil"/>
              <w:right w:val="nil"/>
            </w:tcBorders>
          </w:tcPr>
          <w:p w:rsidR="00721F70" w:rsidRDefault="00721F70" w:rsidP="00646693">
            <w:pPr>
              <w:widowControl w:val="0"/>
              <w:autoSpaceDE w:val="0"/>
              <w:autoSpaceDN w:val="0"/>
              <w:adjustRightInd w:val="0"/>
              <w:rPr>
                <w:rFonts w:ascii="Times New Roman" w:hAnsi="Times New Roman" w:cs="Times New Roman"/>
                <w:lang w:val="en-US"/>
              </w:rPr>
            </w:pPr>
          </w:p>
        </w:tc>
        <w:tc>
          <w:tcPr>
            <w:tcW w:w="2016" w:type="dxa"/>
            <w:tcBorders>
              <w:top w:val="nil"/>
              <w:left w:val="nil"/>
              <w:bottom w:val="nil"/>
              <w:right w:val="nil"/>
            </w:tcBorders>
          </w:tcPr>
          <w:p w:rsidR="00721F70" w:rsidRDefault="00721F70" w:rsidP="00646693">
            <w:pPr>
              <w:widowControl w:val="0"/>
              <w:autoSpaceDE w:val="0"/>
              <w:autoSpaceDN w:val="0"/>
              <w:adjustRightInd w:val="0"/>
              <w:rPr>
                <w:rFonts w:ascii="Times New Roman" w:hAnsi="Times New Roman"/>
                <w:lang w:val="en-US"/>
              </w:rPr>
            </w:pPr>
          </w:p>
        </w:tc>
      </w:tr>
      <w:tr w:rsidR="00721F70" w:rsidTr="00952486">
        <w:trPr>
          <w:jc w:val="center"/>
        </w:trPr>
        <w:tc>
          <w:tcPr>
            <w:tcW w:w="1656" w:type="dxa"/>
            <w:tcBorders>
              <w:top w:val="nil"/>
              <w:left w:val="nil"/>
              <w:bottom w:val="nil"/>
              <w:right w:val="nil"/>
            </w:tcBorders>
          </w:tcPr>
          <w:p w:rsidR="00721F70" w:rsidRDefault="00721F70" w:rsidP="00646693">
            <w:pPr>
              <w:widowControl w:val="0"/>
              <w:autoSpaceDE w:val="0"/>
              <w:autoSpaceDN w:val="0"/>
              <w:adjustRightInd w:val="0"/>
              <w:rPr>
                <w:rFonts w:ascii="Times New Roman" w:hAnsi="Times New Roman"/>
                <w:lang w:val="en-US"/>
              </w:rPr>
            </w:pPr>
            <w:proofErr w:type="spellStart"/>
            <w:r>
              <w:rPr>
                <w:rFonts w:ascii="Times New Roman" w:hAnsi="Times New Roman"/>
                <w:lang w:val="en-US"/>
              </w:rPr>
              <w:t>mchefe</w:t>
            </w:r>
            <w:proofErr w:type="spellEnd"/>
          </w:p>
        </w:tc>
        <w:tc>
          <w:tcPr>
            <w:tcW w:w="2016" w:type="dxa"/>
            <w:tcBorders>
              <w:top w:val="nil"/>
              <w:left w:val="nil"/>
              <w:bottom w:val="nil"/>
              <w:right w:val="nil"/>
            </w:tcBorders>
          </w:tcPr>
          <w:p w:rsidR="00721F70" w:rsidRDefault="00721F70" w:rsidP="00646693">
            <w:pPr>
              <w:widowControl w:val="0"/>
              <w:autoSpaceDE w:val="0"/>
              <w:autoSpaceDN w:val="0"/>
              <w:adjustRightInd w:val="0"/>
              <w:jc w:val="center"/>
              <w:rPr>
                <w:rFonts w:ascii="Times New Roman" w:hAnsi="Times New Roman"/>
                <w:lang w:val="en-US"/>
              </w:rPr>
            </w:pPr>
            <w:r>
              <w:rPr>
                <w:rFonts w:ascii="Times New Roman" w:hAnsi="Times New Roman"/>
                <w:lang w:val="en-US"/>
              </w:rPr>
              <w:t>-0.0221</w:t>
            </w:r>
          </w:p>
        </w:tc>
        <w:tc>
          <w:tcPr>
            <w:tcW w:w="2016" w:type="dxa"/>
            <w:tcBorders>
              <w:top w:val="nil"/>
              <w:left w:val="nil"/>
              <w:bottom w:val="nil"/>
              <w:right w:val="nil"/>
            </w:tcBorders>
          </w:tcPr>
          <w:p w:rsidR="00721F70" w:rsidRDefault="00721F70" w:rsidP="00646693">
            <w:pPr>
              <w:widowControl w:val="0"/>
              <w:autoSpaceDE w:val="0"/>
              <w:autoSpaceDN w:val="0"/>
              <w:adjustRightInd w:val="0"/>
              <w:jc w:val="center"/>
              <w:rPr>
                <w:rFonts w:ascii="Times New Roman" w:hAnsi="Times New Roman" w:cs="Times New Roman"/>
                <w:lang w:val="en-US"/>
              </w:rPr>
            </w:pPr>
            <w:r>
              <w:rPr>
                <w:rFonts w:ascii="Times New Roman" w:hAnsi="Times New Roman" w:cs="Times New Roman"/>
                <w:lang w:val="en-US"/>
              </w:rPr>
              <w:t>-0.00999</w:t>
            </w:r>
          </w:p>
        </w:tc>
        <w:tc>
          <w:tcPr>
            <w:tcW w:w="2016" w:type="dxa"/>
            <w:tcBorders>
              <w:top w:val="nil"/>
              <w:left w:val="nil"/>
              <w:bottom w:val="nil"/>
              <w:right w:val="nil"/>
            </w:tcBorders>
          </w:tcPr>
          <w:p w:rsidR="00721F70" w:rsidRDefault="00721F70" w:rsidP="00646693">
            <w:pPr>
              <w:widowControl w:val="0"/>
              <w:autoSpaceDE w:val="0"/>
              <w:autoSpaceDN w:val="0"/>
              <w:adjustRightInd w:val="0"/>
              <w:jc w:val="center"/>
              <w:rPr>
                <w:rFonts w:ascii="Times New Roman" w:hAnsi="Times New Roman"/>
                <w:lang w:val="en-US"/>
              </w:rPr>
            </w:pPr>
            <w:r>
              <w:rPr>
                <w:rFonts w:ascii="Times New Roman" w:hAnsi="Times New Roman"/>
                <w:lang w:val="en-US"/>
              </w:rPr>
              <w:t>-0.0236</w:t>
            </w:r>
          </w:p>
        </w:tc>
      </w:tr>
      <w:tr w:rsidR="00721F70" w:rsidTr="00952486">
        <w:trPr>
          <w:jc w:val="center"/>
        </w:trPr>
        <w:tc>
          <w:tcPr>
            <w:tcW w:w="1656" w:type="dxa"/>
            <w:tcBorders>
              <w:top w:val="nil"/>
              <w:left w:val="nil"/>
              <w:bottom w:val="nil"/>
              <w:right w:val="nil"/>
            </w:tcBorders>
          </w:tcPr>
          <w:p w:rsidR="00721F70" w:rsidRDefault="00721F70" w:rsidP="00646693">
            <w:pPr>
              <w:widowControl w:val="0"/>
              <w:autoSpaceDE w:val="0"/>
              <w:autoSpaceDN w:val="0"/>
              <w:adjustRightInd w:val="0"/>
              <w:rPr>
                <w:rFonts w:ascii="Times New Roman" w:hAnsi="Times New Roman"/>
                <w:lang w:val="en-US"/>
              </w:rPr>
            </w:pPr>
          </w:p>
        </w:tc>
        <w:tc>
          <w:tcPr>
            <w:tcW w:w="2016" w:type="dxa"/>
            <w:tcBorders>
              <w:top w:val="nil"/>
              <w:left w:val="nil"/>
              <w:bottom w:val="nil"/>
              <w:right w:val="nil"/>
            </w:tcBorders>
          </w:tcPr>
          <w:p w:rsidR="00721F70" w:rsidRDefault="00721F70" w:rsidP="00646693">
            <w:pPr>
              <w:widowControl w:val="0"/>
              <w:autoSpaceDE w:val="0"/>
              <w:autoSpaceDN w:val="0"/>
              <w:adjustRightInd w:val="0"/>
              <w:jc w:val="center"/>
              <w:rPr>
                <w:rFonts w:ascii="Times New Roman" w:hAnsi="Times New Roman"/>
                <w:lang w:val="en-US"/>
              </w:rPr>
            </w:pPr>
            <w:r>
              <w:rPr>
                <w:rFonts w:ascii="Times New Roman" w:hAnsi="Times New Roman"/>
                <w:lang w:val="en-US"/>
              </w:rPr>
              <w:t>(-1.74)</w:t>
            </w:r>
          </w:p>
        </w:tc>
        <w:tc>
          <w:tcPr>
            <w:tcW w:w="2016" w:type="dxa"/>
            <w:tcBorders>
              <w:top w:val="nil"/>
              <w:left w:val="nil"/>
              <w:bottom w:val="nil"/>
              <w:right w:val="nil"/>
            </w:tcBorders>
          </w:tcPr>
          <w:p w:rsidR="00721F70" w:rsidRDefault="00721F70" w:rsidP="00646693">
            <w:pPr>
              <w:widowControl w:val="0"/>
              <w:autoSpaceDE w:val="0"/>
              <w:autoSpaceDN w:val="0"/>
              <w:adjustRightInd w:val="0"/>
              <w:jc w:val="center"/>
              <w:rPr>
                <w:rFonts w:ascii="Times New Roman" w:hAnsi="Times New Roman" w:cs="Times New Roman"/>
                <w:lang w:val="en-US"/>
              </w:rPr>
            </w:pPr>
            <w:r>
              <w:rPr>
                <w:rFonts w:ascii="Times New Roman" w:hAnsi="Times New Roman" w:cs="Times New Roman"/>
                <w:lang w:val="en-US"/>
              </w:rPr>
              <w:t>(-1.17)</w:t>
            </w:r>
          </w:p>
        </w:tc>
        <w:tc>
          <w:tcPr>
            <w:tcW w:w="2016" w:type="dxa"/>
            <w:tcBorders>
              <w:top w:val="nil"/>
              <w:left w:val="nil"/>
              <w:bottom w:val="nil"/>
              <w:right w:val="nil"/>
            </w:tcBorders>
          </w:tcPr>
          <w:p w:rsidR="00721F70" w:rsidRDefault="00721F70" w:rsidP="00646693">
            <w:pPr>
              <w:widowControl w:val="0"/>
              <w:autoSpaceDE w:val="0"/>
              <w:autoSpaceDN w:val="0"/>
              <w:adjustRightInd w:val="0"/>
              <w:jc w:val="center"/>
              <w:rPr>
                <w:rFonts w:ascii="Times New Roman" w:hAnsi="Times New Roman"/>
                <w:lang w:val="en-US"/>
              </w:rPr>
            </w:pPr>
            <w:r>
              <w:rPr>
                <w:rFonts w:ascii="Times New Roman" w:hAnsi="Times New Roman"/>
                <w:lang w:val="en-US"/>
              </w:rPr>
              <w:t>(-1.84)</w:t>
            </w:r>
          </w:p>
        </w:tc>
      </w:tr>
      <w:tr w:rsidR="00721F70" w:rsidTr="00952486">
        <w:trPr>
          <w:jc w:val="center"/>
        </w:trPr>
        <w:tc>
          <w:tcPr>
            <w:tcW w:w="1656" w:type="dxa"/>
            <w:tcBorders>
              <w:top w:val="nil"/>
              <w:left w:val="nil"/>
              <w:bottom w:val="nil"/>
              <w:right w:val="nil"/>
            </w:tcBorders>
          </w:tcPr>
          <w:p w:rsidR="00721F70" w:rsidRDefault="00721F70" w:rsidP="00646693">
            <w:pPr>
              <w:widowControl w:val="0"/>
              <w:autoSpaceDE w:val="0"/>
              <w:autoSpaceDN w:val="0"/>
              <w:adjustRightInd w:val="0"/>
              <w:rPr>
                <w:rFonts w:ascii="Times New Roman" w:hAnsi="Times New Roman"/>
                <w:lang w:val="en-US"/>
              </w:rPr>
            </w:pPr>
          </w:p>
        </w:tc>
        <w:tc>
          <w:tcPr>
            <w:tcW w:w="2016" w:type="dxa"/>
            <w:tcBorders>
              <w:top w:val="nil"/>
              <w:left w:val="nil"/>
              <w:bottom w:val="nil"/>
              <w:right w:val="nil"/>
            </w:tcBorders>
          </w:tcPr>
          <w:p w:rsidR="00721F70" w:rsidRDefault="00721F70" w:rsidP="00646693">
            <w:pPr>
              <w:widowControl w:val="0"/>
              <w:autoSpaceDE w:val="0"/>
              <w:autoSpaceDN w:val="0"/>
              <w:adjustRightInd w:val="0"/>
              <w:rPr>
                <w:rFonts w:ascii="Times New Roman" w:hAnsi="Times New Roman"/>
                <w:lang w:val="en-US"/>
              </w:rPr>
            </w:pPr>
          </w:p>
        </w:tc>
        <w:tc>
          <w:tcPr>
            <w:tcW w:w="2016" w:type="dxa"/>
            <w:tcBorders>
              <w:top w:val="nil"/>
              <w:left w:val="nil"/>
              <w:bottom w:val="nil"/>
              <w:right w:val="nil"/>
            </w:tcBorders>
          </w:tcPr>
          <w:p w:rsidR="00721F70" w:rsidRDefault="00721F70" w:rsidP="00646693">
            <w:pPr>
              <w:widowControl w:val="0"/>
              <w:autoSpaceDE w:val="0"/>
              <w:autoSpaceDN w:val="0"/>
              <w:adjustRightInd w:val="0"/>
              <w:rPr>
                <w:rFonts w:ascii="Times New Roman" w:hAnsi="Times New Roman" w:cs="Times New Roman"/>
                <w:lang w:val="en-US"/>
              </w:rPr>
            </w:pPr>
          </w:p>
        </w:tc>
        <w:tc>
          <w:tcPr>
            <w:tcW w:w="2016" w:type="dxa"/>
            <w:tcBorders>
              <w:top w:val="nil"/>
              <w:left w:val="nil"/>
              <w:bottom w:val="nil"/>
              <w:right w:val="nil"/>
            </w:tcBorders>
          </w:tcPr>
          <w:p w:rsidR="00721F70" w:rsidRDefault="00721F70" w:rsidP="00646693">
            <w:pPr>
              <w:widowControl w:val="0"/>
              <w:autoSpaceDE w:val="0"/>
              <w:autoSpaceDN w:val="0"/>
              <w:adjustRightInd w:val="0"/>
              <w:rPr>
                <w:rFonts w:ascii="Times New Roman" w:hAnsi="Times New Roman"/>
                <w:lang w:val="en-US"/>
              </w:rPr>
            </w:pPr>
          </w:p>
        </w:tc>
      </w:tr>
      <w:tr w:rsidR="00721F70" w:rsidTr="00952486">
        <w:trPr>
          <w:jc w:val="center"/>
        </w:trPr>
        <w:tc>
          <w:tcPr>
            <w:tcW w:w="1656" w:type="dxa"/>
            <w:tcBorders>
              <w:top w:val="nil"/>
              <w:left w:val="nil"/>
              <w:bottom w:val="nil"/>
              <w:right w:val="nil"/>
            </w:tcBorders>
          </w:tcPr>
          <w:p w:rsidR="00721F70" w:rsidRDefault="00721F70" w:rsidP="00646693">
            <w:pPr>
              <w:widowControl w:val="0"/>
              <w:autoSpaceDE w:val="0"/>
              <w:autoSpaceDN w:val="0"/>
              <w:adjustRightInd w:val="0"/>
              <w:rPr>
                <w:rFonts w:ascii="Times New Roman" w:hAnsi="Times New Roman"/>
                <w:lang w:val="en-US"/>
              </w:rPr>
            </w:pPr>
            <w:proofErr w:type="spellStart"/>
            <w:r>
              <w:rPr>
                <w:rFonts w:ascii="Times New Roman" w:hAnsi="Times New Roman"/>
                <w:lang w:val="en-US"/>
              </w:rPr>
              <w:t>centro</w:t>
            </w:r>
            <w:proofErr w:type="spellEnd"/>
          </w:p>
        </w:tc>
        <w:tc>
          <w:tcPr>
            <w:tcW w:w="2016" w:type="dxa"/>
            <w:tcBorders>
              <w:top w:val="nil"/>
              <w:left w:val="nil"/>
              <w:bottom w:val="nil"/>
              <w:right w:val="nil"/>
            </w:tcBorders>
          </w:tcPr>
          <w:p w:rsidR="00721F70" w:rsidRDefault="00721F70" w:rsidP="00646693">
            <w:pPr>
              <w:widowControl w:val="0"/>
              <w:autoSpaceDE w:val="0"/>
              <w:autoSpaceDN w:val="0"/>
              <w:adjustRightInd w:val="0"/>
              <w:jc w:val="center"/>
              <w:rPr>
                <w:rFonts w:ascii="Times New Roman" w:hAnsi="Times New Roman"/>
                <w:lang w:val="en-US"/>
              </w:rPr>
            </w:pPr>
            <w:r>
              <w:rPr>
                <w:rFonts w:ascii="Times New Roman" w:hAnsi="Times New Roman"/>
                <w:lang w:val="en-US"/>
              </w:rPr>
              <w:t>0.469</w:t>
            </w:r>
          </w:p>
        </w:tc>
        <w:tc>
          <w:tcPr>
            <w:tcW w:w="2016" w:type="dxa"/>
            <w:tcBorders>
              <w:top w:val="nil"/>
              <w:left w:val="nil"/>
              <w:bottom w:val="nil"/>
              <w:right w:val="nil"/>
            </w:tcBorders>
          </w:tcPr>
          <w:p w:rsidR="00721F70" w:rsidRDefault="00721F70" w:rsidP="00646693">
            <w:pPr>
              <w:widowControl w:val="0"/>
              <w:autoSpaceDE w:val="0"/>
              <w:autoSpaceDN w:val="0"/>
              <w:adjustRightInd w:val="0"/>
              <w:jc w:val="center"/>
              <w:rPr>
                <w:rFonts w:ascii="Times New Roman" w:hAnsi="Times New Roman" w:cs="Times New Roman"/>
                <w:lang w:val="en-US"/>
              </w:rPr>
            </w:pPr>
            <w:r>
              <w:rPr>
                <w:rFonts w:ascii="Times New Roman" w:hAnsi="Times New Roman" w:cs="Times New Roman"/>
                <w:lang w:val="en-US"/>
              </w:rPr>
              <w:t>0.272</w:t>
            </w:r>
          </w:p>
        </w:tc>
        <w:tc>
          <w:tcPr>
            <w:tcW w:w="2016" w:type="dxa"/>
            <w:tcBorders>
              <w:top w:val="nil"/>
              <w:left w:val="nil"/>
              <w:bottom w:val="nil"/>
              <w:right w:val="nil"/>
            </w:tcBorders>
          </w:tcPr>
          <w:p w:rsidR="00721F70" w:rsidRDefault="00721F70" w:rsidP="00646693">
            <w:pPr>
              <w:widowControl w:val="0"/>
              <w:autoSpaceDE w:val="0"/>
              <w:autoSpaceDN w:val="0"/>
              <w:adjustRightInd w:val="0"/>
              <w:jc w:val="center"/>
              <w:rPr>
                <w:rFonts w:ascii="Times New Roman" w:hAnsi="Times New Roman"/>
                <w:lang w:val="en-US"/>
              </w:rPr>
            </w:pPr>
            <w:r>
              <w:rPr>
                <w:rFonts w:ascii="Times New Roman" w:hAnsi="Times New Roman"/>
                <w:lang w:val="en-US"/>
              </w:rPr>
              <w:t>0.507</w:t>
            </w:r>
            <w:r>
              <w:rPr>
                <w:rFonts w:ascii="Times New Roman" w:hAnsi="Times New Roman"/>
                <w:vertAlign w:val="superscript"/>
                <w:lang w:val="en-US"/>
              </w:rPr>
              <w:t>*</w:t>
            </w:r>
          </w:p>
        </w:tc>
      </w:tr>
      <w:tr w:rsidR="00721F70" w:rsidTr="00952486">
        <w:trPr>
          <w:jc w:val="center"/>
        </w:trPr>
        <w:tc>
          <w:tcPr>
            <w:tcW w:w="1656" w:type="dxa"/>
            <w:tcBorders>
              <w:top w:val="nil"/>
              <w:left w:val="nil"/>
              <w:bottom w:val="nil"/>
              <w:right w:val="nil"/>
            </w:tcBorders>
          </w:tcPr>
          <w:p w:rsidR="00721F70" w:rsidRDefault="00721F70" w:rsidP="00646693">
            <w:pPr>
              <w:widowControl w:val="0"/>
              <w:autoSpaceDE w:val="0"/>
              <w:autoSpaceDN w:val="0"/>
              <w:adjustRightInd w:val="0"/>
              <w:rPr>
                <w:rFonts w:ascii="Times New Roman" w:hAnsi="Times New Roman"/>
                <w:lang w:val="en-US"/>
              </w:rPr>
            </w:pPr>
          </w:p>
        </w:tc>
        <w:tc>
          <w:tcPr>
            <w:tcW w:w="2016" w:type="dxa"/>
            <w:tcBorders>
              <w:top w:val="nil"/>
              <w:left w:val="nil"/>
              <w:bottom w:val="nil"/>
              <w:right w:val="nil"/>
            </w:tcBorders>
          </w:tcPr>
          <w:p w:rsidR="00721F70" w:rsidRDefault="00721F70" w:rsidP="00646693">
            <w:pPr>
              <w:widowControl w:val="0"/>
              <w:autoSpaceDE w:val="0"/>
              <w:autoSpaceDN w:val="0"/>
              <w:adjustRightInd w:val="0"/>
              <w:jc w:val="center"/>
              <w:rPr>
                <w:rFonts w:ascii="Times New Roman" w:hAnsi="Times New Roman"/>
                <w:lang w:val="en-US"/>
              </w:rPr>
            </w:pPr>
            <w:r>
              <w:rPr>
                <w:rFonts w:ascii="Times New Roman" w:hAnsi="Times New Roman"/>
                <w:lang w:val="en-US"/>
              </w:rPr>
              <w:t>(1.97)</w:t>
            </w:r>
          </w:p>
        </w:tc>
        <w:tc>
          <w:tcPr>
            <w:tcW w:w="2016" w:type="dxa"/>
            <w:tcBorders>
              <w:top w:val="nil"/>
              <w:left w:val="nil"/>
              <w:bottom w:val="nil"/>
              <w:right w:val="nil"/>
            </w:tcBorders>
          </w:tcPr>
          <w:p w:rsidR="00721F70" w:rsidRDefault="00721F70" w:rsidP="00646693">
            <w:pPr>
              <w:widowControl w:val="0"/>
              <w:autoSpaceDE w:val="0"/>
              <w:autoSpaceDN w:val="0"/>
              <w:adjustRightInd w:val="0"/>
              <w:jc w:val="center"/>
              <w:rPr>
                <w:rFonts w:ascii="Times New Roman" w:hAnsi="Times New Roman" w:cs="Times New Roman"/>
                <w:lang w:val="en-US"/>
              </w:rPr>
            </w:pPr>
            <w:r>
              <w:rPr>
                <w:rFonts w:ascii="Times New Roman" w:hAnsi="Times New Roman" w:cs="Times New Roman"/>
                <w:lang w:val="en-US"/>
              </w:rPr>
              <w:t>(1.39)</w:t>
            </w:r>
          </w:p>
        </w:tc>
        <w:tc>
          <w:tcPr>
            <w:tcW w:w="2016" w:type="dxa"/>
            <w:tcBorders>
              <w:top w:val="nil"/>
              <w:left w:val="nil"/>
              <w:bottom w:val="nil"/>
              <w:right w:val="nil"/>
            </w:tcBorders>
          </w:tcPr>
          <w:p w:rsidR="00721F70" w:rsidRDefault="00721F70" w:rsidP="00646693">
            <w:pPr>
              <w:widowControl w:val="0"/>
              <w:autoSpaceDE w:val="0"/>
              <w:autoSpaceDN w:val="0"/>
              <w:adjustRightInd w:val="0"/>
              <w:jc w:val="center"/>
              <w:rPr>
                <w:rFonts w:ascii="Times New Roman" w:hAnsi="Times New Roman"/>
                <w:lang w:val="en-US"/>
              </w:rPr>
            </w:pPr>
            <w:r>
              <w:rPr>
                <w:rFonts w:ascii="Times New Roman" w:hAnsi="Times New Roman"/>
                <w:lang w:val="en-US"/>
              </w:rPr>
              <w:t>(2.07)</w:t>
            </w:r>
          </w:p>
        </w:tc>
      </w:tr>
      <w:tr w:rsidR="00721F70" w:rsidTr="00952486">
        <w:trPr>
          <w:jc w:val="center"/>
        </w:trPr>
        <w:tc>
          <w:tcPr>
            <w:tcW w:w="1656" w:type="dxa"/>
            <w:tcBorders>
              <w:top w:val="nil"/>
              <w:left w:val="nil"/>
              <w:bottom w:val="nil"/>
              <w:right w:val="nil"/>
            </w:tcBorders>
          </w:tcPr>
          <w:p w:rsidR="00721F70" w:rsidRDefault="00721F70" w:rsidP="00646693">
            <w:pPr>
              <w:widowControl w:val="0"/>
              <w:autoSpaceDE w:val="0"/>
              <w:autoSpaceDN w:val="0"/>
              <w:adjustRightInd w:val="0"/>
              <w:rPr>
                <w:rFonts w:ascii="Times New Roman" w:hAnsi="Times New Roman"/>
                <w:lang w:val="en-US"/>
              </w:rPr>
            </w:pPr>
          </w:p>
        </w:tc>
        <w:tc>
          <w:tcPr>
            <w:tcW w:w="2016" w:type="dxa"/>
            <w:tcBorders>
              <w:top w:val="nil"/>
              <w:left w:val="nil"/>
              <w:bottom w:val="nil"/>
              <w:right w:val="nil"/>
            </w:tcBorders>
          </w:tcPr>
          <w:p w:rsidR="00721F70" w:rsidRDefault="00721F70" w:rsidP="00646693">
            <w:pPr>
              <w:widowControl w:val="0"/>
              <w:autoSpaceDE w:val="0"/>
              <w:autoSpaceDN w:val="0"/>
              <w:adjustRightInd w:val="0"/>
              <w:rPr>
                <w:rFonts w:ascii="Times New Roman" w:hAnsi="Times New Roman"/>
                <w:lang w:val="en-US"/>
              </w:rPr>
            </w:pPr>
          </w:p>
        </w:tc>
        <w:tc>
          <w:tcPr>
            <w:tcW w:w="2016" w:type="dxa"/>
            <w:tcBorders>
              <w:top w:val="nil"/>
              <w:left w:val="nil"/>
              <w:bottom w:val="nil"/>
              <w:right w:val="nil"/>
            </w:tcBorders>
          </w:tcPr>
          <w:p w:rsidR="00721F70" w:rsidRDefault="00721F70" w:rsidP="00646693">
            <w:pPr>
              <w:widowControl w:val="0"/>
              <w:autoSpaceDE w:val="0"/>
              <w:autoSpaceDN w:val="0"/>
              <w:adjustRightInd w:val="0"/>
              <w:rPr>
                <w:rFonts w:ascii="Times New Roman" w:hAnsi="Times New Roman" w:cs="Times New Roman"/>
                <w:lang w:val="en-US"/>
              </w:rPr>
            </w:pPr>
          </w:p>
        </w:tc>
        <w:tc>
          <w:tcPr>
            <w:tcW w:w="2016" w:type="dxa"/>
            <w:tcBorders>
              <w:top w:val="nil"/>
              <w:left w:val="nil"/>
              <w:bottom w:val="nil"/>
              <w:right w:val="nil"/>
            </w:tcBorders>
          </w:tcPr>
          <w:p w:rsidR="00721F70" w:rsidRDefault="00721F70" w:rsidP="00646693">
            <w:pPr>
              <w:widowControl w:val="0"/>
              <w:autoSpaceDE w:val="0"/>
              <w:autoSpaceDN w:val="0"/>
              <w:adjustRightInd w:val="0"/>
              <w:rPr>
                <w:rFonts w:ascii="Times New Roman" w:hAnsi="Times New Roman"/>
                <w:lang w:val="en-US"/>
              </w:rPr>
            </w:pPr>
          </w:p>
        </w:tc>
      </w:tr>
      <w:tr w:rsidR="00721F70" w:rsidTr="00952486">
        <w:trPr>
          <w:jc w:val="center"/>
        </w:trPr>
        <w:tc>
          <w:tcPr>
            <w:tcW w:w="1656" w:type="dxa"/>
            <w:tcBorders>
              <w:top w:val="nil"/>
              <w:left w:val="nil"/>
              <w:bottom w:val="nil"/>
              <w:right w:val="nil"/>
            </w:tcBorders>
          </w:tcPr>
          <w:p w:rsidR="00721F70" w:rsidRDefault="00721F70" w:rsidP="00646693">
            <w:pPr>
              <w:widowControl w:val="0"/>
              <w:autoSpaceDE w:val="0"/>
              <w:autoSpaceDN w:val="0"/>
              <w:adjustRightInd w:val="0"/>
              <w:rPr>
                <w:rFonts w:ascii="Times New Roman" w:hAnsi="Times New Roman"/>
                <w:lang w:val="en-US"/>
              </w:rPr>
            </w:pPr>
            <w:proofErr w:type="spellStart"/>
            <w:r w:rsidRPr="001411F3">
              <w:rPr>
                <w:rFonts w:ascii="Times New Roman" w:hAnsi="Times New Roman" w:cs="Times New Roman"/>
                <w:lang w:val="en-US"/>
              </w:rPr>
              <w:t>W</w:t>
            </w:r>
            <w:r w:rsidRPr="001411F3">
              <w:rPr>
                <w:rFonts w:ascii="Times New Roman" w:hAnsi="Times New Roman" w:cs="Times New Roman"/>
                <w:i/>
                <w:lang w:val="en-US"/>
              </w:rPr>
              <w:t>l</w:t>
            </w:r>
            <w:r w:rsidRPr="001411F3">
              <w:rPr>
                <w:rFonts w:ascii="Times New Roman" w:hAnsi="Times New Roman"/>
                <w:i/>
              </w:rPr>
              <w:t>og</w:t>
            </w:r>
            <w:r w:rsidRPr="001411F3">
              <w:rPr>
                <w:rFonts w:ascii="Times New Roman" w:hAnsi="Times New Roman"/>
              </w:rPr>
              <w:t>CVP</w:t>
            </w:r>
            <w:proofErr w:type="spellEnd"/>
          </w:p>
        </w:tc>
        <w:tc>
          <w:tcPr>
            <w:tcW w:w="2016" w:type="dxa"/>
            <w:tcBorders>
              <w:top w:val="nil"/>
              <w:left w:val="nil"/>
              <w:bottom w:val="nil"/>
              <w:right w:val="nil"/>
            </w:tcBorders>
          </w:tcPr>
          <w:p w:rsidR="00721F70" w:rsidRDefault="00721F70" w:rsidP="00646693">
            <w:pPr>
              <w:widowControl w:val="0"/>
              <w:autoSpaceDE w:val="0"/>
              <w:autoSpaceDN w:val="0"/>
              <w:adjustRightInd w:val="0"/>
              <w:jc w:val="center"/>
              <w:rPr>
                <w:rFonts w:ascii="Times New Roman" w:hAnsi="Times New Roman"/>
                <w:lang w:val="en-US"/>
              </w:rPr>
            </w:pPr>
          </w:p>
        </w:tc>
        <w:tc>
          <w:tcPr>
            <w:tcW w:w="2016" w:type="dxa"/>
            <w:tcBorders>
              <w:top w:val="nil"/>
              <w:left w:val="nil"/>
              <w:bottom w:val="nil"/>
              <w:right w:val="nil"/>
            </w:tcBorders>
          </w:tcPr>
          <w:p w:rsidR="00721F70" w:rsidRDefault="00721F70" w:rsidP="00646693">
            <w:pPr>
              <w:widowControl w:val="0"/>
              <w:autoSpaceDE w:val="0"/>
              <w:autoSpaceDN w:val="0"/>
              <w:adjustRightInd w:val="0"/>
              <w:jc w:val="center"/>
              <w:rPr>
                <w:rFonts w:ascii="Times New Roman" w:hAnsi="Times New Roman" w:cs="Times New Roman"/>
                <w:lang w:val="en-US"/>
              </w:rPr>
            </w:pPr>
          </w:p>
        </w:tc>
        <w:tc>
          <w:tcPr>
            <w:tcW w:w="2016" w:type="dxa"/>
            <w:tcBorders>
              <w:top w:val="nil"/>
              <w:left w:val="nil"/>
              <w:bottom w:val="nil"/>
              <w:right w:val="nil"/>
            </w:tcBorders>
          </w:tcPr>
          <w:p w:rsidR="00721F70" w:rsidRDefault="00721F70" w:rsidP="00646693">
            <w:pPr>
              <w:widowControl w:val="0"/>
              <w:autoSpaceDE w:val="0"/>
              <w:autoSpaceDN w:val="0"/>
              <w:adjustRightInd w:val="0"/>
              <w:jc w:val="center"/>
              <w:rPr>
                <w:rFonts w:ascii="Times New Roman" w:hAnsi="Times New Roman"/>
                <w:lang w:val="en-US"/>
              </w:rPr>
            </w:pPr>
            <w:r>
              <w:rPr>
                <w:rFonts w:ascii="Times New Roman" w:hAnsi="Times New Roman"/>
                <w:lang w:val="en-US"/>
              </w:rPr>
              <w:t>17.65</w:t>
            </w:r>
          </w:p>
        </w:tc>
      </w:tr>
      <w:tr w:rsidR="00721F70" w:rsidTr="00952486">
        <w:trPr>
          <w:jc w:val="center"/>
        </w:trPr>
        <w:tc>
          <w:tcPr>
            <w:tcW w:w="1656" w:type="dxa"/>
            <w:tcBorders>
              <w:top w:val="nil"/>
              <w:left w:val="nil"/>
              <w:bottom w:val="nil"/>
              <w:right w:val="nil"/>
            </w:tcBorders>
          </w:tcPr>
          <w:p w:rsidR="00721F70" w:rsidRDefault="00721F70" w:rsidP="00646693">
            <w:pPr>
              <w:widowControl w:val="0"/>
              <w:autoSpaceDE w:val="0"/>
              <w:autoSpaceDN w:val="0"/>
              <w:adjustRightInd w:val="0"/>
              <w:rPr>
                <w:rFonts w:ascii="Times New Roman" w:hAnsi="Times New Roman"/>
                <w:lang w:val="en-US"/>
              </w:rPr>
            </w:pPr>
          </w:p>
        </w:tc>
        <w:tc>
          <w:tcPr>
            <w:tcW w:w="2016" w:type="dxa"/>
            <w:tcBorders>
              <w:top w:val="nil"/>
              <w:left w:val="nil"/>
              <w:bottom w:val="nil"/>
              <w:right w:val="nil"/>
            </w:tcBorders>
          </w:tcPr>
          <w:p w:rsidR="00721F70" w:rsidRDefault="00721F70" w:rsidP="00646693">
            <w:pPr>
              <w:widowControl w:val="0"/>
              <w:autoSpaceDE w:val="0"/>
              <w:autoSpaceDN w:val="0"/>
              <w:adjustRightInd w:val="0"/>
              <w:jc w:val="center"/>
              <w:rPr>
                <w:rFonts w:ascii="Times New Roman" w:hAnsi="Times New Roman"/>
                <w:lang w:val="en-US"/>
              </w:rPr>
            </w:pPr>
          </w:p>
        </w:tc>
        <w:tc>
          <w:tcPr>
            <w:tcW w:w="2016" w:type="dxa"/>
            <w:tcBorders>
              <w:top w:val="nil"/>
              <w:left w:val="nil"/>
              <w:bottom w:val="nil"/>
              <w:right w:val="nil"/>
            </w:tcBorders>
          </w:tcPr>
          <w:p w:rsidR="00721F70" w:rsidRDefault="00721F70" w:rsidP="00646693">
            <w:pPr>
              <w:widowControl w:val="0"/>
              <w:autoSpaceDE w:val="0"/>
              <w:autoSpaceDN w:val="0"/>
              <w:adjustRightInd w:val="0"/>
              <w:jc w:val="center"/>
              <w:rPr>
                <w:rFonts w:ascii="Times New Roman" w:hAnsi="Times New Roman" w:cs="Times New Roman"/>
                <w:lang w:val="en-US"/>
              </w:rPr>
            </w:pPr>
          </w:p>
        </w:tc>
        <w:tc>
          <w:tcPr>
            <w:tcW w:w="2016" w:type="dxa"/>
            <w:tcBorders>
              <w:top w:val="nil"/>
              <w:left w:val="nil"/>
              <w:bottom w:val="nil"/>
              <w:right w:val="nil"/>
            </w:tcBorders>
          </w:tcPr>
          <w:p w:rsidR="00721F70" w:rsidRDefault="00721F70" w:rsidP="00646693">
            <w:pPr>
              <w:widowControl w:val="0"/>
              <w:autoSpaceDE w:val="0"/>
              <w:autoSpaceDN w:val="0"/>
              <w:adjustRightInd w:val="0"/>
              <w:jc w:val="center"/>
              <w:rPr>
                <w:rFonts w:ascii="Times New Roman" w:hAnsi="Times New Roman"/>
                <w:lang w:val="en-US"/>
              </w:rPr>
            </w:pPr>
            <w:r>
              <w:rPr>
                <w:rFonts w:ascii="Times New Roman" w:hAnsi="Times New Roman"/>
                <w:lang w:val="en-US"/>
              </w:rPr>
              <w:t>(1.16)</w:t>
            </w:r>
          </w:p>
        </w:tc>
      </w:tr>
      <w:tr w:rsidR="00721F70" w:rsidTr="00952486">
        <w:trPr>
          <w:jc w:val="center"/>
        </w:trPr>
        <w:tc>
          <w:tcPr>
            <w:tcW w:w="1656" w:type="dxa"/>
            <w:tcBorders>
              <w:top w:val="nil"/>
              <w:left w:val="nil"/>
              <w:bottom w:val="nil"/>
              <w:right w:val="nil"/>
            </w:tcBorders>
          </w:tcPr>
          <w:p w:rsidR="00721F70" w:rsidRDefault="00721F70" w:rsidP="00646693">
            <w:pPr>
              <w:widowControl w:val="0"/>
              <w:autoSpaceDE w:val="0"/>
              <w:autoSpaceDN w:val="0"/>
              <w:adjustRightInd w:val="0"/>
              <w:rPr>
                <w:rFonts w:ascii="Times New Roman" w:hAnsi="Times New Roman"/>
                <w:lang w:val="en-US"/>
              </w:rPr>
            </w:pPr>
          </w:p>
        </w:tc>
        <w:tc>
          <w:tcPr>
            <w:tcW w:w="2016" w:type="dxa"/>
            <w:tcBorders>
              <w:top w:val="nil"/>
              <w:left w:val="nil"/>
              <w:bottom w:val="nil"/>
              <w:right w:val="nil"/>
            </w:tcBorders>
          </w:tcPr>
          <w:p w:rsidR="00721F70" w:rsidRDefault="00721F70" w:rsidP="00646693">
            <w:pPr>
              <w:widowControl w:val="0"/>
              <w:autoSpaceDE w:val="0"/>
              <w:autoSpaceDN w:val="0"/>
              <w:adjustRightInd w:val="0"/>
              <w:rPr>
                <w:rFonts w:ascii="Times New Roman" w:hAnsi="Times New Roman"/>
                <w:lang w:val="en-US"/>
              </w:rPr>
            </w:pPr>
          </w:p>
        </w:tc>
        <w:tc>
          <w:tcPr>
            <w:tcW w:w="2016" w:type="dxa"/>
            <w:tcBorders>
              <w:top w:val="nil"/>
              <w:left w:val="nil"/>
              <w:bottom w:val="nil"/>
              <w:right w:val="nil"/>
            </w:tcBorders>
          </w:tcPr>
          <w:p w:rsidR="00721F70" w:rsidRDefault="00721F70" w:rsidP="00646693">
            <w:pPr>
              <w:widowControl w:val="0"/>
              <w:autoSpaceDE w:val="0"/>
              <w:autoSpaceDN w:val="0"/>
              <w:adjustRightInd w:val="0"/>
              <w:rPr>
                <w:rFonts w:ascii="Times New Roman" w:hAnsi="Times New Roman" w:cs="Times New Roman"/>
                <w:lang w:val="en-US"/>
              </w:rPr>
            </w:pPr>
          </w:p>
        </w:tc>
        <w:tc>
          <w:tcPr>
            <w:tcW w:w="2016" w:type="dxa"/>
            <w:tcBorders>
              <w:top w:val="nil"/>
              <w:left w:val="nil"/>
              <w:bottom w:val="nil"/>
              <w:right w:val="nil"/>
            </w:tcBorders>
          </w:tcPr>
          <w:p w:rsidR="00721F70" w:rsidRDefault="00721F70" w:rsidP="00646693">
            <w:pPr>
              <w:widowControl w:val="0"/>
              <w:autoSpaceDE w:val="0"/>
              <w:autoSpaceDN w:val="0"/>
              <w:adjustRightInd w:val="0"/>
              <w:rPr>
                <w:rFonts w:ascii="Times New Roman" w:hAnsi="Times New Roman"/>
                <w:lang w:val="en-US"/>
              </w:rPr>
            </w:pPr>
          </w:p>
        </w:tc>
      </w:tr>
      <w:tr w:rsidR="00721F70" w:rsidTr="00952486">
        <w:trPr>
          <w:jc w:val="center"/>
        </w:trPr>
        <w:tc>
          <w:tcPr>
            <w:tcW w:w="1656" w:type="dxa"/>
            <w:tcBorders>
              <w:top w:val="nil"/>
              <w:left w:val="nil"/>
              <w:bottom w:val="nil"/>
              <w:right w:val="nil"/>
            </w:tcBorders>
          </w:tcPr>
          <w:p w:rsidR="00721F70" w:rsidRDefault="00721F70" w:rsidP="00646693">
            <w:pPr>
              <w:widowControl w:val="0"/>
              <w:autoSpaceDE w:val="0"/>
              <w:autoSpaceDN w:val="0"/>
              <w:adjustRightInd w:val="0"/>
              <w:rPr>
                <w:rFonts w:ascii="Times New Roman" w:hAnsi="Times New Roman"/>
                <w:lang w:val="en-US"/>
              </w:rPr>
            </w:pPr>
            <w:proofErr w:type="spellStart"/>
            <w:r>
              <w:rPr>
                <w:rFonts w:ascii="Times New Roman" w:hAnsi="Times New Roman"/>
                <w:lang w:val="en-US"/>
              </w:rPr>
              <w:t>Wdens</w:t>
            </w:r>
            <w:proofErr w:type="spellEnd"/>
          </w:p>
        </w:tc>
        <w:tc>
          <w:tcPr>
            <w:tcW w:w="2016" w:type="dxa"/>
            <w:tcBorders>
              <w:top w:val="nil"/>
              <w:left w:val="nil"/>
              <w:bottom w:val="nil"/>
              <w:right w:val="nil"/>
            </w:tcBorders>
          </w:tcPr>
          <w:p w:rsidR="00721F70" w:rsidRDefault="00721F70" w:rsidP="00646693">
            <w:pPr>
              <w:widowControl w:val="0"/>
              <w:autoSpaceDE w:val="0"/>
              <w:autoSpaceDN w:val="0"/>
              <w:adjustRightInd w:val="0"/>
              <w:jc w:val="center"/>
              <w:rPr>
                <w:rFonts w:ascii="Times New Roman" w:hAnsi="Times New Roman"/>
                <w:lang w:val="en-US"/>
              </w:rPr>
            </w:pPr>
          </w:p>
        </w:tc>
        <w:tc>
          <w:tcPr>
            <w:tcW w:w="2016" w:type="dxa"/>
            <w:tcBorders>
              <w:top w:val="nil"/>
              <w:left w:val="nil"/>
              <w:bottom w:val="nil"/>
              <w:right w:val="nil"/>
            </w:tcBorders>
          </w:tcPr>
          <w:p w:rsidR="00721F70" w:rsidRDefault="00721F70" w:rsidP="00646693">
            <w:pPr>
              <w:widowControl w:val="0"/>
              <w:autoSpaceDE w:val="0"/>
              <w:autoSpaceDN w:val="0"/>
              <w:adjustRightInd w:val="0"/>
              <w:jc w:val="center"/>
              <w:rPr>
                <w:rFonts w:ascii="Times New Roman" w:hAnsi="Times New Roman" w:cs="Times New Roman"/>
                <w:lang w:val="en-US"/>
              </w:rPr>
            </w:pPr>
          </w:p>
        </w:tc>
        <w:tc>
          <w:tcPr>
            <w:tcW w:w="2016" w:type="dxa"/>
            <w:tcBorders>
              <w:top w:val="nil"/>
              <w:left w:val="nil"/>
              <w:bottom w:val="nil"/>
              <w:right w:val="nil"/>
            </w:tcBorders>
          </w:tcPr>
          <w:p w:rsidR="00721F70" w:rsidRDefault="00721F70" w:rsidP="00646693">
            <w:pPr>
              <w:widowControl w:val="0"/>
              <w:autoSpaceDE w:val="0"/>
              <w:autoSpaceDN w:val="0"/>
              <w:adjustRightInd w:val="0"/>
              <w:jc w:val="center"/>
              <w:rPr>
                <w:rFonts w:ascii="Times New Roman" w:hAnsi="Times New Roman"/>
                <w:lang w:val="en-US"/>
              </w:rPr>
            </w:pPr>
            <w:r>
              <w:rPr>
                <w:rFonts w:ascii="Times New Roman" w:hAnsi="Times New Roman"/>
                <w:lang w:val="en-US"/>
              </w:rPr>
              <w:t>-0.587</w:t>
            </w:r>
          </w:p>
        </w:tc>
      </w:tr>
      <w:tr w:rsidR="00721F70" w:rsidTr="00952486">
        <w:trPr>
          <w:jc w:val="center"/>
        </w:trPr>
        <w:tc>
          <w:tcPr>
            <w:tcW w:w="1656" w:type="dxa"/>
            <w:tcBorders>
              <w:top w:val="nil"/>
              <w:left w:val="nil"/>
              <w:bottom w:val="nil"/>
              <w:right w:val="nil"/>
            </w:tcBorders>
          </w:tcPr>
          <w:p w:rsidR="00721F70" w:rsidRDefault="00721F70" w:rsidP="00646693">
            <w:pPr>
              <w:widowControl w:val="0"/>
              <w:autoSpaceDE w:val="0"/>
              <w:autoSpaceDN w:val="0"/>
              <w:adjustRightInd w:val="0"/>
              <w:rPr>
                <w:rFonts w:ascii="Times New Roman" w:hAnsi="Times New Roman"/>
                <w:lang w:val="en-US"/>
              </w:rPr>
            </w:pPr>
          </w:p>
        </w:tc>
        <w:tc>
          <w:tcPr>
            <w:tcW w:w="2016" w:type="dxa"/>
            <w:tcBorders>
              <w:top w:val="nil"/>
              <w:left w:val="nil"/>
              <w:bottom w:val="nil"/>
              <w:right w:val="nil"/>
            </w:tcBorders>
          </w:tcPr>
          <w:p w:rsidR="00721F70" w:rsidRDefault="00721F70" w:rsidP="00646693">
            <w:pPr>
              <w:widowControl w:val="0"/>
              <w:autoSpaceDE w:val="0"/>
              <w:autoSpaceDN w:val="0"/>
              <w:adjustRightInd w:val="0"/>
              <w:jc w:val="center"/>
              <w:rPr>
                <w:rFonts w:ascii="Times New Roman" w:hAnsi="Times New Roman"/>
                <w:lang w:val="en-US"/>
              </w:rPr>
            </w:pPr>
          </w:p>
        </w:tc>
        <w:tc>
          <w:tcPr>
            <w:tcW w:w="2016" w:type="dxa"/>
            <w:tcBorders>
              <w:top w:val="nil"/>
              <w:left w:val="nil"/>
              <w:bottom w:val="nil"/>
              <w:right w:val="nil"/>
            </w:tcBorders>
          </w:tcPr>
          <w:p w:rsidR="00721F70" w:rsidRDefault="00721F70" w:rsidP="00646693">
            <w:pPr>
              <w:widowControl w:val="0"/>
              <w:autoSpaceDE w:val="0"/>
              <w:autoSpaceDN w:val="0"/>
              <w:adjustRightInd w:val="0"/>
              <w:jc w:val="center"/>
              <w:rPr>
                <w:rFonts w:ascii="Times New Roman" w:hAnsi="Times New Roman" w:cs="Times New Roman"/>
                <w:lang w:val="en-US"/>
              </w:rPr>
            </w:pPr>
          </w:p>
        </w:tc>
        <w:tc>
          <w:tcPr>
            <w:tcW w:w="2016" w:type="dxa"/>
            <w:tcBorders>
              <w:top w:val="nil"/>
              <w:left w:val="nil"/>
              <w:bottom w:val="nil"/>
              <w:right w:val="nil"/>
            </w:tcBorders>
          </w:tcPr>
          <w:p w:rsidR="00721F70" w:rsidRDefault="00721F70" w:rsidP="00646693">
            <w:pPr>
              <w:widowControl w:val="0"/>
              <w:autoSpaceDE w:val="0"/>
              <w:autoSpaceDN w:val="0"/>
              <w:adjustRightInd w:val="0"/>
              <w:jc w:val="center"/>
              <w:rPr>
                <w:rFonts w:ascii="Times New Roman" w:hAnsi="Times New Roman"/>
                <w:lang w:val="en-US"/>
              </w:rPr>
            </w:pPr>
            <w:r>
              <w:rPr>
                <w:rFonts w:ascii="Times New Roman" w:hAnsi="Times New Roman"/>
                <w:lang w:val="en-US"/>
              </w:rPr>
              <w:t>(-0.24)</w:t>
            </w:r>
          </w:p>
        </w:tc>
      </w:tr>
      <w:tr w:rsidR="00721F70" w:rsidTr="00952486">
        <w:trPr>
          <w:jc w:val="center"/>
        </w:trPr>
        <w:tc>
          <w:tcPr>
            <w:tcW w:w="1656" w:type="dxa"/>
            <w:tcBorders>
              <w:top w:val="nil"/>
              <w:left w:val="nil"/>
              <w:bottom w:val="nil"/>
              <w:right w:val="nil"/>
            </w:tcBorders>
          </w:tcPr>
          <w:p w:rsidR="00721F70" w:rsidRDefault="00721F70" w:rsidP="00646693">
            <w:pPr>
              <w:widowControl w:val="0"/>
              <w:autoSpaceDE w:val="0"/>
              <w:autoSpaceDN w:val="0"/>
              <w:adjustRightInd w:val="0"/>
              <w:rPr>
                <w:rFonts w:ascii="Times New Roman" w:hAnsi="Times New Roman"/>
                <w:lang w:val="en-US"/>
              </w:rPr>
            </w:pPr>
          </w:p>
        </w:tc>
        <w:tc>
          <w:tcPr>
            <w:tcW w:w="2016" w:type="dxa"/>
            <w:tcBorders>
              <w:top w:val="nil"/>
              <w:left w:val="nil"/>
              <w:bottom w:val="nil"/>
              <w:right w:val="nil"/>
            </w:tcBorders>
          </w:tcPr>
          <w:p w:rsidR="00721F70" w:rsidRDefault="00721F70" w:rsidP="00646693">
            <w:pPr>
              <w:widowControl w:val="0"/>
              <w:autoSpaceDE w:val="0"/>
              <w:autoSpaceDN w:val="0"/>
              <w:adjustRightInd w:val="0"/>
              <w:rPr>
                <w:rFonts w:ascii="Times New Roman" w:hAnsi="Times New Roman"/>
                <w:lang w:val="en-US"/>
              </w:rPr>
            </w:pPr>
          </w:p>
        </w:tc>
        <w:tc>
          <w:tcPr>
            <w:tcW w:w="2016" w:type="dxa"/>
            <w:tcBorders>
              <w:top w:val="nil"/>
              <w:left w:val="nil"/>
              <w:bottom w:val="nil"/>
              <w:right w:val="nil"/>
            </w:tcBorders>
          </w:tcPr>
          <w:p w:rsidR="00721F70" w:rsidRDefault="00721F70" w:rsidP="00646693">
            <w:pPr>
              <w:widowControl w:val="0"/>
              <w:autoSpaceDE w:val="0"/>
              <w:autoSpaceDN w:val="0"/>
              <w:adjustRightInd w:val="0"/>
              <w:rPr>
                <w:rFonts w:ascii="Times New Roman" w:hAnsi="Times New Roman" w:cs="Times New Roman"/>
                <w:lang w:val="en-US"/>
              </w:rPr>
            </w:pPr>
          </w:p>
        </w:tc>
        <w:tc>
          <w:tcPr>
            <w:tcW w:w="2016" w:type="dxa"/>
            <w:tcBorders>
              <w:top w:val="nil"/>
              <w:left w:val="nil"/>
              <w:bottom w:val="nil"/>
              <w:right w:val="nil"/>
            </w:tcBorders>
          </w:tcPr>
          <w:p w:rsidR="00721F70" w:rsidRDefault="00721F70" w:rsidP="00646693">
            <w:pPr>
              <w:widowControl w:val="0"/>
              <w:autoSpaceDE w:val="0"/>
              <w:autoSpaceDN w:val="0"/>
              <w:adjustRightInd w:val="0"/>
              <w:rPr>
                <w:rFonts w:ascii="Times New Roman" w:hAnsi="Times New Roman"/>
                <w:lang w:val="en-US"/>
              </w:rPr>
            </w:pPr>
          </w:p>
        </w:tc>
      </w:tr>
      <w:tr w:rsidR="00721F70" w:rsidTr="00952486">
        <w:trPr>
          <w:jc w:val="center"/>
        </w:trPr>
        <w:tc>
          <w:tcPr>
            <w:tcW w:w="1656" w:type="dxa"/>
            <w:tcBorders>
              <w:top w:val="nil"/>
              <w:left w:val="nil"/>
              <w:bottom w:val="nil"/>
              <w:right w:val="nil"/>
            </w:tcBorders>
          </w:tcPr>
          <w:p w:rsidR="00721F70" w:rsidRDefault="00721F70" w:rsidP="00646693">
            <w:pPr>
              <w:widowControl w:val="0"/>
              <w:autoSpaceDE w:val="0"/>
              <w:autoSpaceDN w:val="0"/>
              <w:adjustRightInd w:val="0"/>
              <w:rPr>
                <w:rFonts w:ascii="Times New Roman" w:hAnsi="Times New Roman"/>
                <w:lang w:val="en-US"/>
              </w:rPr>
            </w:pPr>
            <w:proofErr w:type="spellStart"/>
            <w:r>
              <w:rPr>
                <w:rFonts w:ascii="Times New Roman" w:hAnsi="Times New Roman"/>
                <w:lang w:val="en-US"/>
              </w:rPr>
              <w:t>Wp_alf</w:t>
            </w:r>
            <w:proofErr w:type="spellEnd"/>
          </w:p>
        </w:tc>
        <w:tc>
          <w:tcPr>
            <w:tcW w:w="2016" w:type="dxa"/>
            <w:tcBorders>
              <w:top w:val="nil"/>
              <w:left w:val="nil"/>
              <w:bottom w:val="nil"/>
              <w:right w:val="nil"/>
            </w:tcBorders>
          </w:tcPr>
          <w:p w:rsidR="00721F70" w:rsidRDefault="00721F70" w:rsidP="00646693">
            <w:pPr>
              <w:widowControl w:val="0"/>
              <w:autoSpaceDE w:val="0"/>
              <w:autoSpaceDN w:val="0"/>
              <w:adjustRightInd w:val="0"/>
              <w:jc w:val="center"/>
              <w:rPr>
                <w:rFonts w:ascii="Times New Roman" w:hAnsi="Times New Roman"/>
                <w:lang w:val="en-US"/>
              </w:rPr>
            </w:pPr>
          </w:p>
        </w:tc>
        <w:tc>
          <w:tcPr>
            <w:tcW w:w="2016" w:type="dxa"/>
            <w:tcBorders>
              <w:top w:val="nil"/>
              <w:left w:val="nil"/>
              <w:bottom w:val="nil"/>
              <w:right w:val="nil"/>
            </w:tcBorders>
          </w:tcPr>
          <w:p w:rsidR="00721F70" w:rsidRDefault="00721F70" w:rsidP="00646693">
            <w:pPr>
              <w:widowControl w:val="0"/>
              <w:autoSpaceDE w:val="0"/>
              <w:autoSpaceDN w:val="0"/>
              <w:adjustRightInd w:val="0"/>
              <w:jc w:val="center"/>
              <w:rPr>
                <w:rFonts w:ascii="Times New Roman" w:hAnsi="Times New Roman" w:cs="Times New Roman"/>
                <w:lang w:val="en-US"/>
              </w:rPr>
            </w:pPr>
          </w:p>
        </w:tc>
        <w:tc>
          <w:tcPr>
            <w:tcW w:w="2016" w:type="dxa"/>
            <w:tcBorders>
              <w:top w:val="nil"/>
              <w:left w:val="nil"/>
              <w:bottom w:val="nil"/>
              <w:right w:val="nil"/>
            </w:tcBorders>
          </w:tcPr>
          <w:p w:rsidR="00721F70" w:rsidRDefault="00721F70" w:rsidP="00646693">
            <w:pPr>
              <w:widowControl w:val="0"/>
              <w:autoSpaceDE w:val="0"/>
              <w:autoSpaceDN w:val="0"/>
              <w:adjustRightInd w:val="0"/>
              <w:jc w:val="center"/>
              <w:rPr>
                <w:rFonts w:ascii="Times New Roman" w:hAnsi="Times New Roman"/>
                <w:lang w:val="en-US"/>
              </w:rPr>
            </w:pPr>
            <w:r>
              <w:rPr>
                <w:rFonts w:ascii="Times New Roman" w:hAnsi="Times New Roman"/>
                <w:lang w:val="en-US"/>
              </w:rPr>
              <w:t>-3.052</w:t>
            </w:r>
          </w:p>
        </w:tc>
      </w:tr>
      <w:tr w:rsidR="00721F70" w:rsidTr="00952486">
        <w:trPr>
          <w:jc w:val="center"/>
        </w:trPr>
        <w:tc>
          <w:tcPr>
            <w:tcW w:w="1656" w:type="dxa"/>
            <w:tcBorders>
              <w:top w:val="nil"/>
              <w:left w:val="nil"/>
              <w:bottom w:val="nil"/>
              <w:right w:val="nil"/>
            </w:tcBorders>
          </w:tcPr>
          <w:p w:rsidR="00721F70" w:rsidRDefault="00721F70" w:rsidP="00646693">
            <w:pPr>
              <w:widowControl w:val="0"/>
              <w:autoSpaceDE w:val="0"/>
              <w:autoSpaceDN w:val="0"/>
              <w:adjustRightInd w:val="0"/>
              <w:rPr>
                <w:rFonts w:ascii="Times New Roman" w:hAnsi="Times New Roman"/>
                <w:lang w:val="en-US"/>
              </w:rPr>
            </w:pPr>
          </w:p>
        </w:tc>
        <w:tc>
          <w:tcPr>
            <w:tcW w:w="2016" w:type="dxa"/>
            <w:tcBorders>
              <w:top w:val="nil"/>
              <w:left w:val="nil"/>
              <w:bottom w:val="nil"/>
              <w:right w:val="nil"/>
            </w:tcBorders>
          </w:tcPr>
          <w:p w:rsidR="00721F70" w:rsidRDefault="00721F70" w:rsidP="00646693">
            <w:pPr>
              <w:widowControl w:val="0"/>
              <w:autoSpaceDE w:val="0"/>
              <w:autoSpaceDN w:val="0"/>
              <w:adjustRightInd w:val="0"/>
              <w:jc w:val="center"/>
              <w:rPr>
                <w:rFonts w:ascii="Times New Roman" w:hAnsi="Times New Roman"/>
                <w:lang w:val="en-US"/>
              </w:rPr>
            </w:pPr>
          </w:p>
        </w:tc>
        <w:tc>
          <w:tcPr>
            <w:tcW w:w="2016" w:type="dxa"/>
            <w:tcBorders>
              <w:top w:val="nil"/>
              <w:left w:val="nil"/>
              <w:bottom w:val="nil"/>
              <w:right w:val="nil"/>
            </w:tcBorders>
          </w:tcPr>
          <w:p w:rsidR="00721F70" w:rsidRDefault="00721F70" w:rsidP="00646693">
            <w:pPr>
              <w:widowControl w:val="0"/>
              <w:autoSpaceDE w:val="0"/>
              <w:autoSpaceDN w:val="0"/>
              <w:adjustRightInd w:val="0"/>
              <w:jc w:val="center"/>
              <w:rPr>
                <w:rFonts w:ascii="Times New Roman" w:hAnsi="Times New Roman" w:cs="Times New Roman"/>
                <w:lang w:val="en-US"/>
              </w:rPr>
            </w:pPr>
          </w:p>
        </w:tc>
        <w:tc>
          <w:tcPr>
            <w:tcW w:w="2016" w:type="dxa"/>
            <w:tcBorders>
              <w:top w:val="nil"/>
              <w:left w:val="nil"/>
              <w:bottom w:val="nil"/>
              <w:right w:val="nil"/>
            </w:tcBorders>
          </w:tcPr>
          <w:p w:rsidR="00721F70" w:rsidRDefault="00721F70" w:rsidP="00646693">
            <w:pPr>
              <w:widowControl w:val="0"/>
              <w:autoSpaceDE w:val="0"/>
              <w:autoSpaceDN w:val="0"/>
              <w:adjustRightInd w:val="0"/>
              <w:jc w:val="center"/>
              <w:rPr>
                <w:rFonts w:ascii="Times New Roman" w:hAnsi="Times New Roman"/>
                <w:lang w:val="en-US"/>
              </w:rPr>
            </w:pPr>
            <w:r>
              <w:rPr>
                <w:rFonts w:ascii="Times New Roman" w:hAnsi="Times New Roman"/>
                <w:lang w:val="en-US"/>
              </w:rPr>
              <w:t>(-1.33)</w:t>
            </w:r>
          </w:p>
        </w:tc>
      </w:tr>
      <w:tr w:rsidR="00721F70" w:rsidTr="00952486">
        <w:trPr>
          <w:jc w:val="center"/>
        </w:trPr>
        <w:tc>
          <w:tcPr>
            <w:tcW w:w="1656" w:type="dxa"/>
            <w:tcBorders>
              <w:top w:val="nil"/>
              <w:left w:val="nil"/>
              <w:bottom w:val="nil"/>
              <w:right w:val="nil"/>
            </w:tcBorders>
          </w:tcPr>
          <w:p w:rsidR="00721F70" w:rsidRDefault="00721F70" w:rsidP="00646693">
            <w:pPr>
              <w:widowControl w:val="0"/>
              <w:autoSpaceDE w:val="0"/>
              <w:autoSpaceDN w:val="0"/>
              <w:adjustRightInd w:val="0"/>
              <w:rPr>
                <w:rFonts w:ascii="Times New Roman" w:hAnsi="Times New Roman"/>
                <w:lang w:val="en-US"/>
              </w:rPr>
            </w:pPr>
          </w:p>
        </w:tc>
        <w:tc>
          <w:tcPr>
            <w:tcW w:w="2016" w:type="dxa"/>
            <w:tcBorders>
              <w:top w:val="nil"/>
              <w:left w:val="nil"/>
              <w:bottom w:val="nil"/>
              <w:right w:val="nil"/>
            </w:tcBorders>
          </w:tcPr>
          <w:p w:rsidR="00721F70" w:rsidRDefault="00721F70" w:rsidP="00646693">
            <w:pPr>
              <w:widowControl w:val="0"/>
              <w:autoSpaceDE w:val="0"/>
              <w:autoSpaceDN w:val="0"/>
              <w:adjustRightInd w:val="0"/>
              <w:rPr>
                <w:rFonts w:ascii="Times New Roman" w:hAnsi="Times New Roman"/>
                <w:lang w:val="en-US"/>
              </w:rPr>
            </w:pPr>
          </w:p>
        </w:tc>
        <w:tc>
          <w:tcPr>
            <w:tcW w:w="2016" w:type="dxa"/>
            <w:tcBorders>
              <w:top w:val="nil"/>
              <w:left w:val="nil"/>
              <w:bottom w:val="nil"/>
              <w:right w:val="nil"/>
            </w:tcBorders>
          </w:tcPr>
          <w:p w:rsidR="00721F70" w:rsidRDefault="00721F70" w:rsidP="00646693">
            <w:pPr>
              <w:widowControl w:val="0"/>
              <w:autoSpaceDE w:val="0"/>
              <w:autoSpaceDN w:val="0"/>
              <w:adjustRightInd w:val="0"/>
              <w:rPr>
                <w:rFonts w:ascii="Times New Roman" w:hAnsi="Times New Roman" w:cs="Times New Roman"/>
                <w:lang w:val="en-US"/>
              </w:rPr>
            </w:pPr>
          </w:p>
        </w:tc>
        <w:tc>
          <w:tcPr>
            <w:tcW w:w="2016" w:type="dxa"/>
            <w:tcBorders>
              <w:top w:val="nil"/>
              <w:left w:val="nil"/>
              <w:bottom w:val="nil"/>
              <w:right w:val="nil"/>
            </w:tcBorders>
          </w:tcPr>
          <w:p w:rsidR="00721F70" w:rsidRDefault="00721F70" w:rsidP="00646693">
            <w:pPr>
              <w:widowControl w:val="0"/>
              <w:autoSpaceDE w:val="0"/>
              <w:autoSpaceDN w:val="0"/>
              <w:adjustRightInd w:val="0"/>
              <w:rPr>
                <w:rFonts w:ascii="Times New Roman" w:hAnsi="Times New Roman"/>
                <w:lang w:val="en-US"/>
              </w:rPr>
            </w:pPr>
          </w:p>
        </w:tc>
      </w:tr>
      <w:tr w:rsidR="00721F70" w:rsidTr="00952486">
        <w:trPr>
          <w:jc w:val="center"/>
        </w:trPr>
        <w:tc>
          <w:tcPr>
            <w:tcW w:w="1656" w:type="dxa"/>
            <w:tcBorders>
              <w:top w:val="nil"/>
              <w:left w:val="nil"/>
              <w:bottom w:val="nil"/>
              <w:right w:val="nil"/>
            </w:tcBorders>
          </w:tcPr>
          <w:p w:rsidR="00721F70" w:rsidRDefault="00721F70" w:rsidP="00646693">
            <w:pPr>
              <w:widowControl w:val="0"/>
              <w:autoSpaceDE w:val="0"/>
              <w:autoSpaceDN w:val="0"/>
              <w:adjustRightInd w:val="0"/>
              <w:rPr>
                <w:rFonts w:ascii="Times New Roman" w:hAnsi="Times New Roman"/>
                <w:lang w:val="en-US"/>
              </w:rPr>
            </w:pPr>
            <w:proofErr w:type="spellStart"/>
            <w:r>
              <w:rPr>
                <w:rFonts w:ascii="Times New Roman" w:hAnsi="Times New Roman"/>
                <w:lang w:val="en-US"/>
              </w:rPr>
              <w:t>Wpjovem</w:t>
            </w:r>
            <w:proofErr w:type="spellEnd"/>
          </w:p>
        </w:tc>
        <w:tc>
          <w:tcPr>
            <w:tcW w:w="2016" w:type="dxa"/>
            <w:tcBorders>
              <w:top w:val="nil"/>
              <w:left w:val="nil"/>
              <w:bottom w:val="nil"/>
              <w:right w:val="nil"/>
            </w:tcBorders>
          </w:tcPr>
          <w:p w:rsidR="00721F70" w:rsidRDefault="00721F70" w:rsidP="00646693">
            <w:pPr>
              <w:widowControl w:val="0"/>
              <w:autoSpaceDE w:val="0"/>
              <w:autoSpaceDN w:val="0"/>
              <w:adjustRightInd w:val="0"/>
              <w:jc w:val="center"/>
              <w:rPr>
                <w:rFonts w:ascii="Times New Roman" w:hAnsi="Times New Roman"/>
                <w:lang w:val="en-US"/>
              </w:rPr>
            </w:pPr>
          </w:p>
        </w:tc>
        <w:tc>
          <w:tcPr>
            <w:tcW w:w="2016" w:type="dxa"/>
            <w:tcBorders>
              <w:top w:val="nil"/>
              <w:left w:val="nil"/>
              <w:bottom w:val="nil"/>
              <w:right w:val="nil"/>
            </w:tcBorders>
          </w:tcPr>
          <w:p w:rsidR="00721F70" w:rsidRDefault="00721F70" w:rsidP="00646693">
            <w:pPr>
              <w:widowControl w:val="0"/>
              <w:autoSpaceDE w:val="0"/>
              <w:autoSpaceDN w:val="0"/>
              <w:adjustRightInd w:val="0"/>
              <w:jc w:val="center"/>
              <w:rPr>
                <w:rFonts w:ascii="Times New Roman" w:hAnsi="Times New Roman" w:cs="Times New Roman"/>
                <w:lang w:val="en-US"/>
              </w:rPr>
            </w:pPr>
          </w:p>
        </w:tc>
        <w:tc>
          <w:tcPr>
            <w:tcW w:w="2016" w:type="dxa"/>
            <w:tcBorders>
              <w:top w:val="nil"/>
              <w:left w:val="nil"/>
              <w:bottom w:val="nil"/>
              <w:right w:val="nil"/>
            </w:tcBorders>
          </w:tcPr>
          <w:p w:rsidR="00721F70" w:rsidRDefault="00721F70" w:rsidP="00646693">
            <w:pPr>
              <w:widowControl w:val="0"/>
              <w:autoSpaceDE w:val="0"/>
              <w:autoSpaceDN w:val="0"/>
              <w:adjustRightInd w:val="0"/>
              <w:jc w:val="center"/>
              <w:rPr>
                <w:rFonts w:ascii="Times New Roman" w:hAnsi="Times New Roman"/>
                <w:lang w:val="en-US"/>
              </w:rPr>
            </w:pPr>
            <w:r>
              <w:rPr>
                <w:rFonts w:ascii="Times New Roman" w:hAnsi="Times New Roman"/>
                <w:lang w:val="en-US"/>
              </w:rPr>
              <w:t>24.59</w:t>
            </w:r>
          </w:p>
        </w:tc>
      </w:tr>
      <w:tr w:rsidR="00721F70" w:rsidTr="00952486">
        <w:trPr>
          <w:jc w:val="center"/>
        </w:trPr>
        <w:tc>
          <w:tcPr>
            <w:tcW w:w="1656" w:type="dxa"/>
            <w:tcBorders>
              <w:top w:val="nil"/>
              <w:left w:val="nil"/>
              <w:bottom w:val="nil"/>
              <w:right w:val="nil"/>
            </w:tcBorders>
          </w:tcPr>
          <w:p w:rsidR="00721F70" w:rsidRDefault="00721F70" w:rsidP="00646693">
            <w:pPr>
              <w:widowControl w:val="0"/>
              <w:autoSpaceDE w:val="0"/>
              <w:autoSpaceDN w:val="0"/>
              <w:adjustRightInd w:val="0"/>
              <w:rPr>
                <w:rFonts w:ascii="Times New Roman" w:hAnsi="Times New Roman"/>
                <w:lang w:val="en-US"/>
              </w:rPr>
            </w:pPr>
          </w:p>
        </w:tc>
        <w:tc>
          <w:tcPr>
            <w:tcW w:w="2016" w:type="dxa"/>
            <w:tcBorders>
              <w:top w:val="nil"/>
              <w:left w:val="nil"/>
              <w:bottom w:val="nil"/>
              <w:right w:val="nil"/>
            </w:tcBorders>
          </w:tcPr>
          <w:p w:rsidR="00721F70" w:rsidRDefault="00721F70" w:rsidP="00646693">
            <w:pPr>
              <w:widowControl w:val="0"/>
              <w:autoSpaceDE w:val="0"/>
              <w:autoSpaceDN w:val="0"/>
              <w:adjustRightInd w:val="0"/>
              <w:jc w:val="center"/>
              <w:rPr>
                <w:rFonts w:ascii="Times New Roman" w:hAnsi="Times New Roman"/>
                <w:lang w:val="en-US"/>
              </w:rPr>
            </w:pPr>
          </w:p>
        </w:tc>
        <w:tc>
          <w:tcPr>
            <w:tcW w:w="2016" w:type="dxa"/>
            <w:tcBorders>
              <w:top w:val="nil"/>
              <w:left w:val="nil"/>
              <w:bottom w:val="nil"/>
              <w:right w:val="nil"/>
            </w:tcBorders>
          </w:tcPr>
          <w:p w:rsidR="00721F70" w:rsidRDefault="00721F70" w:rsidP="00646693">
            <w:pPr>
              <w:widowControl w:val="0"/>
              <w:autoSpaceDE w:val="0"/>
              <w:autoSpaceDN w:val="0"/>
              <w:adjustRightInd w:val="0"/>
              <w:jc w:val="center"/>
              <w:rPr>
                <w:rFonts w:ascii="Times New Roman" w:hAnsi="Times New Roman" w:cs="Times New Roman"/>
                <w:lang w:val="en-US"/>
              </w:rPr>
            </w:pPr>
          </w:p>
        </w:tc>
        <w:tc>
          <w:tcPr>
            <w:tcW w:w="2016" w:type="dxa"/>
            <w:tcBorders>
              <w:top w:val="nil"/>
              <w:left w:val="nil"/>
              <w:bottom w:val="nil"/>
              <w:right w:val="nil"/>
            </w:tcBorders>
          </w:tcPr>
          <w:p w:rsidR="00721F70" w:rsidRDefault="00721F70" w:rsidP="00646693">
            <w:pPr>
              <w:widowControl w:val="0"/>
              <w:autoSpaceDE w:val="0"/>
              <w:autoSpaceDN w:val="0"/>
              <w:adjustRightInd w:val="0"/>
              <w:jc w:val="center"/>
              <w:rPr>
                <w:rFonts w:ascii="Times New Roman" w:hAnsi="Times New Roman"/>
                <w:lang w:val="en-US"/>
              </w:rPr>
            </w:pPr>
            <w:r>
              <w:rPr>
                <w:rFonts w:ascii="Times New Roman" w:hAnsi="Times New Roman"/>
                <w:lang w:val="en-US"/>
              </w:rPr>
              <w:t>(1.64)</w:t>
            </w:r>
          </w:p>
        </w:tc>
      </w:tr>
      <w:tr w:rsidR="00721F70" w:rsidTr="00952486">
        <w:trPr>
          <w:jc w:val="center"/>
        </w:trPr>
        <w:tc>
          <w:tcPr>
            <w:tcW w:w="1656" w:type="dxa"/>
            <w:tcBorders>
              <w:top w:val="nil"/>
              <w:left w:val="nil"/>
              <w:bottom w:val="nil"/>
              <w:right w:val="nil"/>
            </w:tcBorders>
          </w:tcPr>
          <w:p w:rsidR="00721F70" w:rsidRDefault="00721F70" w:rsidP="00646693">
            <w:pPr>
              <w:widowControl w:val="0"/>
              <w:autoSpaceDE w:val="0"/>
              <w:autoSpaceDN w:val="0"/>
              <w:adjustRightInd w:val="0"/>
              <w:rPr>
                <w:rFonts w:ascii="Times New Roman" w:hAnsi="Times New Roman"/>
                <w:lang w:val="en-US"/>
              </w:rPr>
            </w:pPr>
          </w:p>
        </w:tc>
        <w:tc>
          <w:tcPr>
            <w:tcW w:w="2016" w:type="dxa"/>
            <w:tcBorders>
              <w:top w:val="nil"/>
              <w:left w:val="nil"/>
              <w:bottom w:val="nil"/>
              <w:right w:val="nil"/>
            </w:tcBorders>
          </w:tcPr>
          <w:p w:rsidR="00721F70" w:rsidRDefault="00721F70" w:rsidP="00646693">
            <w:pPr>
              <w:widowControl w:val="0"/>
              <w:autoSpaceDE w:val="0"/>
              <w:autoSpaceDN w:val="0"/>
              <w:adjustRightInd w:val="0"/>
              <w:rPr>
                <w:rFonts w:ascii="Times New Roman" w:hAnsi="Times New Roman"/>
                <w:lang w:val="en-US"/>
              </w:rPr>
            </w:pPr>
          </w:p>
        </w:tc>
        <w:tc>
          <w:tcPr>
            <w:tcW w:w="2016" w:type="dxa"/>
            <w:tcBorders>
              <w:top w:val="nil"/>
              <w:left w:val="nil"/>
              <w:bottom w:val="nil"/>
              <w:right w:val="nil"/>
            </w:tcBorders>
          </w:tcPr>
          <w:p w:rsidR="00721F70" w:rsidRDefault="00721F70" w:rsidP="00646693">
            <w:pPr>
              <w:widowControl w:val="0"/>
              <w:autoSpaceDE w:val="0"/>
              <w:autoSpaceDN w:val="0"/>
              <w:adjustRightInd w:val="0"/>
              <w:rPr>
                <w:rFonts w:ascii="Times New Roman" w:hAnsi="Times New Roman" w:cs="Times New Roman"/>
                <w:lang w:val="en-US"/>
              </w:rPr>
            </w:pPr>
          </w:p>
        </w:tc>
        <w:tc>
          <w:tcPr>
            <w:tcW w:w="2016" w:type="dxa"/>
            <w:tcBorders>
              <w:top w:val="nil"/>
              <w:left w:val="nil"/>
              <w:bottom w:val="nil"/>
              <w:right w:val="nil"/>
            </w:tcBorders>
          </w:tcPr>
          <w:p w:rsidR="00721F70" w:rsidRDefault="00721F70" w:rsidP="00646693">
            <w:pPr>
              <w:widowControl w:val="0"/>
              <w:autoSpaceDE w:val="0"/>
              <w:autoSpaceDN w:val="0"/>
              <w:adjustRightInd w:val="0"/>
              <w:rPr>
                <w:rFonts w:ascii="Times New Roman" w:hAnsi="Times New Roman"/>
                <w:lang w:val="en-US"/>
              </w:rPr>
            </w:pPr>
          </w:p>
        </w:tc>
      </w:tr>
      <w:tr w:rsidR="00721F70" w:rsidTr="00952486">
        <w:trPr>
          <w:jc w:val="center"/>
        </w:trPr>
        <w:tc>
          <w:tcPr>
            <w:tcW w:w="1656" w:type="dxa"/>
            <w:tcBorders>
              <w:top w:val="nil"/>
              <w:left w:val="nil"/>
              <w:bottom w:val="nil"/>
              <w:right w:val="nil"/>
            </w:tcBorders>
          </w:tcPr>
          <w:p w:rsidR="00721F70" w:rsidRDefault="00721F70" w:rsidP="00646693">
            <w:pPr>
              <w:widowControl w:val="0"/>
              <w:autoSpaceDE w:val="0"/>
              <w:autoSpaceDN w:val="0"/>
              <w:adjustRightInd w:val="0"/>
              <w:rPr>
                <w:rFonts w:ascii="Times New Roman" w:hAnsi="Times New Roman"/>
                <w:lang w:val="en-US"/>
              </w:rPr>
            </w:pPr>
            <w:proofErr w:type="spellStart"/>
            <w:r>
              <w:rPr>
                <w:rFonts w:ascii="Times New Roman" w:hAnsi="Times New Roman"/>
                <w:lang w:val="en-US"/>
              </w:rPr>
              <w:t>Wgini</w:t>
            </w:r>
            <w:proofErr w:type="spellEnd"/>
          </w:p>
        </w:tc>
        <w:tc>
          <w:tcPr>
            <w:tcW w:w="2016" w:type="dxa"/>
            <w:tcBorders>
              <w:top w:val="nil"/>
              <w:left w:val="nil"/>
              <w:bottom w:val="nil"/>
              <w:right w:val="nil"/>
            </w:tcBorders>
          </w:tcPr>
          <w:p w:rsidR="00721F70" w:rsidRDefault="00721F70" w:rsidP="00646693">
            <w:pPr>
              <w:widowControl w:val="0"/>
              <w:autoSpaceDE w:val="0"/>
              <w:autoSpaceDN w:val="0"/>
              <w:adjustRightInd w:val="0"/>
              <w:jc w:val="center"/>
              <w:rPr>
                <w:rFonts w:ascii="Times New Roman" w:hAnsi="Times New Roman"/>
                <w:lang w:val="en-US"/>
              </w:rPr>
            </w:pPr>
          </w:p>
        </w:tc>
        <w:tc>
          <w:tcPr>
            <w:tcW w:w="2016" w:type="dxa"/>
            <w:tcBorders>
              <w:top w:val="nil"/>
              <w:left w:val="nil"/>
              <w:bottom w:val="nil"/>
              <w:right w:val="nil"/>
            </w:tcBorders>
          </w:tcPr>
          <w:p w:rsidR="00721F70" w:rsidRDefault="00721F70" w:rsidP="00646693">
            <w:pPr>
              <w:widowControl w:val="0"/>
              <w:autoSpaceDE w:val="0"/>
              <w:autoSpaceDN w:val="0"/>
              <w:adjustRightInd w:val="0"/>
              <w:jc w:val="center"/>
              <w:rPr>
                <w:rFonts w:ascii="Times New Roman" w:hAnsi="Times New Roman" w:cs="Times New Roman"/>
                <w:lang w:val="en-US"/>
              </w:rPr>
            </w:pPr>
          </w:p>
        </w:tc>
        <w:tc>
          <w:tcPr>
            <w:tcW w:w="2016" w:type="dxa"/>
            <w:tcBorders>
              <w:top w:val="nil"/>
              <w:left w:val="nil"/>
              <w:bottom w:val="nil"/>
              <w:right w:val="nil"/>
            </w:tcBorders>
          </w:tcPr>
          <w:p w:rsidR="00721F70" w:rsidRDefault="00721F70" w:rsidP="00646693">
            <w:pPr>
              <w:widowControl w:val="0"/>
              <w:autoSpaceDE w:val="0"/>
              <w:autoSpaceDN w:val="0"/>
              <w:adjustRightInd w:val="0"/>
              <w:jc w:val="center"/>
              <w:rPr>
                <w:rFonts w:ascii="Times New Roman" w:hAnsi="Times New Roman"/>
                <w:lang w:val="en-US"/>
              </w:rPr>
            </w:pPr>
            <w:r>
              <w:rPr>
                <w:rFonts w:ascii="Times New Roman" w:hAnsi="Times New Roman"/>
                <w:lang w:val="en-US"/>
              </w:rPr>
              <w:t>-476.7</w:t>
            </w:r>
          </w:p>
        </w:tc>
      </w:tr>
      <w:tr w:rsidR="00721F70" w:rsidTr="00952486">
        <w:trPr>
          <w:jc w:val="center"/>
        </w:trPr>
        <w:tc>
          <w:tcPr>
            <w:tcW w:w="1656" w:type="dxa"/>
            <w:tcBorders>
              <w:top w:val="nil"/>
              <w:left w:val="nil"/>
              <w:bottom w:val="nil"/>
              <w:right w:val="nil"/>
            </w:tcBorders>
          </w:tcPr>
          <w:p w:rsidR="00721F70" w:rsidRDefault="00721F70" w:rsidP="00646693">
            <w:pPr>
              <w:widowControl w:val="0"/>
              <w:autoSpaceDE w:val="0"/>
              <w:autoSpaceDN w:val="0"/>
              <w:adjustRightInd w:val="0"/>
              <w:rPr>
                <w:rFonts w:ascii="Times New Roman" w:hAnsi="Times New Roman"/>
                <w:lang w:val="en-US"/>
              </w:rPr>
            </w:pPr>
          </w:p>
        </w:tc>
        <w:tc>
          <w:tcPr>
            <w:tcW w:w="2016" w:type="dxa"/>
            <w:tcBorders>
              <w:top w:val="nil"/>
              <w:left w:val="nil"/>
              <w:bottom w:val="nil"/>
              <w:right w:val="nil"/>
            </w:tcBorders>
          </w:tcPr>
          <w:p w:rsidR="00721F70" w:rsidRDefault="00721F70" w:rsidP="00646693">
            <w:pPr>
              <w:widowControl w:val="0"/>
              <w:autoSpaceDE w:val="0"/>
              <w:autoSpaceDN w:val="0"/>
              <w:adjustRightInd w:val="0"/>
              <w:jc w:val="center"/>
              <w:rPr>
                <w:rFonts w:ascii="Times New Roman" w:hAnsi="Times New Roman"/>
                <w:lang w:val="en-US"/>
              </w:rPr>
            </w:pPr>
          </w:p>
        </w:tc>
        <w:tc>
          <w:tcPr>
            <w:tcW w:w="2016" w:type="dxa"/>
            <w:tcBorders>
              <w:top w:val="nil"/>
              <w:left w:val="nil"/>
              <w:bottom w:val="nil"/>
              <w:right w:val="nil"/>
            </w:tcBorders>
          </w:tcPr>
          <w:p w:rsidR="00721F70" w:rsidRDefault="00721F70" w:rsidP="00646693">
            <w:pPr>
              <w:widowControl w:val="0"/>
              <w:autoSpaceDE w:val="0"/>
              <w:autoSpaceDN w:val="0"/>
              <w:adjustRightInd w:val="0"/>
              <w:jc w:val="center"/>
              <w:rPr>
                <w:rFonts w:ascii="Times New Roman" w:hAnsi="Times New Roman" w:cs="Times New Roman"/>
                <w:lang w:val="en-US"/>
              </w:rPr>
            </w:pPr>
          </w:p>
        </w:tc>
        <w:tc>
          <w:tcPr>
            <w:tcW w:w="2016" w:type="dxa"/>
            <w:tcBorders>
              <w:top w:val="nil"/>
              <w:left w:val="nil"/>
              <w:bottom w:val="nil"/>
              <w:right w:val="nil"/>
            </w:tcBorders>
          </w:tcPr>
          <w:p w:rsidR="00721F70" w:rsidRDefault="00721F70" w:rsidP="00646693">
            <w:pPr>
              <w:widowControl w:val="0"/>
              <w:autoSpaceDE w:val="0"/>
              <w:autoSpaceDN w:val="0"/>
              <w:adjustRightInd w:val="0"/>
              <w:jc w:val="center"/>
              <w:rPr>
                <w:rFonts w:ascii="Times New Roman" w:hAnsi="Times New Roman"/>
                <w:lang w:val="en-US"/>
              </w:rPr>
            </w:pPr>
            <w:r>
              <w:rPr>
                <w:rFonts w:ascii="Times New Roman" w:hAnsi="Times New Roman"/>
                <w:lang w:val="en-US"/>
              </w:rPr>
              <w:t>(-1.68)</w:t>
            </w:r>
          </w:p>
        </w:tc>
      </w:tr>
      <w:tr w:rsidR="00721F70" w:rsidTr="00952486">
        <w:trPr>
          <w:jc w:val="center"/>
        </w:trPr>
        <w:tc>
          <w:tcPr>
            <w:tcW w:w="1656" w:type="dxa"/>
            <w:tcBorders>
              <w:top w:val="nil"/>
              <w:left w:val="nil"/>
              <w:bottom w:val="nil"/>
              <w:right w:val="nil"/>
            </w:tcBorders>
          </w:tcPr>
          <w:p w:rsidR="00721F70" w:rsidRDefault="00721F70" w:rsidP="00646693">
            <w:pPr>
              <w:widowControl w:val="0"/>
              <w:autoSpaceDE w:val="0"/>
              <w:autoSpaceDN w:val="0"/>
              <w:adjustRightInd w:val="0"/>
              <w:rPr>
                <w:rFonts w:ascii="Times New Roman" w:hAnsi="Times New Roman"/>
                <w:lang w:val="en-US"/>
              </w:rPr>
            </w:pPr>
          </w:p>
        </w:tc>
        <w:tc>
          <w:tcPr>
            <w:tcW w:w="2016" w:type="dxa"/>
            <w:tcBorders>
              <w:top w:val="nil"/>
              <w:left w:val="nil"/>
              <w:bottom w:val="nil"/>
              <w:right w:val="nil"/>
            </w:tcBorders>
          </w:tcPr>
          <w:p w:rsidR="00721F70" w:rsidRDefault="00721F70" w:rsidP="00646693">
            <w:pPr>
              <w:widowControl w:val="0"/>
              <w:autoSpaceDE w:val="0"/>
              <w:autoSpaceDN w:val="0"/>
              <w:adjustRightInd w:val="0"/>
              <w:rPr>
                <w:rFonts w:ascii="Times New Roman" w:hAnsi="Times New Roman"/>
                <w:lang w:val="en-US"/>
              </w:rPr>
            </w:pPr>
          </w:p>
        </w:tc>
        <w:tc>
          <w:tcPr>
            <w:tcW w:w="2016" w:type="dxa"/>
            <w:tcBorders>
              <w:top w:val="nil"/>
              <w:left w:val="nil"/>
              <w:bottom w:val="nil"/>
              <w:right w:val="nil"/>
            </w:tcBorders>
          </w:tcPr>
          <w:p w:rsidR="00721F70" w:rsidRDefault="00721F70" w:rsidP="00646693">
            <w:pPr>
              <w:widowControl w:val="0"/>
              <w:autoSpaceDE w:val="0"/>
              <w:autoSpaceDN w:val="0"/>
              <w:adjustRightInd w:val="0"/>
              <w:rPr>
                <w:rFonts w:ascii="Times New Roman" w:hAnsi="Times New Roman" w:cs="Times New Roman"/>
                <w:lang w:val="en-US"/>
              </w:rPr>
            </w:pPr>
          </w:p>
        </w:tc>
        <w:tc>
          <w:tcPr>
            <w:tcW w:w="2016" w:type="dxa"/>
            <w:tcBorders>
              <w:top w:val="nil"/>
              <w:left w:val="nil"/>
              <w:bottom w:val="nil"/>
              <w:right w:val="nil"/>
            </w:tcBorders>
          </w:tcPr>
          <w:p w:rsidR="00721F70" w:rsidRDefault="00721F70" w:rsidP="00646693">
            <w:pPr>
              <w:widowControl w:val="0"/>
              <w:autoSpaceDE w:val="0"/>
              <w:autoSpaceDN w:val="0"/>
              <w:adjustRightInd w:val="0"/>
              <w:rPr>
                <w:rFonts w:ascii="Times New Roman" w:hAnsi="Times New Roman"/>
                <w:lang w:val="en-US"/>
              </w:rPr>
            </w:pPr>
          </w:p>
        </w:tc>
      </w:tr>
      <w:tr w:rsidR="00721F70" w:rsidTr="00952486">
        <w:trPr>
          <w:jc w:val="center"/>
        </w:trPr>
        <w:tc>
          <w:tcPr>
            <w:tcW w:w="1656" w:type="dxa"/>
            <w:tcBorders>
              <w:top w:val="nil"/>
              <w:left w:val="nil"/>
              <w:bottom w:val="nil"/>
              <w:right w:val="nil"/>
            </w:tcBorders>
          </w:tcPr>
          <w:p w:rsidR="00721F70" w:rsidRDefault="00721F70" w:rsidP="00646693">
            <w:pPr>
              <w:widowControl w:val="0"/>
              <w:autoSpaceDE w:val="0"/>
              <w:autoSpaceDN w:val="0"/>
              <w:adjustRightInd w:val="0"/>
              <w:rPr>
                <w:rFonts w:ascii="Times New Roman" w:hAnsi="Times New Roman"/>
                <w:lang w:val="en-US"/>
              </w:rPr>
            </w:pPr>
            <w:proofErr w:type="spellStart"/>
            <w:r w:rsidRPr="00FD160D">
              <w:rPr>
                <w:rFonts w:ascii="Times New Roman" w:hAnsi="Times New Roman"/>
                <w:lang w:val="en-US"/>
              </w:rPr>
              <w:t>W</w:t>
            </w:r>
            <w:r>
              <w:rPr>
                <w:rFonts w:ascii="Times New Roman" w:hAnsi="Times New Roman"/>
                <w:i/>
                <w:lang w:val="en-US"/>
              </w:rPr>
              <w:t>log</w:t>
            </w:r>
            <w:r w:rsidRPr="00FD160D">
              <w:rPr>
                <w:rFonts w:ascii="Times New Roman" w:hAnsi="Times New Roman"/>
                <w:lang w:val="en-US"/>
              </w:rPr>
              <w:t>pop</w:t>
            </w:r>
            <w:proofErr w:type="spellEnd"/>
          </w:p>
        </w:tc>
        <w:tc>
          <w:tcPr>
            <w:tcW w:w="2016" w:type="dxa"/>
            <w:tcBorders>
              <w:top w:val="nil"/>
              <w:left w:val="nil"/>
              <w:bottom w:val="nil"/>
              <w:right w:val="nil"/>
            </w:tcBorders>
          </w:tcPr>
          <w:p w:rsidR="00721F70" w:rsidRDefault="00721F70" w:rsidP="00646693">
            <w:pPr>
              <w:widowControl w:val="0"/>
              <w:autoSpaceDE w:val="0"/>
              <w:autoSpaceDN w:val="0"/>
              <w:adjustRightInd w:val="0"/>
              <w:jc w:val="center"/>
              <w:rPr>
                <w:rFonts w:ascii="Times New Roman" w:hAnsi="Times New Roman"/>
                <w:lang w:val="en-US"/>
              </w:rPr>
            </w:pPr>
          </w:p>
        </w:tc>
        <w:tc>
          <w:tcPr>
            <w:tcW w:w="2016" w:type="dxa"/>
            <w:tcBorders>
              <w:top w:val="nil"/>
              <w:left w:val="nil"/>
              <w:bottom w:val="nil"/>
              <w:right w:val="nil"/>
            </w:tcBorders>
          </w:tcPr>
          <w:p w:rsidR="00721F70" w:rsidRDefault="00721F70" w:rsidP="00646693">
            <w:pPr>
              <w:widowControl w:val="0"/>
              <w:autoSpaceDE w:val="0"/>
              <w:autoSpaceDN w:val="0"/>
              <w:adjustRightInd w:val="0"/>
              <w:jc w:val="center"/>
              <w:rPr>
                <w:rFonts w:ascii="Times New Roman" w:hAnsi="Times New Roman" w:cs="Times New Roman"/>
                <w:lang w:val="en-US"/>
              </w:rPr>
            </w:pPr>
          </w:p>
        </w:tc>
        <w:tc>
          <w:tcPr>
            <w:tcW w:w="2016" w:type="dxa"/>
            <w:tcBorders>
              <w:top w:val="nil"/>
              <w:left w:val="nil"/>
              <w:bottom w:val="nil"/>
              <w:right w:val="nil"/>
            </w:tcBorders>
          </w:tcPr>
          <w:p w:rsidR="00721F70" w:rsidRDefault="00721F70" w:rsidP="00646693">
            <w:pPr>
              <w:widowControl w:val="0"/>
              <w:autoSpaceDE w:val="0"/>
              <w:autoSpaceDN w:val="0"/>
              <w:adjustRightInd w:val="0"/>
              <w:jc w:val="center"/>
              <w:rPr>
                <w:rFonts w:ascii="Times New Roman" w:hAnsi="Times New Roman"/>
                <w:lang w:val="en-US"/>
              </w:rPr>
            </w:pPr>
            <w:r>
              <w:rPr>
                <w:rFonts w:ascii="Times New Roman" w:hAnsi="Times New Roman"/>
                <w:lang w:val="en-US"/>
              </w:rPr>
              <w:t>-1.714</w:t>
            </w:r>
          </w:p>
        </w:tc>
      </w:tr>
      <w:tr w:rsidR="00721F70" w:rsidTr="00952486">
        <w:trPr>
          <w:jc w:val="center"/>
        </w:trPr>
        <w:tc>
          <w:tcPr>
            <w:tcW w:w="1656" w:type="dxa"/>
            <w:tcBorders>
              <w:top w:val="nil"/>
              <w:left w:val="nil"/>
              <w:bottom w:val="nil"/>
              <w:right w:val="nil"/>
            </w:tcBorders>
          </w:tcPr>
          <w:p w:rsidR="00721F70" w:rsidRDefault="00721F70" w:rsidP="00646693">
            <w:pPr>
              <w:widowControl w:val="0"/>
              <w:autoSpaceDE w:val="0"/>
              <w:autoSpaceDN w:val="0"/>
              <w:adjustRightInd w:val="0"/>
              <w:rPr>
                <w:rFonts w:ascii="Times New Roman" w:hAnsi="Times New Roman"/>
                <w:lang w:val="en-US"/>
              </w:rPr>
            </w:pPr>
          </w:p>
        </w:tc>
        <w:tc>
          <w:tcPr>
            <w:tcW w:w="2016" w:type="dxa"/>
            <w:tcBorders>
              <w:top w:val="nil"/>
              <w:left w:val="nil"/>
              <w:bottom w:val="nil"/>
              <w:right w:val="nil"/>
            </w:tcBorders>
          </w:tcPr>
          <w:p w:rsidR="00721F70" w:rsidRDefault="00721F70" w:rsidP="00646693">
            <w:pPr>
              <w:widowControl w:val="0"/>
              <w:autoSpaceDE w:val="0"/>
              <w:autoSpaceDN w:val="0"/>
              <w:adjustRightInd w:val="0"/>
              <w:jc w:val="center"/>
              <w:rPr>
                <w:rFonts w:ascii="Times New Roman" w:hAnsi="Times New Roman"/>
                <w:lang w:val="en-US"/>
              </w:rPr>
            </w:pPr>
          </w:p>
        </w:tc>
        <w:tc>
          <w:tcPr>
            <w:tcW w:w="2016" w:type="dxa"/>
            <w:tcBorders>
              <w:top w:val="nil"/>
              <w:left w:val="nil"/>
              <w:bottom w:val="nil"/>
              <w:right w:val="nil"/>
            </w:tcBorders>
          </w:tcPr>
          <w:p w:rsidR="00721F70" w:rsidRDefault="00721F70" w:rsidP="00646693">
            <w:pPr>
              <w:widowControl w:val="0"/>
              <w:autoSpaceDE w:val="0"/>
              <w:autoSpaceDN w:val="0"/>
              <w:adjustRightInd w:val="0"/>
              <w:jc w:val="center"/>
              <w:rPr>
                <w:rFonts w:ascii="Times New Roman" w:hAnsi="Times New Roman" w:cs="Times New Roman"/>
                <w:lang w:val="en-US"/>
              </w:rPr>
            </w:pPr>
          </w:p>
        </w:tc>
        <w:tc>
          <w:tcPr>
            <w:tcW w:w="2016" w:type="dxa"/>
            <w:tcBorders>
              <w:top w:val="nil"/>
              <w:left w:val="nil"/>
              <w:bottom w:val="nil"/>
              <w:right w:val="nil"/>
            </w:tcBorders>
          </w:tcPr>
          <w:p w:rsidR="00721F70" w:rsidRDefault="00721F70" w:rsidP="00646693">
            <w:pPr>
              <w:widowControl w:val="0"/>
              <w:autoSpaceDE w:val="0"/>
              <w:autoSpaceDN w:val="0"/>
              <w:adjustRightInd w:val="0"/>
              <w:jc w:val="center"/>
              <w:rPr>
                <w:rFonts w:ascii="Times New Roman" w:hAnsi="Times New Roman"/>
                <w:lang w:val="en-US"/>
              </w:rPr>
            </w:pPr>
            <w:r>
              <w:rPr>
                <w:rFonts w:ascii="Times New Roman" w:hAnsi="Times New Roman"/>
                <w:lang w:val="en-US"/>
              </w:rPr>
              <w:t>(-0.09)</w:t>
            </w:r>
          </w:p>
        </w:tc>
      </w:tr>
      <w:tr w:rsidR="00721F70" w:rsidTr="00952486">
        <w:trPr>
          <w:jc w:val="center"/>
        </w:trPr>
        <w:tc>
          <w:tcPr>
            <w:tcW w:w="1656" w:type="dxa"/>
            <w:tcBorders>
              <w:top w:val="nil"/>
              <w:left w:val="nil"/>
              <w:bottom w:val="nil"/>
              <w:right w:val="nil"/>
            </w:tcBorders>
          </w:tcPr>
          <w:p w:rsidR="00721F70" w:rsidRDefault="00721F70" w:rsidP="00646693">
            <w:pPr>
              <w:widowControl w:val="0"/>
              <w:autoSpaceDE w:val="0"/>
              <w:autoSpaceDN w:val="0"/>
              <w:adjustRightInd w:val="0"/>
              <w:rPr>
                <w:rFonts w:ascii="Times New Roman" w:hAnsi="Times New Roman"/>
                <w:lang w:val="en-US"/>
              </w:rPr>
            </w:pPr>
          </w:p>
        </w:tc>
        <w:tc>
          <w:tcPr>
            <w:tcW w:w="2016" w:type="dxa"/>
            <w:tcBorders>
              <w:top w:val="nil"/>
              <w:left w:val="nil"/>
              <w:bottom w:val="nil"/>
              <w:right w:val="nil"/>
            </w:tcBorders>
          </w:tcPr>
          <w:p w:rsidR="00721F70" w:rsidRDefault="00721F70" w:rsidP="00646693">
            <w:pPr>
              <w:widowControl w:val="0"/>
              <w:autoSpaceDE w:val="0"/>
              <w:autoSpaceDN w:val="0"/>
              <w:adjustRightInd w:val="0"/>
              <w:rPr>
                <w:rFonts w:ascii="Times New Roman" w:hAnsi="Times New Roman"/>
                <w:lang w:val="en-US"/>
              </w:rPr>
            </w:pPr>
          </w:p>
        </w:tc>
        <w:tc>
          <w:tcPr>
            <w:tcW w:w="2016" w:type="dxa"/>
            <w:tcBorders>
              <w:top w:val="nil"/>
              <w:left w:val="nil"/>
              <w:bottom w:val="nil"/>
              <w:right w:val="nil"/>
            </w:tcBorders>
          </w:tcPr>
          <w:p w:rsidR="00721F70" w:rsidRDefault="00721F70" w:rsidP="00646693">
            <w:pPr>
              <w:widowControl w:val="0"/>
              <w:autoSpaceDE w:val="0"/>
              <w:autoSpaceDN w:val="0"/>
              <w:adjustRightInd w:val="0"/>
              <w:rPr>
                <w:rFonts w:ascii="Times New Roman" w:hAnsi="Times New Roman" w:cs="Times New Roman"/>
                <w:lang w:val="en-US"/>
              </w:rPr>
            </w:pPr>
          </w:p>
        </w:tc>
        <w:tc>
          <w:tcPr>
            <w:tcW w:w="2016" w:type="dxa"/>
            <w:tcBorders>
              <w:top w:val="nil"/>
              <w:left w:val="nil"/>
              <w:bottom w:val="nil"/>
              <w:right w:val="nil"/>
            </w:tcBorders>
          </w:tcPr>
          <w:p w:rsidR="00721F70" w:rsidRDefault="00721F70" w:rsidP="00646693">
            <w:pPr>
              <w:widowControl w:val="0"/>
              <w:autoSpaceDE w:val="0"/>
              <w:autoSpaceDN w:val="0"/>
              <w:adjustRightInd w:val="0"/>
              <w:rPr>
                <w:rFonts w:ascii="Times New Roman" w:hAnsi="Times New Roman"/>
                <w:lang w:val="en-US"/>
              </w:rPr>
            </w:pPr>
          </w:p>
        </w:tc>
      </w:tr>
      <w:tr w:rsidR="00721F70" w:rsidTr="00952486">
        <w:trPr>
          <w:jc w:val="center"/>
        </w:trPr>
        <w:tc>
          <w:tcPr>
            <w:tcW w:w="1656" w:type="dxa"/>
            <w:tcBorders>
              <w:top w:val="nil"/>
              <w:left w:val="nil"/>
              <w:bottom w:val="nil"/>
              <w:right w:val="nil"/>
            </w:tcBorders>
          </w:tcPr>
          <w:p w:rsidR="00721F70" w:rsidRDefault="00721F70" w:rsidP="00646693">
            <w:pPr>
              <w:widowControl w:val="0"/>
              <w:autoSpaceDE w:val="0"/>
              <w:autoSpaceDN w:val="0"/>
              <w:adjustRightInd w:val="0"/>
              <w:rPr>
                <w:rFonts w:ascii="Times New Roman" w:hAnsi="Times New Roman"/>
                <w:lang w:val="en-US"/>
              </w:rPr>
            </w:pPr>
            <w:r>
              <w:rPr>
                <w:rFonts w:ascii="Times New Roman" w:hAnsi="Times New Roman"/>
                <w:lang w:val="en-US"/>
              </w:rPr>
              <w:t>Wkm2</w:t>
            </w:r>
          </w:p>
        </w:tc>
        <w:tc>
          <w:tcPr>
            <w:tcW w:w="2016" w:type="dxa"/>
            <w:tcBorders>
              <w:top w:val="nil"/>
              <w:left w:val="nil"/>
              <w:bottom w:val="nil"/>
              <w:right w:val="nil"/>
            </w:tcBorders>
          </w:tcPr>
          <w:p w:rsidR="00721F70" w:rsidRDefault="00721F70" w:rsidP="00646693">
            <w:pPr>
              <w:widowControl w:val="0"/>
              <w:autoSpaceDE w:val="0"/>
              <w:autoSpaceDN w:val="0"/>
              <w:adjustRightInd w:val="0"/>
              <w:jc w:val="center"/>
              <w:rPr>
                <w:rFonts w:ascii="Times New Roman" w:hAnsi="Times New Roman"/>
                <w:lang w:val="en-US"/>
              </w:rPr>
            </w:pPr>
          </w:p>
        </w:tc>
        <w:tc>
          <w:tcPr>
            <w:tcW w:w="2016" w:type="dxa"/>
            <w:tcBorders>
              <w:top w:val="nil"/>
              <w:left w:val="nil"/>
              <w:bottom w:val="nil"/>
              <w:right w:val="nil"/>
            </w:tcBorders>
          </w:tcPr>
          <w:p w:rsidR="00721F70" w:rsidRDefault="00721F70" w:rsidP="00646693">
            <w:pPr>
              <w:widowControl w:val="0"/>
              <w:autoSpaceDE w:val="0"/>
              <w:autoSpaceDN w:val="0"/>
              <w:adjustRightInd w:val="0"/>
              <w:jc w:val="center"/>
              <w:rPr>
                <w:rFonts w:ascii="Times New Roman" w:hAnsi="Times New Roman" w:cs="Times New Roman"/>
                <w:lang w:val="en-US"/>
              </w:rPr>
            </w:pPr>
          </w:p>
        </w:tc>
        <w:tc>
          <w:tcPr>
            <w:tcW w:w="2016" w:type="dxa"/>
            <w:tcBorders>
              <w:top w:val="nil"/>
              <w:left w:val="nil"/>
              <w:bottom w:val="nil"/>
              <w:right w:val="nil"/>
            </w:tcBorders>
          </w:tcPr>
          <w:p w:rsidR="00721F70" w:rsidRDefault="00721F70" w:rsidP="00646693">
            <w:pPr>
              <w:widowControl w:val="0"/>
              <w:autoSpaceDE w:val="0"/>
              <w:autoSpaceDN w:val="0"/>
              <w:adjustRightInd w:val="0"/>
              <w:jc w:val="center"/>
              <w:rPr>
                <w:rFonts w:ascii="Times New Roman" w:hAnsi="Times New Roman"/>
                <w:lang w:val="en-US"/>
              </w:rPr>
            </w:pPr>
            <w:r>
              <w:rPr>
                <w:rFonts w:ascii="Times New Roman" w:hAnsi="Times New Roman"/>
                <w:lang w:val="en-US"/>
              </w:rPr>
              <w:t>-14.60</w:t>
            </w:r>
          </w:p>
        </w:tc>
      </w:tr>
      <w:tr w:rsidR="00721F70" w:rsidTr="00952486">
        <w:trPr>
          <w:jc w:val="center"/>
        </w:trPr>
        <w:tc>
          <w:tcPr>
            <w:tcW w:w="1656" w:type="dxa"/>
            <w:tcBorders>
              <w:top w:val="nil"/>
              <w:left w:val="nil"/>
              <w:bottom w:val="nil"/>
              <w:right w:val="nil"/>
            </w:tcBorders>
          </w:tcPr>
          <w:p w:rsidR="00721F70" w:rsidRDefault="00721F70" w:rsidP="00646693">
            <w:pPr>
              <w:widowControl w:val="0"/>
              <w:autoSpaceDE w:val="0"/>
              <w:autoSpaceDN w:val="0"/>
              <w:adjustRightInd w:val="0"/>
              <w:rPr>
                <w:rFonts w:ascii="Times New Roman" w:hAnsi="Times New Roman"/>
                <w:lang w:val="en-US"/>
              </w:rPr>
            </w:pPr>
          </w:p>
        </w:tc>
        <w:tc>
          <w:tcPr>
            <w:tcW w:w="2016" w:type="dxa"/>
            <w:tcBorders>
              <w:top w:val="nil"/>
              <w:left w:val="nil"/>
              <w:bottom w:val="nil"/>
              <w:right w:val="nil"/>
            </w:tcBorders>
          </w:tcPr>
          <w:p w:rsidR="00721F70" w:rsidRDefault="00721F70" w:rsidP="00646693">
            <w:pPr>
              <w:widowControl w:val="0"/>
              <w:autoSpaceDE w:val="0"/>
              <w:autoSpaceDN w:val="0"/>
              <w:adjustRightInd w:val="0"/>
              <w:jc w:val="center"/>
              <w:rPr>
                <w:rFonts w:ascii="Times New Roman" w:hAnsi="Times New Roman"/>
                <w:lang w:val="en-US"/>
              </w:rPr>
            </w:pPr>
          </w:p>
        </w:tc>
        <w:tc>
          <w:tcPr>
            <w:tcW w:w="2016" w:type="dxa"/>
            <w:tcBorders>
              <w:top w:val="nil"/>
              <w:left w:val="nil"/>
              <w:bottom w:val="nil"/>
              <w:right w:val="nil"/>
            </w:tcBorders>
          </w:tcPr>
          <w:p w:rsidR="00721F70" w:rsidRDefault="00721F70" w:rsidP="00646693">
            <w:pPr>
              <w:widowControl w:val="0"/>
              <w:autoSpaceDE w:val="0"/>
              <w:autoSpaceDN w:val="0"/>
              <w:adjustRightInd w:val="0"/>
              <w:jc w:val="center"/>
              <w:rPr>
                <w:rFonts w:ascii="Times New Roman" w:hAnsi="Times New Roman" w:cs="Times New Roman"/>
                <w:lang w:val="en-US"/>
              </w:rPr>
            </w:pPr>
          </w:p>
        </w:tc>
        <w:tc>
          <w:tcPr>
            <w:tcW w:w="2016" w:type="dxa"/>
            <w:tcBorders>
              <w:top w:val="nil"/>
              <w:left w:val="nil"/>
              <w:bottom w:val="nil"/>
              <w:right w:val="nil"/>
            </w:tcBorders>
          </w:tcPr>
          <w:p w:rsidR="00721F70" w:rsidRDefault="00721F70" w:rsidP="00646693">
            <w:pPr>
              <w:widowControl w:val="0"/>
              <w:autoSpaceDE w:val="0"/>
              <w:autoSpaceDN w:val="0"/>
              <w:adjustRightInd w:val="0"/>
              <w:jc w:val="center"/>
              <w:rPr>
                <w:rFonts w:ascii="Times New Roman" w:hAnsi="Times New Roman"/>
                <w:lang w:val="en-US"/>
              </w:rPr>
            </w:pPr>
            <w:r>
              <w:rPr>
                <w:rFonts w:ascii="Times New Roman" w:hAnsi="Times New Roman"/>
                <w:lang w:val="en-US"/>
              </w:rPr>
              <w:t>(-1.44)</w:t>
            </w:r>
          </w:p>
        </w:tc>
      </w:tr>
      <w:tr w:rsidR="00721F70" w:rsidTr="00952486">
        <w:trPr>
          <w:jc w:val="center"/>
        </w:trPr>
        <w:tc>
          <w:tcPr>
            <w:tcW w:w="1656" w:type="dxa"/>
            <w:tcBorders>
              <w:top w:val="nil"/>
              <w:left w:val="nil"/>
              <w:bottom w:val="nil"/>
              <w:right w:val="nil"/>
            </w:tcBorders>
          </w:tcPr>
          <w:p w:rsidR="00721F70" w:rsidRDefault="00721F70" w:rsidP="00646693">
            <w:pPr>
              <w:widowControl w:val="0"/>
              <w:autoSpaceDE w:val="0"/>
              <w:autoSpaceDN w:val="0"/>
              <w:adjustRightInd w:val="0"/>
              <w:rPr>
                <w:rFonts w:ascii="Times New Roman" w:hAnsi="Times New Roman"/>
                <w:lang w:val="en-US"/>
              </w:rPr>
            </w:pPr>
          </w:p>
        </w:tc>
        <w:tc>
          <w:tcPr>
            <w:tcW w:w="2016" w:type="dxa"/>
            <w:tcBorders>
              <w:top w:val="nil"/>
              <w:left w:val="nil"/>
              <w:bottom w:val="nil"/>
              <w:right w:val="nil"/>
            </w:tcBorders>
          </w:tcPr>
          <w:p w:rsidR="00721F70" w:rsidRDefault="00721F70" w:rsidP="00646693">
            <w:pPr>
              <w:widowControl w:val="0"/>
              <w:autoSpaceDE w:val="0"/>
              <w:autoSpaceDN w:val="0"/>
              <w:adjustRightInd w:val="0"/>
              <w:rPr>
                <w:rFonts w:ascii="Times New Roman" w:hAnsi="Times New Roman"/>
                <w:lang w:val="en-US"/>
              </w:rPr>
            </w:pPr>
          </w:p>
        </w:tc>
        <w:tc>
          <w:tcPr>
            <w:tcW w:w="2016" w:type="dxa"/>
            <w:tcBorders>
              <w:top w:val="nil"/>
              <w:left w:val="nil"/>
              <w:bottom w:val="nil"/>
              <w:right w:val="nil"/>
            </w:tcBorders>
          </w:tcPr>
          <w:p w:rsidR="00721F70" w:rsidRDefault="00721F70" w:rsidP="00646693">
            <w:pPr>
              <w:widowControl w:val="0"/>
              <w:autoSpaceDE w:val="0"/>
              <w:autoSpaceDN w:val="0"/>
              <w:adjustRightInd w:val="0"/>
              <w:rPr>
                <w:rFonts w:ascii="Times New Roman" w:hAnsi="Times New Roman" w:cs="Times New Roman"/>
                <w:lang w:val="en-US"/>
              </w:rPr>
            </w:pPr>
          </w:p>
        </w:tc>
        <w:tc>
          <w:tcPr>
            <w:tcW w:w="2016" w:type="dxa"/>
            <w:tcBorders>
              <w:top w:val="nil"/>
              <w:left w:val="nil"/>
              <w:bottom w:val="nil"/>
              <w:right w:val="nil"/>
            </w:tcBorders>
          </w:tcPr>
          <w:p w:rsidR="00721F70" w:rsidRDefault="00721F70" w:rsidP="00646693">
            <w:pPr>
              <w:widowControl w:val="0"/>
              <w:autoSpaceDE w:val="0"/>
              <w:autoSpaceDN w:val="0"/>
              <w:adjustRightInd w:val="0"/>
              <w:rPr>
                <w:rFonts w:ascii="Times New Roman" w:hAnsi="Times New Roman"/>
                <w:lang w:val="en-US"/>
              </w:rPr>
            </w:pPr>
          </w:p>
        </w:tc>
      </w:tr>
      <w:tr w:rsidR="00721F70" w:rsidTr="00952486">
        <w:trPr>
          <w:jc w:val="center"/>
        </w:trPr>
        <w:tc>
          <w:tcPr>
            <w:tcW w:w="1656" w:type="dxa"/>
            <w:tcBorders>
              <w:top w:val="nil"/>
              <w:left w:val="nil"/>
              <w:bottom w:val="nil"/>
              <w:right w:val="nil"/>
            </w:tcBorders>
          </w:tcPr>
          <w:p w:rsidR="00721F70" w:rsidRDefault="00721F70" w:rsidP="00646693">
            <w:pPr>
              <w:widowControl w:val="0"/>
              <w:autoSpaceDE w:val="0"/>
              <w:autoSpaceDN w:val="0"/>
              <w:adjustRightInd w:val="0"/>
              <w:rPr>
                <w:rFonts w:ascii="Times New Roman" w:hAnsi="Times New Roman"/>
                <w:lang w:val="en-US"/>
              </w:rPr>
            </w:pPr>
            <w:proofErr w:type="spellStart"/>
            <w:r>
              <w:rPr>
                <w:rFonts w:ascii="Times New Roman" w:hAnsi="Times New Roman"/>
                <w:lang w:val="en-US"/>
              </w:rPr>
              <w:t>Wpmchefe</w:t>
            </w:r>
            <w:proofErr w:type="spellEnd"/>
          </w:p>
        </w:tc>
        <w:tc>
          <w:tcPr>
            <w:tcW w:w="2016" w:type="dxa"/>
            <w:tcBorders>
              <w:top w:val="nil"/>
              <w:left w:val="nil"/>
              <w:bottom w:val="nil"/>
              <w:right w:val="nil"/>
            </w:tcBorders>
          </w:tcPr>
          <w:p w:rsidR="00721F70" w:rsidRDefault="00721F70" w:rsidP="00646693">
            <w:pPr>
              <w:widowControl w:val="0"/>
              <w:autoSpaceDE w:val="0"/>
              <w:autoSpaceDN w:val="0"/>
              <w:adjustRightInd w:val="0"/>
              <w:jc w:val="center"/>
              <w:rPr>
                <w:rFonts w:ascii="Times New Roman" w:hAnsi="Times New Roman"/>
                <w:lang w:val="en-US"/>
              </w:rPr>
            </w:pPr>
          </w:p>
        </w:tc>
        <w:tc>
          <w:tcPr>
            <w:tcW w:w="2016" w:type="dxa"/>
            <w:tcBorders>
              <w:top w:val="nil"/>
              <w:left w:val="nil"/>
              <w:bottom w:val="nil"/>
              <w:right w:val="nil"/>
            </w:tcBorders>
          </w:tcPr>
          <w:p w:rsidR="00721F70" w:rsidRDefault="00721F70" w:rsidP="00646693">
            <w:pPr>
              <w:widowControl w:val="0"/>
              <w:autoSpaceDE w:val="0"/>
              <w:autoSpaceDN w:val="0"/>
              <w:adjustRightInd w:val="0"/>
              <w:jc w:val="center"/>
              <w:rPr>
                <w:rFonts w:ascii="Times New Roman" w:hAnsi="Times New Roman" w:cs="Times New Roman"/>
                <w:lang w:val="en-US"/>
              </w:rPr>
            </w:pPr>
          </w:p>
        </w:tc>
        <w:tc>
          <w:tcPr>
            <w:tcW w:w="2016" w:type="dxa"/>
            <w:tcBorders>
              <w:top w:val="nil"/>
              <w:left w:val="nil"/>
              <w:bottom w:val="nil"/>
              <w:right w:val="nil"/>
            </w:tcBorders>
          </w:tcPr>
          <w:p w:rsidR="00721F70" w:rsidRDefault="00721F70" w:rsidP="00646693">
            <w:pPr>
              <w:widowControl w:val="0"/>
              <w:autoSpaceDE w:val="0"/>
              <w:autoSpaceDN w:val="0"/>
              <w:adjustRightInd w:val="0"/>
              <w:jc w:val="center"/>
              <w:rPr>
                <w:rFonts w:ascii="Times New Roman" w:hAnsi="Times New Roman"/>
                <w:lang w:val="en-US"/>
              </w:rPr>
            </w:pPr>
            <w:r>
              <w:rPr>
                <w:rFonts w:ascii="Times New Roman" w:hAnsi="Times New Roman"/>
                <w:lang w:val="en-US"/>
              </w:rPr>
              <w:t>0.149</w:t>
            </w:r>
          </w:p>
        </w:tc>
      </w:tr>
      <w:tr w:rsidR="00721F70" w:rsidTr="00952486">
        <w:trPr>
          <w:jc w:val="center"/>
        </w:trPr>
        <w:tc>
          <w:tcPr>
            <w:tcW w:w="1656" w:type="dxa"/>
            <w:tcBorders>
              <w:top w:val="nil"/>
              <w:left w:val="nil"/>
              <w:bottom w:val="nil"/>
              <w:right w:val="nil"/>
            </w:tcBorders>
          </w:tcPr>
          <w:p w:rsidR="00721F70" w:rsidRDefault="00721F70" w:rsidP="00646693">
            <w:pPr>
              <w:widowControl w:val="0"/>
              <w:autoSpaceDE w:val="0"/>
              <w:autoSpaceDN w:val="0"/>
              <w:adjustRightInd w:val="0"/>
              <w:rPr>
                <w:rFonts w:ascii="Times New Roman" w:hAnsi="Times New Roman"/>
                <w:lang w:val="en-US"/>
              </w:rPr>
            </w:pPr>
          </w:p>
        </w:tc>
        <w:tc>
          <w:tcPr>
            <w:tcW w:w="2016" w:type="dxa"/>
            <w:tcBorders>
              <w:top w:val="nil"/>
              <w:left w:val="nil"/>
              <w:bottom w:val="nil"/>
              <w:right w:val="nil"/>
            </w:tcBorders>
          </w:tcPr>
          <w:p w:rsidR="00721F70" w:rsidRDefault="00721F70" w:rsidP="00646693">
            <w:pPr>
              <w:widowControl w:val="0"/>
              <w:autoSpaceDE w:val="0"/>
              <w:autoSpaceDN w:val="0"/>
              <w:adjustRightInd w:val="0"/>
              <w:jc w:val="center"/>
              <w:rPr>
                <w:rFonts w:ascii="Times New Roman" w:hAnsi="Times New Roman"/>
                <w:lang w:val="en-US"/>
              </w:rPr>
            </w:pPr>
          </w:p>
        </w:tc>
        <w:tc>
          <w:tcPr>
            <w:tcW w:w="2016" w:type="dxa"/>
            <w:tcBorders>
              <w:top w:val="nil"/>
              <w:left w:val="nil"/>
              <w:bottom w:val="nil"/>
              <w:right w:val="nil"/>
            </w:tcBorders>
          </w:tcPr>
          <w:p w:rsidR="00721F70" w:rsidRDefault="00721F70" w:rsidP="00646693">
            <w:pPr>
              <w:widowControl w:val="0"/>
              <w:autoSpaceDE w:val="0"/>
              <w:autoSpaceDN w:val="0"/>
              <w:adjustRightInd w:val="0"/>
              <w:jc w:val="center"/>
              <w:rPr>
                <w:rFonts w:ascii="Times New Roman" w:hAnsi="Times New Roman" w:cs="Times New Roman"/>
                <w:lang w:val="en-US"/>
              </w:rPr>
            </w:pPr>
          </w:p>
        </w:tc>
        <w:tc>
          <w:tcPr>
            <w:tcW w:w="2016" w:type="dxa"/>
            <w:tcBorders>
              <w:top w:val="nil"/>
              <w:left w:val="nil"/>
              <w:bottom w:val="nil"/>
              <w:right w:val="nil"/>
            </w:tcBorders>
          </w:tcPr>
          <w:p w:rsidR="00721F70" w:rsidRDefault="00721F70" w:rsidP="00646693">
            <w:pPr>
              <w:widowControl w:val="0"/>
              <w:autoSpaceDE w:val="0"/>
              <w:autoSpaceDN w:val="0"/>
              <w:adjustRightInd w:val="0"/>
              <w:jc w:val="center"/>
              <w:rPr>
                <w:rFonts w:ascii="Times New Roman" w:hAnsi="Times New Roman"/>
                <w:lang w:val="en-US"/>
              </w:rPr>
            </w:pPr>
            <w:r>
              <w:rPr>
                <w:rFonts w:ascii="Times New Roman" w:hAnsi="Times New Roman"/>
                <w:lang w:val="en-US"/>
              </w:rPr>
              <w:t>(0.04)</w:t>
            </w:r>
          </w:p>
        </w:tc>
      </w:tr>
      <w:tr w:rsidR="00721F70" w:rsidTr="00952486">
        <w:trPr>
          <w:jc w:val="center"/>
        </w:trPr>
        <w:tc>
          <w:tcPr>
            <w:tcW w:w="1656" w:type="dxa"/>
            <w:tcBorders>
              <w:top w:val="nil"/>
              <w:left w:val="nil"/>
              <w:bottom w:val="nil"/>
              <w:right w:val="nil"/>
            </w:tcBorders>
          </w:tcPr>
          <w:p w:rsidR="00721F70" w:rsidRDefault="00721F70" w:rsidP="00646693">
            <w:pPr>
              <w:widowControl w:val="0"/>
              <w:autoSpaceDE w:val="0"/>
              <w:autoSpaceDN w:val="0"/>
              <w:adjustRightInd w:val="0"/>
              <w:rPr>
                <w:rFonts w:ascii="Times New Roman" w:hAnsi="Times New Roman"/>
                <w:lang w:val="en-US"/>
              </w:rPr>
            </w:pPr>
          </w:p>
        </w:tc>
        <w:tc>
          <w:tcPr>
            <w:tcW w:w="2016" w:type="dxa"/>
            <w:tcBorders>
              <w:top w:val="nil"/>
              <w:left w:val="nil"/>
              <w:bottom w:val="nil"/>
              <w:right w:val="nil"/>
            </w:tcBorders>
          </w:tcPr>
          <w:p w:rsidR="00721F70" w:rsidRDefault="00721F70" w:rsidP="00646693">
            <w:pPr>
              <w:widowControl w:val="0"/>
              <w:autoSpaceDE w:val="0"/>
              <w:autoSpaceDN w:val="0"/>
              <w:adjustRightInd w:val="0"/>
              <w:rPr>
                <w:rFonts w:ascii="Times New Roman" w:hAnsi="Times New Roman"/>
                <w:lang w:val="en-US"/>
              </w:rPr>
            </w:pPr>
          </w:p>
        </w:tc>
        <w:tc>
          <w:tcPr>
            <w:tcW w:w="2016" w:type="dxa"/>
            <w:tcBorders>
              <w:top w:val="nil"/>
              <w:left w:val="nil"/>
              <w:bottom w:val="nil"/>
              <w:right w:val="nil"/>
            </w:tcBorders>
          </w:tcPr>
          <w:p w:rsidR="00721F70" w:rsidRDefault="00721F70" w:rsidP="00646693">
            <w:pPr>
              <w:widowControl w:val="0"/>
              <w:autoSpaceDE w:val="0"/>
              <w:autoSpaceDN w:val="0"/>
              <w:adjustRightInd w:val="0"/>
              <w:rPr>
                <w:rFonts w:ascii="Times New Roman" w:hAnsi="Times New Roman" w:cs="Times New Roman"/>
                <w:lang w:val="en-US"/>
              </w:rPr>
            </w:pPr>
          </w:p>
        </w:tc>
        <w:tc>
          <w:tcPr>
            <w:tcW w:w="2016" w:type="dxa"/>
            <w:tcBorders>
              <w:top w:val="nil"/>
              <w:left w:val="nil"/>
              <w:bottom w:val="nil"/>
              <w:right w:val="nil"/>
            </w:tcBorders>
          </w:tcPr>
          <w:p w:rsidR="00721F70" w:rsidRDefault="00721F70" w:rsidP="00646693">
            <w:pPr>
              <w:widowControl w:val="0"/>
              <w:autoSpaceDE w:val="0"/>
              <w:autoSpaceDN w:val="0"/>
              <w:adjustRightInd w:val="0"/>
              <w:rPr>
                <w:rFonts w:ascii="Times New Roman" w:hAnsi="Times New Roman"/>
                <w:lang w:val="en-US"/>
              </w:rPr>
            </w:pPr>
          </w:p>
        </w:tc>
      </w:tr>
      <w:tr w:rsidR="00721F70" w:rsidTr="00952486">
        <w:trPr>
          <w:jc w:val="center"/>
        </w:trPr>
        <w:tc>
          <w:tcPr>
            <w:tcW w:w="1656" w:type="dxa"/>
            <w:tcBorders>
              <w:top w:val="nil"/>
              <w:left w:val="nil"/>
              <w:bottom w:val="nil"/>
              <w:right w:val="nil"/>
            </w:tcBorders>
          </w:tcPr>
          <w:p w:rsidR="00721F70" w:rsidRDefault="00721F70" w:rsidP="00646693">
            <w:pPr>
              <w:widowControl w:val="0"/>
              <w:autoSpaceDE w:val="0"/>
              <w:autoSpaceDN w:val="0"/>
              <w:adjustRightInd w:val="0"/>
              <w:rPr>
                <w:rFonts w:ascii="Times New Roman" w:hAnsi="Times New Roman"/>
                <w:lang w:val="en-US"/>
              </w:rPr>
            </w:pPr>
            <w:r>
              <w:rPr>
                <w:rFonts w:ascii="Times New Roman" w:hAnsi="Times New Roman"/>
                <w:lang w:val="en-US"/>
              </w:rPr>
              <w:t>_cons</w:t>
            </w:r>
          </w:p>
        </w:tc>
        <w:tc>
          <w:tcPr>
            <w:tcW w:w="2016" w:type="dxa"/>
            <w:tcBorders>
              <w:top w:val="nil"/>
              <w:left w:val="nil"/>
              <w:bottom w:val="nil"/>
              <w:right w:val="nil"/>
            </w:tcBorders>
          </w:tcPr>
          <w:p w:rsidR="00721F70" w:rsidRDefault="00721F70" w:rsidP="00646693">
            <w:pPr>
              <w:widowControl w:val="0"/>
              <w:autoSpaceDE w:val="0"/>
              <w:autoSpaceDN w:val="0"/>
              <w:adjustRightInd w:val="0"/>
              <w:jc w:val="center"/>
              <w:rPr>
                <w:rFonts w:ascii="Times New Roman" w:hAnsi="Times New Roman"/>
                <w:lang w:val="en-US"/>
              </w:rPr>
            </w:pPr>
            <w:r>
              <w:rPr>
                <w:rFonts w:ascii="Times New Roman" w:hAnsi="Times New Roman"/>
                <w:lang w:val="en-US"/>
              </w:rPr>
              <w:t>5.409</w:t>
            </w:r>
            <w:r>
              <w:rPr>
                <w:rFonts w:ascii="Times New Roman" w:hAnsi="Times New Roman"/>
                <w:vertAlign w:val="superscript"/>
                <w:lang w:val="en-US"/>
              </w:rPr>
              <w:t>***</w:t>
            </w:r>
          </w:p>
        </w:tc>
        <w:tc>
          <w:tcPr>
            <w:tcW w:w="2016" w:type="dxa"/>
            <w:tcBorders>
              <w:top w:val="nil"/>
              <w:left w:val="nil"/>
              <w:bottom w:val="nil"/>
              <w:right w:val="nil"/>
            </w:tcBorders>
          </w:tcPr>
          <w:p w:rsidR="00721F70" w:rsidRDefault="00721F70" w:rsidP="00646693">
            <w:pPr>
              <w:widowControl w:val="0"/>
              <w:autoSpaceDE w:val="0"/>
              <w:autoSpaceDN w:val="0"/>
              <w:adjustRightInd w:val="0"/>
              <w:jc w:val="center"/>
              <w:rPr>
                <w:rFonts w:ascii="Times New Roman" w:hAnsi="Times New Roman" w:cs="Times New Roman"/>
                <w:lang w:val="en-US"/>
              </w:rPr>
            </w:pPr>
            <w:r>
              <w:rPr>
                <w:rFonts w:ascii="Times New Roman" w:hAnsi="Times New Roman" w:cs="Times New Roman"/>
                <w:lang w:val="en-US"/>
              </w:rPr>
              <w:t>4.160</w:t>
            </w:r>
            <w:r>
              <w:rPr>
                <w:rFonts w:ascii="Times New Roman" w:hAnsi="Times New Roman" w:cs="Times New Roman"/>
                <w:vertAlign w:val="superscript"/>
                <w:lang w:val="en-US"/>
              </w:rPr>
              <w:t>***</w:t>
            </w:r>
          </w:p>
        </w:tc>
        <w:tc>
          <w:tcPr>
            <w:tcW w:w="2016" w:type="dxa"/>
            <w:tcBorders>
              <w:top w:val="nil"/>
              <w:left w:val="nil"/>
              <w:bottom w:val="nil"/>
              <w:right w:val="nil"/>
            </w:tcBorders>
          </w:tcPr>
          <w:p w:rsidR="00721F70" w:rsidRDefault="00721F70" w:rsidP="00646693">
            <w:pPr>
              <w:widowControl w:val="0"/>
              <w:autoSpaceDE w:val="0"/>
              <w:autoSpaceDN w:val="0"/>
              <w:adjustRightInd w:val="0"/>
              <w:jc w:val="center"/>
              <w:rPr>
                <w:rFonts w:ascii="Times New Roman" w:hAnsi="Times New Roman"/>
                <w:lang w:val="en-US"/>
              </w:rPr>
            </w:pPr>
            <w:r>
              <w:rPr>
                <w:rFonts w:ascii="Times New Roman" w:hAnsi="Times New Roman"/>
                <w:lang w:val="en-US"/>
              </w:rPr>
              <w:t>5.628</w:t>
            </w:r>
            <w:r>
              <w:rPr>
                <w:rFonts w:ascii="Times New Roman" w:hAnsi="Times New Roman"/>
                <w:vertAlign w:val="superscript"/>
                <w:lang w:val="en-US"/>
              </w:rPr>
              <w:t>***</w:t>
            </w:r>
          </w:p>
        </w:tc>
      </w:tr>
      <w:tr w:rsidR="00721F70" w:rsidTr="00952486">
        <w:trPr>
          <w:jc w:val="center"/>
        </w:trPr>
        <w:tc>
          <w:tcPr>
            <w:tcW w:w="1656" w:type="dxa"/>
            <w:tcBorders>
              <w:top w:val="nil"/>
              <w:left w:val="nil"/>
              <w:bottom w:val="nil"/>
              <w:right w:val="nil"/>
            </w:tcBorders>
          </w:tcPr>
          <w:p w:rsidR="00721F70" w:rsidRDefault="00721F70" w:rsidP="00646693">
            <w:pPr>
              <w:widowControl w:val="0"/>
              <w:autoSpaceDE w:val="0"/>
              <w:autoSpaceDN w:val="0"/>
              <w:adjustRightInd w:val="0"/>
              <w:rPr>
                <w:rFonts w:ascii="Times New Roman" w:hAnsi="Times New Roman"/>
                <w:lang w:val="en-US"/>
              </w:rPr>
            </w:pPr>
          </w:p>
        </w:tc>
        <w:tc>
          <w:tcPr>
            <w:tcW w:w="2016" w:type="dxa"/>
            <w:tcBorders>
              <w:top w:val="nil"/>
              <w:left w:val="nil"/>
              <w:bottom w:val="nil"/>
              <w:right w:val="nil"/>
            </w:tcBorders>
          </w:tcPr>
          <w:p w:rsidR="00721F70" w:rsidRDefault="00721F70" w:rsidP="00646693">
            <w:pPr>
              <w:widowControl w:val="0"/>
              <w:autoSpaceDE w:val="0"/>
              <w:autoSpaceDN w:val="0"/>
              <w:adjustRightInd w:val="0"/>
              <w:jc w:val="center"/>
              <w:rPr>
                <w:rFonts w:ascii="Times New Roman" w:hAnsi="Times New Roman"/>
                <w:lang w:val="en-US"/>
              </w:rPr>
            </w:pPr>
            <w:r>
              <w:rPr>
                <w:rFonts w:ascii="Times New Roman" w:hAnsi="Times New Roman"/>
                <w:lang w:val="en-US"/>
              </w:rPr>
              <w:t>(3.69)</w:t>
            </w:r>
          </w:p>
        </w:tc>
        <w:tc>
          <w:tcPr>
            <w:tcW w:w="2016" w:type="dxa"/>
            <w:tcBorders>
              <w:top w:val="nil"/>
              <w:left w:val="nil"/>
              <w:bottom w:val="nil"/>
              <w:right w:val="nil"/>
            </w:tcBorders>
          </w:tcPr>
          <w:p w:rsidR="00721F70" w:rsidRDefault="00721F70" w:rsidP="00646693">
            <w:pPr>
              <w:widowControl w:val="0"/>
              <w:autoSpaceDE w:val="0"/>
              <w:autoSpaceDN w:val="0"/>
              <w:adjustRightInd w:val="0"/>
              <w:jc w:val="center"/>
              <w:rPr>
                <w:rFonts w:ascii="Times New Roman" w:hAnsi="Times New Roman" w:cs="Times New Roman"/>
                <w:lang w:val="en-US"/>
              </w:rPr>
            </w:pPr>
            <w:r>
              <w:rPr>
                <w:rFonts w:ascii="Times New Roman" w:hAnsi="Times New Roman" w:cs="Times New Roman"/>
                <w:lang w:val="en-US"/>
              </w:rPr>
              <w:t>(4.15)</w:t>
            </w:r>
          </w:p>
        </w:tc>
        <w:tc>
          <w:tcPr>
            <w:tcW w:w="2016" w:type="dxa"/>
            <w:tcBorders>
              <w:top w:val="nil"/>
              <w:left w:val="nil"/>
              <w:bottom w:val="nil"/>
              <w:right w:val="nil"/>
            </w:tcBorders>
          </w:tcPr>
          <w:p w:rsidR="00721F70" w:rsidRDefault="00721F70" w:rsidP="00646693">
            <w:pPr>
              <w:widowControl w:val="0"/>
              <w:autoSpaceDE w:val="0"/>
              <w:autoSpaceDN w:val="0"/>
              <w:adjustRightInd w:val="0"/>
              <w:jc w:val="center"/>
              <w:rPr>
                <w:rFonts w:ascii="Times New Roman" w:hAnsi="Times New Roman"/>
                <w:lang w:val="en-US"/>
              </w:rPr>
            </w:pPr>
            <w:r>
              <w:rPr>
                <w:rFonts w:ascii="Times New Roman" w:hAnsi="Times New Roman"/>
                <w:lang w:val="en-US"/>
              </w:rPr>
              <w:t>(3.82)</w:t>
            </w:r>
          </w:p>
        </w:tc>
      </w:tr>
      <w:tr w:rsidR="002145C7" w:rsidTr="00952486">
        <w:trPr>
          <w:jc w:val="center"/>
        </w:trPr>
        <w:tc>
          <w:tcPr>
            <w:tcW w:w="1656" w:type="dxa"/>
            <w:tcBorders>
              <w:top w:val="single" w:sz="4" w:space="0" w:color="auto"/>
              <w:left w:val="nil"/>
              <w:bottom w:val="nil"/>
              <w:right w:val="nil"/>
            </w:tcBorders>
          </w:tcPr>
          <w:p w:rsidR="002145C7" w:rsidRDefault="002145C7" w:rsidP="00646693">
            <w:pPr>
              <w:widowControl w:val="0"/>
              <w:autoSpaceDE w:val="0"/>
              <w:autoSpaceDN w:val="0"/>
              <w:adjustRightInd w:val="0"/>
              <w:rPr>
                <w:rFonts w:ascii="Times New Roman" w:hAnsi="Times New Roman"/>
                <w:lang w:val="en-US"/>
              </w:rPr>
            </w:pPr>
            <w:r>
              <w:rPr>
                <w:rFonts w:ascii="Times New Roman" w:hAnsi="Times New Roman"/>
                <w:lang w:val="en-US"/>
              </w:rPr>
              <w:t>lambda</w:t>
            </w:r>
          </w:p>
        </w:tc>
        <w:tc>
          <w:tcPr>
            <w:tcW w:w="2016" w:type="dxa"/>
            <w:tcBorders>
              <w:top w:val="single" w:sz="4" w:space="0" w:color="auto"/>
              <w:left w:val="nil"/>
              <w:bottom w:val="nil"/>
              <w:right w:val="nil"/>
            </w:tcBorders>
          </w:tcPr>
          <w:p w:rsidR="002145C7" w:rsidRDefault="002145C7" w:rsidP="00646693">
            <w:pPr>
              <w:widowControl w:val="0"/>
              <w:autoSpaceDE w:val="0"/>
              <w:autoSpaceDN w:val="0"/>
              <w:adjustRightInd w:val="0"/>
              <w:jc w:val="center"/>
              <w:rPr>
                <w:rFonts w:ascii="Times New Roman" w:hAnsi="Times New Roman"/>
                <w:lang w:val="en-US"/>
              </w:rPr>
            </w:pPr>
          </w:p>
        </w:tc>
        <w:tc>
          <w:tcPr>
            <w:tcW w:w="2016" w:type="dxa"/>
            <w:tcBorders>
              <w:top w:val="single" w:sz="4" w:space="0" w:color="auto"/>
              <w:left w:val="nil"/>
              <w:bottom w:val="nil"/>
              <w:right w:val="nil"/>
            </w:tcBorders>
          </w:tcPr>
          <w:p w:rsidR="002145C7" w:rsidRDefault="002145C7" w:rsidP="00646693">
            <w:pPr>
              <w:widowControl w:val="0"/>
              <w:autoSpaceDE w:val="0"/>
              <w:autoSpaceDN w:val="0"/>
              <w:adjustRightInd w:val="0"/>
              <w:jc w:val="center"/>
              <w:rPr>
                <w:rFonts w:ascii="Times New Roman" w:hAnsi="Times New Roman" w:cs="Times New Roman"/>
                <w:lang w:val="en-US"/>
              </w:rPr>
            </w:pPr>
            <w:r>
              <w:rPr>
                <w:rFonts w:ascii="Times New Roman" w:hAnsi="Times New Roman" w:cs="Times New Roman"/>
                <w:lang w:val="en-US"/>
              </w:rPr>
              <w:t>0.116</w:t>
            </w:r>
            <w:r>
              <w:rPr>
                <w:rFonts w:ascii="Times New Roman" w:hAnsi="Times New Roman" w:cs="Times New Roman"/>
                <w:vertAlign w:val="superscript"/>
                <w:lang w:val="en-US"/>
              </w:rPr>
              <w:t>***</w:t>
            </w:r>
          </w:p>
        </w:tc>
        <w:tc>
          <w:tcPr>
            <w:tcW w:w="2016" w:type="dxa"/>
            <w:tcBorders>
              <w:top w:val="single" w:sz="4" w:space="0" w:color="auto"/>
              <w:left w:val="nil"/>
              <w:bottom w:val="nil"/>
              <w:right w:val="nil"/>
            </w:tcBorders>
          </w:tcPr>
          <w:p w:rsidR="002145C7" w:rsidRDefault="002145C7" w:rsidP="00646693">
            <w:pPr>
              <w:widowControl w:val="0"/>
              <w:autoSpaceDE w:val="0"/>
              <w:autoSpaceDN w:val="0"/>
              <w:adjustRightInd w:val="0"/>
              <w:jc w:val="center"/>
              <w:rPr>
                <w:rFonts w:ascii="Times New Roman" w:hAnsi="Times New Roman"/>
                <w:lang w:val="en-US"/>
              </w:rPr>
            </w:pPr>
          </w:p>
        </w:tc>
      </w:tr>
      <w:tr w:rsidR="002145C7" w:rsidTr="00952486">
        <w:trPr>
          <w:jc w:val="center"/>
        </w:trPr>
        <w:tc>
          <w:tcPr>
            <w:tcW w:w="1656" w:type="dxa"/>
            <w:tcBorders>
              <w:top w:val="nil"/>
              <w:left w:val="nil"/>
              <w:bottom w:val="nil"/>
              <w:right w:val="nil"/>
            </w:tcBorders>
          </w:tcPr>
          <w:p w:rsidR="002145C7" w:rsidRDefault="002145C7" w:rsidP="00646693">
            <w:pPr>
              <w:widowControl w:val="0"/>
              <w:autoSpaceDE w:val="0"/>
              <w:autoSpaceDN w:val="0"/>
              <w:adjustRightInd w:val="0"/>
              <w:rPr>
                <w:rFonts w:ascii="Times New Roman" w:hAnsi="Times New Roman"/>
                <w:lang w:val="en-US"/>
              </w:rPr>
            </w:pPr>
          </w:p>
        </w:tc>
        <w:tc>
          <w:tcPr>
            <w:tcW w:w="2016" w:type="dxa"/>
            <w:tcBorders>
              <w:top w:val="nil"/>
              <w:left w:val="nil"/>
              <w:bottom w:val="nil"/>
              <w:right w:val="nil"/>
            </w:tcBorders>
          </w:tcPr>
          <w:p w:rsidR="002145C7" w:rsidRDefault="002145C7" w:rsidP="00646693">
            <w:pPr>
              <w:widowControl w:val="0"/>
              <w:autoSpaceDE w:val="0"/>
              <w:autoSpaceDN w:val="0"/>
              <w:adjustRightInd w:val="0"/>
              <w:jc w:val="center"/>
              <w:rPr>
                <w:rFonts w:ascii="Times New Roman" w:hAnsi="Times New Roman"/>
                <w:lang w:val="en-US"/>
              </w:rPr>
            </w:pPr>
          </w:p>
        </w:tc>
        <w:tc>
          <w:tcPr>
            <w:tcW w:w="2016" w:type="dxa"/>
            <w:tcBorders>
              <w:top w:val="nil"/>
              <w:left w:val="nil"/>
              <w:bottom w:val="nil"/>
              <w:right w:val="nil"/>
            </w:tcBorders>
          </w:tcPr>
          <w:p w:rsidR="002145C7" w:rsidRDefault="002145C7" w:rsidP="00646693">
            <w:pPr>
              <w:widowControl w:val="0"/>
              <w:autoSpaceDE w:val="0"/>
              <w:autoSpaceDN w:val="0"/>
              <w:adjustRightInd w:val="0"/>
              <w:jc w:val="center"/>
              <w:rPr>
                <w:rFonts w:ascii="Times New Roman" w:hAnsi="Times New Roman" w:cs="Times New Roman"/>
                <w:lang w:val="en-US"/>
              </w:rPr>
            </w:pPr>
            <w:r>
              <w:rPr>
                <w:rFonts w:ascii="Times New Roman" w:hAnsi="Times New Roman" w:cs="Times New Roman"/>
                <w:lang w:val="en-US"/>
              </w:rPr>
              <w:t>(6.81)</w:t>
            </w:r>
          </w:p>
        </w:tc>
        <w:tc>
          <w:tcPr>
            <w:tcW w:w="2016" w:type="dxa"/>
            <w:tcBorders>
              <w:top w:val="nil"/>
              <w:left w:val="nil"/>
              <w:bottom w:val="nil"/>
              <w:right w:val="nil"/>
            </w:tcBorders>
          </w:tcPr>
          <w:p w:rsidR="002145C7" w:rsidRDefault="002145C7" w:rsidP="00646693">
            <w:pPr>
              <w:widowControl w:val="0"/>
              <w:autoSpaceDE w:val="0"/>
              <w:autoSpaceDN w:val="0"/>
              <w:adjustRightInd w:val="0"/>
              <w:jc w:val="center"/>
              <w:rPr>
                <w:rFonts w:ascii="Times New Roman" w:hAnsi="Times New Roman"/>
                <w:lang w:val="en-US"/>
              </w:rPr>
            </w:pPr>
          </w:p>
        </w:tc>
      </w:tr>
      <w:tr w:rsidR="002145C7" w:rsidTr="00952486">
        <w:trPr>
          <w:jc w:val="center"/>
        </w:trPr>
        <w:tc>
          <w:tcPr>
            <w:tcW w:w="1656" w:type="dxa"/>
            <w:tcBorders>
              <w:top w:val="nil"/>
              <w:left w:val="nil"/>
              <w:bottom w:val="nil"/>
              <w:right w:val="nil"/>
            </w:tcBorders>
          </w:tcPr>
          <w:p w:rsidR="002145C7" w:rsidRDefault="002145C7" w:rsidP="00646693">
            <w:pPr>
              <w:widowControl w:val="0"/>
              <w:autoSpaceDE w:val="0"/>
              <w:autoSpaceDN w:val="0"/>
              <w:adjustRightInd w:val="0"/>
              <w:rPr>
                <w:rFonts w:ascii="Times New Roman" w:hAnsi="Times New Roman"/>
                <w:lang w:val="en-US"/>
              </w:rPr>
            </w:pPr>
            <w:r w:rsidRPr="001411F3">
              <w:rPr>
                <w:rFonts w:ascii="Times New Roman" w:hAnsi="Times New Roman" w:cs="Times New Roman"/>
                <w:iCs/>
                <w:lang w:val="en-US"/>
              </w:rPr>
              <w:t>R-Squared</w:t>
            </w:r>
          </w:p>
        </w:tc>
        <w:tc>
          <w:tcPr>
            <w:tcW w:w="2016" w:type="dxa"/>
            <w:tcBorders>
              <w:top w:val="nil"/>
              <w:left w:val="nil"/>
              <w:bottom w:val="nil"/>
              <w:right w:val="nil"/>
            </w:tcBorders>
          </w:tcPr>
          <w:p w:rsidR="002145C7" w:rsidRDefault="002145C7" w:rsidP="00646693">
            <w:pPr>
              <w:widowControl w:val="0"/>
              <w:autoSpaceDE w:val="0"/>
              <w:autoSpaceDN w:val="0"/>
              <w:adjustRightInd w:val="0"/>
              <w:jc w:val="center"/>
              <w:rPr>
                <w:rFonts w:ascii="Times New Roman" w:hAnsi="Times New Roman"/>
                <w:lang w:val="en-US"/>
              </w:rPr>
            </w:pPr>
            <w:r w:rsidRPr="001411F3">
              <w:rPr>
                <w:rFonts w:ascii="Times New Roman" w:hAnsi="Times New Roman" w:cs="Times New Roman"/>
                <w:lang w:val="en-US"/>
              </w:rPr>
              <w:t>0.635</w:t>
            </w:r>
          </w:p>
        </w:tc>
        <w:tc>
          <w:tcPr>
            <w:tcW w:w="2016" w:type="dxa"/>
            <w:tcBorders>
              <w:top w:val="nil"/>
              <w:left w:val="nil"/>
              <w:bottom w:val="nil"/>
              <w:right w:val="nil"/>
            </w:tcBorders>
          </w:tcPr>
          <w:p w:rsidR="002145C7" w:rsidRDefault="002145C7" w:rsidP="00646693">
            <w:pPr>
              <w:widowControl w:val="0"/>
              <w:autoSpaceDE w:val="0"/>
              <w:autoSpaceDN w:val="0"/>
              <w:adjustRightInd w:val="0"/>
              <w:jc w:val="center"/>
              <w:rPr>
                <w:rFonts w:ascii="Times New Roman" w:hAnsi="Times New Roman" w:cs="Times New Roman"/>
                <w:lang w:val="en-US"/>
              </w:rPr>
            </w:pPr>
            <w:r w:rsidRPr="001411F3">
              <w:rPr>
                <w:rFonts w:ascii="Times New Roman" w:hAnsi="Times New Roman" w:cs="Times New Roman"/>
                <w:lang w:val="en-US"/>
              </w:rPr>
              <w:t>-</w:t>
            </w:r>
          </w:p>
        </w:tc>
        <w:tc>
          <w:tcPr>
            <w:tcW w:w="2016" w:type="dxa"/>
            <w:tcBorders>
              <w:top w:val="nil"/>
              <w:left w:val="nil"/>
              <w:bottom w:val="nil"/>
              <w:right w:val="nil"/>
            </w:tcBorders>
          </w:tcPr>
          <w:p w:rsidR="002145C7" w:rsidRDefault="002145C7" w:rsidP="00646693">
            <w:pPr>
              <w:widowControl w:val="0"/>
              <w:autoSpaceDE w:val="0"/>
              <w:autoSpaceDN w:val="0"/>
              <w:adjustRightInd w:val="0"/>
              <w:jc w:val="center"/>
              <w:rPr>
                <w:rFonts w:ascii="Times New Roman" w:hAnsi="Times New Roman"/>
                <w:lang w:val="en-US"/>
              </w:rPr>
            </w:pPr>
            <w:r w:rsidRPr="001411F3">
              <w:rPr>
                <w:rFonts w:ascii="Times New Roman" w:hAnsi="Times New Roman" w:cs="Times New Roman"/>
                <w:lang w:val="en-US"/>
              </w:rPr>
              <w:t>0.639</w:t>
            </w:r>
          </w:p>
        </w:tc>
      </w:tr>
      <w:tr w:rsidR="002145C7" w:rsidTr="00952486">
        <w:trPr>
          <w:jc w:val="center"/>
        </w:trPr>
        <w:tc>
          <w:tcPr>
            <w:tcW w:w="1656" w:type="dxa"/>
            <w:tcBorders>
              <w:top w:val="nil"/>
              <w:left w:val="nil"/>
              <w:bottom w:val="single" w:sz="4" w:space="0" w:color="auto"/>
              <w:right w:val="nil"/>
            </w:tcBorders>
          </w:tcPr>
          <w:p w:rsidR="002145C7" w:rsidRPr="001411F3" w:rsidRDefault="002145C7" w:rsidP="00646693">
            <w:pPr>
              <w:widowControl w:val="0"/>
              <w:autoSpaceDE w:val="0"/>
              <w:autoSpaceDN w:val="0"/>
              <w:adjustRightInd w:val="0"/>
              <w:rPr>
                <w:rFonts w:ascii="Times New Roman" w:hAnsi="Times New Roman" w:cs="Times New Roman"/>
                <w:iCs/>
                <w:lang w:val="en-US"/>
              </w:rPr>
            </w:pPr>
            <w:r>
              <w:rPr>
                <w:rFonts w:ascii="Times New Roman" w:hAnsi="Times New Roman"/>
                <w:i/>
                <w:iCs/>
                <w:lang w:val="en-US"/>
              </w:rPr>
              <w:t>N</w:t>
            </w:r>
          </w:p>
        </w:tc>
        <w:tc>
          <w:tcPr>
            <w:tcW w:w="2016" w:type="dxa"/>
            <w:tcBorders>
              <w:top w:val="nil"/>
              <w:left w:val="nil"/>
              <w:bottom w:val="single" w:sz="4" w:space="0" w:color="auto"/>
              <w:right w:val="nil"/>
            </w:tcBorders>
          </w:tcPr>
          <w:p w:rsidR="002145C7" w:rsidRPr="001411F3" w:rsidRDefault="002145C7" w:rsidP="00646693">
            <w:pPr>
              <w:widowControl w:val="0"/>
              <w:autoSpaceDE w:val="0"/>
              <w:autoSpaceDN w:val="0"/>
              <w:adjustRightInd w:val="0"/>
              <w:jc w:val="center"/>
              <w:rPr>
                <w:rFonts w:ascii="Times New Roman" w:hAnsi="Times New Roman" w:cs="Times New Roman"/>
                <w:lang w:val="en-US"/>
              </w:rPr>
            </w:pPr>
            <w:r>
              <w:rPr>
                <w:rFonts w:ascii="Times New Roman" w:hAnsi="Times New Roman"/>
                <w:lang w:val="en-US"/>
              </w:rPr>
              <w:t>89</w:t>
            </w:r>
          </w:p>
        </w:tc>
        <w:tc>
          <w:tcPr>
            <w:tcW w:w="2016" w:type="dxa"/>
            <w:tcBorders>
              <w:top w:val="nil"/>
              <w:left w:val="nil"/>
              <w:bottom w:val="single" w:sz="4" w:space="0" w:color="auto"/>
              <w:right w:val="nil"/>
            </w:tcBorders>
          </w:tcPr>
          <w:p w:rsidR="002145C7" w:rsidRPr="001411F3" w:rsidRDefault="002145C7" w:rsidP="00646693">
            <w:pPr>
              <w:widowControl w:val="0"/>
              <w:autoSpaceDE w:val="0"/>
              <w:autoSpaceDN w:val="0"/>
              <w:adjustRightInd w:val="0"/>
              <w:jc w:val="center"/>
              <w:rPr>
                <w:rFonts w:ascii="Times New Roman" w:hAnsi="Times New Roman" w:cs="Times New Roman"/>
                <w:lang w:val="en-US"/>
              </w:rPr>
            </w:pPr>
            <w:r>
              <w:rPr>
                <w:rFonts w:ascii="Times New Roman" w:hAnsi="Times New Roman"/>
                <w:lang w:val="en-US"/>
              </w:rPr>
              <w:t>89</w:t>
            </w:r>
          </w:p>
        </w:tc>
        <w:tc>
          <w:tcPr>
            <w:tcW w:w="2016" w:type="dxa"/>
            <w:tcBorders>
              <w:top w:val="nil"/>
              <w:left w:val="nil"/>
              <w:bottom w:val="single" w:sz="4" w:space="0" w:color="auto"/>
              <w:right w:val="nil"/>
            </w:tcBorders>
          </w:tcPr>
          <w:p w:rsidR="002145C7" w:rsidRPr="001411F3" w:rsidRDefault="002145C7" w:rsidP="00646693">
            <w:pPr>
              <w:widowControl w:val="0"/>
              <w:autoSpaceDE w:val="0"/>
              <w:autoSpaceDN w:val="0"/>
              <w:adjustRightInd w:val="0"/>
              <w:jc w:val="center"/>
              <w:rPr>
                <w:rFonts w:ascii="Times New Roman" w:hAnsi="Times New Roman" w:cs="Times New Roman"/>
                <w:lang w:val="en-US"/>
              </w:rPr>
            </w:pPr>
            <w:r>
              <w:rPr>
                <w:rFonts w:ascii="Times New Roman" w:hAnsi="Times New Roman"/>
                <w:lang w:val="en-US"/>
              </w:rPr>
              <w:t>89</w:t>
            </w:r>
          </w:p>
        </w:tc>
      </w:tr>
    </w:tbl>
    <w:p w:rsidR="00721F70" w:rsidRDefault="00721F70" w:rsidP="00B43DAA">
      <w:pPr>
        <w:widowControl w:val="0"/>
        <w:autoSpaceDE w:val="0"/>
        <w:autoSpaceDN w:val="0"/>
        <w:adjustRightInd w:val="0"/>
        <w:jc w:val="center"/>
        <w:rPr>
          <w:rFonts w:ascii="Times New Roman" w:hAnsi="Times New Roman"/>
          <w:sz w:val="20"/>
          <w:szCs w:val="20"/>
          <w:lang w:val="en-US"/>
        </w:rPr>
      </w:pPr>
      <w:proofErr w:type="gramStart"/>
      <w:r>
        <w:rPr>
          <w:rFonts w:ascii="Times New Roman" w:hAnsi="Times New Roman"/>
          <w:i/>
          <w:iCs/>
          <w:sz w:val="20"/>
          <w:szCs w:val="20"/>
          <w:lang w:val="en-US"/>
        </w:rPr>
        <w:t>t</w:t>
      </w:r>
      <w:proofErr w:type="gramEnd"/>
      <w:r>
        <w:rPr>
          <w:rFonts w:ascii="Times New Roman" w:hAnsi="Times New Roman"/>
          <w:sz w:val="20"/>
          <w:szCs w:val="20"/>
          <w:lang w:val="en-US"/>
        </w:rPr>
        <w:t xml:space="preserve"> statistics in parentheses</w:t>
      </w:r>
    </w:p>
    <w:p w:rsidR="00721F70" w:rsidRDefault="00721F70" w:rsidP="00B43DAA">
      <w:pPr>
        <w:widowControl w:val="0"/>
        <w:autoSpaceDE w:val="0"/>
        <w:autoSpaceDN w:val="0"/>
        <w:adjustRightInd w:val="0"/>
        <w:jc w:val="center"/>
        <w:rPr>
          <w:rFonts w:ascii="Times New Roman" w:hAnsi="Times New Roman"/>
          <w:sz w:val="20"/>
          <w:szCs w:val="20"/>
          <w:lang w:val="en-US"/>
        </w:rPr>
      </w:pPr>
      <w:r>
        <w:rPr>
          <w:rFonts w:ascii="Times New Roman" w:hAnsi="Times New Roman"/>
          <w:sz w:val="20"/>
          <w:szCs w:val="20"/>
          <w:vertAlign w:val="superscript"/>
          <w:lang w:val="en-US"/>
        </w:rPr>
        <w:t>*</w:t>
      </w:r>
      <w:r>
        <w:rPr>
          <w:rFonts w:ascii="Times New Roman" w:hAnsi="Times New Roman"/>
          <w:sz w:val="20"/>
          <w:szCs w:val="20"/>
          <w:lang w:val="en-US"/>
        </w:rPr>
        <w:t xml:space="preserve"> </w:t>
      </w:r>
      <w:proofErr w:type="gramStart"/>
      <w:r>
        <w:rPr>
          <w:rFonts w:ascii="Times New Roman" w:hAnsi="Times New Roman"/>
          <w:i/>
          <w:iCs/>
          <w:sz w:val="20"/>
          <w:szCs w:val="20"/>
          <w:lang w:val="en-US"/>
        </w:rPr>
        <w:t>p</w:t>
      </w:r>
      <w:proofErr w:type="gramEnd"/>
      <w:r>
        <w:rPr>
          <w:rFonts w:ascii="Times New Roman" w:hAnsi="Times New Roman"/>
          <w:sz w:val="20"/>
          <w:szCs w:val="20"/>
          <w:lang w:val="en-US"/>
        </w:rPr>
        <w:t xml:space="preserve"> &lt; 0.05, </w:t>
      </w:r>
      <w:r>
        <w:rPr>
          <w:rFonts w:ascii="Times New Roman" w:hAnsi="Times New Roman"/>
          <w:sz w:val="20"/>
          <w:szCs w:val="20"/>
          <w:vertAlign w:val="superscript"/>
          <w:lang w:val="en-US"/>
        </w:rPr>
        <w:t>**</w:t>
      </w:r>
      <w:r>
        <w:rPr>
          <w:rFonts w:ascii="Times New Roman" w:hAnsi="Times New Roman"/>
          <w:sz w:val="20"/>
          <w:szCs w:val="20"/>
          <w:lang w:val="en-US"/>
        </w:rPr>
        <w:t xml:space="preserve"> </w:t>
      </w:r>
      <w:r>
        <w:rPr>
          <w:rFonts w:ascii="Times New Roman" w:hAnsi="Times New Roman"/>
          <w:i/>
          <w:iCs/>
          <w:sz w:val="20"/>
          <w:szCs w:val="20"/>
          <w:lang w:val="en-US"/>
        </w:rPr>
        <w:t>p</w:t>
      </w:r>
      <w:r>
        <w:rPr>
          <w:rFonts w:ascii="Times New Roman" w:hAnsi="Times New Roman"/>
          <w:sz w:val="20"/>
          <w:szCs w:val="20"/>
          <w:lang w:val="en-US"/>
        </w:rPr>
        <w:t xml:space="preserve"> &lt; 0.01, </w:t>
      </w:r>
      <w:r>
        <w:rPr>
          <w:rFonts w:ascii="Times New Roman" w:hAnsi="Times New Roman"/>
          <w:sz w:val="20"/>
          <w:szCs w:val="20"/>
          <w:vertAlign w:val="superscript"/>
          <w:lang w:val="en-US"/>
        </w:rPr>
        <w:t>***</w:t>
      </w:r>
      <w:r>
        <w:rPr>
          <w:rFonts w:ascii="Times New Roman" w:hAnsi="Times New Roman"/>
          <w:sz w:val="20"/>
          <w:szCs w:val="20"/>
          <w:lang w:val="en-US"/>
        </w:rPr>
        <w:t xml:space="preserve"> </w:t>
      </w:r>
      <w:r>
        <w:rPr>
          <w:rFonts w:ascii="Times New Roman" w:hAnsi="Times New Roman"/>
          <w:i/>
          <w:iCs/>
          <w:sz w:val="20"/>
          <w:szCs w:val="20"/>
          <w:lang w:val="en-US"/>
        </w:rPr>
        <w:t>p</w:t>
      </w:r>
      <w:r>
        <w:rPr>
          <w:rFonts w:ascii="Times New Roman" w:hAnsi="Times New Roman"/>
          <w:sz w:val="20"/>
          <w:szCs w:val="20"/>
          <w:lang w:val="en-US"/>
        </w:rPr>
        <w:t xml:space="preserve"> &lt; 0.001</w:t>
      </w:r>
    </w:p>
    <w:p w:rsidR="00721F70" w:rsidRPr="00DA18A9" w:rsidRDefault="00EB4027" w:rsidP="00B43DAA">
      <w:pPr>
        <w:jc w:val="both"/>
        <w:rPr>
          <w:rFonts w:ascii="Times New Roman" w:hAnsi="Times New Roman" w:cs="Times New Roman"/>
          <w:lang w:val="en-US"/>
        </w:rPr>
      </w:pPr>
      <w:r w:rsidRPr="00DA18A9">
        <w:rPr>
          <w:rFonts w:ascii="Times New Roman" w:hAnsi="Times New Roman" w:cs="Times New Roman"/>
          <w:lang w:val="en-US"/>
        </w:rPr>
        <w:t xml:space="preserve"> </w:t>
      </w:r>
    </w:p>
    <w:p w:rsidR="00513151" w:rsidRDefault="00FA3E9D" w:rsidP="00B43DAA">
      <w:pPr>
        <w:ind w:firstLine="708"/>
        <w:jc w:val="both"/>
        <w:rPr>
          <w:rFonts w:ascii="Times New Roman" w:hAnsi="Times New Roman" w:cs="Times New Roman"/>
        </w:rPr>
      </w:pPr>
      <w:r>
        <w:rPr>
          <w:rFonts w:ascii="Times New Roman" w:hAnsi="Times New Roman" w:cs="Times New Roman"/>
        </w:rPr>
        <w:t>Na Tabela 5</w:t>
      </w:r>
      <w:r w:rsidR="002C122A">
        <w:rPr>
          <w:rFonts w:ascii="Times New Roman" w:hAnsi="Times New Roman" w:cs="Times New Roman"/>
        </w:rPr>
        <w:t xml:space="preserve">, tem-se os resultados do CVP sobre o preço dos imóveis através dos modelos </w:t>
      </w:r>
      <w:r w:rsidR="003A3E22">
        <w:rPr>
          <w:rFonts w:ascii="Times New Roman" w:hAnsi="Times New Roman" w:cs="Times New Roman"/>
        </w:rPr>
        <w:t>de efeitos fixos espaciais com o uso de</w:t>
      </w:r>
      <w:r w:rsidR="002C122A">
        <w:rPr>
          <w:rFonts w:ascii="Times New Roman" w:hAnsi="Times New Roman" w:cs="Times New Roman"/>
        </w:rPr>
        <w:t xml:space="preserve"> IV. </w:t>
      </w:r>
      <w:r w:rsidR="003458C0">
        <w:rPr>
          <w:rFonts w:ascii="Times New Roman" w:hAnsi="Times New Roman" w:cs="Times New Roman"/>
        </w:rPr>
        <w:t xml:space="preserve">No modelo 4, </w:t>
      </w:r>
      <w:r w:rsidR="002C122A">
        <w:rPr>
          <w:rFonts w:ascii="Times New Roman" w:hAnsi="Times New Roman" w:cs="Times New Roman"/>
        </w:rPr>
        <w:t>o</w:t>
      </w:r>
      <w:r w:rsidR="003458C0">
        <w:rPr>
          <w:rFonts w:ascii="Times New Roman" w:hAnsi="Times New Roman" w:cs="Times New Roman"/>
        </w:rPr>
        <w:t xml:space="preserve"> impacto do CVP se m</w:t>
      </w:r>
      <w:r w:rsidR="007D101C">
        <w:rPr>
          <w:rFonts w:ascii="Times New Roman" w:hAnsi="Times New Roman" w:cs="Times New Roman"/>
        </w:rPr>
        <w:t>ostra também negativo e significante</w:t>
      </w:r>
      <w:r w:rsidR="003458C0">
        <w:rPr>
          <w:rFonts w:ascii="Times New Roman" w:hAnsi="Times New Roman" w:cs="Times New Roman"/>
        </w:rPr>
        <w:t xml:space="preserve"> </w:t>
      </w:r>
      <w:r w:rsidR="009E51D4">
        <w:rPr>
          <w:rFonts w:ascii="Times New Roman" w:hAnsi="Times New Roman" w:cs="Times New Roman"/>
        </w:rPr>
        <w:t xml:space="preserve">com </w:t>
      </w:r>
      <w:r w:rsidR="009E51D4">
        <w:rPr>
          <w:rFonts w:ascii="Times New Roman" w:hAnsi="Times New Roman" w:cs="Times New Roman"/>
          <w:i/>
        </w:rPr>
        <w:t>p-</w:t>
      </w:r>
      <w:proofErr w:type="spellStart"/>
      <w:r w:rsidR="009E51D4">
        <w:rPr>
          <w:rFonts w:ascii="Times New Roman" w:hAnsi="Times New Roman" w:cs="Times New Roman"/>
          <w:i/>
        </w:rPr>
        <w:t>value</w:t>
      </w:r>
      <w:proofErr w:type="spellEnd"/>
      <w:r w:rsidR="009E51D4">
        <w:rPr>
          <w:rFonts w:ascii="Times New Roman" w:hAnsi="Times New Roman" w:cs="Times New Roman"/>
        </w:rPr>
        <w:t>&lt;</w:t>
      </w:r>
      <w:r w:rsidR="007D101C">
        <w:rPr>
          <w:rFonts w:ascii="Times New Roman" w:hAnsi="Times New Roman" w:cs="Times New Roman"/>
        </w:rPr>
        <w:t xml:space="preserve">1%. O coeficiente do CVP no modelo FE tem magnitude </w:t>
      </w:r>
      <w:r w:rsidR="0090307B">
        <w:rPr>
          <w:rFonts w:ascii="Times New Roman" w:hAnsi="Times New Roman" w:cs="Times New Roman"/>
        </w:rPr>
        <w:t>próxima da</w:t>
      </w:r>
      <w:r w:rsidR="007D101C">
        <w:rPr>
          <w:rFonts w:ascii="Times New Roman" w:hAnsi="Times New Roman" w:cs="Times New Roman"/>
        </w:rPr>
        <w:t>quele obtido no modelo SAR. Isso se deve ao fato de que no modelo FE foi feita uma transformação nas variáveis com vistas a eliminar o efeito de nã</w:t>
      </w:r>
      <w:r w:rsidR="009E51D4">
        <w:rPr>
          <w:rFonts w:ascii="Times New Roman" w:hAnsi="Times New Roman" w:cs="Times New Roman"/>
        </w:rPr>
        <w:t xml:space="preserve">o observáveis espacialmente </w:t>
      </w:r>
      <w:r w:rsidR="007D101C">
        <w:rPr>
          <w:rFonts w:ascii="Times New Roman" w:hAnsi="Times New Roman" w:cs="Times New Roman"/>
        </w:rPr>
        <w:t xml:space="preserve">correlacionados. Já no modelo SAR o efeito da correlação espacial é capturado pelo coeficiente do </w:t>
      </w:r>
      <w:proofErr w:type="spellStart"/>
      <w:r w:rsidR="007D101C">
        <w:rPr>
          <w:rFonts w:ascii="Times New Roman" w:hAnsi="Times New Roman" w:cs="Times New Roman"/>
          <w:i/>
        </w:rPr>
        <w:t>lag</w:t>
      </w:r>
      <w:proofErr w:type="spellEnd"/>
      <w:r w:rsidR="007D101C">
        <w:rPr>
          <w:rFonts w:ascii="Times New Roman" w:hAnsi="Times New Roman" w:cs="Times New Roman"/>
          <w:i/>
        </w:rPr>
        <w:t xml:space="preserve"> </w:t>
      </w:r>
      <w:r w:rsidR="007D101C">
        <w:rPr>
          <w:rFonts w:ascii="Times New Roman" w:hAnsi="Times New Roman" w:cs="Times New Roman"/>
        </w:rPr>
        <w:t>da variável dependente (</w:t>
      </w:r>
      <w:r w:rsidR="007D101C">
        <w:rPr>
          <w:rFonts w:ascii="Times New Roman" w:hAnsi="Times New Roman" w:cs="Times New Roman"/>
          <w:i/>
        </w:rPr>
        <w:t>lambda</w:t>
      </w:r>
      <w:r w:rsidR="007D101C">
        <w:rPr>
          <w:rFonts w:ascii="Times New Roman" w:hAnsi="Times New Roman" w:cs="Times New Roman"/>
        </w:rPr>
        <w:t xml:space="preserve">). Em ambos os casos, o efeito da correlação espacial é descontado do valor do coeficiente do CVP. </w:t>
      </w:r>
    </w:p>
    <w:p w:rsidR="001D588A" w:rsidRDefault="007D101C" w:rsidP="00B43DAA">
      <w:pPr>
        <w:ind w:firstLine="708"/>
        <w:jc w:val="both"/>
        <w:rPr>
          <w:rFonts w:ascii="Times New Roman" w:hAnsi="Times New Roman"/>
        </w:rPr>
      </w:pPr>
      <w:r>
        <w:rPr>
          <w:rFonts w:ascii="Times New Roman" w:hAnsi="Times New Roman" w:cs="Times New Roman"/>
        </w:rPr>
        <w:t>Já no modelo 5, utiliz</w:t>
      </w:r>
      <w:r w:rsidR="004848E1">
        <w:rPr>
          <w:rFonts w:ascii="Times New Roman" w:hAnsi="Times New Roman" w:cs="Times New Roman"/>
        </w:rPr>
        <w:t>ou-se o instrumento proposto nest</w:t>
      </w:r>
      <w:r>
        <w:rPr>
          <w:rFonts w:ascii="Times New Roman" w:hAnsi="Times New Roman" w:cs="Times New Roman"/>
        </w:rPr>
        <w:t>e trabalho</w:t>
      </w:r>
      <w:r w:rsidR="00764500">
        <w:rPr>
          <w:rFonts w:ascii="Times New Roman" w:hAnsi="Times New Roman" w:cs="Times New Roman"/>
        </w:rPr>
        <w:t xml:space="preserve"> (IV1)</w:t>
      </w:r>
      <w:r>
        <w:rPr>
          <w:rFonts w:ascii="Times New Roman" w:hAnsi="Times New Roman" w:cs="Times New Roman"/>
        </w:rPr>
        <w:t>, após eliminar os efeitos dos</w:t>
      </w:r>
      <w:r w:rsidR="00153533">
        <w:rPr>
          <w:rFonts w:ascii="Times New Roman" w:hAnsi="Times New Roman" w:cs="Times New Roman"/>
        </w:rPr>
        <w:t xml:space="preserve"> fatores</w:t>
      </w:r>
      <w:r>
        <w:rPr>
          <w:rFonts w:ascii="Times New Roman" w:hAnsi="Times New Roman" w:cs="Times New Roman"/>
        </w:rPr>
        <w:t xml:space="preserve"> não observados correlacionados espacialmente com os estimadores de efeitos fixo</w:t>
      </w:r>
      <w:r w:rsidR="00D656D1">
        <w:rPr>
          <w:rFonts w:ascii="Times New Roman" w:hAnsi="Times New Roman" w:cs="Times New Roman"/>
        </w:rPr>
        <w:t>s.</w:t>
      </w:r>
      <w:r w:rsidR="00EF65CF">
        <w:rPr>
          <w:rFonts w:ascii="Times New Roman" w:hAnsi="Times New Roman" w:cs="Times New Roman"/>
        </w:rPr>
        <w:t xml:space="preserve"> </w:t>
      </w:r>
      <w:r w:rsidR="00D656D1">
        <w:rPr>
          <w:rFonts w:ascii="Times New Roman" w:hAnsi="Times New Roman" w:cs="Times New Roman"/>
        </w:rPr>
        <w:t>Aqui</w:t>
      </w:r>
      <w:r w:rsidR="00EF65CF">
        <w:rPr>
          <w:rFonts w:ascii="Times New Roman" w:hAnsi="Times New Roman" w:cs="Times New Roman"/>
        </w:rPr>
        <w:t xml:space="preserve">, constata-se que um aumento de 1% no CVP </w:t>
      </w:r>
      <w:r w:rsidR="002C122A">
        <w:rPr>
          <w:rFonts w:ascii="Times New Roman" w:hAnsi="Times New Roman" w:cs="Times New Roman"/>
        </w:rPr>
        <w:t xml:space="preserve">implica em </w:t>
      </w:r>
      <w:r w:rsidR="001411F3">
        <w:rPr>
          <w:rFonts w:ascii="Times New Roman" w:hAnsi="Times New Roman" w:cs="Times New Roman"/>
        </w:rPr>
        <w:t xml:space="preserve">uma </w:t>
      </w:r>
      <w:r w:rsidR="00EF65CF">
        <w:rPr>
          <w:rFonts w:ascii="Times New Roman" w:hAnsi="Times New Roman" w:cs="Times New Roman"/>
        </w:rPr>
        <w:t>diminui</w:t>
      </w:r>
      <w:r w:rsidR="001411F3">
        <w:rPr>
          <w:rFonts w:ascii="Times New Roman" w:hAnsi="Times New Roman" w:cs="Times New Roman"/>
        </w:rPr>
        <w:t>ção</w:t>
      </w:r>
      <w:r w:rsidR="00EF65CF">
        <w:rPr>
          <w:rFonts w:ascii="Times New Roman" w:hAnsi="Times New Roman" w:cs="Times New Roman"/>
        </w:rPr>
        <w:t xml:space="preserve"> </w:t>
      </w:r>
      <w:r w:rsidR="001411F3">
        <w:rPr>
          <w:rFonts w:ascii="Times New Roman" w:hAnsi="Times New Roman" w:cs="Times New Roman"/>
        </w:rPr>
        <w:t>d</w:t>
      </w:r>
      <w:r w:rsidR="002C122A">
        <w:rPr>
          <w:rFonts w:ascii="Times New Roman" w:hAnsi="Times New Roman" w:cs="Times New Roman"/>
        </w:rPr>
        <w:t>o preço médio dos imóveis em 0.39</w:t>
      </w:r>
      <w:r w:rsidR="00EF65CF">
        <w:rPr>
          <w:rFonts w:ascii="Times New Roman" w:hAnsi="Times New Roman" w:cs="Times New Roman"/>
        </w:rPr>
        <w:t>%</w:t>
      </w:r>
      <w:r w:rsidR="00513151">
        <w:rPr>
          <w:rFonts w:ascii="Times New Roman" w:hAnsi="Times New Roman" w:cs="Times New Roman"/>
        </w:rPr>
        <w:t>, porém o instrumento utilizado</w:t>
      </w:r>
      <w:r w:rsidR="002C122A">
        <w:rPr>
          <w:rFonts w:ascii="Times New Roman" w:hAnsi="Times New Roman" w:cs="Times New Roman"/>
        </w:rPr>
        <w:t xml:space="preserve"> na estimação do modelo 5 apresentou teste F=</w:t>
      </w:r>
      <w:r w:rsidR="002C122A" w:rsidRPr="002C122A">
        <w:rPr>
          <w:rFonts w:ascii="Times New Roman" w:hAnsi="Times New Roman"/>
        </w:rPr>
        <w:t>7.999</w:t>
      </w:r>
      <w:r w:rsidR="002C122A">
        <w:rPr>
          <w:rFonts w:ascii="Times New Roman" w:hAnsi="Times New Roman"/>
        </w:rPr>
        <w:t>, o que implica que há uma fraca correlação entre o in</w:t>
      </w:r>
      <w:r w:rsidR="00DA18A9">
        <w:rPr>
          <w:rFonts w:ascii="Times New Roman" w:hAnsi="Times New Roman"/>
        </w:rPr>
        <w:t>strumento proposto e a variável</w:t>
      </w:r>
      <w:r w:rsidR="002C122A">
        <w:rPr>
          <w:rFonts w:ascii="Times New Roman" w:hAnsi="Times New Roman"/>
        </w:rPr>
        <w:t xml:space="preserve"> explicativa endógena. Além disso, o teste de </w:t>
      </w:r>
      <w:proofErr w:type="spellStart"/>
      <w:r w:rsidR="002C122A">
        <w:rPr>
          <w:rFonts w:ascii="Times New Roman" w:hAnsi="Times New Roman"/>
        </w:rPr>
        <w:t>Hausman</w:t>
      </w:r>
      <w:proofErr w:type="spellEnd"/>
      <w:r w:rsidR="002C122A">
        <w:rPr>
          <w:rFonts w:ascii="Times New Roman" w:hAnsi="Times New Roman"/>
        </w:rPr>
        <w:t xml:space="preserve"> e de </w:t>
      </w:r>
      <w:proofErr w:type="spellStart"/>
      <w:r w:rsidR="002C122A">
        <w:rPr>
          <w:rFonts w:ascii="Times New Roman" w:hAnsi="Times New Roman"/>
        </w:rPr>
        <w:t>Durbin</w:t>
      </w:r>
      <w:proofErr w:type="spellEnd"/>
      <w:r w:rsidR="002C122A">
        <w:rPr>
          <w:rFonts w:ascii="Times New Roman" w:hAnsi="Times New Roman"/>
        </w:rPr>
        <w:t xml:space="preserve"> não rejeitam a hipótese nula de que as variáveis são exógenas. Logo, não diferenç</w:t>
      </w:r>
      <w:r w:rsidR="007D65E9">
        <w:rPr>
          <w:rFonts w:ascii="Times New Roman" w:hAnsi="Times New Roman"/>
        </w:rPr>
        <w:t xml:space="preserve">a estatística entre o modelo com IV1 e o modelo de OLS. </w:t>
      </w:r>
    </w:p>
    <w:p w:rsidR="007D65E9" w:rsidRDefault="007D65E9" w:rsidP="00B43DAA">
      <w:pPr>
        <w:ind w:firstLine="708"/>
        <w:jc w:val="both"/>
        <w:rPr>
          <w:rFonts w:ascii="Times New Roman" w:hAnsi="Times New Roman"/>
        </w:rPr>
      </w:pPr>
      <w:r>
        <w:rPr>
          <w:rFonts w:ascii="Times New Roman" w:hAnsi="Times New Roman"/>
        </w:rPr>
        <w:lastRenderedPageBreak/>
        <w:t>O que está por trás d</w:t>
      </w:r>
      <w:r w:rsidR="00AE6E29">
        <w:rPr>
          <w:rFonts w:ascii="Times New Roman" w:hAnsi="Times New Roman"/>
        </w:rPr>
        <w:t xml:space="preserve">o </w:t>
      </w:r>
      <w:r>
        <w:rPr>
          <w:rFonts w:ascii="Times New Roman" w:hAnsi="Times New Roman"/>
        </w:rPr>
        <w:t xml:space="preserve">resultado </w:t>
      </w:r>
      <w:r w:rsidR="00AE6E29">
        <w:rPr>
          <w:rFonts w:ascii="Times New Roman" w:hAnsi="Times New Roman"/>
        </w:rPr>
        <w:t xml:space="preserve">obtido com IV1 </w:t>
      </w:r>
      <w:r>
        <w:rPr>
          <w:rFonts w:ascii="Times New Roman" w:hAnsi="Times New Roman"/>
        </w:rPr>
        <w:t xml:space="preserve">é que o instrumento utilizado é o roubo/furto de veículos da vizinhança (ou o </w:t>
      </w:r>
      <w:proofErr w:type="spellStart"/>
      <w:r>
        <w:rPr>
          <w:rFonts w:ascii="Times New Roman" w:hAnsi="Times New Roman"/>
          <w:i/>
        </w:rPr>
        <w:t>lag</w:t>
      </w:r>
      <w:proofErr w:type="spellEnd"/>
      <w:r>
        <w:rPr>
          <w:rFonts w:ascii="Times New Roman" w:hAnsi="Times New Roman"/>
        </w:rPr>
        <w:t xml:space="preserve"> de primeira ordem do roubo/furto de veículos), porém os bairros da cidade do Recife têm em média 2,4 km</w:t>
      </w:r>
      <w:r w:rsidRPr="007D65E9">
        <w:rPr>
          <w:rFonts w:ascii="Times New Roman" w:hAnsi="Times New Roman"/>
          <w:vertAlign w:val="superscript"/>
        </w:rPr>
        <w:t>2</w:t>
      </w:r>
      <w:r w:rsidR="002C122A">
        <w:rPr>
          <w:rFonts w:ascii="Times New Roman" w:hAnsi="Times New Roman"/>
        </w:rPr>
        <w:t xml:space="preserve"> </w:t>
      </w:r>
      <w:r>
        <w:rPr>
          <w:rFonts w:ascii="Times New Roman" w:hAnsi="Times New Roman"/>
        </w:rPr>
        <w:t>de extensão territorial. Isto pode ser uma distância muito curta entre o cometimento do crime de roubo/furto de veículo</w:t>
      </w:r>
      <w:r w:rsidR="00764500">
        <w:rPr>
          <w:rFonts w:ascii="Times New Roman" w:hAnsi="Times New Roman"/>
        </w:rPr>
        <w:t xml:space="preserve"> em um bairro e o CVP em um bairro próximo</w:t>
      </w:r>
      <w:r>
        <w:rPr>
          <w:rFonts w:ascii="Times New Roman" w:hAnsi="Times New Roman"/>
        </w:rPr>
        <w:t xml:space="preserve">. Assim, passou-se a utilizar como instrumento o </w:t>
      </w:r>
      <w:proofErr w:type="spellStart"/>
      <w:r>
        <w:rPr>
          <w:rFonts w:ascii="Times New Roman" w:hAnsi="Times New Roman"/>
          <w:i/>
        </w:rPr>
        <w:t>lag</w:t>
      </w:r>
      <w:proofErr w:type="spellEnd"/>
      <w:r>
        <w:rPr>
          <w:rFonts w:ascii="Times New Roman" w:hAnsi="Times New Roman"/>
          <w:i/>
        </w:rPr>
        <w:t xml:space="preserve"> </w:t>
      </w:r>
      <w:r>
        <w:rPr>
          <w:rFonts w:ascii="Times New Roman" w:hAnsi="Times New Roman"/>
        </w:rPr>
        <w:t>de segunda ordem</w:t>
      </w:r>
      <w:r w:rsidR="00AE6E29">
        <w:rPr>
          <w:rStyle w:val="Refdenotaderodap"/>
          <w:rFonts w:ascii="Times New Roman" w:hAnsi="Times New Roman"/>
        </w:rPr>
        <w:footnoteReference w:id="9"/>
      </w:r>
      <w:r>
        <w:rPr>
          <w:rFonts w:ascii="Times New Roman" w:hAnsi="Times New Roman"/>
        </w:rPr>
        <w:t xml:space="preserve"> do roubo/furto de veículos</w:t>
      </w:r>
      <w:r w:rsidR="00764500">
        <w:rPr>
          <w:rFonts w:ascii="Times New Roman" w:hAnsi="Times New Roman"/>
        </w:rPr>
        <w:t xml:space="preserve"> (IV2)</w:t>
      </w:r>
      <w:r>
        <w:rPr>
          <w:rFonts w:ascii="Times New Roman" w:hAnsi="Times New Roman"/>
        </w:rPr>
        <w:t>, umas vez que ele</w:t>
      </w:r>
      <w:r w:rsidR="00764500">
        <w:rPr>
          <w:rFonts w:ascii="Times New Roman" w:hAnsi="Times New Roman"/>
        </w:rPr>
        <w:t>s</w:t>
      </w:r>
      <w:r>
        <w:rPr>
          <w:rFonts w:ascii="Times New Roman" w:hAnsi="Times New Roman"/>
        </w:rPr>
        <w:t xml:space="preserve"> ocorre</w:t>
      </w:r>
      <w:r w:rsidR="00764500">
        <w:rPr>
          <w:rFonts w:ascii="Times New Roman" w:hAnsi="Times New Roman"/>
        </w:rPr>
        <w:t>m</w:t>
      </w:r>
      <w:r>
        <w:rPr>
          <w:rFonts w:ascii="Times New Roman" w:hAnsi="Times New Roman"/>
        </w:rPr>
        <w:t xml:space="preserve"> em um ponto mais distante, o que diminui a probabilidade de o bandido ser capturado logo após o cometimento do roubo/furto de veículo. </w:t>
      </w:r>
    </w:p>
    <w:p w:rsidR="002C122A" w:rsidRDefault="00AE6E29" w:rsidP="00B43DAA">
      <w:pPr>
        <w:ind w:firstLine="708"/>
        <w:jc w:val="both"/>
        <w:rPr>
          <w:rFonts w:ascii="Times New Roman" w:hAnsi="Times New Roman" w:cs="Times New Roman"/>
        </w:rPr>
      </w:pPr>
      <w:r>
        <w:rPr>
          <w:rFonts w:ascii="Times New Roman" w:hAnsi="Times New Roman"/>
        </w:rPr>
        <w:t>Ainda n</w:t>
      </w:r>
      <w:r w:rsidR="00FA3E9D">
        <w:rPr>
          <w:rFonts w:ascii="Times New Roman" w:hAnsi="Times New Roman"/>
        </w:rPr>
        <w:t>a Tabela 5</w:t>
      </w:r>
      <w:r w:rsidR="007D65E9">
        <w:rPr>
          <w:rFonts w:ascii="Times New Roman" w:hAnsi="Times New Roman"/>
        </w:rPr>
        <w:t>, estimou-se o modelo de efeito fixo espacial com o IV2 discu</w:t>
      </w:r>
      <w:r w:rsidR="00074EE5">
        <w:rPr>
          <w:rFonts w:ascii="Times New Roman" w:hAnsi="Times New Roman"/>
        </w:rPr>
        <w:t xml:space="preserve">tido acima. O resultado obtido </w:t>
      </w:r>
      <w:r w:rsidR="007D65E9">
        <w:rPr>
          <w:rFonts w:ascii="Times New Roman" w:hAnsi="Times New Roman"/>
        </w:rPr>
        <w:t>mostra uma relação negativa entre o CVP e o preço médio dos imóveis</w:t>
      </w:r>
      <w:r w:rsidR="00150EE0">
        <w:rPr>
          <w:rFonts w:ascii="Times New Roman" w:hAnsi="Times New Roman"/>
        </w:rPr>
        <w:t xml:space="preserve"> e qu</w:t>
      </w:r>
      <w:r w:rsidR="00074EE5">
        <w:rPr>
          <w:rFonts w:ascii="Times New Roman" w:hAnsi="Times New Roman"/>
        </w:rPr>
        <w:t>e um aumento de 1% no CVP causa</w:t>
      </w:r>
      <w:r w:rsidR="00150EE0">
        <w:rPr>
          <w:rFonts w:ascii="Times New Roman" w:hAnsi="Times New Roman"/>
        </w:rPr>
        <w:t xml:space="preserve"> uma diminuição de 0.48%</w:t>
      </w:r>
      <w:r w:rsidR="007D65E9">
        <w:rPr>
          <w:rFonts w:ascii="Times New Roman" w:hAnsi="Times New Roman"/>
        </w:rPr>
        <w:t xml:space="preserve"> </w:t>
      </w:r>
      <w:r w:rsidR="00150EE0">
        <w:rPr>
          <w:rFonts w:ascii="Times New Roman" w:hAnsi="Times New Roman"/>
        </w:rPr>
        <w:t>no preço médio da moradias nos bairros do Recife. O teste F=</w:t>
      </w:r>
      <w:r w:rsidR="00150EE0" w:rsidRPr="00150EE0">
        <w:rPr>
          <w:rFonts w:ascii="Times New Roman" w:hAnsi="Times New Roman" w:cs="Times New Roman"/>
        </w:rPr>
        <w:t>11.413&gt;10 mostra</w:t>
      </w:r>
      <w:r w:rsidR="00150EE0">
        <w:rPr>
          <w:rFonts w:ascii="Times New Roman" w:hAnsi="Times New Roman" w:cs="Times New Roman"/>
        </w:rPr>
        <w:t xml:space="preserve"> uma forte correlação entre </w:t>
      </w:r>
      <w:r w:rsidR="00513151">
        <w:rPr>
          <w:rFonts w:ascii="Times New Roman" w:hAnsi="Times New Roman" w:cs="Times New Roman"/>
        </w:rPr>
        <w:t>esse</w:t>
      </w:r>
      <w:r w:rsidR="00150EE0">
        <w:rPr>
          <w:rFonts w:ascii="Times New Roman" w:hAnsi="Times New Roman" w:cs="Times New Roman"/>
        </w:rPr>
        <w:t xml:space="preserve"> instrumento e o CVP no primeiro estágio da regressão. Já nos testes de </w:t>
      </w:r>
      <w:proofErr w:type="spellStart"/>
      <w:r w:rsidR="00150EE0">
        <w:rPr>
          <w:rFonts w:ascii="Times New Roman" w:hAnsi="Times New Roman" w:cs="Times New Roman"/>
        </w:rPr>
        <w:t>Hausman</w:t>
      </w:r>
      <w:proofErr w:type="spellEnd"/>
      <w:r w:rsidR="00150EE0">
        <w:rPr>
          <w:rFonts w:ascii="Times New Roman" w:hAnsi="Times New Roman" w:cs="Times New Roman"/>
        </w:rPr>
        <w:t xml:space="preserve"> e </w:t>
      </w:r>
      <w:proofErr w:type="spellStart"/>
      <w:r w:rsidR="00150EE0">
        <w:rPr>
          <w:rFonts w:ascii="Times New Roman" w:hAnsi="Times New Roman" w:cs="Times New Roman"/>
        </w:rPr>
        <w:t>Durbin</w:t>
      </w:r>
      <w:proofErr w:type="spellEnd"/>
      <w:r w:rsidR="00150EE0">
        <w:rPr>
          <w:rFonts w:ascii="Times New Roman" w:hAnsi="Times New Roman" w:cs="Times New Roman"/>
        </w:rPr>
        <w:t>, rejeita-se a hipótese nula de que as variáveis são exógenas e o uso do instrumento se faz necessário para mensurar de forma mais acurada o impacto do CVP sobre os preços do mercado imobiliário.</w:t>
      </w:r>
    </w:p>
    <w:p w:rsidR="002C122A" w:rsidRPr="0023424E" w:rsidRDefault="00952486" w:rsidP="00B43DAA">
      <w:pPr>
        <w:pStyle w:val="Legenda"/>
        <w:keepNext/>
        <w:spacing w:after="0"/>
        <w:jc w:val="center"/>
        <w:rPr>
          <w:rFonts w:ascii="Times New Roman" w:hAnsi="Times New Roman" w:cs="Times New Roman"/>
          <w:b w:val="0"/>
          <w:color w:val="000000" w:themeColor="text1"/>
          <w:sz w:val="24"/>
          <w:szCs w:val="24"/>
        </w:rPr>
      </w:pPr>
      <w:r>
        <w:rPr>
          <w:rFonts w:ascii="Times New Roman" w:hAnsi="Times New Roman" w:cs="Times New Roman"/>
          <w:b w:val="0"/>
          <w:color w:val="000000" w:themeColor="text1"/>
          <w:sz w:val="20"/>
          <w:szCs w:val="20"/>
        </w:rPr>
        <w:t>Tabela 5</w:t>
      </w:r>
      <w:r w:rsidR="002C122A">
        <w:rPr>
          <w:rFonts w:ascii="Times New Roman" w:hAnsi="Times New Roman" w:cs="Times New Roman"/>
          <w:b w:val="0"/>
          <w:color w:val="000000" w:themeColor="text1"/>
          <w:sz w:val="20"/>
          <w:szCs w:val="20"/>
        </w:rPr>
        <w:t xml:space="preserve"> -</w:t>
      </w:r>
      <w:r w:rsidR="002C122A" w:rsidRPr="00D80C3E">
        <w:rPr>
          <w:rFonts w:ascii="Times New Roman" w:hAnsi="Times New Roman" w:cs="Times New Roman"/>
          <w:b w:val="0"/>
          <w:color w:val="000000" w:themeColor="text1"/>
          <w:sz w:val="20"/>
          <w:szCs w:val="20"/>
        </w:rPr>
        <w:t xml:space="preserve"> Estimação do efeito do CVP sobre o preço dos imóveis</w:t>
      </w:r>
      <w:r w:rsidR="002C122A">
        <w:rPr>
          <w:rFonts w:ascii="Times New Roman" w:hAnsi="Times New Roman" w:cs="Times New Roman"/>
          <w:b w:val="0"/>
          <w:color w:val="000000" w:themeColor="text1"/>
          <w:sz w:val="20"/>
          <w:szCs w:val="20"/>
        </w:rPr>
        <w:t xml:space="preserve"> através dos estimadores de efeitos fixos espaciais e </w:t>
      </w:r>
      <w:proofErr w:type="spellStart"/>
      <w:r w:rsidR="002C122A">
        <w:rPr>
          <w:rFonts w:ascii="Times New Roman" w:hAnsi="Times New Roman" w:cs="Times New Roman"/>
          <w:b w:val="0"/>
          <w:color w:val="000000" w:themeColor="text1"/>
          <w:sz w:val="20"/>
          <w:szCs w:val="20"/>
        </w:rPr>
        <w:t>IV</w:t>
      </w:r>
      <w:r w:rsidR="00AE6E29">
        <w:rPr>
          <w:rFonts w:ascii="Times New Roman" w:hAnsi="Times New Roman" w:cs="Times New Roman"/>
          <w:b w:val="0"/>
          <w:color w:val="000000" w:themeColor="text1"/>
          <w:sz w:val="20"/>
          <w:szCs w:val="20"/>
        </w:rPr>
        <w:t>’s</w:t>
      </w:r>
      <w:proofErr w:type="spellEnd"/>
      <w:r w:rsidR="002C122A">
        <w:rPr>
          <w:rFonts w:ascii="Times New Roman" w:hAnsi="Times New Roman" w:cs="Times New Roman"/>
          <w:b w:val="0"/>
          <w:color w:val="000000" w:themeColor="text1"/>
          <w:sz w:val="20"/>
          <w:szCs w:val="20"/>
        </w:rPr>
        <w:t>.</w:t>
      </w:r>
    </w:p>
    <w:tbl>
      <w:tblPr>
        <w:tblW w:w="0" w:type="auto"/>
        <w:jc w:val="center"/>
        <w:tblLayout w:type="fixed"/>
        <w:tblLook w:val="0000" w:firstRow="0" w:lastRow="0" w:firstColumn="0" w:lastColumn="0" w:noHBand="0" w:noVBand="0"/>
      </w:tblPr>
      <w:tblGrid>
        <w:gridCol w:w="1656"/>
        <w:gridCol w:w="720"/>
        <w:gridCol w:w="1296"/>
        <w:gridCol w:w="2016"/>
        <w:gridCol w:w="2016"/>
      </w:tblGrid>
      <w:tr w:rsidR="002C122A" w:rsidTr="00952486">
        <w:trPr>
          <w:jc w:val="center"/>
        </w:trPr>
        <w:tc>
          <w:tcPr>
            <w:tcW w:w="1656" w:type="dxa"/>
            <w:tcBorders>
              <w:top w:val="single" w:sz="4" w:space="0" w:color="auto"/>
              <w:left w:val="nil"/>
              <w:bottom w:val="nil"/>
              <w:right w:val="nil"/>
            </w:tcBorders>
          </w:tcPr>
          <w:p w:rsidR="002C122A" w:rsidRPr="002C122A" w:rsidRDefault="002C122A" w:rsidP="00B43DAA">
            <w:pPr>
              <w:widowControl w:val="0"/>
              <w:autoSpaceDE w:val="0"/>
              <w:autoSpaceDN w:val="0"/>
              <w:adjustRightInd w:val="0"/>
              <w:rPr>
                <w:rFonts w:ascii="Times New Roman" w:hAnsi="Times New Roman"/>
              </w:rPr>
            </w:pPr>
          </w:p>
        </w:tc>
        <w:tc>
          <w:tcPr>
            <w:tcW w:w="2016" w:type="dxa"/>
            <w:gridSpan w:val="2"/>
            <w:tcBorders>
              <w:top w:val="single" w:sz="4" w:space="0" w:color="auto"/>
              <w:left w:val="nil"/>
              <w:bottom w:val="nil"/>
              <w:right w:val="nil"/>
            </w:tcBorders>
          </w:tcPr>
          <w:p w:rsidR="002C122A" w:rsidRDefault="00007980" w:rsidP="00B43DAA">
            <w:pPr>
              <w:widowControl w:val="0"/>
              <w:autoSpaceDE w:val="0"/>
              <w:autoSpaceDN w:val="0"/>
              <w:adjustRightInd w:val="0"/>
              <w:jc w:val="center"/>
              <w:rPr>
                <w:rFonts w:ascii="Times New Roman" w:hAnsi="Times New Roman"/>
                <w:lang w:val="en-US"/>
              </w:rPr>
            </w:pPr>
            <w:r>
              <w:rPr>
                <w:rFonts w:ascii="Times New Roman" w:hAnsi="Times New Roman"/>
                <w:lang w:val="en-US"/>
              </w:rPr>
              <w:t>(4</w:t>
            </w:r>
            <w:r w:rsidR="002C122A">
              <w:rPr>
                <w:rFonts w:ascii="Times New Roman" w:hAnsi="Times New Roman"/>
                <w:lang w:val="en-US"/>
              </w:rPr>
              <w:t>)</w:t>
            </w:r>
          </w:p>
        </w:tc>
        <w:tc>
          <w:tcPr>
            <w:tcW w:w="2016" w:type="dxa"/>
            <w:tcBorders>
              <w:top w:val="single" w:sz="4" w:space="0" w:color="auto"/>
              <w:left w:val="nil"/>
              <w:bottom w:val="nil"/>
              <w:right w:val="nil"/>
            </w:tcBorders>
          </w:tcPr>
          <w:p w:rsidR="002C122A" w:rsidRDefault="00007980" w:rsidP="00B43DAA">
            <w:pPr>
              <w:widowControl w:val="0"/>
              <w:autoSpaceDE w:val="0"/>
              <w:autoSpaceDN w:val="0"/>
              <w:adjustRightInd w:val="0"/>
              <w:jc w:val="center"/>
              <w:rPr>
                <w:rFonts w:ascii="Times New Roman" w:hAnsi="Times New Roman"/>
                <w:lang w:val="en-US"/>
              </w:rPr>
            </w:pPr>
            <w:r>
              <w:rPr>
                <w:rFonts w:ascii="Times New Roman" w:hAnsi="Times New Roman"/>
                <w:lang w:val="en-US"/>
              </w:rPr>
              <w:t>(5</w:t>
            </w:r>
            <w:r w:rsidR="002C122A">
              <w:rPr>
                <w:rFonts w:ascii="Times New Roman" w:hAnsi="Times New Roman"/>
                <w:lang w:val="en-US"/>
              </w:rPr>
              <w:t>)</w:t>
            </w:r>
          </w:p>
        </w:tc>
        <w:tc>
          <w:tcPr>
            <w:tcW w:w="2016" w:type="dxa"/>
            <w:tcBorders>
              <w:top w:val="single" w:sz="4" w:space="0" w:color="auto"/>
              <w:left w:val="nil"/>
              <w:bottom w:val="nil"/>
              <w:right w:val="nil"/>
            </w:tcBorders>
          </w:tcPr>
          <w:p w:rsidR="002C122A" w:rsidRDefault="00007980" w:rsidP="00B43DAA">
            <w:pPr>
              <w:widowControl w:val="0"/>
              <w:autoSpaceDE w:val="0"/>
              <w:autoSpaceDN w:val="0"/>
              <w:adjustRightInd w:val="0"/>
              <w:jc w:val="center"/>
              <w:rPr>
                <w:rFonts w:ascii="Times New Roman" w:hAnsi="Times New Roman"/>
                <w:lang w:val="en-US"/>
              </w:rPr>
            </w:pPr>
            <w:r>
              <w:rPr>
                <w:rFonts w:ascii="Times New Roman" w:hAnsi="Times New Roman"/>
                <w:lang w:val="en-US"/>
              </w:rPr>
              <w:t>(6</w:t>
            </w:r>
            <w:r w:rsidR="002C122A">
              <w:rPr>
                <w:rFonts w:ascii="Times New Roman" w:hAnsi="Times New Roman"/>
                <w:lang w:val="en-US"/>
              </w:rPr>
              <w:t>)</w:t>
            </w:r>
          </w:p>
        </w:tc>
      </w:tr>
      <w:tr w:rsidR="002C122A" w:rsidTr="00952486">
        <w:trPr>
          <w:jc w:val="center"/>
        </w:trPr>
        <w:tc>
          <w:tcPr>
            <w:tcW w:w="1656" w:type="dxa"/>
            <w:tcBorders>
              <w:top w:val="nil"/>
              <w:left w:val="nil"/>
              <w:bottom w:val="nil"/>
              <w:right w:val="nil"/>
            </w:tcBorders>
          </w:tcPr>
          <w:p w:rsidR="002C122A" w:rsidRDefault="002C122A" w:rsidP="00B43DAA">
            <w:pPr>
              <w:widowControl w:val="0"/>
              <w:autoSpaceDE w:val="0"/>
              <w:autoSpaceDN w:val="0"/>
              <w:adjustRightInd w:val="0"/>
              <w:rPr>
                <w:rFonts w:ascii="Times New Roman" w:hAnsi="Times New Roman"/>
                <w:lang w:val="en-US"/>
              </w:rPr>
            </w:pPr>
          </w:p>
        </w:tc>
        <w:tc>
          <w:tcPr>
            <w:tcW w:w="2016" w:type="dxa"/>
            <w:gridSpan w:val="2"/>
            <w:tcBorders>
              <w:top w:val="nil"/>
              <w:left w:val="nil"/>
              <w:bottom w:val="nil"/>
              <w:right w:val="nil"/>
            </w:tcBorders>
          </w:tcPr>
          <w:p w:rsidR="002C122A" w:rsidRPr="001411F3" w:rsidRDefault="002C122A" w:rsidP="00B43DAA">
            <w:pPr>
              <w:widowControl w:val="0"/>
              <w:autoSpaceDE w:val="0"/>
              <w:autoSpaceDN w:val="0"/>
              <w:adjustRightInd w:val="0"/>
              <w:jc w:val="center"/>
              <w:rPr>
                <w:rFonts w:ascii="Times New Roman" w:hAnsi="Times New Roman" w:cs="Times New Roman"/>
              </w:rPr>
            </w:pPr>
            <w:r w:rsidRPr="001411F3">
              <w:rPr>
                <w:rFonts w:ascii="Times New Roman" w:hAnsi="Times New Roman" w:cs="Times New Roman"/>
              </w:rPr>
              <w:t>FE</w:t>
            </w:r>
          </w:p>
        </w:tc>
        <w:tc>
          <w:tcPr>
            <w:tcW w:w="2016" w:type="dxa"/>
            <w:tcBorders>
              <w:top w:val="nil"/>
              <w:left w:val="nil"/>
              <w:bottom w:val="nil"/>
              <w:right w:val="nil"/>
            </w:tcBorders>
          </w:tcPr>
          <w:p w:rsidR="002C122A" w:rsidRPr="001411F3" w:rsidRDefault="00DD281E" w:rsidP="00B43DAA">
            <w:pPr>
              <w:widowControl w:val="0"/>
              <w:autoSpaceDE w:val="0"/>
              <w:autoSpaceDN w:val="0"/>
              <w:adjustRightInd w:val="0"/>
              <w:jc w:val="center"/>
              <w:rPr>
                <w:rFonts w:ascii="Times New Roman" w:hAnsi="Times New Roman" w:cs="Times New Roman"/>
              </w:rPr>
            </w:pPr>
            <w:r>
              <w:rPr>
                <w:rFonts w:ascii="Times New Roman" w:hAnsi="Times New Roman" w:cs="Times New Roman"/>
              </w:rPr>
              <w:t xml:space="preserve">FE </w:t>
            </w:r>
            <w:r w:rsidR="002C122A" w:rsidRPr="001411F3">
              <w:rPr>
                <w:rFonts w:ascii="Times New Roman" w:hAnsi="Times New Roman" w:cs="Times New Roman"/>
              </w:rPr>
              <w:t>IV</w:t>
            </w:r>
            <w:r w:rsidR="00FA3E9D">
              <w:rPr>
                <w:rFonts w:ascii="Times New Roman" w:hAnsi="Times New Roman" w:cs="Times New Roman"/>
              </w:rPr>
              <w:t>1</w:t>
            </w:r>
          </w:p>
        </w:tc>
        <w:tc>
          <w:tcPr>
            <w:tcW w:w="2016" w:type="dxa"/>
            <w:tcBorders>
              <w:top w:val="nil"/>
              <w:left w:val="nil"/>
              <w:bottom w:val="nil"/>
              <w:right w:val="nil"/>
            </w:tcBorders>
          </w:tcPr>
          <w:p w:rsidR="002C122A" w:rsidRDefault="00DD281E" w:rsidP="00DD281E">
            <w:pPr>
              <w:widowControl w:val="0"/>
              <w:autoSpaceDE w:val="0"/>
              <w:autoSpaceDN w:val="0"/>
              <w:adjustRightInd w:val="0"/>
              <w:jc w:val="center"/>
              <w:rPr>
                <w:rFonts w:ascii="Times New Roman" w:hAnsi="Times New Roman"/>
                <w:lang w:val="en-US"/>
              </w:rPr>
            </w:pPr>
            <w:r>
              <w:rPr>
                <w:rFonts w:ascii="Times New Roman" w:hAnsi="Times New Roman" w:cs="Times New Roman"/>
              </w:rPr>
              <w:t xml:space="preserve">FE </w:t>
            </w:r>
            <w:r w:rsidR="002C122A" w:rsidRPr="001411F3">
              <w:rPr>
                <w:rFonts w:ascii="Times New Roman" w:hAnsi="Times New Roman" w:cs="Times New Roman"/>
              </w:rPr>
              <w:t>IV</w:t>
            </w:r>
            <w:r w:rsidR="002C122A">
              <w:rPr>
                <w:rFonts w:ascii="Times New Roman" w:hAnsi="Times New Roman"/>
              </w:rPr>
              <w:t>2</w:t>
            </w:r>
          </w:p>
        </w:tc>
      </w:tr>
      <w:tr w:rsidR="002C122A" w:rsidTr="00952486">
        <w:trPr>
          <w:jc w:val="center"/>
        </w:trPr>
        <w:tc>
          <w:tcPr>
            <w:tcW w:w="1656" w:type="dxa"/>
            <w:tcBorders>
              <w:top w:val="single" w:sz="4" w:space="0" w:color="auto"/>
              <w:left w:val="nil"/>
              <w:bottom w:val="nil"/>
              <w:right w:val="nil"/>
            </w:tcBorders>
          </w:tcPr>
          <w:p w:rsidR="002C122A" w:rsidRDefault="002C122A" w:rsidP="00B43DAA">
            <w:pPr>
              <w:widowControl w:val="0"/>
              <w:autoSpaceDE w:val="0"/>
              <w:autoSpaceDN w:val="0"/>
              <w:adjustRightInd w:val="0"/>
              <w:rPr>
                <w:rFonts w:ascii="Times New Roman" w:hAnsi="Times New Roman"/>
                <w:lang w:val="en-US"/>
              </w:rPr>
            </w:pPr>
            <w:proofErr w:type="spellStart"/>
            <w:proofErr w:type="gramStart"/>
            <w:r w:rsidRPr="001411F3">
              <w:rPr>
                <w:rFonts w:ascii="Times New Roman" w:hAnsi="Times New Roman"/>
                <w:i/>
              </w:rPr>
              <w:t>log</w:t>
            </w:r>
            <w:r w:rsidRPr="001411F3">
              <w:rPr>
                <w:rFonts w:ascii="Times New Roman" w:hAnsi="Times New Roman"/>
              </w:rPr>
              <w:t>CVP</w:t>
            </w:r>
            <w:proofErr w:type="spellEnd"/>
            <w:proofErr w:type="gramEnd"/>
          </w:p>
        </w:tc>
        <w:tc>
          <w:tcPr>
            <w:tcW w:w="2016" w:type="dxa"/>
            <w:gridSpan w:val="2"/>
            <w:tcBorders>
              <w:top w:val="single" w:sz="4" w:space="0" w:color="auto"/>
              <w:left w:val="nil"/>
              <w:bottom w:val="nil"/>
              <w:right w:val="nil"/>
            </w:tcBorders>
          </w:tcPr>
          <w:p w:rsidR="002C122A" w:rsidRDefault="002C122A" w:rsidP="00B43DAA">
            <w:pPr>
              <w:widowControl w:val="0"/>
              <w:autoSpaceDE w:val="0"/>
              <w:autoSpaceDN w:val="0"/>
              <w:adjustRightInd w:val="0"/>
              <w:jc w:val="center"/>
              <w:rPr>
                <w:rFonts w:ascii="Times New Roman" w:hAnsi="Times New Roman"/>
                <w:lang w:val="en-US"/>
              </w:rPr>
            </w:pPr>
            <w:r>
              <w:rPr>
                <w:rFonts w:ascii="Times New Roman" w:hAnsi="Times New Roman"/>
                <w:lang w:val="en-US"/>
              </w:rPr>
              <w:t>-0.162</w:t>
            </w:r>
            <w:r>
              <w:rPr>
                <w:rFonts w:ascii="Times New Roman" w:hAnsi="Times New Roman"/>
                <w:vertAlign w:val="superscript"/>
                <w:lang w:val="en-US"/>
              </w:rPr>
              <w:t>**</w:t>
            </w:r>
          </w:p>
        </w:tc>
        <w:tc>
          <w:tcPr>
            <w:tcW w:w="2016" w:type="dxa"/>
            <w:tcBorders>
              <w:top w:val="single" w:sz="4" w:space="0" w:color="auto"/>
              <w:left w:val="nil"/>
              <w:bottom w:val="nil"/>
              <w:right w:val="nil"/>
            </w:tcBorders>
          </w:tcPr>
          <w:p w:rsidR="002C122A" w:rsidRDefault="002C122A" w:rsidP="00B43DAA">
            <w:pPr>
              <w:widowControl w:val="0"/>
              <w:autoSpaceDE w:val="0"/>
              <w:autoSpaceDN w:val="0"/>
              <w:adjustRightInd w:val="0"/>
              <w:jc w:val="center"/>
              <w:rPr>
                <w:rFonts w:ascii="Times New Roman" w:hAnsi="Times New Roman"/>
                <w:lang w:val="en-US"/>
              </w:rPr>
            </w:pPr>
            <w:r>
              <w:rPr>
                <w:rFonts w:ascii="Times New Roman" w:hAnsi="Times New Roman"/>
                <w:lang w:val="en-US"/>
              </w:rPr>
              <w:t>-0.395</w:t>
            </w:r>
            <w:r>
              <w:rPr>
                <w:rFonts w:ascii="Times New Roman" w:hAnsi="Times New Roman"/>
                <w:vertAlign w:val="superscript"/>
                <w:lang w:val="en-US"/>
              </w:rPr>
              <w:t>*</w:t>
            </w:r>
          </w:p>
        </w:tc>
        <w:tc>
          <w:tcPr>
            <w:tcW w:w="2016" w:type="dxa"/>
            <w:tcBorders>
              <w:top w:val="single" w:sz="4" w:space="0" w:color="auto"/>
              <w:left w:val="nil"/>
              <w:bottom w:val="nil"/>
              <w:right w:val="nil"/>
            </w:tcBorders>
          </w:tcPr>
          <w:p w:rsidR="002C122A" w:rsidRDefault="002C122A" w:rsidP="00B43DAA">
            <w:pPr>
              <w:widowControl w:val="0"/>
              <w:autoSpaceDE w:val="0"/>
              <w:autoSpaceDN w:val="0"/>
              <w:adjustRightInd w:val="0"/>
              <w:jc w:val="center"/>
              <w:rPr>
                <w:rFonts w:ascii="Times New Roman" w:hAnsi="Times New Roman"/>
                <w:lang w:val="en-US"/>
              </w:rPr>
            </w:pPr>
            <w:r>
              <w:rPr>
                <w:rFonts w:ascii="Times New Roman" w:hAnsi="Times New Roman"/>
                <w:lang w:val="en-US"/>
              </w:rPr>
              <w:t>-0.482</w:t>
            </w:r>
            <w:r>
              <w:rPr>
                <w:rFonts w:ascii="Times New Roman" w:hAnsi="Times New Roman"/>
                <w:vertAlign w:val="superscript"/>
                <w:lang w:val="en-US"/>
              </w:rPr>
              <w:t>**</w:t>
            </w:r>
          </w:p>
        </w:tc>
      </w:tr>
      <w:tr w:rsidR="002C122A" w:rsidTr="00952486">
        <w:trPr>
          <w:jc w:val="center"/>
        </w:trPr>
        <w:tc>
          <w:tcPr>
            <w:tcW w:w="1656" w:type="dxa"/>
            <w:tcBorders>
              <w:top w:val="nil"/>
              <w:left w:val="nil"/>
              <w:bottom w:val="nil"/>
              <w:right w:val="nil"/>
            </w:tcBorders>
          </w:tcPr>
          <w:p w:rsidR="002C122A" w:rsidRDefault="002C122A" w:rsidP="00B43DAA">
            <w:pPr>
              <w:widowControl w:val="0"/>
              <w:autoSpaceDE w:val="0"/>
              <w:autoSpaceDN w:val="0"/>
              <w:adjustRightInd w:val="0"/>
              <w:rPr>
                <w:rFonts w:ascii="Times New Roman" w:hAnsi="Times New Roman"/>
                <w:lang w:val="en-US"/>
              </w:rPr>
            </w:pPr>
          </w:p>
        </w:tc>
        <w:tc>
          <w:tcPr>
            <w:tcW w:w="2016" w:type="dxa"/>
            <w:gridSpan w:val="2"/>
            <w:tcBorders>
              <w:top w:val="nil"/>
              <w:left w:val="nil"/>
              <w:bottom w:val="nil"/>
              <w:right w:val="nil"/>
            </w:tcBorders>
          </w:tcPr>
          <w:p w:rsidR="002C122A" w:rsidRDefault="002C122A" w:rsidP="00B43DAA">
            <w:pPr>
              <w:widowControl w:val="0"/>
              <w:autoSpaceDE w:val="0"/>
              <w:autoSpaceDN w:val="0"/>
              <w:adjustRightInd w:val="0"/>
              <w:jc w:val="center"/>
              <w:rPr>
                <w:rFonts w:ascii="Times New Roman" w:hAnsi="Times New Roman"/>
                <w:lang w:val="en-US"/>
              </w:rPr>
            </w:pPr>
            <w:r>
              <w:rPr>
                <w:rFonts w:ascii="Times New Roman" w:hAnsi="Times New Roman"/>
                <w:lang w:val="en-US"/>
              </w:rPr>
              <w:t>(-2.69)</w:t>
            </w:r>
          </w:p>
        </w:tc>
        <w:tc>
          <w:tcPr>
            <w:tcW w:w="2016" w:type="dxa"/>
            <w:tcBorders>
              <w:top w:val="nil"/>
              <w:left w:val="nil"/>
              <w:bottom w:val="nil"/>
              <w:right w:val="nil"/>
            </w:tcBorders>
          </w:tcPr>
          <w:p w:rsidR="002C122A" w:rsidRDefault="002C122A" w:rsidP="00B43DAA">
            <w:pPr>
              <w:widowControl w:val="0"/>
              <w:autoSpaceDE w:val="0"/>
              <w:autoSpaceDN w:val="0"/>
              <w:adjustRightInd w:val="0"/>
              <w:jc w:val="center"/>
              <w:rPr>
                <w:rFonts w:ascii="Times New Roman" w:hAnsi="Times New Roman"/>
                <w:lang w:val="en-US"/>
              </w:rPr>
            </w:pPr>
            <w:r>
              <w:rPr>
                <w:rFonts w:ascii="Times New Roman" w:hAnsi="Times New Roman"/>
                <w:lang w:val="en-US"/>
              </w:rPr>
              <w:t>(-2.01)</w:t>
            </w:r>
          </w:p>
        </w:tc>
        <w:tc>
          <w:tcPr>
            <w:tcW w:w="2016" w:type="dxa"/>
            <w:tcBorders>
              <w:top w:val="nil"/>
              <w:left w:val="nil"/>
              <w:bottom w:val="nil"/>
              <w:right w:val="nil"/>
            </w:tcBorders>
          </w:tcPr>
          <w:p w:rsidR="002C122A" w:rsidRDefault="002C122A" w:rsidP="00B43DAA">
            <w:pPr>
              <w:widowControl w:val="0"/>
              <w:autoSpaceDE w:val="0"/>
              <w:autoSpaceDN w:val="0"/>
              <w:adjustRightInd w:val="0"/>
              <w:jc w:val="center"/>
              <w:rPr>
                <w:rFonts w:ascii="Times New Roman" w:hAnsi="Times New Roman"/>
                <w:lang w:val="en-US"/>
              </w:rPr>
            </w:pPr>
            <w:r>
              <w:rPr>
                <w:rFonts w:ascii="Times New Roman" w:hAnsi="Times New Roman"/>
                <w:lang w:val="en-US"/>
              </w:rPr>
              <w:t>(-2.68)</w:t>
            </w:r>
          </w:p>
        </w:tc>
      </w:tr>
      <w:tr w:rsidR="002C122A" w:rsidTr="00952486">
        <w:trPr>
          <w:jc w:val="center"/>
        </w:trPr>
        <w:tc>
          <w:tcPr>
            <w:tcW w:w="1656" w:type="dxa"/>
            <w:tcBorders>
              <w:top w:val="nil"/>
              <w:left w:val="nil"/>
              <w:bottom w:val="nil"/>
              <w:right w:val="nil"/>
            </w:tcBorders>
          </w:tcPr>
          <w:p w:rsidR="002C122A" w:rsidRDefault="002C122A" w:rsidP="00B43DAA">
            <w:pPr>
              <w:widowControl w:val="0"/>
              <w:autoSpaceDE w:val="0"/>
              <w:autoSpaceDN w:val="0"/>
              <w:adjustRightInd w:val="0"/>
              <w:rPr>
                <w:rFonts w:ascii="Times New Roman" w:hAnsi="Times New Roman"/>
                <w:lang w:val="en-US"/>
              </w:rPr>
            </w:pPr>
          </w:p>
        </w:tc>
        <w:tc>
          <w:tcPr>
            <w:tcW w:w="2016" w:type="dxa"/>
            <w:gridSpan w:val="2"/>
            <w:tcBorders>
              <w:top w:val="nil"/>
              <w:left w:val="nil"/>
              <w:bottom w:val="nil"/>
              <w:right w:val="nil"/>
            </w:tcBorders>
          </w:tcPr>
          <w:p w:rsidR="002C122A" w:rsidRDefault="002C122A" w:rsidP="00B43DAA">
            <w:pPr>
              <w:widowControl w:val="0"/>
              <w:autoSpaceDE w:val="0"/>
              <w:autoSpaceDN w:val="0"/>
              <w:adjustRightInd w:val="0"/>
              <w:rPr>
                <w:rFonts w:ascii="Times New Roman" w:hAnsi="Times New Roman"/>
                <w:lang w:val="en-US"/>
              </w:rPr>
            </w:pPr>
          </w:p>
        </w:tc>
        <w:tc>
          <w:tcPr>
            <w:tcW w:w="2016" w:type="dxa"/>
            <w:tcBorders>
              <w:top w:val="nil"/>
              <w:left w:val="nil"/>
              <w:bottom w:val="nil"/>
              <w:right w:val="nil"/>
            </w:tcBorders>
          </w:tcPr>
          <w:p w:rsidR="002C122A" w:rsidRDefault="002C122A" w:rsidP="00B43DAA">
            <w:pPr>
              <w:widowControl w:val="0"/>
              <w:autoSpaceDE w:val="0"/>
              <w:autoSpaceDN w:val="0"/>
              <w:adjustRightInd w:val="0"/>
              <w:rPr>
                <w:rFonts w:ascii="Times New Roman" w:hAnsi="Times New Roman"/>
                <w:lang w:val="en-US"/>
              </w:rPr>
            </w:pPr>
          </w:p>
        </w:tc>
        <w:tc>
          <w:tcPr>
            <w:tcW w:w="2016" w:type="dxa"/>
            <w:tcBorders>
              <w:top w:val="nil"/>
              <w:left w:val="nil"/>
              <w:bottom w:val="nil"/>
              <w:right w:val="nil"/>
            </w:tcBorders>
          </w:tcPr>
          <w:p w:rsidR="002C122A" w:rsidRDefault="002C122A" w:rsidP="00B43DAA">
            <w:pPr>
              <w:widowControl w:val="0"/>
              <w:autoSpaceDE w:val="0"/>
              <w:autoSpaceDN w:val="0"/>
              <w:adjustRightInd w:val="0"/>
              <w:rPr>
                <w:rFonts w:ascii="Times New Roman" w:hAnsi="Times New Roman"/>
                <w:lang w:val="en-US"/>
              </w:rPr>
            </w:pPr>
          </w:p>
        </w:tc>
      </w:tr>
      <w:tr w:rsidR="002C122A" w:rsidTr="00952486">
        <w:trPr>
          <w:jc w:val="center"/>
        </w:trPr>
        <w:tc>
          <w:tcPr>
            <w:tcW w:w="1656" w:type="dxa"/>
            <w:tcBorders>
              <w:top w:val="nil"/>
              <w:left w:val="nil"/>
              <w:bottom w:val="nil"/>
              <w:right w:val="nil"/>
            </w:tcBorders>
          </w:tcPr>
          <w:p w:rsidR="002C122A" w:rsidRDefault="002C122A" w:rsidP="00B43DAA">
            <w:pPr>
              <w:widowControl w:val="0"/>
              <w:autoSpaceDE w:val="0"/>
              <w:autoSpaceDN w:val="0"/>
              <w:adjustRightInd w:val="0"/>
              <w:rPr>
                <w:rFonts w:ascii="Times New Roman" w:hAnsi="Times New Roman"/>
                <w:lang w:val="en-US"/>
              </w:rPr>
            </w:pPr>
            <w:r>
              <w:rPr>
                <w:rFonts w:ascii="Times New Roman" w:hAnsi="Times New Roman"/>
                <w:lang w:val="en-US"/>
              </w:rPr>
              <w:t>Den</w:t>
            </w:r>
          </w:p>
        </w:tc>
        <w:tc>
          <w:tcPr>
            <w:tcW w:w="2016" w:type="dxa"/>
            <w:gridSpan w:val="2"/>
            <w:tcBorders>
              <w:top w:val="nil"/>
              <w:left w:val="nil"/>
              <w:bottom w:val="nil"/>
              <w:right w:val="nil"/>
            </w:tcBorders>
          </w:tcPr>
          <w:p w:rsidR="002C122A" w:rsidRDefault="002C122A" w:rsidP="00B43DAA">
            <w:pPr>
              <w:widowControl w:val="0"/>
              <w:autoSpaceDE w:val="0"/>
              <w:autoSpaceDN w:val="0"/>
              <w:adjustRightInd w:val="0"/>
              <w:jc w:val="center"/>
              <w:rPr>
                <w:rFonts w:ascii="Times New Roman" w:hAnsi="Times New Roman"/>
                <w:lang w:val="en-US"/>
              </w:rPr>
            </w:pPr>
            <w:r>
              <w:rPr>
                <w:rFonts w:ascii="Times New Roman" w:hAnsi="Times New Roman"/>
                <w:lang w:val="en-US"/>
              </w:rPr>
              <w:t>-0.00575</w:t>
            </w:r>
          </w:p>
        </w:tc>
        <w:tc>
          <w:tcPr>
            <w:tcW w:w="2016" w:type="dxa"/>
            <w:tcBorders>
              <w:top w:val="nil"/>
              <w:left w:val="nil"/>
              <w:bottom w:val="nil"/>
              <w:right w:val="nil"/>
            </w:tcBorders>
          </w:tcPr>
          <w:p w:rsidR="002C122A" w:rsidRDefault="002C122A" w:rsidP="00B43DAA">
            <w:pPr>
              <w:widowControl w:val="0"/>
              <w:autoSpaceDE w:val="0"/>
              <w:autoSpaceDN w:val="0"/>
              <w:adjustRightInd w:val="0"/>
              <w:jc w:val="center"/>
              <w:rPr>
                <w:rFonts w:ascii="Times New Roman" w:hAnsi="Times New Roman"/>
                <w:lang w:val="en-US"/>
              </w:rPr>
            </w:pPr>
            <w:r>
              <w:rPr>
                <w:rFonts w:ascii="Times New Roman" w:hAnsi="Times New Roman"/>
                <w:lang w:val="en-US"/>
              </w:rPr>
              <w:t>-0.0230</w:t>
            </w:r>
          </w:p>
        </w:tc>
        <w:tc>
          <w:tcPr>
            <w:tcW w:w="2016" w:type="dxa"/>
            <w:tcBorders>
              <w:top w:val="nil"/>
              <w:left w:val="nil"/>
              <w:bottom w:val="nil"/>
              <w:right w:val="nil"/>
            </w:tcBorders>
          </w:tcPr>
          <w:p w:rsidR="002C122A" w:rsidRDefault="002C122A" w:rsidP="00B43DAA">
            <w:pPr>
              <w:widowControl w:val="0"/>
              <w:autoSpaceDE w:val="0"/>
              <w:autoSpaceDN w:val="0"/>
              <w:adjustRightInd w:val="0"/>
              <w:jc w:val="center"/>
              <w:rPr>
                <w:rFonts w:ascii="Times New Roman" w:hAnsi="Times New Roman"/>
                <w:lang w:val="en-US"/>
              </w:rPr>
            </w:pPr>
            <w:r>
              <w:rPr>
                <w:rFonts w:ascii="Times New Roman" w:hAnsi="Times New Roman"/>
                <w:lang w:val="en-US"/>
              </w:rPr>
              <w:t>-0.0295</w:t>
            </w:r>
          </w:p>
        </w:tc>
      </w:tr>
      <w:tr w:rsidR="002C122A" w:rsidTr="00952486">
        <w:trPr>
          <w:jc w:val="center"/>
        </w:trPr>
        <w:tc>
          <w:tcPr>
            <w:tcW w:w="1656" w:type="dxa"/>
            <w:tcBorders>
              <w:top w:val="nil"/>
              <w:left w:val="nil"/>
              <w:bottom w:val="nil"/>
              <w:right w:val="nil"/>
            </w:tcBorders>
          </w:tcPr>
          <w:p w:rsidR="002C122A" w:rsidRDefault="002C122A" w:rsidP="00B43DAA">
            <w:pPr>
              <w:widowControl w:val="0"/>
              <w:autoSpaceDE w:val="0"/>
              <w:autoSpaceDN w:val="0"/>
              <w:adjustRightInd w:val="0"/>
              <w:rPr>
                <w:rFonts w:ascii="Times New Roman" w:hAnsi="Times New Roman"/>
                <w:lang w:val="en-US"/>
              </w:rPr>
            </w:pPr>
          </w:p>
        </w:tc>
        <w:tc>
          <w:tcPr>
            <w:tcW w:w="2016" w:type="dxa"/>
            <w:gridSpan w:val="2"/>
            <w:tcBorders>
              <w:top w:val="nil"/>
              <w:left w:val="nil"/>
              <w:bottom w:val="nil"/>
              <w:right w:val="nil"/>
            </w:tcBorders>
          </w:tcPr>
          <w:p w:rsidR="002C122A" w:rsidRDefault="002C122A" w:rsidP="00B43DAA">
            <w:pPr>
              <w:widowControl w:val="0"/>
              <w:autoSpaceDE w:val="0"/>
              <w:autoSpaceDN w:val="0"/>
              <w:adjustRightInd w:val="0"/>
              <w:jc w:val="center"/>
              <w:rPr>
                <w:rFonts w:ascii="Times New Roman" w:hAnsi="Times New Roman"/>
                <w:lang w:val="en-US"/>
              </w:rPr>
            </w:pPr>
            <w:r>
              <w:rPr>
                <w:rFonts w:ascii="Times New Roman" w:hAnsi="Times New Roman"/>
                <w:lang w:val="en-US"/>
              </w:rPr>
              <w:t>(-0.53)</w:t>
            </w:r>
          </w:p>
        </w:tc>
        <w:tc>
          <w:tcPr>
            <w:tcW w:w="2016" w:type="dxa"/>
            <w:tcBorders>
              <w:top w:val="nil"/>
              <w:left w:val="nil"/>
              <w:bottom w:val="nil"/>
              <w:right w:val="nil"/>
            </w:tcBorders>
          </w:tcPr>
          <w:p w:rsidR="002C122A" w:rsidRDefault="002C122A" w:rsidP="00B43DAA">
            <w:pPr>
              <w:widowControl w:val="0"/>
              <w:autoSpaceDE w:val="0"/>
              <w:autoSpaceDN w:val="0"/>
              <w:adjustRightInd w:val="0"/>
              <w:jc w:val="center"/>
              <w:rPr>
                <w:rFonts w:ascii="Times New Roman" w:hAnsi="Times New Roman"/>
                <w:lang w:val="en-US"/>
              </w:rPr>
            </w:pPr>
            <w:r>
              <w:rPr>
                <w:rFonts w:ascii="Times New Roman" w:hAnsi="Times New Roman"/>
                <w:lang w:val="en-US"/>
              </w:rPr>
              <w:t>(-1.36)</w:t>
            </w:r>
          </w:p>
        </w:tc>
        <w:tc>
          <w:tcPr>
            <w:tcW w:w="2016" w:type="dxa"/>
            <w:tcBorders>
              <w:top w:val="nil"/>
              <w:left w:val="nil"/>
              <w:bottom w:val="nil"/>
              <w:right w:val="nil"/>
            </w:tcBorders>
          </w:tcPr>
          <w:p w:rsidR="002C122A" w:rsidRDefault="002C122A" w:rsidP="00B43DAA">
            <w:pPr>
              <w:widowControl w:val="0"/>
              <w:autoSpaceDE w:val="0"/>
              <w:autoSpaceDN w:val="0"/>
              <w:adjustRightInd w:val="0"/>
              <w:jc w:val="center"/>
              <w:rPr>
                <w:rFonts w:ascii="Times New Roman" w:hAnsi="Times New Roman"/>
                <w:lang w:val="en-US"/>
              </w:rPr>
            </w:pPr>
            <w:r>
              <w:rPr>
                <w:rFonts w:ascii="Times New Roman" w:hAnsi="Times New Roman"/>
                <w:lang w:val="en-US"/>
              </w:rPr>
              <w:t>(-1.82)</w:t>
            </w:r>
          </w:p>
        </w:tc>
      </w:tr>
      <w:tr w:rsidR="002C122A" w:rsidTr="00952486">
        <w:trPr>
          <w:jc w:val="center"/>
        </w:trPr>
        <w:tc>
          <w:tcPr>
            <w:tcW w:w="1656" w:type="dxa"/>
            <w:tcBorders>
              <w:top w:val="nil"/>
              <w:left w:val="nil"/>
              <w:bottom w:val="nil"/>
              <w:right w:val="nil"/>
            </w:tcBorders>
          </w:tcPr>
          <w:p w:rsidR="002C122A" w:rsidRDefault="002C122A" w:rsidP="00B43DAA">
            <w:pPr>
              <w:widowControl w:val="0"/>
              <w:autoSpaceDE w:val="0"/>
              <w:autoSpaceDN w:val="0"/>
              <w:adjustRightInd w:val="0"/>
              <w:rPr>
                <w:rFonts w:ascii="Times New Roman" w:hAnsi="Times New Roman"/>
                <w:lang w:val="en-US"/>
              </w:rPr>
            </w:pPr>
          </w:p>
        </w:tc>
        <w:tc>
          <w:tcPr>
            <w:tcW w:w="2016" w:type="dxa"/>
            <w:gridSpan w:val="2"/>
            <w:tcBorders>
              <w:top w:val="nil"/>
              <w:left w:val="nil"/>
              <w:bottom w:val="nil"/>
              <w:right w:val="nil"/>
            </w:tcBorders>
          </w:tcPr>
          <w:p w:rsidR="002C122A" w:rsidRDefault="002C122A" w:rsidP="00B43DAA">
            <w:pPr>
              <w:widowControl w:val="0"/>
              <w:autoSpaceDE w:val="0"/>
              <w:autoSpaceDN w:val="0"/>
              <w:adjustRightInd w:val="0"/>
              <w:rPr>
                <w:rFonts w:ascii="Times New Roman" w:hAnsi="Times New Roman"/>
                <w:lang w:val="en-US"/>
              </w:rPr>
            </w:pPr>
          </w:p>
        </w:tc>
        <w:tc>
          <w:tcPr>
            <w:tcW w:w="2016" w:type="dxa"/>
            <w:tcBorders>
              <w:top w:val="nil"/>
              <w:left w:val="nil"/>
              <w:bottom w:val="nil"/>
              <w:right w:val="nil"/>
            </w:tcBorders>
          </w:tcPr>
          <w:p w:rsidR="002C122A" w:rsidRDefault="002C122A" w:rsidP="00B43DAA">
            <w:pPr>
              <w:widowControl w:val="0"/>
              <w:autoSpaceDE w:val="0"/>
              <w:autoSpaceDN w:val="0"/>
              <w:adjustRightInd w:val="0"/>
              <w:rPr>
                <w:rFonts w:ascii="Times New Roman" w:hAnsi="Times New Roman"/>
                <w:lang w:val="en-US"/>
              </w:rPr>
            </w:pPr>
          </w:p>
        </w:tc>
        <w:tc>
          <w:tcPr>
            <w:tcW w:w="2016" w:type="dxa"/>
            <w:tcBorders>
              <w:top w:val="nil"/>
              <w:left w:val="nil"/>
              <w:bottom w:val="nil"/>
              <w:right w:val="nil"/>
            </w:tcBorders>
          </w:tcPr>
          <w:p w:rsidR="002C122A" w:rsidRDefault="002C122A" w:rsidP="00B43DAA">
            <w:pPr>
              <w:widowControl w:val="0"/>
              <w:autoSpaceDE w:val="0"/>
              <w:autoSpaceDN w:val="0"/>
              <w:adjustRightInd w:val="0"/>
              <w:rPr>
                <w:rFonts w:ascii="Times New Roman" w:hAnsi="Times New Roman"/>
                <w:lang w:val="en-US"/>
              </w:rPr>
            </w:pPr>
          </w:p>
        </w:tc>
      </w:tr>
      <w:tr w:rsidR="002C122A" w:rsidTr="00952486">
        <w:trPr>
          <w:jc w:val="center"/>
        </w:trPr>
        <w:tc>
          <w:tcPr>
            <w:tcW w:w="1656" w:type="dxa"/>
            <w:tcBorders>
              <w:top w:val="nil"/>
              <w:left w:val="nil"/>
              <w:bottom w:val="nil"/>
              <w:right w:val="nil"/>
            </w:tcBorders>
          </w:tcPr>
          <w:p w:rsidR="002C122A" w:rsidRDefault="002C122A" w:rsidP="00B43DAA">
            <w:pPr>
              <w:widowControl w:val="0"/>
              <w:autoSpaceDE w:val="0"/>
              <w:autoSpaceDN w:val="0"/>
              <w:adjustRightInd w:val="0"/>
              <w:rPr>
                <w:rFonts w:ascii="Times New Roman" w:hAnsi="Times New Roman"/>
                <w:lang w:val="en-US"/>
              </w:rPr>
            </w:pPr>
            <w:proofErr w:type="spellStart"/>
            <w:r>
              <w:rPr>
                <w:rFonts w:ascii="Times New Roman" w:hAnsi="Times New Roman"/>
                <w:lang w:val="en-US"/>
              </w:rPr>
              <w:t>p_alf</w:t>
            </w:r>
            <w:proofErr w:type="spellEnd"/>
          </w:p>
        </w:tc>
        <w:tc>
          <w:tcPr>
            <w:tcW w:w="2016" w:type="dxa"/>
            <w:gridSpan w:val="2"/>
            <w:tcBorders>
              <w:top w:val="nil"/>
              <w:left w:val="nil"/>
              <w:bottom w:val="nil"/>
              <w:right w:val="nil"/>
            </w:tcBorders>
          </w:tcPr>
          <w:p w:rsidR="002C122A" w:rsidRDefault="002C122A" w:rsidP="00B43DAA">
            <w:pPr>
              <w:widowControl w:val="0"/>
              <w:autoSpaceDE w:val="0"/>
              <w:autoSpaceDN w:val="0"/>
              <w:adjustRightInd w:val="0"/>
              <w:jc w:val="center"/>
              <w:rPr>
                <w:rFonts w:ascii="Times New Roman" w:hAnsi="Times New Roman"/>
                <w:lang w:val="en-US"/>
              </w:rPr>
            </w:pPr>
            <w:r>
              <w:rPr>
                <w:rFonts w:ascii="Times New Roman" w:hAnsi="Times New Roman"/>
                <w:lang w:val="en-US"/>
              </w:rPr>
              <w:t>-0.00851</w:t>
            </w:r>
          </w:p>
        </w:tc>
        <w:tc>
          <w:tcPr>
            <w:tcW w:w="2016" w:type="dxa"/>
            <w:tcBorders>
              <w:top w:val="nil"/>
              <w:left w:val="nil"/>
              <w:bottom w:val="nil"/>
              <w:right w:val="nil"/>
            </w:tcBorders>
          </w:tcPr>
          <w:p w:rsidR="002C122A" w:rsidRDefault="002C122A" w:rsidP="00B43DAA">
            <w:pPr>
              <w:widowControl w:val="0"/>
              <w:autoSpaceDE w:val="0"/>
              <w:autoSpaceDN w:val="0"/>
              <w:adjustRightInd w:val="0"/>
              <w:jc w:val="center"/>
              <w:rPr>
                <w:rFonts w:ascii="Times New Roman" w:hAnsi="Times New Roman"/>
                <w:lang w:val="en-US"/>
              </w:rPr>
            </w:pPr>
            <w:r>
              <w:rPr>
                <w:rFonts w:ascii="Times New Roman" w:hAnsi="Times New Roman"/>
                <w:lang w:val="en-US"/>
              </w:rPr>
              <w:t>-0.00535</w:t>
            </w:r>
          </w:p>
        </w:tc>
        <w:tc>
          <w:tcPr>
            <w:tcW w:w="2016" w:type="dxa"/>
            <w:tcBorders>
              <w:top w:val="nil"/>
              <w:left w:val="nil"/>
              <w:bottom w:val="nil"/>
              <w:right w:val="nil"/>
            </w:tcBorders>
          </w:tcPr>
          <w:p w:rsidR="002C122A" w:rsidRDefault="002C122A" w:rsidP="00B43DAA">
            <w:pPr>
              <w:widowControl w:val="0"/>
              <w:autoSpaceDE w:val="0"/>
              <w:autoSpaceDN w:val="0"/>
              <w:adjustRightInd w:val="0"/>
              <w:jc w:val="center"/>
              <w:rPr>
                <w:rFonts w:ascii="Times New Roman" w:hAnsi="Times New Roman"/>
                <w:lang w:val="en-US"/>
              </w:rPr>
            </w:pPr>
            <w:r>
              <w:rPr>
                <w:rFonts w:ascii="Times New Roman" w:hAnsi="Times New Roman"/>
                <w:lang w:val="en-US"/>
              </w:rPr>
              <w:t>-0.00415</w:t>
            </w:r>
          </w:p>
        </w:tc>
      </w:tr>
      <w:tr w:rsidR="002C122A" w:rsidTr="00952486">
        <w:trPr>
          <w:jc w:val="center"/>
        </w:trPr>
        <w:tc>
          <w:tcPr>
            <w:tcW w:w="1656" w:type="dxa"/>
            <w:tcBorders>
              <w:top w:val="nil"/>
              <w:left w:val="nil"/>
              <w:bottom w:val="nil"/>
              <w:right w:val="nil"/>
            </w:tcBorders>
          </w:tcPr>
          <w:p w:rsidR="002C122A" w:rsidRDefault="002C122A" w:rsidP="00B43DAA">
            <w:pPr>
              <w:widowControl w:val="0"/>
              <w:autoSpaceDE w:val="0"/>
              <w:autoSpaceDN w:val="0"/>
              <w:adjustRightInd w:val="0"/>
              <w:rPr>
                <w:rFonts w:ascii="Times New Roman" w:hAnsi="Times New Roman"/>
                <w:lang w:val="en-US"/>
              </w:rPr>
            </w:pPr>
          </w:p>
        </w:tc>
        <w:tc>
          <w:tcPr>
            <w:tcW w:w="2016" w:type="dxa"/>
            <w:gridSpan w:val="2"/>
            <w:tcBorders>
              <w:top w:val="nil"/>
              <w:left w:val="nil"/>
              <w:bottom w:val="nil"/>
              <w:right w:val="nil"/>
            </w:tcBorders>
          </w:tcPr>
          <w:p w:rsidR="002C122A" w:rsidRDefault="002C122A" w:rsidP="00B43DAA">
            <w:pPr>
              <w:widowControl w:val="0"/>
              <w:autoSpaceDE w:val="0"/>
              <w:autoSpaceDN w:val="0"/>
              <w:adjustRightInd w:val="0"/>
              <w:jc w:val="center"/>
              <w:rPr>
                <w:rFonts w:ascii="Times New Roman" w:hAnsi="Times New Roman"/>
                <w:lang w:val="en-US"/>
              </w:rPr>
            </w:pPr>
            <w:r>
              <w:rPr>
                <w:rFonts w:ascii="Times New Roman" w:hAnsi="Times New Roman"/>
                <w:lang w:val="en-US"/>
              </w:rPr>
              <w:t>(-0.97)</w:t>
            </w:r>
          </w:p>
        </w:tc>
        <w:tc>
          <w:tcPr>
            <w:tcW w:w="2016" w:type="dxa"/>
            <w:tcBorders>
              <w:top w:val="nil"/>
              <w:left w:val="nil"/>
              <w:bottom w:val="nil"/>
              <w:right w:val="nil"/>
            </w:tcBorders>
          </w:tcPr>
          <w:p w:rsidR="002C122A" w:rsidRDefault="002C122A" w:rsidP="00B43DAA">
            <w:pPr>
              <w:widowControl w:val="0"/>
              <w:autoSpaceDE w:val="0"/>
              <w:autoSpaceDN w:val="0"/>
              <w:adjustRightInd w:val="0"/>
              <w:jc w:val="center"/>
              <w:rPr>
                <w:rFonts w:ascii="Times New Roman" w:hAnsi="Times New Roman"/>
                <w:lang w:val="en-US"/>
              </w:rPr>
            </w:pPr>
            <w:r>
              <w:rPr>
                <w:rFonts w:ascii="Times New Roman" w:hAnsi="Times New Roman"/>
                <w:lang w:val="en-US"/>
              </w:rPr>
              <w:t>(-1.03)</w:t>
            </w:r>
          </w:p>
        </w:tc>
        <w:tc>
          <w:tcPr>
            <w:tcW w:w="2016" w:type="dxa"/>
            <w:tcBorders>
              <w:top w:val="nil"/>
              <w:left w:val="nil"/>
              <w:bottom w:val="nil"/>
              <w:right w:val="nil"/>
            </w:tcBorders>
          </w:tcPr>
          <w:p w:rsidR="002C122A" w:rsidRDefault="002C122A" w:rsidP="00B43DAA">
            <w:pPr>
              <w:widowControl w:val="0"/>
              <w:autoSpaceDE w:val="0"/>
              <w:autoSpaceDN w:val="0"/>
              <w:adjustRightInd w:val="0"/>
              <w:jc w:val="center"/>
              <w:rPr>
                <w:rFonts w:ascii="Times New Roman" w:hAnsi="Times New Roman"/>
                <w:lang w:val="en-US"/>
              </w:rPr>
            </w:pPr>
            <w:r>
              <w:rPr>
                <w:rFonts w:ascii="Times New Roman" w:hAnsi="Times New Roman"/>
                <w:lang w:val="en-US"/>
              </w:rPr>
              <w:t>(-0.77)</w:t>
            </w:r>
          </w:p>
        </w:tc>
      </w:tr>
      <w:tr w:rsidR="002C122A" w:rsidTr="00952486">
        <w:trPr>
          <w:jc w:val="center"/>
        </w:trPr>
        <w:tc>
          <w:tcPr>
            <w:tcW w:w="1656" w:type="dxa"/>
            <w:tcBorders>
              <w:top w:val="nil"/>
              <w:left w:val="nil"/>
              <w:bottom w:val="nil"/>
              <w:right w:val="nil"/>
            </w:tcBorders>
          </w:tcPr>
          <w:p w:rsidR="002C122A" w:rsidRDefault="002C122A" w:rsidP="00B43DAA">
            <w:pPr>
              <w:widowControl w:val="0"/>
              <w:autoSpaceDE w:val="0"/>
              <w:autoSpaceDN w:val="0"/>
              <w:adjustRightInd w:val="0"/>
              <w:rPr>
                <w:rFonts w:ascii="Times New Roman" w:hAnsi="Times New Roman"/>
                <w:lang w:val="en-US"/>
              </w:rPr>
            </w:pPr>
          </w:p>
        </w:tc>
        <w:tc>
          <w:tcPr>
            <w:tcW w:w="2016" w:type="dxa"/>
            <w:gridSpan w:val="2"/>
            <w:tcBorders>
              <w:top w:val="nil"/>
              <w:left w:val="nil"/>
              <w:bottom w:val="nil"/>
              <w:right w:val="nil"/>
            </w:tcBorders>
          </w:tcPr>
          <w:p w:rsidR="002C122A" w:rsidRDefault="002C122A" w:rsidP="00B43DAA">
            <w:pPr>
              <w:widowControl w:val="0"/>
              <w:autoSpaceDE w:val="0"/>
              <w:autoSpaceDN w:val="0"/>
              <w:adjustRightInd w:val="0"/>
              <w:rPr>
                <w:rFonts w:ascii="Times New Roman" w:hAnsi="Times New Roman"/>
                <w:lang w:val="en-US"/>
              </w:rPr>
            </w:pPr>
          </w:p>
        </w:tc>
        <w:tc>
          <w:tcPr>
            <w:tcW w:w="2016" w:type="dxa"/>
            <w:tcBorders>
              <w:top w:val="nil"/>
              <w:left w:val="nil"/>
              <w:bottom w:val="nil"/>
              <w:right w:val="nil"/>
            </w:tcBorders>
          </w:tcPr>
          <w:p w:rsidR="002C122A" w:rsidRDefault="002C122A" w:rsidP="00B43DAA">
            <w:pPr>
              <w:widowControl w:val="0"/>
              <w:autoSpaceDE w:val="0"/>
              <w:autoSpaceDN w:val="0"/>
              <w:adjustRightInd w:val="0"/>
              <w:rPr>
                <w:rFonts w:ascii="Times New Roman" w:hAnsi="Times New Roman"/>
                <w:lang w:val="en-US"/>
              </w:rPr>
            </w:pPr>
          </w:p>
        </w:tc>
        <w:tc>
          <w:tcPr>
            <w:tcW w:w="2016" w:type="dxa"/>
            <w:tcBorders>
              <w:top w:val="nil"/>
              <w:left w:val="nil"/>
              <w:bottom w:val="nil"/>
              <w:right w:val="nil"/>
            </w:tcBorders>
          </w:tcPr>
          <w:p w:rsidR="002C122A" w:rsidRDefault="002C122A" w:rsidP="00B43DAA">
            <w:pPr>
              <w:widowControl w:val="0"/>
              <w:autoSpaceDE w:val="0"/>
              <w:autoSpaceDN w:val="0"/>
              <w:adjustRightInd w:val="0"/>
              <w:rPr>
                <w:rFonts w:ascii="Times New Roman" w:hAnsi="Times New Roman"/>
                <w:lang w:val="en-US"/>
              </w:rPr>
            </w:pPr>
          </w:p>
        </w:tc>
      </w:tr>
      <w:tr w:rsidR="002C122A" w:rsidTr="00952486">
        <w:trPr>
          <w:jc w:val="center"/>
        </w:trPr>
        <w:tc>
          <w:tcPr>
            <w:tcW w:w="1656" w:type="dxa"/>
            <w:tcBorders>
              <w:top w:val="nil"/>
              <w:left w:val="nil"/>
              <w:bottom w:val="nil"/>
              <w:right w:val="nil"/>
            </w:tcBorders>
          </w:tcPr>
          <w:p w:rsidR="002C122A" w:rsidRDefault="002C122A" w:rsidP="00B43DAA">
            <w:pPr>
              <w:widowControl w:val="0"/>
              <w:autoSpaceDE w:val="0"/>
              <w:autoSpaceDN w:val="0"/>
              <w:adjustRightInd w:val="0"/>
              <w:rPr>
                <w:rFonts w:ascii="Times New Roman" w:hAnsi="Times New Roman"/>
                <w:lang w:val="en-US"/>
              </w:rPr>
            </w:pPr>
            <w:proofErr w:type="spellStart"/>
            <w:r>
              <w:rPr>
                <w:rFonts w:ascii="Times New Roman" w:hAnsi="Times New Roman"/>
                <w:lang w:val="en-US"/>
              </w:rPr>
              <w:t>Pjovem</w:t>
            </w:r>
            <w:proofErr w:type="spellEnd"/>
          </w:p>
        </w:tc>
        <w:tc>
          <w:tcPr>
            <w:tcW w:w="2016" w:type="dxa"/>
            <w:gridSpan w:val="2"/>
            <w:tcBorders>
              <w:top w:val="nil"/>
              <w:left w:val="nil"/>
              <w:bottom w:val="nil"/>
              <w:right w:val="nil"/>
            </w:tcBorders>
          </w:tcPr>
          <w:p w:rsidR="002C122A" w:rsidRDefault="002C122A" w:rsidP="00B43DAA">
            <w:pPr>
              <w:widowControl w:val="0"/>
              <w:autoSpaceDE w:val="0"/>
              <w:autoSpaceDN w:val="0"/>
              <w:adjustRightInd w:val="0"/>
              <w:jc w:val="center"/>
              <w:rPr>
                <w:rFonts w:ascii="Times New Roman" w:hAnsi="Times New Roman"/>
                <w:lang w:val="en-US"/>
              </w:rPr>
            </w:pPr>
            <w:r>
              <w:rPr>
                <w:rFonts w:ascii="Times New Roman" w:hAnsi="Times New Roman"/>
                <w:lang w:val="en-US"/>
              </w:rPr>
              <w:t>0.0248</w:t>
            </w:r>
          </w:p>
        </w:tc>
        <w:tc>
          <w:tcPr>
            <w:tcW w:w="2016" w:type="dxa"/>
            <w:tcBorders>
              <w:top w:val="nil"/>
              <w:left w:val="nil"/>
              <w:bottom w:val="nil"/>
              <w:right w:val="nil"/>
            </w:tcBorders>
          </w:tcPr>
          <w:p w:rsidR="002C122A" w:rsidRDefault="002C122A" w:rsidP="00B43DAA">
            <w:pPr>
              <w:widowControl w:val="0"/>
              <w:autoSpaceDE w:val="0"/>
              <w:autoSpaceDN w:val="0"/>
              <w:adjustRightInd w:val="0"/>
              <w:jc w:val="center"/>
              <w:rPr>
                <w:rFonts w:ascii="Times New Roman" w:hAnsi="Times New Roman"/>
                <w:lang w:val="en-US"/>
              </w:rPr>
            </w:pPr>
            <w:r>
              <w:rPr>
                <w:rFonts w:ascii="Times New Roman" w:hAnsi="Times New Roman"/>
                <w:lang w:val="en-US"/>
              </w:rPr>
              <w:t>-0.0205</w:t>
            </w:r>
          </w:p>
        </w:tc>
        <w:tc>
          <w:tcPr>
            <w:tcW w:w="2016" w:type="dxa"/>
            <w:tcBorders>
              <w:top w:val="nil"/>
              <w:left w:val="nil"/>
              <w:bottom w:val="nil"/>
              <w:right w:val="nil"/>
            </w:tcBorders>
          </w:tcPr>
          <w:p w:rsidR="002C122A" w:rsidRDefault="002C122A" w:rsidP="00B43DAA">
            <w:pPr>
              <w:widowControl w:val="0"/>
              <w:autoSpaceDE w:val="0"/>
              <w:autoSpaceDN w:val="0"/>
              <w:adjustRightInd w:val="0"/>
              <w:jc w:val="center"/>
              <w:rPr>
                <w:rFonts w:ascii="Times New Roman" w:hAnsi="Times New Roman"/>
                <w:lang w:val="en-US"/>
              </w:rPr>
            </w:pPr>
            <w:r>
              <w:rPr>
                <w:rFonts w:ascii="Times New Roman" w:hAnsi="Times New Roman"/>
                <w:lang w:val="en-US"/>
              </w:rPr>
              <w:t>-0.0375</w:t>
            </w:r>
          </w:p>
        </w:tc>
      </w:tr>
      <w:tr w:rsidR="002C122A" w:rsidTr="00952486">
        <w:trPr>
          <w:jc w:val="center"/>
        </w:trPr>
        <w:tc>
          <w:tcPr>
            <w:tcW w:w="1656" w:type="dxa"/>
            <w:tcBorders>
              <w:top w:val="nil"/>
              <w:left w:val="nil"/>
              <w:bottom w:val="nil"/>
              <w:right w:val="nil"/>
            </w:tcBorders>
          </w:tcPr>
          <w:p w:rsidR="002C122A" w:rsidRDefault="002C122A" w:rsidP="00B43DAA">
            <w:pPr>
              <w:widowControl w:val="0"/>
              <w:autoSpaceDE w:val="0"/>
              <w:autoSpaceDN w:val="0"/>
              <w:adjustRightInd w:val="0"/>
              <w:rPr>
                <w:rFonts w:ascii="Times New Roman" w:hAnsi="Times New Roman"/>
                <w:lang w:val="en-US"/>
              </w:rPr>
            </w:pPr>
          </w:p>
        </w:tc>
        <w:tc>
          <w:tcPr>
            <w:tcW w:w="2016" w:type="dxa"/>
            <w:gridSpan w:val="2"/>
            <w:tcBorders>
              <w:top w:val="nil"/>
              <w:left w:val="nil"/>
              <w:bottom w:val="nil"/>
              <w:right w:val="nil"/>
            </w:tcBorders>
          </w:tcPr>
          <w:p w:rsidR="002C122A" w:rsidRDefault="002C122A" w:rsidP="00B43DAA">
            <w:pPr>
              <w:widowControl w:val="0"/>
              <w:autoSpaceDE w:val="0"/>
              <w:autoSpaceDN w:val="0"/>
              <w:adjustRightInd w:val="0"/>
              <w:jc w:val="center"/>
              <w:rPr>
                <w:rFonts w:ascii="Times New Roman" w:hAnsi="Times New Roman"/>
                <w:lang w:val="en-US"/>
              </w:rPr>
            </w:pPr>
            <w:r>
              <w:rPr>
                <w:rFonts w:ascii="Times New Roman" w:hAnsi="Times New Roman"/>
                <w:lang w:val="en-US"/>
              </w:rPr>
              <w:t>(0.46)</w:t>
            </w:r>
          </w:p>
        </w:tc>
        <w:tc>
          <w:tcPr>
            <w:tcW w:w="2016" w:type="dxa"/>
            <w:tcBorders>
              <w:top w:val="nil"/>
              <w:left w:val="nil"/>
              <w:bottom w:val="nil"/>
              <w:right w:val="nil"/>
            </w:tcBorders>
          </w:tcPr>
          <w:p w:rsidR="002C122A" w:rsidRDefault="002C122A" w:rsidP="00B43DAA">
            <w:pPr>
              <w:widowControl w:val="0"/>
              <w:autoSpaceDE w:val="0"/>
              <w:autoSpaceDN w:val="0"/>
              <w:adjustRightInd w:val="0"/>
              <w:jc w:val="center"/>
              <w:rPr>
                <w:rFonts w:ascii="Times New Roman" w:hAnsi="Times New Roman"/>
                <w:lang w:val="en-US"/>
              </w:rPr>
            </w:pPr>
            <w:r>
              <w:rPr>
                <w:rFonts w:ascii="Times New Roman" w:hAnsi="Times New Roman"/>
                <w:lang w:val="en-US"/>
              </w:rPr>
              <w:t>(-0.33)</w:t>
            </w:r>
          </w:p>
        </w:tc>
        <w:tc>
          <w:tcPr>
            <w:tcW w:w="2016" w:type="dxa"/>
            <w:tcBorders>
              <w:top w:val="nil"/>
              <w:left w:val="nil"/>
              <w:bottom w:val="nil"/>
              <w:right w:val="nil"/>
            </w:tcBorders>
          </w:tcPr>
          <w:p w:rsidR="002C122A" w:rsidRDefault="002C122A" w:rsidP="00B43DAA">
            <w:pPr>
              <w:widowControl w:val="0"/>
              <w:autoSpaceDE w:val="0"/>
              <w:autoSpaceDN w:val="0"/>
              <w:adjustRightInd w:val="0"/>
              <w:jc w:val="center"/>
              <w:rPr>
                <w:rFonts w:ascii="Times New Roman" w:hAnsi="Times New Roman"/>
                <w:lang w:val="en-US"/>
              </w:rPr>
            </w:pPr>
            <w:r>
              <w:rPr>
                <w:rFonts w:ascii="Times New Roman" w:hAnsi="Times New Roman"/>
                <w:lang w:val="en-US"/>
              </w:rPr>
              <w:t>(-0.59)</w:t>
            </w:r>
          </w:p>
        </w:tc>
      </w:tr>
      <w:tr w:rsidR="002C122A" w:rsidTr="00952486">
        <w:trPr>
          <w:jc w:val="center"/>
        </w:trPr>
        <w:tc>
          <w:tcPr>
            <w:tcW w:w="1656" w:type="dxa"/>
            <w:tcBorders>
              <w:top w:val="nil"/>
              <w:left w:val="nil"/>
              <w:bottom w:val="nil"/>
              <w:right w:val="nil"/>
            </w:tcBorders>
          </w:tcPr>
          <w:p w:rsidR="002C122A" w:rsidRDefault="002C122A" w:rsidP="00B43DAA">
            <w:pPr>
              <w:widowControl w:val="0"/>
              <w:autoSpaceDE w:val="0"/>
              <w:autoSpaceDN w:val="0"/>
              <w:adjustRightInd w:val="0"/>
              <w:rPr>
                <w:rFonts w:ascii="Times New Roman" w:hAnsi="Times New Roman"/>
                <w:lang w:val="en-US"/>
              </w:rPr>
            </w:pPr>
          </w:p>
        </w:tc>
        <w:tc>
          <w:tcPr>
            <w:tcW w:w="2016" w:type="dxa"/>
            <w:gridSpan w:val="2"/>
            <w:tcBorders>
              <w:top w:val="nil"/>
              <w:left w:val="nil"/>
              <w:bottom w:val="nil"/>
              <w:right w:val="nil"/>
            </w:tcBorders>
          </w:tcPr>
          <w:p w:rsidR="002C122A" w:rsidRDefault="002C122A" w:rsidP="00B43DAA">
            <w:pPr>
              <w:widowControl w:val="0"/>
              <w:autoSpaceDE w:val="0"/>
              <w:autoSpaceDN w:val="0"/>
              <w:adjustRightInd w:val="0"/>
              <w:rPr>
                <w:rFonts w:ascii="Times New Roman" w:hAnsi="Times New Roman"/>
                <w:lang w:val="en-US"/>
              </w:rPr>
            </w:pPr>
          </w:p>
        </w:tc>
        <w:tc>
          <w:tcPr>
            <w:tcW w:w="2016" w:type="dxa"/>
            <w:tcBorders>
              <w:top w:val="nil"/>
              <w:left w:val="nil"/>
              <w:bottom w:val="nil"/>
              <w:right w:val="nil"/>
            </w:tcBorders>
          </w:tcPr>
          <w:p w:rsidR="002C122A" w:rsidRDefault="002C122A" w:rsidP="00B43DAA">
            <w:pPr>
              <w:widowControl w:val="0"/>
              <w:autoSpaceDE w:val="0"/>
              <w:autoSpaceDN w:val="0"/>
              <w:adjustRightInd w:val="0"/>
              <w:rPr>
                <w:rFonts w:ascii="Times New Roman" w:hAnsi="Times New Roman"/>
                <w:lang w:val="en-US"/>
              </w:rPr>
            </w:pPr>
          </w:p>
        </w:tc>
        <w:tc>
          <w:tcPr>
            <w:tcW w:w="2016" w:type="dxa"/>
            <w:tcBorders>
              <w:top w:val="nil"/>
              <w:left w:val="nil"/>
              <w:bottom w:val="nil"/>
              <w:right w:val="nil"/>
            </w:tcBorders>
          </w:tcPr>
          <w:p w:rsidR="002C122A" w:rsidRDefault="002C122A" w:rsidP="00B43DAA">
            <w:pPr>
              <w:widowControl w:val="0"/>
              <w:autoSpaceDE w:val="0"/>
              <w:autoSpaceDN w:val="0"/>
              <w:adjustRightInd w:val="0"/>
              <w:rPr>
                <w:rFonts w:ascii="Times New Roman" w:hAnsi="Times New Roman"/>
                <w:lang w:val="en-US"/>
              </w:rPr>
            </w:pPr>
          </w:p>
        </w:tc>
      </w:tr>
      <w:tr w:rsidR="002C122A" w:rsidTr="00952486">
        <w:trPr>
          <w:jc w:val="center"/>
        </w:trPr>
        <w:tc>
          <w:tcPr>
            <w:tcW w:w="1656" w:type="dxa"/>
            <w:tcBorders>
              <w:top w:val="nil"/>
              <w:left w:val="nil"/>
              <w:bottom w:val="nil"/>
              <w:right w:val="nil"/>
            </w:tcBorders>
          </w:tcPr>
          <w:p w:rsidR="002C122A" w:rsidRDefault="002C122A" w:rsidP="00B43DAA">
            <w:pPr>
              <w:widowControl w:val="0"/>
              <w:autoSpaceDE w:val="0"/>
              <w:autoSpaceDN w:val="0"/>
              <w:adjustRightInd w:val="0"/>
              <w:rPr>
                <w:rFonts w:ascii="Times New Roman" w:hAnsi="Times New Roman"/>
                <w:lang w:val="en-US"/>
              </w:rPr>
            </w:pPr>
            <w:proofErr w:type="spellStart"/>
            <w:r>
              <w:rPr>
                <w:rFonts w:ascii="Times New Roman" w:hAnsi="Times New Roman"/>
                <w:lang w:val="en-US"/>
              </w:rPr>
              <w:t>Gini</w:t>
            </w:r>
            <w:proofErr w:type="spellEnd"/>
          </w:p>
        </w:tc>
        <w:tc>
          <w:tcPr>
            <w:tcW w:w="2016" w:type="dxa"/>
            <w:gridSpan w:val="2"/>
            <w:tcBorders>
              <w:top w:val="nil"/>
              <w:left w:val="nil"/>
              <w:bottom w:val="nil"/>
              <w:right w:val="nil"/>
            </w:tcBorders>
          </w:tcPr>
          <w:p w:rsidR="002C122A" w:rsidRDefault="002C122A" w:rsidP="00B43DAA">
            <w:pPr>
              <w:widowControl w:val="0"/>
              <w:autoSpaceDE w:val="0"/>
              <w:autoSpaceDN w:val="0"/>
              <w:adjustRightInd w:val="0"/>
              <w:jc w:val="center"/>
              <w:rPr>
                <w:rFonts w:ascii="Times New Roman" w:hAnsi="Times New Roman"/>
                <w:lang w:val="en-US"/>
              </w:rPr>
            </w:pPr>
            <w:r>
              <w:rPr>
                <w:rFonts w:ascii="Times New Roman" w:hAnsi="Times New Roman"/>
                <w:lang w:val="en-US"/>
              </w:rPr>
              <w:t>-0.591</w:t>
            </w:r>
          </w:p>
        </w:tc>
        <w:tc>
          <w:tcPr>
            <w:tcW w:w="2016" w:type="dxa"/>
            <w:tcBorders>
              <w:top w:val="nil"/>
              <w:left w:val="nil"/>
              <w:bottom w:val="nil"/>
              <w:right w:val="nil"/>
            </w:tcBorders>
          </w:tcPr>
          <w:p w:rsidR="002C122A" w:rsidRDefault="002C122A" w:rsidP="00B43DAA">
            <w:pPr>
              <w:widowControl w:val="0"/>
              <w:autoSpaceDE w:val="0"/>
              <w:autoSpaceDN w:val="0"/>
              <w:adjustRightInd w:val="0"/>
              <w:jc w:val="center"/>
              <w:rPr>
                <w:rFonts w:ascii="Times New Roman" w:hAnsi="Times New Roman"/>
                <w:lang w:val="en-US"/>
              </w:rPr>
            </w:pPr>
            <w:r>
              <w:rPr>
                <w:rFonts w:ascii="Times New Roman" w:hAnsi="Times New Roman"/>
                <w:lang w:val="en-US"/>
              </w:rPr>
              <w:t>-0.961</w:t>
            </w:r>
          </w:p>
        </w:tc>
        <w:tc>
          <w:tcPr>
            <w:tcW w:w="2016" w:type="dxa"/>
            <w:tcBorders>
              <w:top w:val="nil"/>
              <w:left w:val="nil"/>
              <w:bottom w:val="nil"/>
              <w:right w:val="nil"/>
            </w:tcBorders>
          </w:tcPr>
          <w:p w:rsidR="002C122A" w:rsidRDefault="002C122A" w:rsidP="00B43DAA">
            <w:pPr>
              <w:widowControl w:val="0"/>
              <w:autoSpaceDE w:val="0"/>
              <w:autoSpaceDN w:val="0"/>
              <w:adjustRightInd w:val="0"/>
              <w:jc w:val="center"/>
              <w:rPr>
                <w:rFonts w:ascii="Times New Roman" w:hAnsi="Times New Roman"/>
                <w:lang w:val="en-US"/>
              </w:rPr>
            </w:pPr>
            <w:r>
              <w:rPr>
                <w:rFonts w:ascii="Times New Roman" w:hAnsi="Times New Roman"/>
                <w:lang w:val="en-US"/>
              </w:rPr>
              <w:t>-1.100</w:t>
            </w:r>
          </w:p>
        </w:tc>
      </w:tr>
      <w:tr w:rsidR="002C122A" w:rsidTr="00952486">
        <w:trPr>
          <w:jc w:val="center"/>
        </w:trPr>
        <w:tc>
          <w:tcPr>
            <w:tcW w:w="1656" w:type="dxa"/>
            <w:tcBorders>
              <w:top w:val="nil"/>
              <w:left w:val="nil"/>
              <w:bottom w:val="nil"/>
              <w:right w:val="nil"/>
            </w:tcBorders>
          </w:tcPr>
          <w:p w:rsidR="002C122A" w:rsidRDefault="002C122A" w:rsidP="00B43DAA">
            <w:pPr>
              <w:widowControl w:val="0"/>
              <w:autoSpaceDE w:val="0"/>
              <w:autoSpaceDN w:val="0"/>
              <w:adjustRightInd w:val="0"/>
              <w:rPr>
                <w:rFonts w:ascii="Times New Roman" w:hAnsi="Times New Roman"/>
                <w:lang w:val="en-US"/>
              </w:rPr>
            </w:pPr>
          </w:p>
        </w:tc>
        <w:tc>
          <w:tcPr>
            <w:tcW w:w="2016" w:type="dxa"/>
            <w:gridSpan w:val="2"/>
            <w:tcBorders>
              <w:top w:val="nil"/>
              <w:left w:val="nil"/>
              <w:bottom w:val="nil"/>
              <w:right w:val="nil"/>
            </w:tcBorders>
          </w:tcPr>
          <w:p w:rsidR="002C122A" w:rsidRDefault="002C122A" w:rsidP="00B43DAA">
            <w:pPr>
              <w:widowControl w:val="0"/>
              <w:autoSpaceDE w:val="0"/>
              <w:autoSpaceDN w:val="0"/>
              <w:adjustRightInd w:val="0"/>
              <w:jc w:val="center"/>
              <w:rPr>
                <w:rFonts w:ascii="Times New Roman" w:hAnsi="Times New Roman"/>
                <w:lang w:val="en-US"/>
              </w:rPr>
            </w:pPr>
            <w:r>
              <w:rPr>
                <w:rFonts w:ascii="Times New Roman" w:hAnsi="Times New Roman"/>
                <w:lang w:val="en-US"/>
              </w:rPr>
              <w:t>(-0.61)</w:t>
            </w:r>
          </w:p>
        </w:tc>
        <w:tc>
          <w:tcPr>
            <w:tcW w:w="2016" w:type="dxa"/>
            <w:tcBorders>
              <w:top w:val="nil"/>
              <w:left w:val="nil"/>
              <w:bottom w:val="nil"/>
              <w:right w:val="nil"/>
            </w:tcBorders>
          </w:tcPr>
          <w:p w:rsidR="002C122A" w:rsidRDefault="002C122A" w:rsidP="00B43DAA">
            <w:pPr>
              <w:widowControl w:val="0"/>
              <w:autoSpaceDE w:val="0"/>
              <w:autoSpaceDN w:val="0"/>
              <w:adjustRightInd w:val="0"/>
              <w:jc w:val="center"/>
              <w:rPr>
                <w:rFonts w:ascii="Times New Roman" w:hAnsi="Times New Roman"/>
                <w:lang w:val="en-US"/>
              </w:rPr>
            </w:pPr>
            <w:r>
              <w:rPr>
                <w:rFonts w:ascii="Times New Roman" w:hAnsi="Times New Roman"/>
                <w:lang w:val="en-US"/>
              </w:rPr>
              <w:t>(-1.12)</w:t>
            </w:r>
          </w:p>
        </w:tc>
        <w:tc>
          <w:tcPr>
            <w:tcW w:w="2016" w:type="dxa"/>
            <w:tcBorders>
              <w:top w:val="nil"/>
              <w:left w:val="nil"/>
              <w:bottom w:val="nil"/>
              <w:right w:val="nil"/>
            </w:tcBorders>
          </w:tcPr>
          <w:p w:rsidR="002C122A" w:rsidRDefault="002C122A" w:rsidP="00B43DAA">
            <w:pPr>
              <w:widowControl w:val="0"/>
              <w:autoSpaceDE w:val="0"/>
              <w:autoSpaceDN w:val="0"/>
              <w:adjustRightInd w:val="0"/>
              <w:jc w:val="center"/>
              <w:rPr>
                <w:rFonts w:ascii="Times New Roman" w:hAnsi="Times New Roman"/>
                <w:lang w:val="en-US"/>
              </w:rPr>
            </w:pPr>
            <w:r>
              <w:rPr>
                <w:rFonts w:ascii="Times New Roman" w:hAnsi="Times New Roman"/>
                <w:lang w:val="en-US"/>
              </w:rPr>
              <w:t>(-1.22)</w:t>
            </w:r>
          </w:p>
        </w:tc>
      </w:tr>
      <w:tr w:rsidR="002C122A" w:rsidTr="00952486">
        <w:trPr>
          <w:jc w:val="center"/>
        </w:trPr>
        <w:tc>
          <w:tcPr>
            <w:tcW w:w="1656" w:type="dxa"/>
            <w:tcBorders>
              <w:top w:val="nil"/>
              <w:left w:val="nil"/>
              <w:bottom w:val="nil"/>
              <w:right w:val="nil"/>
            </w:tcBorders>
          </w:tcPr>
          <w:p w:rsidR="002C122A" w:rsidRDefault="002C122A" w:rsidP="00B43DAA">
            <w:pPr>
              <w:widowControl w:val="0"/>
              <w:autoSpaceDE w:val="0"/>
              <w:autoSpaceDN w:val="0"/>
              <w:adjustRightInd w:val="0"/>
              <w:rPr>
                <w:rFonts w:ascii="Times New Roman" w:hAnsi="Times New Roman"/>
                <w:lang w:val="en-US"/>
              </w:rPr>
            </w:pPr>
          </w:p>
        </w:tc>
        <w:tc>
          <w:tcPr>
            <w:tcW w:w="2016" w:type="dxa"/>
            <w:gridSpan w:val="2"/>
            <w:tcBorders>
              <w:top w:val="nil"/>
              <w:left w:val="nil"/>
              <w:bottom w:val="nil"/>
              <w:right w:val="nil"/>
            </w:tcBorders>
          </w:tcPr>
          <w:p w:rsidR="002C122A" w:rsidRDefault="002C122A" w:rsidP="00B43DAA">
            <w:pPr>
              <w:widowControl w:val="0"/>
              <w:autoSpaceDE w:val="0"/>
              <w:autoSpaceDN w:val="0"/>
              <w:adjustRightInd w:val="0"/>
              <w:rPr>
                <w:rFonts w:ascii="Times New Roman" w:hAnsi="Times New Roman"/>
                <w:lang w:val="en-US"/>
              </w:rPr>
            </w:pPr>
          </w:p>
        </w:tc>
        <w:tc>
          <w:tcPr>
            <w:tcW w:w="2016" w:type="dxa"/>
            <w:tcBorders>
              <w:top w:val="nil"/>
              <w:left w:val="nil"/>
              <w:bottom w:val="nil"/>
              <w:right w:val="nil"/>
            </w:tcBorders>
          </w:tcPr>
          <w:p w:rsidR="002C122A" w:rsidRDefault="002C122A" w:rsidP="00B43DAA">
            <w:pPr>
              <w:widowControl w:val="0"/>
              <w:autoSpaceDE w:val="0"/>
              <w:autoSpaceDN w:val="0"/>
              <w:adjustRightInd w:val="0"/>
              <w:rPr>
                <w:rFonts w:ascii="Times New Roman" w:hAnsi="Times New Roman"/>
                <w:lang w:val="en-US"/>
              </w:rPr>
            </w:pPr>
          </w:p>
        </w:tc>
        <w:tc>
          <w:tcPr>
            <w:tcW w:w="2016" w:type="dxa"/>
            <w:tcBorders>
              <w:top w:val="nil"/>
              <w:left w:val="nil"/>
              <w:bottom w:val="nil"/>
              <w:right w:val="nil"/>
            </w:tcBorders>
          </w:tcPr>
          <w:p w:rsidR="002C122A" w:rsidRDefault="002C122A" w:rsidP="00B43DAA">
            <w:pPr>
              <w:widowControl w:val="0"/>
              <w:autoSpaceDE w:val="0"/>
              <w:autoSpaceDN w:val="0"/>
              <w:adjustRightInd w:val="0"/>
              <w:rPr>
                <w:rFonts w:ascii="Times New Roman" w:hAnsi="Times New Roman"/>
                <w:lang w:val="en-US"/>
              </w:rPr>
            </w:pPr>
          </w:p>
        </w:tc>
      </w:tr>
      <w:tr w:rsidR="002C122A" w:rsidTr="00952486">
        <w:trPr>
          <w:jc w:val="center"/>
        </w:trPr>
        <w:tc>
          <w:tcPr>
            <w:tcW w:w="1656" w:type="dxa"/>
            <w:tcBorders>
              <w:top w:val="nil"/>
              <w:left w:val="nil"/>
              <w:bottom w:val="nil"/>
              <w:right w:val="nil"/>
            </w:tcBorders>
          </w:tcPr>
          <w:p w:rsidR="002C122A" w:rsidRDefault="001D588A" w:rsidP="00B43DAA">
            <w:pPr>
              <w:widowControl w:val="0"/>
              <w:autoSpaceDE w:val="0"/>
              <w:autoSpaceDN w:val="0"/>
              <w:adjustRightInd w:val="0"/>
              <w:rPr>
                <w:rFonts w:ascii="Times New Roman" w:hAnsi="Times New Roman"/>
                <w:lang w:val="en-US"/>
              </w:rPr>
            </w:pPr>
            <w:proofErr w:type="spellStart"/>
            <w:r>
              <w:rPr>
                <w:rFonts w:ascii="Times New Roman" w:hAnsi="Times New Roman"/>
                <w:i/>
                <w:lang w:val="en-US"/>
              </w:rPr>
              <w:t>L</w:t>
            </w:r>
            <w:r w:rsidR="002C122A">
              <w:rPr>
                <w:rFonts w:ascii="Times New Roman" w:hAnsi="Times New Roman"/>
                <w:i/>
                <w:lang w:val="en-US"/>
              </w:rPr>
              <w:t>og</w:t>
            </w:r>
            <w:r w:rsidR="002C122A">
              <w:rPr>
                <w:rFonts w:ascii="Times New Roman" w:hAnsi="Times New Roman"/>
                <w:lang w:val="en-US"/>
              </w:rPr>
              <w:t>pop</w:t>
            </w:r>
            <w:proofErr w:type="spellEnd"/>
          </w:p>
        </w:tc>
        <w:tc>
          <w:tcPr>
            <w:tcW w:w="2016" w:type="dxa"/>
            <w:gridSpan w:val="2"/>
            <w:tcBorders>
              <w:top w:val="nil"/>
              <w:left w:val="nil"/>
              <w:bottom w:val="nil"/>
              <w:right w:val="nil"/>
            </w:tcBorders>
          </w:tcPr>
          <w:p w:rsidR="002C122A" w:rsidRDefault="002C122A" w:rsidP="00B43DAA">
            <w:pPr>
              <w:widowControl w:val="0"/>
              <w:autoSpaceDE w:val="0"/>
              <w:autoSpaceDN w:val="0"/>
              <w:adjustRightInd w:val="0"/>
              <w:jc w:val="center"/>
              <w:rPr>
                <w:rFonts w:ascii="Times New Roman" w:hAnsi="Times New Roman"/>
                <w:lang w:val="en-US"/>
              </w:rPr>
            </w:pPr>
            <w:r>
              <w:rPr>
                <w:rFonts w:ascii="Times New Roman" w:hAnsi="Times New Roman"/>
                <w:lang w:val="en-US"/>
              </w:rPr>
              <w:t>-0.245</w:t>
            </w:r>
            <w:r>
              <w:rPr>
                <w:rFonts w:ascii="Times New Roman" w:hAnsi="Times New Roman"/>
                <w:vertAlign w:val="superscript"/>
                <w:lang w:val="en-US"/>
              </w:rPr>
              <w:t>***</w:t>
            </w:r>
          </w:p>
        </w:tc>
        <w:tc>
          <w:tcPr>
            <w:tcW w:w="2016" w:type="dxa"/>
            <w:tcBorders>
              <w:top w:val="nil"/>
              <w:left w:val="nil"/>
              <w:bottom w:val="nil"/>
              <w:right w:val="nil"/>
            </w:tcBorders>
          </w:tcPr>
          <w:p w:rsidR="002C122A" w:rsidRDefault="002C122A" w:rsidP="00B43DAA">
            <w:pPr>
              <w:widowControl w:val="0"/>
              <w:autoSpaceDE w:val="0"/>
              <w:autoSpaceDN w:val="0"/>
              <w:adjustRightInd w:val="0"/>
              <w:jc w:val="center"/>
              <w:rPr>
                <w:rFonts w:ascii="Times New Roman" w:hAnsi="Times New Roman"/>
                <w:lang w:val="en-US"/>
              </w:rPr>
            </w:pPr>
            <w:r>
              <w:rPr>
                <w:rFonts w:ascii="Times New Roman" w:hAnsi="Times New Roman"/>
                <w:lang w:val="en-US"/>
              </w:rPr>
              <w:t>-0.322</w:t>
            </w:r>
            <w:r>
              <w:rPr>
                <w:rFonts w:ascii="Times New Roman" w:hAnsi="Times New Roman"/>
                <w:vertAlign w:val="superscript"/>
                <w:lang w:val="en-US"/>
              </w:rPr>
              <w:t>***</w:t>
            </w:r>
          </w:p>
        </w:tc>
        <w:tc>
          <w:tcPr>
            <w:tcW w:w="2016" w:type="dxa"/>
            <w:tcBorders>
              <w:top w:val="nil"/>
              <w:left w:val="nil"/>
              <w:bottom w:val="nil"/>
              <w:right w:val="nil"/>
            </w:tcBorders>
          </w:tcPr>
          <w:p w:rsidR="002C122A" w:rsidRDefault="002C122A" w:rsidP="00B43DAA">
            <w:pPr>
              <w:widowControl w:val="0"/>
              <w:autoSpaceDE w:val="0"/>
              <w:autoSpaceDN w:val="0"/>
              <w:adjustRightInd w:val="0"/>
              <w:jc w:val="center"/>
              <w:rPr>
                <w:rFonts w:ascii="Times New Roman" w:hAnsi="Times New Roman"/>
                <w:lang w:val="en-US"/>
              </w:rPr>
            </w:pPr>
            <w:r>
              <w:rPr>
                <w:rFonts w:ascii="Times New Roman" w:hAnsi="Times New Roman"/>
                <w:lang w:val="en-US"/>
              </w:rPr>
              <w:t>-0.350</w:t>
            </w:r>
            <w:r>
              <w:rPr>
                <w:rFonts w:ascii="Times New Roman" w:hAnsi="Times New Roman"/>
                <w:vertAlign w:val="superscript"/>
                <w:lang w:val="en-US"/>
              </w:rPr>
              <w:t>***</w:t>
            </w:r>
          </w:p>
        </w:tc>
      </w:tr>
      <w:tr w:rsidR="002C122A" w:rsidTr="00952486">
        <w:trPr>
          <w:jc w:val="center"/>
        </w:trPr>
        <w:tc>
          <w:tcPr>
            <w:tcW w:w="1656" w:type="dxa"/>
            <w:tcBorders>
              <w:top w:val="nil"/>
              <w:left w:val="nil"/>
              <w:bottom w:val="nil"/>
              <w:right w:val="nil"/>
            </w:tcBorders>
          </w:tcPr>
          <w:p w:rsidR="002C122A" w:rsidRDefault="002C122A" w:rsidP="00B43DAA">
            <w:pPr>
              <w:widowControl w:val="0"/>
              <w:autoSpaceDE w:val="0"/>
              <w:autoSpaceDN w:val="0"/>
              <w:adjustRightInd w:val="0"/>
              <w:rPr>
                <w:rFonts w:ascii="Times New Roman" w:hAnsi="Times New Roman"/>
                <w:lang w:val="en-US"/>
              </w:rPr>
            </w:pPr>
          </w:p>
        </w:tc>
        <w:tc>
          <w:tcPr>
            <w:tcW w:w="2016" w:type="dxa"/>
            <w:gridSpan w:val="2"/>
            <w:tcBorders>
              <w:top w:val="nil"/>
              <w:left w:val="nil"/>
              <w:bottom w:val="nil"/>
              <w:right w:val="nil"/>
            </w:tcBorders>
          </w:tcPr>
          <w:p w:rsidR="002C122A" w:rsidRDefault="002C122A" w:rsidP="00B43DAA">
            <w:pPr>
              <w:widowControl w:val="0"/>
              <w:autoSpaceDE w:val="0"/>
              <w:autoSpaceDN w:val="0"/>
              <w:adjustRightInd w:val="0"/>
              <w:jc w:val="center"/>
              <w:rPr>
                <w:rFonts w:ascii="Times New Roman" w:hAnsi="Times New Roman"/>
                <w:lang w:val="en-US"/>
              </w:rPr>
            </w:pPr>
            <w:r>
              <w:rPr>
                <w:rFonts w:ascii="Times New Roman" w:hAnsi="Times New Roman"/>
                <w:lang w:val="en-US"/>
              </w:rPr>
              <w:t>(-5.01)</w:t>
            </w:r>
          </w:p>
        </w:tc>
        <w:tc>
          <w:tcPr>
            <w:tcW w:w="2016" w:type="dxa"/>
            <w:tcBorders>
              <w:top w:val="nil"/>
              <w:left w:val="nil"/>
              <w:bottom w:val="nil"/>
              <w:right w:val="nil"/>
            </w:tcBorders>
          </w:tcPr>
          <w:p w:rsidR="002C122A" w:rsidRDefault="002C122A" w:rsidP="00B43DAA">
            <w:pPr>
              <w:widowControl w:val="0"/>
              <w:autoSpaceDE w:val="0"/>
              <w:autoSpaceDN w:val="0"/>
              <w:adjustRightInd w:val="0"/>
              <w:jc w:val="center"/>
              <w:rPr>
                <w:rFonts w:ascii="Times New Roman" w:hAnsi="Times New Roman"/>
                <w:lang w:val="en-US"/>
              </w:rPr>
            </w:pPr>
            <w:r>
              <w:rPr>
                <w:rFonts w:ascii="Times New Roman" w:hAnsi="Times New Roman"/>
                <w:lang w:val="en-US"/>
              </w:rPr>
              <w:t>(-4.02)</w:t>
            </w:r>
          </w:p>
        </w:tc>
        <w:tc>
          <w:tcPr>
            <w:tcW w:w="2016" w:type="dxa"/>
            <w:tcBorders>
              <w:top w:val="nil"/>
              <w:left w:val="nil"/>
              <w:bottom w:val="nil"/>
              <w:right w:val="nil"/>
            </w:tcBorders>
          </w:tcPr>
          <w:p w:rsidR="002C122A" w:rsidRDefault="002C122A" w:rsidP="00B43DAA">
            <w:pPr>
              <w:widowControl w:val="0"/>
              <w:autoSpaceDE w:val="0"/>
              <w:autoSpaceDN w:val="0"/>
              <w:adjustRightInd w:val="0"/>
              <w:jc w:val="center"/>
              <w:rPr>
                <w:rFonts w:ascii="Times New Roman" w:hAnsi="Times New Roman"/>
                <w:lang w:val="en-US"/>
              </w:rPr>
            </w:pPr>
            <w:r>
              <w:rPr>
                <w:rFonts w:ascii="Times New Roman" w:hAnsi="Times New Roman"/>
                <w:lang w:val="en-US"/>
              </w:rPr>
              <w:t>(-4.49)</w:t>
            </w:r>
          </w:p>
        </w:tc>
      </w:tr>
      <w:tr w:rsidR="002C122A" w:rsidTr="00952486">
        <w:trPr>
          <w:jc w:val="center"/>
        </w:trPr>
        <w:tc>
          <w:tcPr>
            <w:tcW w:w="1656" w:type="dxa"/>
            <w:tcBorders>
              <w:top w:val="nil"/>
              <w:left w:val="nil"/>
              <w:bottom w:val="nil"/>
              <w:right w:val="nil"/>
            </w:tcBorders>
          </w:tcPr>
          <w:p w:rsidR="002C122A" w:rsidRDefault="002C122A" w:rsidP="00B43DAA">
            <w:pPr>
              <w:widowControl w:val="0"/>
              <w:autoSpaceDE w:val="0"/>
              <w:autoSpaceDN w:val="0"/>
              <w:adjustRightInd w:val="0"/>
              <w:rPr>
                <w:rFonts w:ascii="Times New Roman" w:hAnsi="Times New Roman"/>
                <w:lang w:val="en-US"/>
              </w:rPr>
            </w:pPr>
          </w:p>
        </w:tc>
        <w:tc>
          <w:tcPr>
            <w:tcW w:w="2016" w:type="dxa"/>
            <w:gridSpan w:val="2"/>
            <w:tcBorders>
              <w:top w:val="nil"/>
              <w:left w:val="nil"/>
              <w:bottom w:val="nil"/>
              <w:right w:val="nil"/>
            </w:tcBorders>
          </w:tcPr>
          <w:p w:rsidR="002C122A" w:rsidRDefault="002C122A" w:rsidP="00B43DAA">
            <w:pPr>
              <w:widowControl w:val="0"/>
              <w:autoSpaceDE w:val="0"/>
              <w:autoSpaceDN w:val="0"/>
              <w:adjustRightInd w:val="0"/>
              <w:rPr>
                <w:rFonts w:ascii="Times New Roman" w:hAnsi="Times New Roman"/>
                <w:lang w:val="en-US"/>
              </w:rPr>
            </w:pPr>
          </w:p>
        </w:tc>
        <w:tc>
          <w:tcPr>
            <w:tcW w:w="2016" w:type="dxa"/>
            <w:tcBorders>
              <w:top w:val="nil"/>
              <w:left w:val="nil"/>
              <w:bottom w:val="nil"/>
              <w:right w:val="nil"/>
            </w:tcBorders>
          </w:tcPr>
          <w:p w:rsidR="002C122A" w:rsidRDefault="002C122A" w:rsidP="00B43DAA">
            <w:pPr>
              <w:widowControl w:val="0"/>
              <w:autoSpaceDE w:val="0"/>
              <w:autoSpaceDN w:val="0"/>
              <w:adjustRightInd w:val="0"/>
              <w:rPr>
                <w:rFonts w:ascii="Times New Roman" w:hAnsi="Times New Roman"/>
                <w:lang w:val="en-US"/>
              </w:rPr>
            </w:pPr>
          </w:p>
        </w:tc>
        <w:tc>
          <w:tcPr>
            <w:tcW w:w="2016" w:type="dxa"/>
            <w:tcBorders>
              <w:top w:val="nil"/>
              <w:left w:val="nil"/>
              <w:bottom w:val="nil"/>
              <w:right w:val="nil"/>
            </w:tcBorders>
          </w:tcPr>
          <w:p w:rsidR="002C122A" w:rsidRDefault="002C122A" w:rsidP="00B43DAA">
            <w:pPr>
              <w:widowControl w:val="0"/>
              <w:autoSpaceDE w:val="0"/>
              <w:autoSpaceDN w:val="0"/>
              <w:adjustRightInd w:val="0"/>
              <w:rPr>
                <w:rFonts w:ascii="Times New Roman" w:hAnsi="Times New Roman"/>
                <w:lang w:val="en-US"/>
              </w:rPr>
            </w:pPr>
          </w:p>
        </w:tc>
      </w:tr>
      <w:tr w:rsidR="002C122A" w:rsidTr="00952486">
        <w:trPr>
          <w:jc w:val="center"/>
        </w:trPr>
        <w:tc>
          <w:tcPr>
            <w:tcW w:w="1656" w:type="dxa"/>
            <w:tcBorders>
              <w:top w:val="nil"/>
              <w:left w:val="nil"/>
              <w:bottom w:val="nil"/>
              <w:right w:val="nil"/>
            </w:tcBorders>
          </w:tcPr>
          <w:p w:rsidR="002C122A" w:rsidRDefault="002C122A" w:rsidP="00B43DAA">
            <w:pPr>
              <w:widowControl w:val="0"/>
              <w:autoSpaceDE w:val="0"/>
              <w:autoSpaceDN w:val="0"/>
              <w:adjustRightInd w:val="0"/>
              <w:rPr>
                <w:rFonts w:ascii="Times New Roman" w:hAnsi="Times New Roman"/>
                <w:lang w:val="en-US"/>
              </w:rPr>
            </w:pPr>
            <w:r>
              <w:rPr>
                <w:rFonts w:ascii="Times New Roman" w:hAnsi="Times New Roman"/>
                <w:lang w:val="en-US"/>
              </w:rPr>
              <w:t>km2</w:t>
            </w:r>
          </w:p>
        </w:tc>
        <w:tc>
          <w:tcPr>
            <w:tcW w:w="2016" w:type="dxa"/>
            <w:gridSpan w:val="2"/>
            <w:tcBorders>
              <w:top w:val="nil"/>
              <w:left w:val="nil"/>
              <w:bottom w:val="nil"/>
              <w:right w:val="nil"/>
            </w:tcBorders>
          </w:tcPr>
          <w:p w:rsidR="002C122A" w:rsidRDefault="002C122A" w:rsidP="00B43DAA">
            <w:pPr>
              <w:widowControl w:val="0"/>
              <w:autoSpaceDE w:val="0"/>
              <w:autoSpaceDN w:val="0"/>
              <w:adjustRightInd w:val="0"/>
              <w:jc w:val="center"/>
              <w:rPr>
                <w:rFonts w:ascii="Times New Roman" w:hAnsi="Times New Roman"/>
                <w:lang w:val="en-US"/>
              </w:rPr>
            </w:pPr>
            <w:r>
              <w:rPr>
                <w:rFonts w:ascii="Times New Roman" w:hAnsi="Times New Roman"/>
                <w:lang w:val="en-US"/>
              </w:rPr>
              <w:t>0.0769</w:t>
            </w:r>
            <w:r>
              <w:rPr>
                <w:rFonts w:ascii="Times New Roman" w:hAnsi="Times New Roman"/>
                <w:vertAlign w:val="superscript"/>
                <w:lang w:val="en-US"/>
              </w:rPr>
              <w:t>***</w:t>
            </w:r>
          </w:p>
        </w:tc>
        <w:tc>
          <w:tcPr>
            <w:tcW w:w="2016" w:type="dxa"/>
            <w:tcBorders>
              <w:top w:val="nil"/>
              <w:left w:val="nil"/>
              <w:bottom w:val="nil"/>
              <w:right w:val="nil"/>
            </w:tcBorders>
          </w:tcPr>
          <w:p w:rsidR="002C122A" w:rsidRDefault="002C122A" w:rsidP="00B43DAA">
            <w:pPr>
              <w:widowControl w:val="0"/>
              <w:autoSpaceDE w:val="0"/>
              <w:autoSpaceDN w:val="0"/>
              <w:adjustRightInd w:val="0"/>
              <w:jc w:val="center"/>
              <w:rPr>
                <w:rFonts w:ascii="Times New Roman" w:hAnsi="Times New Roman"/>
                <w:lang w:val="en-US"/>
              </w:rPr>
            </w:pPr>
            <w:r>
              <w:rPr>
                <w:rFonts w:ascii="Times New Roman" w:hAnsi="Times New Roman"/>
                <w:lang w:val="en-US"/>
              </w:rPr>
              <w:t>0.0823</w:t>
            </w:r>
            <w:r>
              <w:rPr>
                <w:rFonts w:ascii="Times New Roman" w:hAnsi="Times New Roman"/>
                <w:vertAlign w:val="superscript"/>
                <w:lang w:val="en-US"/>
              </w:rPr>
              <w:t>***</w:t>
            </w:r>
          </w:p>
        </w:tc>
        <w:tc>
          <w:tcPr>
            <w:tcW w:w="2016" w:type="dxa"/>
            <w:tcBorders>
              <w:top w:val="nil"/>
              <w:left w:val="nil"/>
              <w:bottom w:val="nil"/>
              <w:right w:val="nil"/>
            </w:tcBorders>
          </w:tcPr>
          <w:p w:rsidR="002C122A" w:rsidRDefault="002C122A" w:rsidP="00B43DAA">
            <w:pPr>
              <w:widowControl w:val="0"/>
              <w:autoSpaceDE w:val="0"/>
              <w:autoSpaceDN w:val="0"/>
              <w:adjustRightInd w:val="0"/>
              <w:jc w:val="center"/>
              <w:rPr>
                <w:rFonts w:ascii="Times New Roman" w:hAnsi="Times New Roman"/>
                <w:lang w:val="en-US"/>
              </w:rPr>
            </w:pPr>
            <w:r>
              <w:rPr>
                <w:rFonts w:ascii="Times New Roman" w:hAnsi="Times New Roman"/>
                <w:lang w:val="en-US"/>
              </w:rPr>
              <w:t>0.0843</w:t>
            </w:r>
            <w:r>
              <w:rPr>
                <w:rFonts w:ascii="Times New Roman" w:hAnsi="Times New Roman"/>
                <w:vertAlign w:val="superscript"/>
                <w:lang w:val="en-US"/>
              </w:rPr>
              <w:t>***</w:t>
            </w:r>
          </w:p>
        </w:tc>
      </w:tr>
      <w:tr w:rsidR="002C122A" w:rsidTr="00952486">
        <w:trPr>
          <w:jc w:val="center"/>
        </w:trPr>
        <w:tc>
          <w:tcPr>
            <w:tcW w:w="1656" w:type="dxa"/>
            <w:tcBorders>
              <w:top w:val="nil"/>
              <w:left w:val="nil"/>
              <w:bottom w:val="nil"/>
              <w:right w:val="nil"/>
            </w:tcBorders>
          </w:tcPr>
          <w:p w:rsidR="002C122A" w:rsidRDefault="002C122A" w:rsidP="00B43DAA">
            <w:pPr>
              <w:widowControl w:val="0"/>
              <w:autoSpaceDE w:val="0"/>
              <w:autoSpaceDN w:val="0"/>
              <w:adjustRightInd w:val="0"/>
              <w:rPr>
                <w:rFonts w:ascii="Times New Roman" w:hAnsi="Times New Roman"/>
                <w:lang w:val="en-US"/>
              </w:rPr>
            </w:pPr>
          </w:p>
        </w:tc>
        <w:tc>
          <w:tcPr>
            <w:tcW w:w="2016" w:type="dxa"/>
            <w:gridSpan w:val="2"/>
            <w:tcBorders>
              <w:top w:val="nil"/>
              <w:left w:val="nil"/>
              <w:bottom w:val="nil"/>
              <w:right w:val="nil"/>
            </w:tcBorders>
          </w:tcPr>
          <w:p w:rsidR="002C122A" w:rsidRDefault="002C122A" w:rsidP="00B43DAA">
            <w:pPr>
              <w:widowControl w:val="0"/>
              <w:autoSpaceDE w:val="0"/>
              <w:autoSpaceDN w:val="0"/>
              <w:adjustRightInd w:val="0"/>
              <w:jc w:val="center"/>
              <w:rPr>
                <w:rFonts w:ascii="Times New Roman" w:hAnsi="Times New Roman"/>
                <w:lang w:val="en-US"/>
              </w:rPr>
            </w:pPr>
            <w:r>
              <w:rPr>
                <w:rFonts w:ascii="Times New Roman" w:hAnsi="Times New Roman"/>
                <w:lang w:val="en-US"/>
              </w:rPr>
              <w:t>(4.05)</w:t>
            </w:r>
          </w:p>
        </w:tc>
        <w:tc>
          <w:tcPr>
            <w:tcW w:w="2016" w:type="dxa"/>
            <w:tcBorders>
              <w:top w:val="nil"/>
              <w:left w:val="nil"/>
              <w:bottom w:val="nil"/>
              <w:right w:val="nil"/>
            </w:tcBorders>
          </w:tcPr>
          <w:p w:rsidR="002C122A" w:rsidRDefault="002C122A" w:rsidP="00B43DAA">
            <w:pPr>
              <w:widowControl w:val="0"/>
              <w:autoSpaceDE w:val="0"/>
              <w:autoSpaceDN w:val="0"/>
              <w:adjustRightInd w:val="0"/>
              <w:jc w:val="center"/>
              <w:rPr>
                <w:rFonts w:ascii="Times New Roman" w:hAnsi="Times New Roman"/>
                <w:lang w:val="en-US"/>
              </w:rPr>
            </w:pPr>
            <w:r>
              <w:rPr>
                <w:rFonts w:ascii="Times New Roman" w:hAnsi="Times New Roman"/>
                <w:lang w:val="en-US"/>
              </w:rPr>
              <w:t>(7.06)</w:t>
            </w:r>
          </w:p>
        </w:tc>
        <w:tc>
          <w:tcPr>
            <w:tcW w:w="2016" w:type="dxa"/>
            <w:tcBorders>
              <w:top w:val="nil"/>
              <w:left w:val="nil"/>
              <w:bottom w:val="nil"/>
              <w:right w:val="nil"/>
            </w:tcBorders>
          </w:tcPr>
          <w:p w:rsidR="002C122A" w:rsidRDefault="002C122A" w:rsidP="00B43DAA">
            <w:pPr>
              <w:widowControl w:val="0"/>
              <w:autoSpaceDE w:val="0"/>
              <w:autoSpaceDN w:val="0"/>
              <w:adjustRightInd w:val="0"/>
              <w:jc w:val="center"/>
              <w:rPr>
                <w:rFonts w:ascii="Times New Roman" w:hAnsi="Times New Roman"/>
                <w:lang w:val="en-US"/>
              </w:rPr>
            </w:pPr>
            <w:r>
              <w:rPr>
                <w:rFonts w:ascii="Times New Roman" w:hAnsi="Times New Roman"/>
                <w:lang w:val="en-US"/>
              </w:rPr>
              <w:t>(6.87)</w:t>
            </w:r>
          </w:p>
        </w:tc>
      </w:tr>
      <w:tr w:rsidR="002C122A" w:rsidTr="00952486">
        <w:trPr>
          <w:jc w:val="center"/>
        </w:trPr>
        <w:tc>
          <w:tcPr>
            <w:tcW w:w="1656" w:type="dxa"/>
            <w:tcBorders>
              <w:top w:val="nil"/>
              <w:left w:val="nil"/>
              <w:bottom w:val="nil"/>
              <w:right w:val="nil"/>
            </w:tcBorders>
          </w:tcPr>
          <w:p w:rsidR="002C122A" w:rsidRDefault="002C122A" w:rsidP="00B43DAA">
            <w:pPr>
              <w:widowControl w:val="0"/>
              <w:autoSpaceDE w:val="0"/>
              <w:autoSpaceDN w:val="0"/>
              <w:adjustRightInd w:val="0"/>
              <w:rPr>
                <w:rFonts w:ascii="Times New Roman" w:hAnsi="Times New Roman"/>
                <w:lang w:val="en-US"/>
              </w:rPr>
            </w:pPr>
          </w:p>
        </w:tc>
        <w:tc>
          <w:tcPr>
            <w:tcW w:w="2016" w:type="dxa"/>
            <w:gridSpan w:val="2"/>
            <w:tcBorders>
              <w:top w:val="nil"/>
              <w:left w:val="nil"/>
              <w:bottom w:val="nil"/>
              <w:right w:val="nil"/>
            </w:tcBorders>
          </w:tcPr>
          <w:p w:rsidR="002C122A" w:rsidRDefault="002C122A" w:rsidP="00B43DAA">
            <w:pPr>
              <w:widowControl w:val="0"/>
              <w:autoSpaceDE w:val="0"/>
              <w:autoSpaceDN w:val="0"/>
              <w:adjustRightInd w:val="0"/>
              <w:rPr>
                <w:rFonts w:ascii="Times New Roman" w:hAnsi="Times New Roman"/>
                <w:lang w:val="en-US"/>
              </w:rPr>
            </w:pPr>
          </w:p>
        </w:tc>
        <w:tc>
          <w:tcPr>
            <w:tcW w:w="2016" w:type="dxa"/>
            <w:tcBorders>
              <w:top w:val="nil"/>
              <w:left w:val="nil"/>
              <w:bottom w:val="nil"/>
              <w:right w:val="nil"/>
            </w:tcBorders>
          </w:tcPr>
          <w:p w:rsidR="002C122A" w:rsidRDefault="002C122A" w:rsidP="00B43DAA">
            <w:pPr>
              <w:widowControl w:val="0"/>
              <w:autoSpaceDE w:val="0"/>
              <w:autoSpaceDN w:val="0"/>
              <w:adjustRightInd w:val="0"/>
              <w:rPr>
                <w:rFonts w:ascii="Times New Roman" w:hAnsi="Times New Roman"/>
                <w:lang w:val="en-US"/>
              </w:rPr>
            </w:pPr>
          </w:p>
        </w:tc>
        <w:tc>
          <w:tcPr>
            <w:tcW w:w="2016" w:type="dxa"/>
            <w:tcBorders>
              <w:top w:val="nil"/>
              <w:left w:val="nil"/>
              <w:bottom w:val="nil"/>
              <w:right w:val="nil"/>
            </w:tcBorders>
          </w:tcPr>
          <w:p w:rsidR="002C122A" w:rsidRDefault="002C122A" w:rsidP="00B43DAA">
            <w:pPr>
              <w:widowControl w:val="0"/>
              <w:autoSpaceDE w:val="0"/>
              <w:autoSpaceDN w:val="0"/>
              <w:adjustRightInd w:val="0"/>
              <w:rPr>
                <w:rFonts w:ascii="Times New Roman" w:hAnsi="Times New Roman"/>
                <w:lang w:val="en-US"/>
              </w:rPr>
            </w:pPr>
          </w:p>
        </w:tc>
      </w:tr>
      <w:tr w:rsidR="002C122A" w:rsidTr="00952486">
        <w:trPr>
          <w:jc w:val="center"/>
        </w:trPr>
        <w:tc>
          <w:tcPr>
            <w:tcW w:w="1656" w:type="dxa"/>
            <w:tcBorders>
              <w:top w:val="nil"/>
              <w:left w:val="nil"/>
              <w:bottom w:val="nil"/>
              <w:right w:val="nil"/>
            </w:tcBorders>
          </w:tcPr>
          <w:p w:rsidR="002C122A" w:rsidRDefault="002C122A" w:rsidP="00B43DAA">
            <w:pPr>
              <w:widowControl w:val="0"/>
              <w:autoSpaceDE w:val="0"/>
              <w:autoSpaceDN w:val="0"/>
              <w:adjustRightInd w:val="0"/>
              <w:rPr>
                <w:rFonts w:ascii="Times New Roman" w:hAnsi="Times New Roman"/>
                <w:lang w:val="en-US"/>
              </w:rPr>
            </w:pPr>
            <w:proofErr w:type="spellStart"/>
            <w:r>
              <w:rPr>
                <w:rFonts w:ascii="Times New Roman" w:hAnsi="Times New Roman"/>
                <w:lang w:val="en-US"/>
              </w:rPr>
              <w:t>mchefe</w:t>
            </w:r>
            <w:proofErr w:type="spellEnd"/>
          </w:p>
        </w:tc>
        <w:tc>
          <w:tcPr>
            <w:tcW w:w="2016" w:type="dxa"/>
            <w:gridSpan w:val="2"/>
            <w:tcBorders>
              <w:top w:val="nil"/>
              <w:left w:val="nil"/>
              <w:bottom w:val="nil"/>
              <w:right w:val="nil"/>
            </w:tcBorders>
          </w:tcPr>
          <w:p w:rsidR="002C122A" w:rsidRDefault="002C122A" w:rsidP="00B43DAA">
            <w:pPr>
              <w:widowControl w:val="0"/>
              <w:autoSpaceDE w:val="0"/>
              <w:autoSpaceDN w:val="0"/>
              <w:adjustRightInd w:val="0"/>
              <w:jc w:val="center"/>
              <w:rPr>
                <w:rFonts w:ascii="Times New Roman" w:hAnsi="Times New Roman"/>
                <w:lang w:val="en-US"/>
              </w:rPr>
            </w:pPr>
            <w:r>
              <w:rPr>
                <w:rFonts w:ascii="Times New Roman" w:hAnsi="Times New Roman"/>
                <w:lang w:val="en-US"/>
              </w:rPr>
              <w:t>-0.0166</w:t>
            </w:r>
          </w:p>
        </w:tc>
        <w:tc>
          <w:tcPr>
            <w:tcW w:w="2016" w:type="dxa"/>
            <w:tcBorders>
              <w:top w:val="nil"/>
              <w:left w:val="nil"/>
              <w:bottom w:val="nil"/>
              <w:right w:val="nil"/>
            </w:tcBorders>
          </w:tcPr>
          <w:p w:rsidR="002C122A" w:rsidRDefault="002C122A" w:rsidP="00B43DAA">
            <w:pPr>
              <w:widowControl w:val="0"/>
              <w:autoSpaceDE w:val="0"/>
              <w:autoSpaceDN w:val="0"/>
              <w:adjustRightInd w:val="0"/>
              <w:jc w:val="center"/>
              <w:rPr>
                <w:rFonts w:ascii="Times New Roman" w:hAnsi="Times New Roman"/>
                <w:lang w:val="en-US"/>
              </w:rPr>
            </w:pPr>
            <w:r>
              <w:rPr>
                <w:rFonts w:ascii="Times New Roman" w:hAnsi="Times New Roman"/>
                <w:lang w:val="en-US"/>
              </w:rPr>
              <w:t>0.00266</w:t>
            </w:r>
          </w:p>
        </w:tc>
        <w:tc>
          <w:tcPr>
            <w:tcW w:w="2016" w:type="dxa"/>
            <w:tcBorders>
              <w:top w:val="nil"/>
              <w:left w:val="nil"/>
              <w:bottom w:val="nil"/>
              <w:right w:val="nil"/>
            </w:tcBorders>
          </w:tcPr>
          <w:p w:rsidR="002C122A" w:rsidRDefault="002C122A" w:rsidP="00B43DAA">
            <w:pPr>
              <w:widowControl w:val="0"/>
              <w:autoSpaceDE w:val="0"/>
              <w:autoSpaceDN w:val="0"/>
              <w:adjustRightInd w:val="0"/>
              <w:jc w:val="center"/>
              <w:rPr>
                <w:rFonts w:ascii="Times New Roman" w:hAnsi="Times New Roman"/>
                <w:lang w:val="en-US"/>
              </w:rPr>
            </w:pPr>
            <w:r>
              <w:rPr>
                <w:rFonts w:ascii="Times New Roman" w:hAnsi="Times New Roman"/>
                <w:lang w:val="en-US"/>
              </w:rPr>
              <w:t>0.00993</w:t>
            </w:r>
          </w:p>
        </w:tc>
      </w:tr>
      <w:tr w:rsidR="002C122A" w:rsidTr="00952486">
        <w:trPr>
          <w:jc w:val="center"/>
        </w:trPr>
        <w:tc>
          <w:tcPr>
            <w:tcW w:w="1656" w:type="dxa"/>
            <w:tcBorders>
              <w:top w:val="nil"/>
              <w:left w:val="nil"/>
              <w:bottom w:val="nil"/>
              <w:right w:val="nil"/>
            </w:tcBorders>
          </w:tcPr>
          <w:p w:rsidR="002C122A" w:rsidRDefault="002C122A" w:rsidP="00B43DAA">
            <w:pPr>
              <w:widowControl w:val="0"/>
              <w:autoSpaceDE w:val="0"/>
              <w:autoSpaceDN w:val="0"/>
              <w:adjustRightInd w:val="0"/>
              <w:rPr>
                <w:rFonts w:ascii="Times New Roman" w:hAnsi="Times New Roman"/>
                <w:lang w:val="en-US"/>
              </w:rPr>
            </w:pPr>
          </w:p>
        </w:tc>
        <w:tc>
          <w:tcPr>
            <w:tcW w:w="2016" w:type="dxa"/>
            <w:gridSpan w:val="2"/>
            <w:tcBorders>
              <w:top w:val="nil"/>
              <w:left w:val="nil"/>
              <w:bottom w:val="nil"/>
              <w:right w:val="nil"/>
            </w:tcBorders>
          </w:tcPr>
          <w:p w:rsidR="002C122A" w:rsidRDefault="002C122A" w:rsidP="00B43DAA">
            <w:pPr>
              <w:widowControl w:val="0"/>
              <w:autoSpaceDE w:val="0"/>
              <w:autoSpaceDN w:val="0"/>
              <w:adjustRightInd w:val="0"/>
              <w:jc w:val="center"/>
              <w:rPr>
                <w:rFonts w:ascii="Times New Roman" w:hAnsi="Times New Roman"/>
                <w:lang w:val="en-US"/>
              </w:rPr>
            </w:pPr>
            <w:r>
              <w:rPr>
                <w:rFonts w:ascii="Times New Roman" w:hAnsi="Times New Roman"/>
                <w:lang w:val="en-US"/>
              </w:rPr>
              <w:t>(-1.31)</w:t>
            </w:r>
          </w:p>
        </w:tc>
        <w:tc>
          <w:tcPr>
            <w:tcW w:w="2016" w:type="dxa"/>
            <w:tcBorders>
              <w:top w:val="nil"/>
              <w:left w:val="nil"/>
              <w:bottom w:val="nil"/>
              <w:right w:val="nil"/>
            </w:tcBorders>
          </w:tcPr>
          <w:p w:rsidR="002C122A" w:rsidRDefault="002C122A" w:rsidP="00B43DAA">
            <w:pPr>
              <w:widowControl w:val="0"/>
              <w:autoSpaceDE w:val="0"/>
              <w:autoSpaceDN w:val="0"/>
              <w:adjustRightInd w:val="0"/>
              <w:jc w:val="center"/>
              <w:rPr>
                <w:rFonts w:ascii="Times New Roman" w:hAnsi="Times New Roman"/>
                <w:lang w:val="en-US"/>
              </w:rPr>
            </w:pPr>
            <w:r>
              <w:rPr>
                <w:rFonts w:ascii="Times New Roman" w:hAnsi="Times New Roman"/>
                <w:lang w:val="en-US"/>
              </w:rPr>
              <w:t>(0.14)</w:t>
            </w:r>
          </w:p>
        </w:tc>
        <w:tc>
          <w:tcPr>
            <w:tcW w:w="2016" w:type="dxa"/>
            <w:tcBorders>
              <w:top w:val="nil"/>
              <w:left w:val="nil"/>
              <w:bottom w:val="nil"/>
              <w:right w:val="nil"/>
            </w:tcBorders>
          </w:tcPr>
          <w:p w:rsidR="002C122A" w:rsidRDefault="002C122A" w:rsidP="00B43DAA">
            <w:pPr>
              <w:widowControl w:val="0"/>
              <w:autoSpaceDE w:val="0"/>
              <w:autoSpaceDN w:val="0"/>
              <w:adjustRightInd w:val="0"/>
              <w:jc w:val="center"/>
              <w:rPr>
                <w:rFonts w:ascii="Times New Roman" w:hAnsi="Times New Roman"/>
                <w:lang w:val="en-US"/>
              </w:rPr>
            </w:pPr>
            <w:r>
              <w:rPr>
                <w:rFonts w:ascii="Times New Roman" w:hAnsi="Times New Roman"/>
                <w:lang w:val="en-US"/>
              </w:rPr>
              <w:t>(0.54)</w:t>
            </w:r>
          </w:p>
        </w:tc>
      </w:tr>
      <w:tr w:rsidR="002C122A" w:rsidTr="00952486">
        <w:trPr>
          <w:jc w:val="center"/>
        </w:trPr>
        <w:tc>
          <w:tcPr>
            <w:tcW w:w="1656" w:type="dxa"/>
            <w:tcBorders>
              <w:top w:val="nil"/>
              <w:left w:val="nil"/>
              <w:bottom w:val="nil"/>
              <w:right w:val="nil"/>
            </w:tcBorders>
          </w:tcPr>
          <w:p w:rsidR="002C122A" w:rsidRDefault="002C122A" w:rsidP="00B43DAA">
            <w:pPr>
              <w:widowControl w:val="0"/>
              <w:autoSpaceDE w:val="0"/>
              <w:autoSpaceDN w:val="0"/>
              <w:adjustRightInd w:val="0"/>
              <w:rPr>
                <w:rFonts w:ascii="Times New Roman" w:hAnsi="Times New Roman"/>
                <w:lang w:val="en-US"/>
              </w:rPr>
            </w:pPr>
          </w:p>
        </w:tc>
        <w:tc>
          <w:tcPr>
            <w:tcW w:w="2016" w:type="dxa"/>
            <w:gridSpan w:val="2"/>
            <w:tcBorders>
              <w:top w:val="nil"/>
              <w:left w:val="nil"/>
              <w:bottom w:val="nil"/>
              <w:right w:val="nil"/>
            </w:tcBorders>
          </w:tcPr>
          <w:p w:rsidR="002C122A" w:rsidRDefault="002C122A" w:rsidP="00B43DAA">
            <w:pPr>
              <w:widowControl w:val="0"/>
              <w:autoSpaceDE w:val="0"/>
              <w:autoSpaceDN w:val="0"/>
              <w:adjustRightInd w:val="0"/>
              <w:rPr>
                <w:rFonts w:ascii="Times New Roman" w:hAnsi="Times New Roman"/>
                <w:lang w:val="en-US"/>
              </w:rPr>
            </w:pPr>
          </w:p>
        </w:tc>
        <w:tc>
          <w:tcPr>
            <w:tcW w:w="2016" w:type="dxa"/>
            <w:tcBorders>
              <w:top w:val="nil"/>
              <w:left w:val="nil"/>
              <w:bottom w:val="nil"/>
              <w:right w:val="nil"/>
            </w:tcBorders>
          </w:tcPr>
          <w:p w:rsidR="002C122A" w:rsidRDefault="002C122A" w:rsidP="00B43DAA">
            <w:pPr>
              <w:widowControl w:val="0"/>
              <w:autoSpaceDE w:val="0"/>
              <w:autoSpaceDN w:val="0"/>
              <w:adjustRightInd w:val="0"/>
              <w:rPr>
                <w:rFonts w:ascii="Times New Roman" w:hAnsi="Times New Roman"/>
                <w:lang w:val="en-US"/>
              </w:rPr>
            </w:pPr>
          </w:p>
        </w:tc>
        <w:tc>
          <w:tcPr>
            <w:tcW w:w="2016" w:type="dxa"/>
            <w:tcBorders>
              <w:top w:val="nil"/>
              <w:left w:val="nil"/>
              <w:bottom w:val="nil"/>
              <w:right w:val="nil"/>
            </w:tcBorders>
          </w:tcPr>
          <w:p w:rsidR="002C122A" w:rsidRDefault="002C122A" w:rsidP="00B43DAA">
            <w:pPr>
              <w:widowControl w:val="0"/>
              <w:autoSpaceDE w:val="0"/>
              <w:autoSpaceDN w:val="0"/>
              <w:adjustRightInd w:val="0"/>
              <w:rPr>
                <w:rFonts w:ascii="Times New Roman" w:hAnsi="Times New Roman"/>
                <w:lang w:val="en-US"/>
              </w:rPr>
            </w:pPr>
          </w:p>
        </w:tc>
      </w:tr>
      <w:tr w:rsidR="002C122A" w:rsidTr="00952486">
        <w:trPr>
          <w:jc w:val="center"/>
        </w:trPr>
        <w:tc>
          <w:tcPr>
            <w:tcW w:w="1656" w:type="dxa"/>
            <w:tcBorders>
              <w:top w:val="nil"/>
              <w:left w:val="nil"/>
              <w:bottom w:val="nil"/>
              <w:right w:val="nil"/>
            </w:tcBorders>
          </w:tcPr>
          <w:p w:rsidR="002C122A" w:rsidRDefault="002C122A" w:rsidP="00B43DAA">
            <w:pPr>
              <w:widowControl w:val="0"/>
              <w:autoSpaceDE w:val="0"/>
              <w:autoSpaceDN w:val="0"/>
              <w:adjustRightInd w:val="0"/>
              <w:rPr>
                <w:rFonts w:ascii="Times New Roman" w:hAnsi="Times New Roman"/>
                <w:lang w:val="en-US"/>
              </w:rPr>
            </w:pPr>
            <w:r>
              <w:rPr>
                <w:rFonts w:ascii="Times New Roman" w:hAnsi="Times New Roman"/>
                <w:lang w:val="en-US"/>
              </w:rPr>
              <w:t>_cons</w:t>
            </w:r>
          </w:p>
        </w:tc>
        <w:tc>
          <w:tcPr>
            <w:tcW w:w="2016" w:type="dxa"/>
            <w:gridSpan w:val="2"/>
            <w:tcBorders>
              <w:top w:val="nil"/>
              <w:left w:val="nil"/>
              <w:bottom w:val="nil"/>
              <w:right w:val="nil"/>
            </w:tcBorders>
          </w:tcPr>
          <w:p w:rsidR="002C122A" w:rsidRDefault="002C122A" w:rsidP="00B43DAA">
            <w:pPr>
              <w:widowControl w:val="0"/>
              <w:autoSpaceDE w:val="0"/>
              <w:autoSpaceDN w:val="0"/>
              <w:adjustRightInd w:val="0"/>
              <w:jc w:val="center"/>
              <w:rPr>
                <w:rFonts w:ascii="Times New Roman" w:hAnsi="Times New Roman"/>
                <w:lang w:val="en-US"/>
              </w:rPr>
            </w:pPr>
            <w:r>
              <w:rPr>
                <w:rFonts w:ascii="Times New Roman" w:hAnsi="Times New Roman"/>
                <w:lang w:val="en-US"/>
              </w:rPr>
              <w:t>4.996</w:t>
            </w:r>
            <w:r>
              <w:rPr>
                <w:rFonts w:ascii="Times New Roman" w:hAnsi="Times New Roman"/>
                <w:vertAlign w:val="superscript"/>
                <w:lang w:val="en-US"/>
              </w:rPr>
              <w:t>***</w:t>
            </w:r>
          </w:p>
        </w:tc>
        <w:tc>
          <w:tcPr>
            <w:tcW w:w="2016" w:type="dxa"/>
            <w:tcBorders>
              <w:top w:val="nil"/>
              <w:left w:val="nil"/>
              <w:bottom w:val="nil"/>
              <w:right w:val="nil"/>
            </w:tcBorders>
          </w:tcPr>
          <w:p w:rsidR="002C122A" w:rsidRDefault="002C122A" w:rsidP="00B43DAA">
            <w:pPr>
              <w:widowControl w:val="0"/>
              <w:autoSpaceDE w:val="0"/>
              <w:autoSpaceDN w:val="0"/>
              <w:adjustRightInd w:val="0"/>
              <w:jc w:val="center"/>
              <w:rPr>
                <w:rFonts w:ascii="Times New Roman" w:hAnsi="Times New Roman"/>
                <w:lang w:val="en-US"/>
              </w:rPr>
            </w:pPr>
            <w:r>
              <w:rPr>
                <w:rFonts w:ascii="Times New Roman" w:hAnsi="Times New Roman"/>
                <w:lang w:val="en-US"/>
              </w:rPr>
              <w:t>7.616</w:t>
            </w:r>
            <w:r>
              <w:rPr>
                <w:rFonts w:ascii="Times New Roman" w:hAnsi="Times New Roman"/>
                <w:vertAlign w:val="superscript"/>
                <w:lang w:val="en-US"/>
              </w:rPr>
              <w:t>**</w:t>
            </w:r>
          </w:p>
        </w:tc>
        <w:tc>
          <w:tcPr>
            <w:tcW w:w="2016" w:type="dxa"/>
            <w:tcBorders>
              <w:top w:val="nil"/>
              <w:left w:val="nil"/>
              <w:bottom w:val="nil"/>
              <w:right w:val="nil"/>
            </w:tcBorders>
          </w:tcPr>
          <w:p w:rsidR="002C122A" w:rsidRDefault="002C122A" w:rsidP="00B43DAA">
            <w:pPr>
              <w:widowControl w:val="0"/>
              <w:autoSpaceDE w:val="0"/>
              <w:autoSpaceDN w:val="0"/>
              <w:adjustRightInd w:val="0"/>
              <w:jc w:val="center"/>
              <w:rPr>
                <w:rFonts w:ascii="Times New Roman" w:hAnsi="Times New Roman"/>
                <w:lang w:val="en-US"/>
              </w:rPr>
            </w:pPr>
            <w:r>
              <w:rPr>
                <w:rFonts w:ascii="Times New Roman" w:hAnsi="Times New Roman"/>
                <w:lang w:val="en-US"/>
              </w:rPr>
              <w:t>8.603</w:t>
            </w:r>
            <w:r>
              <w:rPr>
                <w:rFonts w:ascii="Times New Roman" w:hAnsi="Times New Roman"/>
                <w:vertAlign w:val="superscript"/>
                <w:lang w:val="en-US"/>
              </w:rPr>
              <w:t>***</w:t>
            </w:r>
          </w:p>
        </w:tc>
      </w:tr>
      <w:tr w:rsidR="002C122A" w:rsidTr="00952486">
        <w:trPr>
          <w:jc w:val="center"/>
        </w:trPr>
        <w:tc>
          <w:tcPr>
            <w:tcW w:w="1656" w:type="dxa"/>
            <w:tcBorders>
              <w:top w:val="nil"/>
              <w:left w:val="nil"/>
              <w:bottom w:val="single" w:sz="4" w:space="0" w:color="auto"/>
              <w:right w:val="nil"/>
            </w:tcBorders>
          </w:tcPr>
          <w:p w:rsidR="002C122A" w:rsidRDefault="002C122A" w:rsidP="00B43DAA">
            <w:pPr>
              <w:widowControl w:val="0"/>
              <w:autoSpaceDE w:val="0"/>
              <w:autoSpaceDN w:val="0"/>
              <w:adjustRightInd w:val="0"/>
              <w:rPr>
                <w:rFonts w:ascii="Times New Roman" w:hAnsi="Times New Roman"/>
                <w:lang w:val="en-US"/>
              </w:rPr>
            </w:pPr>
          </w:p>
        </w:tc>
        <w:tc>
          <w:tcPr>
            <w:tcW w:w="2016" w:type="dxa"/>
            <w:gridSpan w:val="2"/>
            <w:tcBorders>
              <w:top w:val="nil"/>
              <w:left w:val="nil"/>
              <w:bottom w:val="single" w:sz="4" w:space="0" w:color="auto"/>
              <w:right w:val="nil"/>
            </w:tcBorders>
          </w:tcPr>
          <w:p w:rsidR="002C122A" w:rsidRDefault="002C122A" w:rsidP="00B43DAA">
            <w:pPr>
              <w:widowControl w:val="0"/>
              <w:autoSpaceDE w:val="0"/>
              <w:autoSpaceDN w:val="0"/>
              <w:adjustRightInd w:val="0"/>
              <w:jc w:val="center"/>
              <w:rPr>
                <w:rFonts w:ascii="Times New Roman" w:hAnsi="Times New Roman"/>
                <w:lang w:val="en-US"/>
              </w:rPr>
            </w:pPr>
            <w:r>
              <w:rPr>
                <w:rFonts w:ascii="Times New Roman" w:hAnsi="Times New Roman"/>
                <w:lang w:val="en-US"/>
              </w:rPr>
              <w:t>(3.62)</w:t>
            </w:r>
          </w:p>
        </w:tc>
        <w:tc>
          <w:tcPr>
            <w:tcW w:w="2016" w:type="dxa"/>
            <w:tcBorders>
              <w:top w:val="nil"/>
              <w:left w:val="nil"/>
              <w:bottom w:val="single" w:sz="4" w:space="0" w:color="auto"/>
              <w:right w:val="nil"/>
            </w:tcBorders>
          </w:tcPr>
          <w:p w:rsidR="002C122A" w:rsidRDefault="002C122A" w:rsidP="00B43DAA">
            <w:pPr>
              <w:widowControl w:val="0"/>
              <w:autoSpaceDE w:val="0"/>
              <w:autoSpaceDN w:val="0"/>
              <w:adjustRightInd w:val="0"/>
              <w:jc w:val="center"/>
              <w:rPr>
                <w:rFonts w:ascii="Times New Roman" w:hAnsi="Times New Roman"/>
                <w:lang w:val="en-US"/>
              </w:rPr>
            </w:pPr>
            <w:r>
              <w:rPr>
                <w:rFonts w:ascii="Times New Roman" w:hAnsi="Times New Roman"/>
                <w:lang w:val="en-US"/>
              </w:rPr>
              <w:t>(3.04)</w:t>
            </w:r>
          </w:p>
        </w:tc>
        <w:tc>
          <w:tcPr>
            <w:tcW w:w="2016" w:type="dxa"/>
            <w:tcBorders>
              <w:top w:val="nil"/>
              <w:left w:val="nil"/>
              <w:bottom w:val="single" w:sz="4" w:space="0" w:color="auto"/>
              <w:right w:val="nil"/>
            </w:tcBorders>
          </w:tcPr>
          <w:p w:rsidR="002C122A" w:rsidRDefault="002C122A" w:rsidP="00B43DAA">
            <w:pPr>
              <w:widowControl w:val="0"/>
              <w:autoSpaceDE w:val="0"/>
              <w:autoSpaceDN w:val="0"/>
              <w:adjustRightInd w:val="0"/>
              <w:jc w:val="center"/>
              <w:rPr>
                <w:rFonts w:ascii="Times New Roman" w:hAnsi="Times New Roman"/>
                <w:lang w:val="en-US"/>
              </w:rPr>
            </w:pPr>
            <w:r>
              <w:rPr>
                <w:rFonts w:ascii="Times New Roman" w:hAnsi="Times New Roman"/>
                <w:lang w:val="en-US"/>
              </w:rPr>
              <w:t>(3.59)</w:t>
            </w:r>
          </w:p>
        </w:tc>
      </w:tr>
      <w:tr w:rsidR="002C122A" w:rsidTr="00952486">
        <w:trPr>
          <w:jc w:val="center"/>
        </w:trPr>
        <w:tc>
          <w:tcPr>
            <w:tcW w:w="2376" w:type="dxa"/>
            <w:gridSpan w:val="2"/>
            <w:tcBorders>
              <w:top w:val="nil"/>
              <w:left w:val="nil"/>
              <w:bottom w:val="single" w:sz="4" w:space="0" w:color="auto"/>
              <w:right w:val="nil"/>
            </w:tcBorders>
          </w:tcPr>
          <w:p w:rsidR="002C122A" w:rsidRDefault="002C122A" w:rsidP="00B43DAA">
            <w:pPr>
              <w:widowControl w:val="0"/>
              <w:autoSpaceDE w:val="0"/>
              <w:autoSpaceDN w:val="0"/>
              <w:adjustRightInd w:val="0"/>
              <w:rPr>
                <w:rFonts w:ascii="Times New Roman" w:hAnsi="Times New Roman"/>
                <w:lang w:val="en-US"/>
              </w:rPr>
            </w:pPr>
            <w:r>
              <w:rPr>
                <w:rFonts w:ascii="Times New Roman" w:hAnsi="Times New Roman"/>
                <w:lang w:val="en-US"/>
              </w:rPr>
              <w:t>First-stage F statistic</w:t>
            </w:r>
          </w:p>
        </w:tc>
        <w:tc>
          <w:tcPr>
            <w:tcW w:w="1296" w:type="dxa"/>
            <w:tcBorders>
              <w:top w:val="nil"/>
              <w:left w:val="nil"/>
              <w:bottom w:val="single" w:sz="4" w:space="0" w:color="auto"/>
              <w:right w:val="nil"/>
            </w:tcBorders>
          </w:tcPr>
          <w:p w:rsidR="002C122A" w:rsidRDefault="002C122A" w:rsidP="00B43DAA">
            <w:pPr>
              <w:widowControl w:val="0"/>
              <w:autoSpaceDE w:val="0"/>
              <w:autoSpaceDN w:val="0"/>
              <w:adjustRightInd w:val="0"/>
              <w:rPr>
                <w:rFonts w:ascii="Times New Roman" w:hAnsi="Times New Roman"/>
                <w:lang w:val="en-US"/>
              </w:rPr>
            </w:pPr>
            <w:r>
              <w:rPr>
                <w:rFonts w:ascii="Times New Roman" w:hAnsi="Times New Roman"/>
                <w:lang w:val="en-US"/>
              </w:rPr>
              <w:t>-</w:t>
            </w:r>
          </w:p>
        </w:tc>
        <w:tc>
          <w:tcPr>
            <w:tcW w:w="2016" w:type="dxa"/>
            <w:tcBorders>
              <w:top w:val="nil"/>
              <w:left w:val="nil"/>
              <w:bottom w:val="single" w:sz="4" w:space="0" w:color="auto"/>
              <w:right w:val="nil"/>
            </w:tcBorders>
          </w:tcPr>
          <w:p w:rsidR="002C122A" w:rsidRPr="00B07324" w:rsidRDefault="002C122A" w:rsidP="00B43DAA">
            <w:pPr>
              <w:widowControl w:val="0"/>
              <w:autoSpaceDE w:val="0"/>
              <w:autoSpaceDN w:val="0"/>
              <w:adjustRightInd w:val="0"/>
              <w:jc w:val="center"/>
              <w:rPr>
                <w:rFonts w:ascii="Times New Roman" w:hAnsi="Times New Roman"/>
                <w:lang w:val="en-US"/>
              </w:rPr>
            </w:pPr>
            <w:r w:rsidRPr="00B07324">
              <w:rPr>
                <w:rFonts w:ascii="Times New Roman" w:hAnsi="Times New Roman"/>
                <w:lang w:val="en-US"/>
              </w:rPr>
              <w:t>7.999</w:t>
            </w:r>
          </w:p>
        </w:tc>
        <w:tc>
          <w:tcPr>
            <w:tcW w:w="2016" w:type="dxa"/>
            <w:tcBorders>
              <w:top w:val="nil"/>
              <w:left w:val="nil"/>
              <w:bottom w:val="single" w:sz="4" w:space="0" w:color="auto"/>
              <w:right w:val="nil"/>
            </w:tcBorders>
          </w:tcPr>
          <w:p w:rsidR="002C122A" w:rsidRPr="00B07324" w:rsidRDefault="002C122A" w:rsidP="00B43DAA">
            <w:pPr>
              <w:widowControl w:val="0"/>
              <w:autoSpaceDE w:val="0"/>
              <w:autoSpaceDN w:val="0"/>
              <w:adjustRightInd w:val="0"/>
              <w:jc w:val="center"/>
              <w:rPr>
                <w:rFonts w:ascii="Times New Roman" w:hAnsi="Times New Roman" w:cs="Times New Roman"/>
                <w:lang w:val="en-US"/>
              </w:rPr>
            </w:pPr>
            <w:r w:rsidRPr="00B07324">
              <w:rPr>
                <w:rFonts w:ascii="Times New Roman" w:hAnsi="Times New Roman" w:cs="Times New Roman"/>
                <w:lang w:val="en-US"/>
              </w:rPr>
              <w:t>11.413</w:t>
            </w:r>
          </w:p>
        </w:tc>
      </w:tr>
      <w:tr w:rsidR="002C122A" w:rsidTr="00952486">
        <w:trPr>
          <w:jc w:val="center"/>
        </w:trPr>
        <w:tc>
          <w:tcPr>
            <w:tcW w:w="1656" w:type="dxa"/>
            <w:tcBorders>
              <w:top w:val="nil"/>
              <w:left w:val="nil"/>
              <w:bottom w:val="single" w:sz="4" w:space="0" w:color="auto"/>
              <w:right w:val="nil"/>
            </w:tcBorders>
          </w:tcPr>
          <w:p w:rsidR="002C122A" w:rsidRDefault="002C122A" w:rsidP="00B43DAA">
            <w:pPr>
              <w:widowControl w:val="0"/>
              <w:autoSpaceDE w:val="0"/>
              <w:autoSpaceDN w:val="0"/>
              <w:adjustRightInd w:val="0"/>
              <w:rPr>
                <w:rFonts w:ascii="Times New Roman" w:hAnsi="Times New Roman"/>
                <w:lang w:val="en-US"/>
              </w:rPr>
            </w:pPr>
            <w:r>
              <w:rPr>
                <w:rFonts w:ascii="Times New Roman" w:hAnsi="Times New Roman"/>
                <w:lang w:val="en-US"/>
              </w:rPr>
              <w:t>Wu-</w:t>
            </w:r>
            <w:proofErr w:type="spellStart"/>
            <w:r>
              <w:rPr>
                <w:rFonts w:ascii="Times New Roman" w:hAnsi="Times New Roman"/>
                <w:lang w:val="en-US"/>
              </w:rPr>
              <w:t>Hausman</w:t>
            </w:r>
            <w:proofErr w:type="spellEnd"/>
          </w:p>
        </w:tc>
        <w:tc>
          <w:tcPr>
            <w:tcW w:w="2016" w:type="dxa"/>
            <w:gridSpan w:val="2"/>
            <w:tcBorders>
              <w:top w:val="nil"/>
              <w:left w:val="nil"/>
              <w:bottom w:val="single" w:sz="4" w:space="0" w:color="auto"/>
              <w:right w:val="nil"/>
            </w:tcBorders>
          </w:tcPr>
          <w:p w:rsidR="002C122A" w:rsidRDefault="002C122A" w:rsidP="00B43DAA">
            <w:pPr>
              <w:widowControl w:val="0"/>
              <w:autoSpaceDE w:val="0"/>
              <w:autoSpaceDN w:val="0"/>
              <w:adjustRightInd w:val="0"/>
              <w:jc w:val="center"/>
              <w:rPr>
                <w:rFonts w:ascii="Times New Roman" w:hAnsi="Times New Roman"/>
                <w:lang w:val="en-US"/>
              </w:rPr>
            </w:pPr>
          </w:p>
        </w:tc>
        <w:tc>
          <w:tcPr>
            <w:tcW w:w="2016" w:type="dxa"/>
            <w:tcBorders>
              <w:top w:val="nil"/>
              <w:left w:val="nil"/>
              <w:bottom w:val="single" w:sz="4" w:space="0" w:color="auto"/>
              <w:right w:val="nil"/>
            </w:tcBorders>
          </w:tcPr>
          <w:p w:rsidR="002C122A" w:rsidRPr="00B07324" w:rsidRDefault="002C122A" w:rsidP="00B43DAA">
            <w:pPr>
              <w:widowControl w:val="0"/>
              <w:autoSpaceDE w:val="0"/>
              <w:autoSpaceDN w:val="0"/>
              <w:adjustRightInd w:val="0"/>
              <w:jc w:val="center"/>
              <w:rPr>
                <w:rFonts w:ascii="Times New Roman" w:hAnsi="Times New Roman"/>
                <w:lang w:val="en-US"/>
              </w:rPr>
            </w:pPr>
            <w:r w:rsidRPr="00B07324">
              <w:rPr>
                <w:rFonts w:ascii="Times New Roman" w:hAnsi="Times New Roman"/>
                <w:lang w:val="en-US"/>
              </w:rPr>
              <w:t>1.701</w:t>
            </w:r>
          </w:p>
        </w:tc>
        <w:tc>
          <w:tcPr>
            <w:tcW w:w="2016" w:type="dxa"/>
            <w:tcBorders>
              <w:top w:val="nil"/>
              <w:left w:val="nil"/>
              <w:bottom w:val="single" w:sz="4" w:space="0" w:color="auto"/>
              <w:right w:val="nil"/>
            </w:tcBorders>
          </w:tcPr>
          <w:p w:rsidR="002C122A" w:rsidRPr="00B07324" w:rsidRDefault="002C122A" w:rsidP="00B43DAA">
            <w:pPr>
              <w:widowControl w:val="0"/>
              <w:autoSpaceDE w:val="0"/>
              <w:autoSpaceDN w:val="0"/>
              <w:adjustRightInd w:val="0"/>
              <w:jc w:val="center"/>
              <w:rPr>
                <w:rFonts w:ascii="Times New Roman" w:hAnsi="Times New Roman" w:cs="Times New Roman"/>
                <w:lang w:val="en-US"/>
              </w:rPr>
            </w:pPr>
            <w:r w:rsidRPr="00B07324">
              <w:rPr>
                <w:rFonts w:ascii="Times New Roman" w:hAnsi="Times New Roman"/>
              </w:rPr>
              <w:t>4.779</w:t>
            </w:r>
            <w:r w:rsidRPr="00B07324">
              <w:rPr>
                <w:rFonts w:ascii="Times New Roman" w:hAnsi="Times New Roman"/>
                <w:vertAlign w:val="superscript"/>
                <w:lang w:val="en-US"/>
              </w:rPr>
              <w:t>*</w:t>
            </w:r>
          </w:p>
        </w:tc>
      </w:tr>
      <w:tr w:rsidR="002C122A" w:rsidTr="00952486">
        <w:trPr>
          <w:jc w:val="center"/>
        </w:trPr>
        <w:tc>
          <w:tcPr>
            <w:tcW w:w="1656" w:type="dxa"/>
            <w:tcBorders>
              <w:top w:val="nil"/>
              <w:left w:val="nil"/>
              <w:bottom w:val="single" w:sz="4" w:space="0" w:color="auto"/>
              <w:right w:val="nil"/>
            </w:tcBorders>
          </w:tcPr>
          <w:p w:rsidR="002C122A" w:rsidRDefault="002C122A" w:rsidP="00B43DAA">
            <w:pPr>
              <w:widowControl w:val="0"/>
              <w:autoSpaceDE w:val="0"/>
              <w:autoSpaceDN w:val="0"/>
              <w:adjustRightInd w:val="0"/>
              <w:rPr>
                <w:rFonts w:ascii="Times New Roman" w:hAnsi="Times New Roman"/>
                <w:lang w:val="en-US"/>
              </w:rPr>
            </w:pPr>
            <w:r>
              <w:rPr>
                <w:rFonts w:ascii="Times New Roman" w:hAnsi="Times New Roman"/>
                <w:lang w:val="en-US"/>
              </w:rPr>
              <w:t>Durbin</w:t>
            </w:r>
          </w:p>
        </w:tc>
        <w:tc>
          <w:tcPr>
            <w:tcW w:w="2016" w:type="dxa"/>
            <w:gridSpan w:val="2"/>
            <w:tcBorders>
              <w:top w:val="nil"/>
              <w:left w:val="nil"/>
              <w:bottom w:val="single" w:sz="4" w:space="0" w:color="auto"/>
              <w:right w:val="nil"/>
            </w:tcBorders>
          </w:tcPr>
          <w:p w:rsidR="002C122A" w:rsidRDefault="002C122A" w:rsidP="00B43DAA">
            <w:pPr>
              <w:widowControl w:val="0"/>
              <w:autoSpaceDE w:val="0"/>
              <w:autoSpaceDN w:val="0"/>
              <w:adjustRightInd w:val="0"/>
              <w:jc w:val="center"/>
              <w:rPr>
                <w:rFonts w:ascii="Times New Roman" w:hAnsi="Times New Roman"/>
                <w:lang w:val="en-US"/>
              </w:rPr>
            </w:pPr>
          </w:p>
        </w:tc>
        <w:tc>
          <w:tcPr>
            <w:tcW w:w="2016" w:type="dxa"/>
            <w:tcBorders>
              <w:top w:val="nil"/>
              <w:left w:val="nil"/>
              <w:bottom w:val="single" w:sz="4" w:space="0" w:color="auto"/>
              <w:right w:val="nil"/>
            </w:tcBorders>
          </w:tcPr>
          <w:p w:rsidR="002C122A" w:rsidRPr="00B07324" w:rsidRDefault="002C122A" w:rsidP="00B43DAA">
            <w:pPr>
              <w:widowControl w:val="0"/>
              <w:autoSpaceDE w:val="0"/>
              <w:autoSpaceDN w:val="0"/>
              <w:adjustRightInd w:val="0"/>
              <w:jc w:val="center"/>
              <w:rPr>
                <w:rFonts w:ascii="Times New Roman" w:hAnsi="Times New Roman"/>
                <w:lang w:val="en-US"/>
              </w:rPr>
            </w:pPr>
            <w:r w:rsidRPr="00B07324">
              <w:rPr>
                <w:rFonts w:ascii="Times New Roman" w:hAnsi="Times New Roman"/>
                <w:lang w:val="en-US"/>
              </w:rPr>
              <w:t>1.876</w:t>
            </w:r>
          </w:p>
        </w:tc>
        <w:tc>
          <w:tcPr>
            <w:tcW w:w="2016" w:type="dxa"/>
            <w:tcBorders>
              <w:top w:val="nil"/>
              <w:left w:val="nil"/>
              <w:bottom w:val="single" w:sz="4" w:space="0" w:color="auto"/>
              <w:right w:val="nil"/>
            </w:tcBorders>
          </w:tcPr>
          <w:p w:rsidR="002C122A" w:rsidRPr="00B07324" w:rsidRDefault="002C122A" w:rsidP="00B43DAA">
            <w:pPr>
              <w:widowControl w:val="0"/>
              <w:autoSpaceDE w:val="0"/>
              <w:autoSpaceDN w:val="0"/>
              <w:adjustRightInd w:val="0"/>
              <w:jc w:val="center"/>
              <w:rPr>
                <w:rFonts w:ascii="Times New Roman" w:hAnsi="Times New Roman" w:cs="Times New Roman"/>
                <w:lang w:val="en-US"/>
              </w:rPr>
            </w:pPr>
            <w:r w:rsidRPr="00B07324">
              <w:rPr>
                <w:rFonts w:ascii="Times New Roman" w:hAnsi="Times New Roman"/>
              </w:rPr>
              <w:t>5.077</w:t>
            </w:r>
            <w:r w:rsidRPr="00B07324">
              <w:rPr>
                <w:rFonts w:ascii="Times New Roman" w:hAnsi="Times New Roman"/>
                <w:vertAlign w:val="superscript"/>
                <w:lang w:val="en-US"/>
              </w:rPr>
              <w:t>*</w:t>
            </w:r>
          </w:p>
        </w:tc>
      </w:tr>
      <w:tr w:rsidR="002C122A" w:rsidTr="00952486">
        <w:trPr>
          <w:jc w:val="center"/>
        </w:trPr>
        <w:tc>
          <w:tcPr>
            <w:tcW w:w="1656" w:type="dxa"/>
            <w:tcBorders>
              <w:top w:val="nil"/>
              <w:left w:val="nil"/>
              <w:bottom w:val="single" w:sz="4" w:space="0" w:color="auto"/>
              <w:right w:val="nil"/>
            </w:tcBorders>
          </w:tcPr>
          <w:p w:rsidR="002C122A" w:rsidRDefault="002C122A" w:rsidP="00B43DAA">
            <w:pPr>
              <w:widowControl w:val="0"/>
              <w:autoSpaceDE w:val="0"/>
              <w:autoSpaceDN w:val="0"/>
              <w:adjustRightInd w:val="0"/>
              <w:rPr>
                <w:rFonts w:ascii="Times New Roman" w:hAnsi="Times New Roman"/>
                <w:lang w:val="en-US"/>
              </w:rPr>
            </w:pPr>
            <w:r>
              <w:rPr>
                <w:rFonts w:ascii="Times New Roman" w:hAnsi="Times New Roman"/>
                <w:lang w:val="en-US"/>
              </w:rPr>
              <w:lastRenderedPageBreak/>
              <w:t>R-squared</w:t>
            </w:r>
          </w:p>
        </w:tc>
        <w:tc>
          <w:tcPr>
            <w:tcW w:w="2016" w:type="dxa"/>
            <w:gridSpan w:val="2"/>
            <w:tcBorders>
              <w:top w:val="nil"/>
              <w:left w:val="nil"/>
              <w:bottom w:val="single" w:sz="4" w:space="0" w:color="auto"/>
              <w:right w:val="nil"/>
            </w:tcBorders>
          </w:tcPr>
          <w:p w:rsidR="002C122A" w:rsidRDefault="002C122A" w:rsidP="00B43DAA">
            <w:pPr>
              <w:widowControl w:val="0"/>
              <w:autoSpaceDE w:val="0"/>
              <w:autoSpaceDN w:val="0"/>
              <w:adjustRightInd w:val="0"/>
              <w:jc w:val="center"/>
              <w:rPr>
                <w:rFonts w:ascii="Times New Roman" w:hAnsi="Times New Roman"/>
                <w:lang w:val="en-US"/>
              </w:rPr>
            </w:pPr>
            <w:r>
              <w:rPr>
                <w:rFonts w:ascii="Times New Roman" w:hAnsi="Times New Roman"/>
                <w:lang w:val="en-US"/>
              </w:rPr>
              <w:t>0.618</w:t>
            </w:r>
          </w:p>
        </w:tc>
        <w:tc>
          <w:tcPr>
            <w:tcW w:w="2016" w:type="dxa"/>
            <w:tcBorders>
              <w:top w:val="nil"/>
              <w:left w:val="nil"/>
              <w:bottom w:val="single" w:sz="4" w:space="0" w:color="auto"/>
              <w:right w:val="nil"/>
            </w:tcBorders>
          </w:tcPr>
          <w:p w:rsidR="002C122A" w:rsidRPr="00B07324" w:rsidRDefault="002C122A" w:rsidP="00B43DAA">
            <w:pPr>
              <w:widowControl w:val="0"/>
              <w:autoSpaceDE w:val="0"/>
              <w:autoSpaceDN w:val="0"/>
              <w:adjustRightInd w:val="0"/>
              <w:jc w:val="center"/>
              <w:rPr>
                <w:rFonts w:ascii="Times New Roman" w:hAnsi="Times New Roman"/>
                <w:lang w:val="en-US"/>
              </w:rPr>
            </w:pPr>
            <w:r w:rsidRPr="00B07324">
              <w:rPr>
                <w:rFonts w:ascii="Times New Roman" w:hAnsi="Times New Roman"/>
                <w:lang w:val="en-US"/>
              </w:rPr>
              <w:t>0.538</w:t>
            </w:r>
          </w:p>
        </w:tc>
        <w:tc>
          <w:tcPr>
            <w:tcW w:w="2016" w:type="dxa"/>
            <w:tcBorders>
              <w:top w:val="nil"/>
              <w:left w:val="nil"/>
              <w:bottom w:val="single" w:sz="4" w:space="0" w:color="auto"/>
              <w:right w:val="nil"/>
            </w:tcBorders>
          </w:tcPr>
          <w:p w:rsidR="002C122A" w:rsidRPr="00B07324" w:rsidRDefault="002C122A" w:rsidP="00B43DAA">
            <w:pPr>
              <w:widowControl w:val="0"/>
              <w:autoSpaceDE w:val="0"/>
              <w:autoSpaceDN w:val="0"/>
              <w:adjustRightInd w:val="0"/>
              <w:jc w:val="center"/>
              <w:rPr>
                <w:rFonts w:ascii="Times New Roman" w:hAnsi="Times New Roman" w:cs="Times New Roman"/>
                <w:lang w:val="en-US"/>
              </w:rPr>
            </w:pPr>
            <w:r w:rsidRPr="00B07324">
              <w:rPr>
                <w:rFonts w:ascii="Times New Roman" w:hAnsi="Times New Roman" w:cs="Times New Roman"/>
                <w:lang w:val="en-US"/>
              </w:rPr>
              <w:t>0.465</w:t>
            </w:r>
          </w:p>
        </w:tc>
      </w:tr>
      <w:tr w:rsidR="002C122A" w:rsidTr="00952486">
        <w:trPr>
          <w:jc w:val="center"/>
        </w:trPr>
        <w:tc>
          <w:tcPr>
            <w:tcW w:w="1656" w:type="dxa"/>
            <w:tcBorders>
              <w:top w:val="nil"/>
              <w:left w:val="nil"/>
              <w:bottom w:val="single" w:sz="4" w:space="0" w:color="auto"/>
              <w:right w:val="nil"/>
            </w:tcBorders>
          </w:tcPr>
          <w:p w:rsidR="002C122A" w:rsidRDefault="002C122A" w:rsidP="00B43DAA">
            <w:pPr>
              <w:widowControl w:val="0"/>
              <w:autoSpaceDE w:val="0"/>
              <w:autoSpaceDN w:val="0"/>
              <w:adjustRightInd w:val="0"/>
              <w:rPr>
                <w:rFonts w:ascii="Times New Roman" w:hAnsi="Times New Roman"/>
                <w:lang w:val="en-US"/>
              </w:rPr>
            </w:pPr>
            <w:r>
              <w:rPr>
                <w:rFonts w:ascii="Times New Roman" w:hAnsi="Times New Roman"/>
                <w:i/>
                <w:iCs/>
                <w:lang w:val="en-US"/>
              </w:rPr>
              <w:t>N</w:t>
            </w:r>
          </w:p>
        </w:tc>
        <w:tc>
          <w:tcPr>
            <w:tcW w:w="2016" w:type="dxa"/>
            <w:gridSpan w:val="2"/>
            <w:tcBorders>
              <w:top w:val="nil"/>
              <w:left w:val="nil"/>
              <w:bottom w:val="single" w:sz="4" w:space="0" w:color="auto"/>
              <w:right w:val="nil"/>
            </w:tcBorders>
          </w:tcPr>
          <w:p w:rsidR="002C122A" w:rsidRDefault="002C122A" w:rsidP="00B43DAA">
            <w:pPr>
              <w:widowControl w:val="0"/>
              <w:autoSpaceDE w:val="0"/>
              <w:autoSpaceDN w:val="0"/>
              <w:adjustRightInd w:val="0"/>
              <w:jc w:val="center"/>
              <w:rPr>
                <w:rFonts w:ascii="Times New Roman" w:hAnsi="Times New Roman"/>
                <w:lang w:val="en-US"/>
              </w:rPr>
            </w:pPr>
            <w:r>
              <w:rPr>
                <w:rFonts w:ascii="Times New Roman" w:hAnsi="Times New Roman"/>
                <w:lang w:val="en-US"/>
              </w:rPr>
              <w:t>89</w:t>
            </w:r>
          </w:p>
        </w:tc>
        <w:tc>
          <w:tcPr>
            <w:tcW w:w="2016" w:type="dxa"/>
            <w:tcBorders>
              <w:top w:val="nil"/>
              <w:left w:val="nil"/>
              <w:bottom w:val="single" w:sz="4" w:space="0" w:color="auto"/>
              <w:right w:val="nil"/>
            </w:tcBorders>
          </w:tcPr>
          <w:p w:rsidR="002C122A" w:rsidRDefault="002C122A" w:rsidP="00B43DAA">
            <w:pPr>
              <w:widowControl w:val="0"/>
              <w:autoSpaceDE w:val="0"/>
              <w:autoSpaceDN w:val="0"/>
              <w:adjustRightInd w:val="0"/>
              <w:jc w:val="center"/>
              <w:rPr>
                <w:rFonts w:ascii="Times New Roman" w:hAnsi="Times New Roman"/>
                <w:lang w:val="en-US"/>
              </w:rPr>
            </w:pPr>
            <w:r>
              <w:rPr>
                <w:rFonts w:ascii="Times New Roman" w:hAnsi="Times New Roman"/>
                <w:lang w:val="en-US"/>
              </w:rPr>
              <w:t>89</w:t>
            </w:r>
          </w:p>
        </w:tc>
        <w:tc>
          <w:tcPr>
            <w:tcW w:w="2016" w:type="dxa"/>
            <w:tcBorders>
              <w:top w:val="nil"/>
              <w:left w:val="nil"/>
              <w:bottom w:val="single" w:sz="4" w:space="0" w:color="auto"/>
              <w:right w:val="nil"/>
            </w:tcBorders>
          </w:tcPr>
          <w:p w:rsidR="002C122A" w:rsidRDefault="002C122A" w:rsidP="00B43DAA">
            <w:pPr>
              <w:widowControl w:val="0"/>
              <w:autoSpaceDE w:val="0"/>
              <w:autoSpaceDN w:val="0"/>
              <w:adjustRightInd w:val="0"/>
              <w:jc w:val="center"/>
              <w:rPr>
                <w:rFonts w:ascii="Times New Roman" w:hAnsi="Times New Roman"/>
                <w:lang w:val="en-US"/>
              </w:rPr>
            </w:pPr>
            <w:r>
              <w:rPr>
                <w:rFonts w:ascii="Times New Roman" w:hAnsi="Times New Roman"/>
                <w:lang w:val="en-US"/>
              </w:rPr>
              <w:t>89</w:t>
            </w:r>
          </w:p>
        </w:tc>
      </w:tr>
    </w:tbl>
    <w:p w:rsidR="002C122A" w:rsidRDefault="002C122A" w:rsidP="00B43DAA">
      <w:pPr>
        <w:widowControl w:val="0"/>
        <w:autoSpaceDE w:val="0"/>
        <w:autoSpaceDN w:val="0"/>
        <w:adjustRightInd w:val="0"/>
        <w:jc w:val="center"/>
        <w:rPr>
          <w:rFonts w:ascii="Times New Roman" w:hAnsi="Times New Roman"/>
          <w:sz w:val="20"/>
          <w:szCs w:val="20"/>
          <w:lang w:val="en-US"/>
        </w:rPr>
      </w:pPr>
      <w:proofErr w:type="gramStart"/>
      <w:r>
        <w:rPr>
          <w:rFonts w:ascii="Times New Roman" w:hAnsi="Times New Roman"/>
          <w:i/>
          <w:iCs/>
          <w:sz w:val="20"/>
          <w:szCs w:val="20"/>
          <w:lang w:val="en-US"/>
        </w:rPr>
        <w:t>t</w:t>
      </w:r>
      <w:proofErr w:type="gramEnd"/>
      <w:r>
        <w:rPr>
          <w:rFonts w:ascii="Times New Roman" w:hAnsi="Times New Roman"/>
          <w:sz w:val="20"/>
          <w:szCs w:val="20"/>
          <w:lang w:val="en-US"/>
        </w:rPr>
        <w:t xml:space="preserve"> statistics in parentheses</w:t>
      </w:r>
    </w:p>
    <w:p w:rsidR="002C122A" w:rsidRDefault="002C122A" w:rsidP="00B43DAA">
      <w:pPr>
        <w:widowControl w:val="0"/>
        <w:autoSpaceDE w:val="0"/>
        <w:autoSpaceDN w:val="0"/>
        <w:adjustRightInd w:val="0"/>
        <w:jc w:val="center"/>
        <w:rPr>
          <w:rFonts w:ascii="Times New Roman" w:hAnsi="Times New Roman"/>
          <w:sz w:val="20"/>
          <w:szCs w:val="20"/>
          <w:lang w:val="en-US"/>
        </w:rPr>
      </w:pPr>
      <w:r>
        <w:rPr>
          <w:rFonts w:ascii="Times New Roman" w:hAnsi="Times New Roman"/>
          <w:sz w:val="20"/>
          <w:szCs w:val="20"/>
          <w:vertAlign w:val="superscript"/>
          <w:lang w:val="en-US"/>
        </w:rPr>
        <w:t>*</w:t>
      </w:r>
      <w:r>
        <w:rPr>
          <w:rFonts w:ascii="Times New Roman" w:hAnsi="Times New Roman"/>
          <w:sz w:val="20"/>
          <w:szCs w:val="20"/>
          <w:lang w:val="en-US"/>
        </w:rPr>
        <w:t xml:space="preserve"> </w:t>
      </w:r>
      <w:proofErr w:type="gramStart"/>
      <w:r>
        <w:rPr>
          <w:rFonts w:ascii="Times New Roman" w:hAnsi="Times New Roman"/>
          <w:i/>
          <w:iCs/>
          <w:sz w:val="20"/>
          <w:szCs w:val="20"/>
          <w:lang w:val="en-US"/>
        </w:rPr>
        <w:t>p</w:t>
      </w:r>
      <w:proofErr w:type="gramEnd"/>
      <w:r>
        <w:rPr>
          <w:rFonts w:ascii="Times New Roman" w:hAnsi="Times New Roman"/>
          <w:sz w:val="20"/>
          <w:szCs w:val="20"/>
          <w:lang w:val="en-US"/>
        </w:rPr>
        <w:t xml:space="preserve"> &lt; 0.05, </w:t>
      </w:r>
      <w:r>
        <w:rPr>
          <w:rFonts w:ascii="Times New Roman" w:hAnsi="Times New Roman"/>
          <w:sz w:val="20"/>
          <w:szCs w:val="20"/>
          <w:vertAlign w:val="superscript"/>
          <w:lang w:val="en-US"/>
        </w:rPr>
        <w:t>**</w:t>
      </w:r>
      <w:r>
        <w:rPr>
          <w:rFonts w:ascii="Times New Roman" w:hAnsi="Times New Roman"/>
          <w:sz w:val="20"/>
          <w:szCs w:val="20"/>
          <w:lang w:val="en-US"/>
        </w:rPr>
        <w:t xml:space="preserve"> </w:t>
      </w:r>
      <w:r>
        <w:rPr>
          <w:rFonts w:ascii="Times New Roman" w:hAnsi="Times New Roman"/>
          <w:i/>
          <w:iCs/>
          <w:sz w:val="20"/>
          <w:szCs w:val="20"/>
          <w:lang w:val="en-US"/>
        </w:rPr>
        <w:t>p</w:t>
      </w:r>
      <w:r>
        <w:rPr>
          <w:rFonts w:ascii="Times New Roman" w:hAnsi="Times New Roman"/>
          <w:sz w:val="20"/>
          <w:szCs w:val="20"/>
          <w:lang w:val="en-US"/>
        </w:rPr>
        <w:t xml:space="preserve"> &lt; 0.01, </w:t>
      </w:r>
      <w:r>
        <w:rPr>
          <w:rFonts w:ascii="Times New Roman" w:hAnsi="Times New Roman"/>
          <w:sz w:val="20"/>
          <w:szCs w:val="20"/>
          <w:vertAlign w:val="superscript"/>
          <w:lang w:val="en-US"/>
        </w:rPr>
        <w:t>***</w:t>
      </w:r>
      <w:r>
        <w:rPr>
          <w:rFonts w:ascii="Times New Roman" w:hAnsi="Times New Roman"/>
          <w:sz w:val="20"/>
          <w:szCs w:val="20"/>
          <w:lang w:val="en-US"/>
        </w:rPr>
        <w:t xml:space="preserve"> </w:t>
      </w:r>
      <w:r>
        <w:rPr>
          <w:rFonts w:ascii="Times New Roman" w:hAnsi="Times New Roman"/>
          <w:i/>
          <w:iCs/>
          <w:sz w:val="20"/>
          <w:szCs w:val="20"/>
          <w:lang w:val="en-US"/>
        </w:rPr>
        <w:t>p</w:t>
      </w:r>
      <w:r>
        <w:rPr>
          <w:rFonts w:ascii="Times New Roman" w:hAnsi="Times New Roman"/>
          <w:sz w:val="20"/>
          <w:szCs w:val="20"/>
          <w:lang w:val="en-US"/>
        </w:rPr>
        <w:t xml:space="preserve"> &lt; 0.001</w:t>
      </w:r>
    </w:p>
    <w:p w:rsidR="007712F0" w:rsidRPr="00802406" w:rsidRDefault="00DD7F12" w:rsidP="00B43DAA">
      <w:pPr>
        <w:pStyle w:val="Ttulo2"/>
        <w:spacing w:before="0" w:line="240" w:lineRule="auto"/>
        <w:rPr>
          <w:rFonts w:ascii="Times New Roman" w:hAnsi="Times New Roman" w:cs="Times New Roman"/>
          <w:color w:val="000000" w:themeColor="text1"/>
          <w:sz w:val="24"/>
          <w:szCs w:val="24"/>
        </w:rPr>
      </w:pPr>
      <w:bookmarkStart w:id="8" w:name="_Toc509786846"/>
      <w:r>
        <w:rPr>
          <w:rFonts w:ascii="Times New Roman" w:hAnsi="Times New Roman" w:cs="Times New Roman"/>
          <w:color w:val="000000" w:themeColor="text1"/>
          <w:sz w:val="24"/>
          <w:szCs w:val="24"/>
        </w:rPr>
        <w:t>4</w:t>
      </w:r>
      <w:r w:rsidR="00DD281E">
        <w:rPr>
          <w:rFonts w:ascii="Times New Roman" w:hAnsi="Times New Roman" w:cs="Times New Roman"/>
          <w:color w:val="000000" w:themeColor="text1"/>
          <w:sz w:val="24"/>
          <w:szCs w:val="24"/>
        </w:rPr>
        <w:t>.2</w:t>
      </w:r>
      <w:r w:rsidR="007712F0" w:rsidRPr="00802406">
        <w:rPr>
          <w:rFonts w:ascii="Times New Roman" w:hAnsi="Times New Roman" w:cs="Times New Roman"/>
          <w:color w:val="000000" w:themeColor="text1"/>
          <w:sz w:val="24"/>
          <w:szCs w:val="24"/>
        </w:rPr>
        <w:t xml:space="preserve"> Discussão</w:t>
      </w:r>
      <w:bookmarkEnd w:id="8"/>
    </w:p>
    <w:p w:rsidR="007712F0" w:rsidRDefault="007712F0" w:rsidP="00B43DAA">
      <w:pPr>
        <w:ind w:firstLine="708"/>
        <w:jc w:val="both"/>
        <w:rPr>
          <w:rFonts w:ascii="Times New Roman" w:hAnsi="Times New Roman" w:cs="Times New Roman"/>
        </w:rPr>
      </w:pPr>
      <w:r>
        <w:rPr>
          <w:rFonts w:ascii="Times New Roman" w:hAnsi="Times New Roman" w:cs="Times New Roman"/>
        </w:rPr>
        <w:t xml:space="preserve">Políticas públicas de fomento ao sistema habitacional de caráter nacional (Pinto, 2016), assim como o aumento da oferta de emprego na região por conta do expressivo crescimento econômico, em particular, pela expansão do porto de Suape fizeram com que Recife experimentasse um aumento na demanda por moradia, nos anos 2010-2012. Concomitantemente a isso, houve um aumento da violência em diversos bairros desta cidade. O crime que ocorreu </w:t>
      </w:r>
      <w:r w:rsidR="004848E1">
        <w:rPr>
          <w:rFonts w:ascii="Times New Roman" w:hAnsi="Times New Roman" w:cs="Times New Roman"/>
        </w:rPr>
        <w:t xml:space="preserve">com maior frequência </w:t>
      </w:r>
      <w:r>
        <w:rPr>
          <w:rFonts w:ascii="Times New Roman" w:hAnsi="Times New Roman" w:cs="Times New Roman"/>
        </w:rPr>
        <w:t xml:space="preserve">foi o CVP que é um tipo de crime cometido com a intenção de se auferir lucro econômico, uma vez que os criminosos subtraem para si ou para outrem coisa alheia móvel e de valor. As pessoas, por sua vez, buscam proteger seus bens evitando morar em áreas com grande incidência desses crimes ou aceitam morar em áreas mais perigosas desde que o valor da moradia seja menor (LEE </w:t>
      </w:r>
      <w:r>
        <w:rPr>
          <w:rFonts w:ascii="Times New Roman" w:hAnsi="Times New Roman" w:cs="Times New Roman"/>
          <w:i/>
        </w:rPr>
        <w:t>et al.</w:t>
      </w:r>
      <w:r>
        <w:rPr>
          <w:rFonts w:ascii="Times New Roman" w:hAnsi="Times New Roman" w:cs="Times New Roman"/>
        </w:rPr>
        <w:t xml:space="preserve"> 2014). </w:t>
      </w:r>
    </w:p>
    <w:p w:rsidR="007712F0" w:rsidRDefault="007712F0" w:rsidP="00B43DAA">
      <w:pPr>
        <w:ind w:firstLine="708"/>
        <w:jc w:val="both"/>
        <w:rPr>
          <w:rFonts w:ascii="Times New Roman" w:hAnsi="Times New Roman" w:cs="Times New Roman"/>
        </w:rPr>
      </w:pPr>
      <w:r>
        <w:rPr>
          <w:rFonts w:ascii="Times New Roman" w:hAnsi="Times New Roman" w:cs="Times New Roman"/>
        </w:rPr>
        <w:t>Os resultados obtidos mostram um relação negativa entre o preço médio dos imóveis e o CVP</w:t>
      </w:r>
      <w:r w:rsidR="009448B6">
        <w:rPr>
          <w:rFonts w:ascii="Times New Roman" w:hAnsi="Times New Roman" w:cs="Times New Roman"/>
        </w:rPr>
        <w:t xml:space="preserve"> em todas as especificações econométricas propostas</w:t>
      </w:r>
      <w:r>
        <w:rPr>
          <w:rFonts w:ascii="Times New Roman" w:hAnsi="Times New Roman" w:cs="Times New Roman"/>
        </w:rPr>
        <w:t>. Isso significa que bairros que têm maior número de crimes, têm, em média, preços menores. Tais resultados estão de acordo com outros</w:t>
      </w:r>
      <w:r w:rsidR="009448B6">
        <w:rPr>
          <w:rFonts w:ascii="Times New Roman" w:hAnsi="Times New Roman" w:cs="Times New Roman"/>
        </w:rPr>
        <w:t xml:space="preserve"> achados</w:t>
      </w:r>
      <w:r>
        <w:rPr>
          <w:rFonts w:ascii="Times New Roman" w:hAnsi="Times New Roman" w:cs="Times New Roman"/>
        </w:rPr>
        <w:t xml:space="preserve"> da literatura recente que mostram </w:t>
      </w:r>
      <w:r w:rsidR="009448B6">
        <w:rPr>
          <w:rFonts w:ascii="Times New Roman" w:hAnsi="Times New Roman" w:cs="Times New Roman"/>
        </w:rPr>
        <w:t>que</w:t>
      </w:r>
      <w:r>
        <w:rPr>
          <w:rFonts w:ascii="Times New Roman" w:hAnsi="Times New Roman" w:cs="Times New Roman"/>
        </w:rPr>
        <w:t xml:space="preserve"> a violência é percebida como uma </w:t>
      </w:r>
      <w:proofErr w:type="spellStart"/>
      <w:r>
        <w:rPr>
          <w:rFonts w:ascii="Times New Roman" w:hAnsi="Times New Roman" w:cs="Times New Roman"/>
        </w:rPr>
        <w:t>desamenidade</w:t>
      </w:r>
      <w:proofErr w:type="spellEnd"/>
      <w:r>
        <w:rPr>
          <w:rFonts w:ascii="Times New Roman" w:hAnsi="Times New Roman" w:cs="Times New Roman"/>
        </w:rPr>
        <w:t xml:space="preserve"> no contexto urbano, uma vez que reduz a qualidade de vida das pessoas nas cidades (NILS, 2016; SEABRA; SILVEIRA NETO; MENEZES, 2016; PAIXÃO, 2009). </w:t>
      </w:r>
    </w:p>
    <w:p w:rsidR="007712F0" w:rsidRDefault="007712F0" w:rsidP="00B43DAA">
      <w:pPr>
        <w:ind w:firstLine="708"/>
        <w:jc w:val="both"/>
        <w:rPr>
          <w:rFonts w:ascii="Times New Roman" w:hAnsi="Times New Roman" w:cs="Times New Roman"/>
        </w:rPr>
      </w:pPr>
      <w:r>
        <w:rPr>
          <w:rFonts w:ascii="Times New Roman" w:hAnsi="Times New Roman" w:cs="Times New Roman"/>
        </w:rPr>
        <w:t xml:space="preserve"> A incidência de crimes, como o CVP, nos bairros faz não só com que os proprietários dos imóveis tenham o valor do seu bem diminuído por conta da violência como também reduz o bem estar dos indivíduos que alugam os imóveis, pois estes acabam estar mais expostos a esses crimes quando decidem morar em áreas mais violentas, além de terem prejuízos econômicos quando se tornam vítima dos criminosos (GIBBONS, 2004). Assim, as pessoas tendem a procurar lugares mais seguros para residir. Isso acaba por aumentar a demanda por imóveis em lugares com maior estrutura de segurança e diminui a demanda em lugares considerados de risco. Com isso, pode ocorrer maior adensamento em determinadas áreas da cidade, o que pode acabar por mudar a configuração dos bairros e da própria cidade, pois dada a </w:t>
      </w:r>
      <w:proofErr w:type="spellStart"/>
      <w:r>
        <w:rPr>
          <w:rFonts w:ascii="Times New Roman" w:hAnsi="Times New Roman" w:cs="Times New Roman"/>
        </w:rPr>
        <w:t>inelasticidade</w:t>
      </w:r>
      <w:proofErr w:type="spellEnd"/>
      <w:r>
        <w:rPr>
          <w:rFonts w:ascii="Times New Roman" w:hAnsi="Times New Roman" w:cs="Times New Roman"/>
        </w:rPr>
        <w:t xml:space="preserve"> da oferta de terra, a verticalização acaba sendo a solução encontrada pelos indivíduos para residirem em áreas que oferecem um maior conjuntos de amenidades, com destaque para segurança (BRUECKNER, 2011).    </w:t>
      </w:r>
    </w:p>
    <w:p w:rsidR="007712F0" w:rsidRDefault="007712F0" w:rsidP="00B43DAA">
      <w:pPr>
        <w:ind w:firstLine="708"/>
        <w:jc w:val="both"/>
        <w:rPr>
          <w:rFonts w:ascii="Times New Roman" w:hAnsi="Times New Roman" w:cs="Times New Roman"/>
        </w:rPr>
      </w:pPr>
      <w:r>
        <w:rPr>
          <w:rFonts w:ascii="Times New Roman" w:hAnsi="Times New Roman" w:cs="Times New Roman"/>
        </w:rPr>
        <w:t xml:space="preserve">Os resultados obtidos sugerem a adoção de políticas públicas que visem à redução de crimes, através de um maior investimento em segurança nas áreas mais perigosas para que, desta forma, consiga-se aumentar a procura por moradia nestas localidades. Neste caso, haverá uma diminuição dos custos sociais da violência através do aumento da sensação de segurança nestas áreas. Com isso, mais pessoas passarão a residir nas localidades antes consideradas violentas, haverá uma maior demanda por bens e serviços, uma maior atratividade para que amenidades venham a se instalar nessas </w:t>
      </w:r>
      <w:r w:rsidR="00561FC3">
        <w:rPr>
          <w:rFonts w:ascii="Times New Roman" w:hAnsi="Times New Roman" w:cs="Times New Roman"/>
        </w:rPr>
        <w:t>regiões</w:t>
      </w:r>
      <w:r>
        <w:rPr>
          <w:rFonts w:ascii="Times New Roman" w:hAnsi="Times New Roman" w:cs="Times New Roman"/>
        </w:rPr>
        <w:t xml:space="preserve"> e, consequentemente, um maior nível de bem estar será conseguido.  </w:t>
      </w:r>
    </w:p>
    <w:p w:rsidR="004B3C82" w:rsidRPr="00893F16" w:rsidRDefault="004B3C82" w:rsidP="00B43DAA">
      <w:pPr>
        <w:pStyle w:val="PargrafodaLista"/>
        <w:numPr>
          <w:ilvl w:val="0"/>
          <w:numId w:val="7"/>
        </w:numPr>
        <w:rPr>
          <w:rFonts w:ascii="Times New Roman" w:eastAsiaTheme="minorEastAsia" w:hAnsi="Times New Roman" w:cs="Times New Roman"/>
          <w:b/>
          <w:color w:val="000000" w:themeColor="text1"/>
        </w:rPr>
      </w:pPr>
      <w:r w:rsidRPr="00893F16">
        <w:rPr>
          <w:rFonts w:ascii="Times New Roman" w:eastAsiaTheme="minorEastAsia" w:hAnsi="Times New Roman" w:cs="Times New Roman"/>
          <w:b/>
          <w:color w:val="000000" w:themeColor="text1"/>
        </w:rPr>
        <w:t>Con</w:t>
      </w:r>
      <w:r w:rsidR="00893F16" w:rsidRPr="00893F16">
        <w:rPr>
          <w:rFonts w:ascii="Times New Roman" w:eastAsiaTheme="minorEastAsia" w:hAnsi="Times New Roman" w:cs="Times New Roman"/>
          <w:b/>
          <w:color w:val="000000" w:themeColor="text1"/>
        </w:rPr>
        <w:t>clusão</w:t>
      </w:r>
    </w:p>
    <w:p w:rsidR="007712F0" w:rsidRPr="00D1327F" w:rsidRDefault="007712F0" w:rsidP="00B43DAA">
      <w:pPr>
        <w:ind w:firstLine="708"/>
        <w:jc w:val="both"/>
        <w:rPr>
          <w:rFonts w:ascii="Times New Roman" w:hAnsi="Times New Roman" w:cs="Times New Roman"/>
        </w:rPr>
      </w:pPr>
      <w:r>
        <w:rPr>
          <w:rFonts w:ascii="Times New Roman" w:hAnsi="Times New Roman" w:cs="Times New Roman"/>
        </w:rPr>
        <w:t xml:space="preserve">O objetivo desse trabalho foi avaliar o impacto que a violência tem sobre o preço das moradias, uma vez que tais preços são o principal fator da escolha locacional das famílias. Para isso, utilizou-se o CVP contra pessoas e estabelecimentos comerciais como principal variável explicativa de interesse, pois esse é um tipo de violência que ocorre com maior frequência em detrimento a outros tipos e tem, em geral, uma motivação econômica para o seu cometimento. Sendo assim, buscou-se mensurar os diversos fatores que afetam o preço dos imóveis entre as localidades. Tais fatores foram divididos em características intrínsecas e extrínsecas aos imóveis, onde as primeiras são referentes às características físicas dos imóveis, enquanto as segundas são referentes às diversas amenidades presentes no espaço. </w:t>
      </w:r>
    </w:p>
    <w:p w:rsidR="009448B6" w:rsidRDefault="007712F0" w:rsidP="00B43DAA">
      <w:pPr>
        <w:jc w:val="both"/>
        <w:rPr>
          <w:rFonts w:ascii="Times New Roman" w:hAnsi="Times New Roman" w:cs="Times New Roman"/>
        </w:rPr>
      </w:pPr>
      <w:r>
        <w:rPr>
          <w:rFonts w:ascii="Times New Roman" w:hAnsi="Times New Roman" w:cs="Times New Roman"/>
          <w:b/>
        </w:rPr>
        <w:lastRenderedPageBreak/>
        <w:tab/>
      </w:r>
      <w:r>
        <w:rPr>
          <w:rFonts w:ascii="Times New Roman" w:hAnsi="Times New Roman" w:cs="Times New Roman"/>
        </w:rPr>
        <w:t xml:space="preserve">Os dados utilizados nesse trabalho, no tocante aos imóveis estão </w:t>
      </w:r>
      <w:proofErr w:type="spellStart"/>
      <w:r>
        <w:rPr>
          <w:rFonts w:ascii="Times New Roman" w:hAnsi="Times New Roman" w:cs="Times New Roman"/>
        </w:rPr>
        <w:t>georreferenciados</w:t>
      </w:r>
      <w:proofErr w:type="spellEnd"/>
      <w:r>
        <w:rPr>
          <w:rFonts w:ascii="Times New Roman" w:hAnsi="Times New Roman" w:cs="Times New Roman"/>
        </w:rPr>
        <w:t xml:space="preserve"> e foram originados da base do ITBI da prefeitura da cidade do Recife. Já no que tange às amenidades, foram utilizadas técnicas de geoprocessamento de dados para que fosse possível identificar as amenidades presentes no espaço, bem como o entorno dos imóveis. As demais variáveis tais como CVP está em um nível mais agregado que é o nível de bairro e foi fornecida pela SDS-PE, enquanto as variáveis socioeconômicas, também em nível de bairro, são originadas do censo 2010 do IBGE. Desta feita, foi necessário a adoção de algumas estratégias econométricas para que fosse possível mensurar o correto impacto desses crimes sobre o preço dos imóveis. Assim, estimando uma função de preços hedônicos, utilizou-se </w:t>
      </w:r>
      <w:r w:rsidR="009448B6" w:rsidRPr="009448B6">
        <w:rPr>
          <w:rFonts w:ascii="Times New Roman" w:hAnsi="Times New Roman" w:cs="Times New Roman"/>
        </w:rPr>
        <w:t xml:space="preserve">efeito fixo de bairro </w:t>
      </w:r>
      <w:r>
        <w:rPr>
          <w:rFonts w:ascii="Times New Roman" w:hAnsi="Times New Roman" w:cs="Times New Roman"/>
        </w:rPr>
        <w:t xml:space="preserve">com vistas a capturar a parcela do valor dos imóveis que é devida ao bairro em que os imóveis estão localizados, após isolar diversos fatores em níveis mais desagregados, tais como as características do entorno dos imóveis, que foi delimitada através da área de setor censitário definida pelo IBGE, e da distância que os imóveis guardam com as principais amenidades citadinas. As variáveis representativas das amenidades consideradas nesse trabalho se mostraram importantes </w:t>
      </w:r>
      <w:proofErr w:type="spellStart"/>
      <w:r w:rsidR="009448B6">
        <w:rPr>
          <w:rFonts w:ascii="Times New Roman" w:hAnsi="Times New Roman" w:cs="Times New Roman"/>
        </w:rPr>
        <w:t>preditores</w:t>
      </w:r>
      <w:proofErr w:type="spellEnd"/>
      <w:r w:rsidR="009448B6">
        <w:rPr>
          <w:rFonts w:ascii="Times New Roman" w:hAnsi="Times New Roman" w:cs="Times New Roman"/>
        </w:rPr>
        <w:t xml:space="preserve"> do preço dos imóveis.</w:t>
      </w:r>
    </w:p>
    <w:p w:rsidR="007712F0" w:rsidRDefault="007712F0" w:rsidP="00B43DAA">
      <w:pPr>
        <w:ind w:firstLine="708"/>
        <w:jc w:val="both"/>
        <w:rPr>
          <w:rFonts w:ascii="Times New Roman" w:hAnsi="Times New Roman" w:cs="Times New Roman"/>
        </w:rPr>
      </w:pPr>
      <w:r w:rsidRPr="009D4D95">
        <w:rPr>
          <w:rFonts w:ascii="Times New Roman" w:hAnsi="Times New Roman" w:cs="Times New Roman"/>
        </w:rPr>
        <w:t>Após serem feitas as estimações na primeira etapa como descrito acima, passou-se a mensurar o efeito da criminalidade sobre o preço dos imóveis</w:t>
      </w:r>
      <w:r w:rsidR="009448B6">
        <w:rPr>
          <w:rFonts w:ascii="Times New Roman" w:hAnsi="Times New Roman" w:cs="Times New Roman"/>
        </w:rPr>
        <w:t xml:space="preserve"> através dos modelos fornecidos pela econometria espacial, uma vez que foi constatado a presença de correlação espacial nos resíduos de OLS</w:t>
      </w:r>
      <w:r w:rsidRPr="009D4D95">
        <w:rPr>
          <w:rFonts w:ascii="Times New Roman" w:hAnsi="Times New Roman" w:cs="Times New Roman"/>
        </w:rPr>
        <w:t>. Porém, foi preciso adotar uma estratégia de identificação par</w:t>
      </w:r>
      <w:r>
        <w:rPr>
          <w:rFonts w:ascii="Times New Roman" w:hAnsi="Times New Roman" w:cs="Times New Roman"/>
        </w:rPr>
        <w:t xml:space="preserve">a que fosse possível combater o problema de </w:t>
      </w:r>
      <w:proofErr w:type="spellStart"/>
      <w:r>
        <w:rPr>
          <w:rFonts w:ascii="Times New Roman" w:hAnsi="Times New Roman" w:cs="Times New Roman"/>
        </w:rPr>
        <w:t>endogeneidade</w:t>
      </w:r>
      <w:proofErr w:type="spellEnd"/>
      <w:r>
        <w:rPr>
          <w:rFonts w:ascii="Times New Roman" w:hAnsi="Times New Roman" w:cs="Times New Roman"/>
        </w:rPr>
        <w:t xml:space="preserve"> presente</w:t>
      </w:r>
      <w:r w:rsidRPr="009D4D95">
        <w:rPr>
          <w:rFonts w:ascii="Times New Roman" w:hAnsi="Times New Roman" w:cs="Times New Roman"/>
        </w:rPr>
        <w:t xml:space="preserve"> no CVP que guarda correlação com fatores não observados dos bairros e torna as estimativas enviesadas. Sendo assim, foram utilizados como instrumento o roubo/furto de veíc</w:t>
      </w:r>
      <w:r w:rsidR="009448B6">
        <w:rPr>
          <w:rFonts w:ascii="Times New Roman" w:hAnsi="Times New Roman" w:cs="Times New Roman"/>
        </w:rPr>
        <w:t>ulos nos bairros vizinhos, mas</w:t>
      </w:r>
      <w:r w:rsidRPr="009D4D95">
        <w:rPr>
          <w:rFonts w:ascii="Times New Roman" w:hAnsi="Times New Roman" w:cs="Times New Roman"/>
        </w:rPr>
        <w:t xml:space="preserve">, para que esse instrumento atendesse a condição de </w:t>
      </w:r>
      <w:proofErr w:type="spellStart"/>
      <w:r w:rsidRPr="009D4D95">
        <w:rPr>
          <w:rFonts w:ascii="Times New Roman" w:hAnsi="Times New Roman" w:cs="Times New Roman"/>
        </w:rPr>
        <w:t>exogeneidade</w:t>
      </w:r>
      <w:proofErr w:type="spellEnd"/>
      <w:r w:rsidRPr="009D4D95">
        <w:rPr>
          <w:rFonts w:ascii="Times New Roman" w:hAnsi="Times New Roman" w:cs="Times New Roman"/>
        </w:rPr>
        <w:t xml:space="preserve">, foi preciso fazer uma transformação no modelos propostos na segunda etapa da estimação que foi chamada neste trabalho de estimadores de efeitos fixos espaciais, onde foi assumido que as características não observadas da vizinhança afetavam diretamente características observáveis dos bairros o que se traduziria num problema de </w:t>
      </w:r>
      <w:proofErr w:type="spellStart"/>
      <w:r w:rsidRPr="009D4D95">
        <w:rPr>
          <w:rFonts w:ascii="Times New Roman" w:hAnsi="Times New Roman" w:cs="Times New Roman"/>
          <w:i/>
        </w:rPr>
        <w:t>sorting</w:t>
      </w:r>
      <w:proofErr w:type="spellEnd"/>
      <w:r w:rsidRPr="009D4D95">
        <w:rPr>
          <w:rFonts w:ascii="Times New Roman" w:hAnsi="Times New Roman" w:cs="Times New Roman"/>
        </w:rPr>
        <w:t>, pois as características não observadas da vizinhança pode fazer com que os agentes escolham determinadas localidades em detrimento de outras para estabelecer suas moradias. Feito isso, passou-se a estimar o impacto do CVP sobre o preço dos imóveis em dois estágios através do 2SLS usando o roubo/furto de veículo na vizinhança como instrumento. O resultado obtido mostra que um aumento de 1% na taxa de CVP contra pessoas e estabelecimentos comerciais diminui o preço d</w:t>
      </w:r>
      <w:r w:rsidR="00465958">
        <w:rPr>
          <w:rFonts w:ascii="Times New Roman" w:hAnsi="Times New Roman" w:cs="Times New Roman"/>
        </w:rPr>
        <w:t>o imóvel em aproximadamente 0.48</w:t>
      </w:r>
      <w:r w:rsidRPr="009D4D95">
        <w:rPr>
          <w:rFonts w:ascii="Times New Roman" w:hAnsi="Times New Roman" w:cs="Times New Roman"/>
        </w:rPr>
        <w:t>%.</w:t>
      </w:r>
    </w:p>
    <w:p w:rsidR="007712F0" w:rsidRPr="003D0790" w:rsidRDefault="007712F0" w:rsidP="00B43DAA">
      <w:pPr>
        <w:jc w:val="both"/>
        <w:rPr>
          <w:rFonts w:ascii="Times New Roman" w:hAnsi="Times New Roman" w:cs="Times New Roman"/>
        </w:rPr>
      </w:pPr>
      <w:r>
        <w:rPr>
          <w:rFonts w:ascii="Times New Roman" w:hAnsi="Times New Roman" w:cs="Times New Roman"/>
          <w:b/>
        </w:rPr>
        <w:tab/>
      </w:r>
      <w:r w:rsidRPr="003943FB">
        <w:rPr>
          <w:rFonts w:ascii="Times New Roman" w:hAnsi="Times New Roman" w:cs="Times New Roman"/>
        </w:rPr>
        <w:t>E</w:t>
      </w:r>
      <w:r w:rsidR="009B1618">
        <w:rPr>
          <w:rFonts w:ascii="Times New Roman" w:hAnsi="Times New Roman" w:cs="Times New Roman"/>
        </w:rPr>
        <w:t>sse trabalho buscou</w:t>
      </w:r>
      <w:r>
        <w:rPr>
          <w:rFonts w:ascii="Times New Roman" w:hAnsi="Times New Roman" w:cs="Times New Roman"/>
        </w:rPr>
        <w:t xml:space="preserve"> contribuir com a literatura de valoração de preço de imóveis ao tentar eliminar a </w:t>
      </w:r>
      <w:proofErr w:type="spellStart"/>
      <w:r>
        <w:rPr>
          <w:rFonts w:ascii="Times New Roman" w:hAnsi="Times New Roman" w:cs="Times New Roman"/>
        </w:rPr>
        <w:t>endogeneidade</w:t>
      </w:r>
      <w:proofErr w:type="spellEnd"/>
      <w:r>
        <w:rPr>
          <w:rFonts w:ascii="Times New Roman" w:hAnsi="Times New Roman" w:cs="Times New Roman"/>
        </w:rPr>
        <w:t xml:space="preserve"> presente nas taxas de criminalidades, dado que estas são, em geral, correlacionadas com fatores não observados presentes no termo de erro da regressão. Para isso, explorou-se a existência de correlação entre o roubo/furto de veículos na vizinhança e CVP contra pessoas e estabelecimentos comerciais no bairro de interesse o que satisfaz a condição de relevância para o uso dessa variável</w:t>
      </w:r>
      <w:r w:rsidR="009B1618">
        <w:rPr>
          <w:rFonts w:ascii="Times New Roman" w:hAnsi="Times New Roman" w:cs="Times New Roman"/>
        </w:rPr>
        <w:t xml:space="preserve"> com instrumento,</w:t>
      </w:r>
      <w:r>
        <w:rPr>
          <w:rFonts w:ascii="Times New Roman" w:hAnsi="Times New Roman" w:cs="Times New Roman"/>
        </w:rPr>
        <w:t xml:space="preserve"> </w:t>
      </w:r>
      <w:r w:rsidR="009B1618">
        <w:rPr>
          <w:rFonts w:ascii="Times New Roman" w:hAnsi="Times New Roman" w:cs="Times New Roman"/>
        </w:rPr>
        <w:t xml:space="preserve">porém </w:t>
      </w:r>
      <w:r>
        <w:rPr>
          <w:rFonts w:ascii="Times New Roman" w:hAnsi="Times New Roman" w:cs="Times New Roman"/>
        </w:rPr>
        <w:t xml:space="preserve">foi preciso adotar outra estratégia com o intuito de garantir que este não fosse correlacionado com outros fatores não observados presentes no espaço e com o </w:t>
      </w:r>
      <w:proofErr w:type="spellStart"/>
      <w:r>
        <w:rPr>
          <w:rFonts w:ascii="Times New Roman" w:hAnsi="Times New Roman" w:cs="Times New Roman"/>
          <w:i/>
        </w:rPr>
        <w:t>outcome</w:t>
      </w:r>
      <w:proofErr w:type="spellEnd"/>
      <w:r>
        <w:rPr>
          <w:rFonts w:ascii="Times New Roman" w:hAnsi="Times New Roman" w:cs="Times New Roman"/>
        </w:rPr>
        <w:t xml:space="preserve">. Para isso, foi feito uso dos estimadores de efeitos fixos espaciais. O nível de agregação variável explicativa de interesse, CVP, constitui uma limitação desse trabalho, porém em consonância com a literatura, procurou-se contornar essa limitação para que se pudesse mensurar da forma mais acurada possível o impacto da criminalidade na formação do preço das moradias. </w:t>
      </w:r>
    </w:p>
    <w:p w:rsidR="006330F1" w:rsidRPr="006F3480" w:rsidRDefault="006330F1" w:rsidP="00B43DAA">
      <w:pPr>
        <w:autoSpaceDE w:val="0"/>
        <w:autoSpaceDN w:val="0"/>
        <w:adjustRightInd w:val="0"/>
        <w:jc w:val="both"/>
        <w:rPr>
          <w:rFonts w:ascii="Times New Roman" w:hAnsi="Times New Roman" w:cs="Times New Roman"/>
          <w:b/>
          <w:sz w:val="28"/>
        </w:rPr>
      </w:pPr>
    </w:p>
    <w:p w:rsidR="00D11E83" w:rsidRPr="00D11E83" w:rsidRDefault="00D11E83" w:rsidP="00B43DAA">
      <w:pPr>
        <w:autoSpaceDE w:val="0"/>
        <w:autoSpaceDN w:val="0"/>
        <w:adjustRightInd w:val="0"/>
        <w:jc w:val="both"/>
        <w:rPr>
          <w:rFonts w:ascii="Times New Roman" w:hAnsi="Times New Roman" w:cs="Times New Roman"/>
          <w:b/>
          <w:sz w:val="28"/>
          <w:lang w:val="en-US"/>
        </w:rPr>
      </w:pPr>
      <w:proofErr w:type="spellStart"/>
      <w:r>
        <w:rPr>
          <w:rFonts w:ascii="Times New Roman" w:hAnsi="Times New Roman" w:cs="Times New Roman"/>
          <w:b/>
          <w:sz w:val="28"/>
          <w:lang w:val="en-US"/>
        </w:rPr>
        <w:t>R</w:t>
      </w:r>
      <w:r w:rsidRPr="00D11E83">
        <w:rPr>
          <w:rFonts w:ascii="Times New Roman" w:hAnsi="Times New Roman" w:cs="Times New Roman"/>
          <w:b/>
          <w:sz w:val="28"/>
          <w:lang w:val="en-US"/>
        </w:rPr>
        <w:t>eferências</w:t>
      </w:r>
      <w:proofErr w:type="spellEnd"/>
    </w:p>
    <w:p w:rsidR="00D11E83" w:rsidRDefault="00D11E83" w:rsidP="00B43DAA">
      <w:pPr>
        <w:autoSpaceDE w:val="0"/>
        <w:autoSpaceDN w:val="0"/>
        <w:adjustRightInd w:val="0"/>
        <w:jc w:val="both"/>
        <w:rPr>
          <w:rFonts w:ascii="Times New Roman" w:hAnsi="Times New Roman" w:cs="Times New Roman"/>
          <w:lang w:val="en-US"/>
        </w:rPr>
      </w:pPr>
      <w:r w:rsidRPr="005E3798">
        <w:rPr>
          <w:rFonts w:ascii="Times New Roman" w:hAnsi="Times New Roman" w:cs="Times New Roman"/>
          <w:lang w:val="en-US"/>
        </w:rPr>
        <w:t xml:space="preserve">ALONSO, W. </w:t>
      </w:r>
      <w:r w:rsidRPr="005E3798">
        <w:rPr>
          <w:rFonts w:ascii="Times New Roman" w:hAnsi="Times New Roman" w:cs="Times New Roman"/>
          <w:b/>
          <w:lang w:val="en-US"/>
        </w:rPr>
        <w:t xml:space="preserve"> </w:t>
      </w:r>
      <w:r w:rsidRPr="005E3798">
        <w:rPr>
          <w:rFonts w:ascii="Times New Roman" w:hAnsi="Times New Roman" w:cs="Times New Roman"/>
          <w:b/>
          <w:iCs/>
          <w:lang w:val="en-US"/>
        </w:rPr>
        <w:t xml:space="preserve">Location </w:t>
      </w:r>
      <w:r>
        <w:rPr>
          <w:rFonts w:ascii="Times New Roman" w:hAnsi="Times New Roman" w:cs="Times New Roman"/>
          <w:b/>
          <w:iCs/>
          <w:lang w:val="en-US"/>
        </w:rPr>
        <w:t>a</w:t>
      </w:r>
      <w:r w:rsidRPr="005E3798">
        <w:rPr>
          <w:rFonts w:ascii="Times New Roman" w:hAnsi="Times New Roman" w:cs="Times New Roman"/>
          <w:b/>
          <w:iCs/>
          <w:lang w:val="en-US"/>
        </w:rPr>
        <w:t>nd Land Use</w:t>
      </w:r>
      <w:r>
        <w:rPr>
          <w:rFonts w:ascii="Times New Roman" w:hAnsi="Times New Roman" w:cs="Times New Roman"/>
          <w:b/>
          <w:lang w:val="en-US"/>
        </w:rPr>
        <w:t>:</w:t>
      </w:r>
      <w:r w:rsidRPr="005E3798">
        <w:rPr>
          <w:rFonts w:ascii="Times New Roman" w:hAnsi="Times New Roman" w:cs="Times New Roman"/>
          <w:lang w:val="en-US"/>
        </w:rPr>
        <w:t xml:space="preserve"> </w:t>
      </w:r>
      <w:r>
        <w:rPr>
          <w:rFonts w:ascii="Times New Roman" w:hAnsi="Times New Roman" w:cs="Times New Roman"/>
          <w:lang w:val="en-US"/>
        </w:rPr>
        <w:t>t</w:t>
      </w:r>
      <w:r w:rsidRPr="00153459">
        <w:rPr>
          <w:rFonts w:ascii="Times New Roman" w:hAnsi="Times New Roman" w:cs="Times New Roman"/>
          <w:lang w:val="en-US"/>
        </w:rPr>
        <w:t xml:space="preserve">oward </w:t>
      </w:r>
      <w:r>
        <w:rPr>
          <w:rFonts w:ascii="Times New Roman" w:hAnsi="Times New Roman" w:cs="Times New Roman"/>
          <w:lang w:val="en-US"/>
        </w:rPr>
        <w:t>a</w:t>
      </w:r>
      <w:r w:rsidRPr="00153459">
        <w:rPr>
          <w:rFonts w:ascii="Times New Roman" w:hAnsi="Times New Roman" w:cs="Times New Roman"/>
          <w:lang w:val="en-US"/>
        </w:rPr>
        <w:t xml:space="preserve"> </w:t>
      </w:r>
      <w:r>
        <w:rPr>
          <w:rFonts w:ascii="Times New Roman" w:hAnsi="Times New Roman" w:cs="Times New Roman"/>
          <w:lang w:val="en-US"/>
        </w:rPr>
        <w:t>g</w:t>
      </w:r>
      <w:r w:rsidRPr="00153459">
        <w:rPr>
          <w:rFonts w:ascii="Times New Roman" w:hAnsi="Times New Roman" w:cs="Times New Roman"/>
          <w:lang w:val="en-US"/>
        </w:rPr>
        <w:t xml:space="preserve">eneral </w:t>
      </w:r>
      <w:r>
        <w:rPr>
          <w:rFonts w:ascii="Times New Roman" w:hAnsi="Times New Roman" w:cs="Times New Roman"/>
          <w:lang w:val="en-US"/>
        </w:rPr>
        <w:t>t</w:t>
      </w:r>
      <w:r w:rsidRPr="00153459">
        <w:rPr>
          <w:rFonts w:ascii="Times New Roman" w:hAnsi="Times New Roman" w:cs="Times New Roman"/>
          <w:lang w:val="en-US"/>
        </w:rPr>
        <w:t>heory of Land Rent</w:t>
      </w:r>
      <w:r>
        <w:rPr>
          <w:rFonts w:ascii="Times New Roman" w:hAnsi="Times New Roman" w:cs="Times New Roman"/>
          <w:lang w:val="en-US"/>
        </w:rPr>
        <w:t>,</w:t>
      </w:r>
      <w:r w:rsidRPr="00E7495F">
        <w:rPr>
          <w:rFonts w:ascii="Times New Roman" w:hAnsi="Times New Roman" w:cs="Times New Roman"/>
          <w:lang w:val="en-US"/>
        </w:rPr>
        <w:t xml:space="preserve"> 1964.</w:t>
      </w:r>
    </w:p>
    <w:p w:rsidR="00D11E83" w:rsidRDefault="00D11E83" w:rsidP="00B43DAA">
      <w:pPr>
        <w:autoSpaceDE w:val="0"/>
        <w:autoSpaceDN w:val="0"/>
        <w:adjustRightInd w:val="0"/>
        <w:jc w:val="both"/>
        <w:rPr>
          <w:rFonts w:ascii="Times New Roman" w:hAnsi="Times New Roman" w:cs="Times New Roman"/>
          <w:lang w:val="en-US"/>
        </w:rPr>
      </w:pPr>
      <w:r w:rsidRPr="00E7495F">
        <w:rPr>
          <w:rFonts w:ascii="Times New Roman" w:hAnsi="Times New Roman" w:cs="Times New Roman"/>
          <w:lang w:val="en-US"/>
        </w:rPr>
        <w:t xml:space="preserve">ANSELIN, Luc. </w:t>
      </w:r>
      <w:r w:rsidRPr="00E7495F">
        <w:rPr>
          <w:rFonts w:ascii="Times New Roman" w:hAnsi="Times New Roman" w:cs="Times New Roman"/>
          <w:b/>
          <w:iCs/>
          <w:lang w:val="en-US"/>
        </w:rPr>
        <w:t xml:space="preserve">Spatial Econometrics: </w:t>
      </w:r>
      <w:r w:rsidRPr="00153459">
        <w:rPr>
          <w:rFonts w:ascii="Times New Roman" w:hAnsi="Times New Roman" w:cs="Times New Roman"/>
          <w:iCs/>
          <w:lang w:val="en-US"/>
        </w:rPr>
        <w:t>methods and models</w:t>
      </w:r>
      <w:r w:rsidRPr="00E7495F">
        <w:rPr>
          <w:rFonts w:ascii="Times New Roman" w:hAnsi="Times New Roman" w:cs="Times New Roman"/>
          <w:i/>
          <w:iCs/>
          <w:lang w:val="en-US"/>
        </w:rPr>
        <w:t xml:space="preserve">. </w:t>
      </w:r>
      <w:r>
        <w:rPr>
          <w:rFonts w:ascii="Times New Roman" w:hAnsi="Times New Roman" w:cs="Times New Roman"/>
          <w:lang w:val="en-US"/>
        </w:rPr>
        <w:t xml:space="preserve">Kluwer Academic </w:t>
      </w:r>
      <w:r w:rsidRPr="00E7495F">
        <w:rPr>
          <w:rFonts w:ascii="Times New Roman" w:hAnsi="Times New Roman" w:cs="Times New Roman"/>
          <w:lang w:val="en-US"/>
        </w:rPr>
        <w:t>Publishers, 1988.</w:t>
      </w:r>
    </w:p>
    <w:p w:rsidR="00D11E83" w:rsidRPr="006F3480" w:rsidRDefault="00D11E83" w:rsidP="00B43DAA">
      <w:pPr>
        <w:autoSpaceDE w:val="0"/>
        <w:autoSpaceDN w:val="0"/>
        <w:adjustRightInd w:val="0"/>
        <w:jc w:val="both"/>
        <w:rPr>
          <w:rFonts w:ascii="Times New Roman" w:hAnsi="Times New Roman" w:cs="Times New Roman"/>
          <w:color w:val="000000" w:themeColor="text1"/>
        </w:rPr>
      </w:pPr>
      <w:r>
        <w:rPr>
          <w:rFonts w:ascii="Times New Roman" w:hAnsi="Times New Roman" w:cs="Times New Roman"/>
          <w:lang w:val="en-US"/>
        </w:rPr>
        <w:t>______</w:t>
      </w:r>
      <w:r w:rsidRPr="00E7495F">
        <w:rPr>
          <w:rFonts w:ascii="Times New Roman" w:hAnsi="Times New Roman" w:cs="Times New Roman"/>
          <w:lang w:val="en-US"/>
        </w:rPr>
        <w:t>.</w:t>
      </w:r>
      <w:r>
        <w:rPr>
          <w:rFonts w:ascii="Times New Roman" w:hAnsi="Times New Roman" w:cs="Times New Roman"/>
          <w:lang w:val="en-US"/>
        </w:rPr>
        <w:t xml:space="preserve"> </w:t>
      </w:r>
      <w:r w:rsidRPr="00153459">
        <w:rPr>
          <w:rFonts w:ascii="Times New Roman" w:hAnsi="Times New Roman" w:cs="Times New Roman"/>
          <w:color w:val="000000" w:themeColor="text1"/>
          <w:lang w:val="en-US"/>
        </w:rPr>
        <w:t>Spatial Externalities, Spatial Multipliers, and Spatial Econometrics.</w:t>
      </w:r>
      <w:r w:rsidRPr="00E7495F">
        <w:rPr>
          <w:rFonts w:ascii="Times New Roman" w:hAnsi="Times New Roman" w:cs="Times New Roman"/>
          <w:b/>
          <w:color w:val="000000" w:themeColor="text1"/>
          <w:lang w:val="en-US"/>
        </w:rPr>
        <w:t xml:space="preserve"> </w:t>
      </w:r>
      <w:r w:rsidRPr="006F3480">
        <w:rPr>
          <w:rFonts w:ascii="Times New Roman" w:hAnsi="Times New Roman" w:cs="Times New Roman"/>
          <w:b/>
          <w:color w:val="000000" w:themeColor="text1"/>
        </w:rPr>
        <w:t>International Regional Science Review</w:t>
      </w:r>
      <w:r w:rsidRPr="006F3480">
        <w:rPr>
          <w:rFonts w:ascii="Times New Roman" w:hAnsi="Times New Roman" w:cs="Times New Roman"/>
          <w:color w:val="000000" w:themeColor="text1"/>
        </w:rPr>
        <w:t>, v.26, n. 2, p.153–166, 2003.</w:t>
      </w:r>
    </w:p>
    <w:p w:rsidR="00D11E83" w:rsidRDefault="00D11E83" w:rsidP="00B43DAA">
      <w:pPr>
        <w:autoSpaceDE w:val="0"/>
        <w:autoSpaceDN w:val="0"/>
        <w:adjustRightInd w:val="0"/>
        <w:jc w:val="both"/>
        <w:rPr>
          <w:rFonts w:ascii="Times New Roman" w:hAnsi="Times New Roman" w:cs="Times New Roman"/>
        </w:rPr>
      </w:pPr>
      <w:r w:rsidRPr="00C71147">
        <w:rPr>
          <w:rFonts w:ascii="Times New Roman" w:hAnsi="Times New Roman" w:cs="Times New Roman"/>
        </w:rPr>
        <w:lastRenderedPageBreak/>
        <w:t>ARRUDA, R.</w:t>
      </w:r>
      <w:r>
        <w:rPr>
          <w:rFonts w:ascii="Times New Roman" w:hAnsi="Times New Roman" w:cs="Times New Roman"/>
        </w:rPr>
        <w:t xml:space="preserve"> </w:t>
      </w:r>
      <w:r w:rsidRPr="00C71147">
        <w:rPr>
          <w:rFonts w:ascii="Times New Roman" w:hAnsi="Times New Roman" w:cs="Times New Roman"/>
        </w:rPr>
        <w:t xml:space="preserve">G. </w:t>
      </w:r>
      <w:r w:rsidRPr="00C71147">
        <w:rPr>
          <w:rFonts w:ascii="Times New Roman" w:hAnsi="Times New Roman" w:cs="Times New Roman"/>
          <w:b/>
        </w:rPr>
        <w:t>Três Ensaios sobre Economia da Educação</w:t>
      </w:r>
      <w:r>
        <w:rPr>
          <w:rFonts w:ascii="Times New Roman" w:hAnsi="Times New Roman" w:cs="Times New Roman"/>
        </w:rPr>
        <w:t>. 2017. Tese</w:t>
      </w:r>
      <w:r w:rsidRPr="00C71147">
        <w:rPr>
          <w:rFonts w:ascii="Times New Roman" w:hAnsi="Times New Roman" w:cs="Times New Roman"/>
        </w:rPr>
        <w:t xml:space="preserve"> </w:t>
      </w:r>
      <w:r>
        <w:rPr>
          <w:rFonts w:ascii="Times New Roman" w:hAnsi="Times New Roman" w:cs="Times New Roman"/>
        </w:rPr>
        <w:t>(</w:t>
      </w:r>
      <w:r w:rsidRPr="00C71147">
        <w:rPr>
          <w:rFonts w:ascii="Times New Roman" w:hAnsi="Times New Roman" w:cs="Times New Roman"/>
        </w:rPr>
        <w:t>Doutorado</w:t>
      </w:r>
      <w:r>
        <w:rPr>
          <w:rFonts w:ascii="Times New Roman" w:hAnsi="Times New Roman" w:cs="Times New Roman"/>
        </w:rPr>
        <w:t>)-</w:t>
      </w:r>
      <w:r w:rsidRPr="00C71147">
        <w:rPr>
          <w:rFonts w:ascii="Times New Roman" w:hAnsi="Times New Roman" w:cs="Times New Roman"/>
        </w:rPr>
        <w:t xml:space="preserve"> Unive</w:t>
      </w:r>
      <w:r w:rsidRPr="00FC31BA">
        <w:rPr>
          <w:rFonts w:ascii="Times New Roman" w:hAnsi="Times New Roman" w:cs="Times New Roman"/>
        </w:rPr>
        <w:t>rsidade Federal de Pernambuco, 2017.</w:t>
      </w:r>
    </w:p>
    <w:p w:rsidR="00D11E83" w:rsidRPr="006F3480" w:rsidRDefault="00D11E83" w:rsidP="00B43DAA">
      <w:pPr>
        <w:autoSpaceDE w:val="0"/>
        <w:autoSpaceDN w:val="0"/>
        <w:adjustRightInd w:val="0"/>
        <w:jc w:val="both"/>
        <w:rPr>
          <w:rFonts w:ascii="Times New Roman" w:hAnsi="Times New Roman" w:cs="Times New Roman"/>
          <w:bCs/>
          <w:lang w:val="en-US"/>
        </w:rPr>
      </w:pPr>
      <w:r w:rsidRPr="0037567E">
        <w:rPr>
          <w:rFonts w:ascii="Times New Roman" w:hAnsi="Times New Roman" w:cs="Times New Roman"/>
        </w:rPr>
        <w:t>AZZONI, C.; CARMO, H.</w:t>
      </w:r>
      <w:r>
        <w:rPr>
          <w:rFonts w:ascii="Times New Roman" w:hAnsi="Times New Roman" w:cs="Times New Roman"/>
        </w:rPr>
        <w:t>;</w:t>
      </w:r>
      <w:r w:rsidRPr="0037567E">
        <w:rPr>
          <w:rFonts w:ascii="Times New Roman" w:hAnsi="Times New Roman" w:cs="Times New Roman"/>
        </w:rPr>
        <w:t xml:space="preserve"> MENEZES, T. </w:t>
      </w:r>
      <w:r w:rsidRPr="00FA7334">
        <w:rPr>
          <w:rFonts w:ascii="Times New Roman" w:hAnsi="Times New Roman" w:cs="Times New Roman"/>
          <w:bCs/>
        </w:rPr>
        <w:t>Comparações da paridade do poder de compra entre cidades: aspectos metodológicos e aplicação ao caso brasileiro.</w:t>
      </w:r>
      <w:r>
        <w:rPr>
          <w:rFonts w:ascii="Times New Roman" w:hAnsi="Times New Roman" w:cs="Times New Roman"/>
          <w:b/>
          <w:bCs/>
        </w:rPr>
        <w:t xml:space="preserve"> </w:t>
      </w:r>
      <w:r w:rsidRPr="006F3480">
        <w:rPr>
          <w:rFonts w:ascii="Times New Roman" w:hAnsi="Times New Roman" w:cs="Times New Roman"/>
          <w:b/>
          <w:bCs/>
          <w:lang w:val="en-US"/>
        </w:rPr>
        <w:t>Pesquisa e Planejamento Econômico</w:t>
      </w:r>
      <w:r w:rsidRPr="006F3480">
        <w:rPr>
          <w:rFonts w:ascii="Times New Roman" w:hAnsi="Times New Roman" w:cs="Times New Roman"/>
          <w:bCs/>
          <w:lang w:val="en-US"/>
        </w:rPr>
        <w:t>, v.33, n.1, abr. 2003.</w:t>
      </w:r>
    </w:p>
    <w:p w:rsidR="00D11E83" w:rsidRPr="006F3480" w:rsidRDefault="00D11E83" w:rsidP="00B43DAA">
      <w:pPr>
        <w:pStyle w:val="PargrafodaLista"/>
        <w:ind w:left="0"/>
        <w:jc w:val="both"/>
        <w:rPr>
          <w:rFonts w:ascii="Times New Roman" w:hAnsi="Times New Roman" w:cs="Times New Roman"/>
          <w:color w:val="000000"/>
          <w:shd w:val="clear" w:color="auto" w:fill="FFFFFF"/>
          <w:lang w:val="en-US"/>
        </w:rPr>
      </w:pPr>
      <w:r w:rsidRPr="00876A68">
        <w:rPr>
          <w:rFonts w:ascii="Times New Roman" w:hAnsi="Times New Roman" w:cs="Times New Roman"/>
          <w:lang w:val="en-US"/>
        </w:rPr>
        <w:t xml:space="preserve">BECKER, G. Crime and Punishment: an economic approach. </w:t>
      </w:r>
      <w:r w:rsidRPr="006F3480">
        <w:rPr>
          <w:rFonts w:ascii="Times New Roman" w:hAnsi="Times New Roman" w:cs="Times New Roman"/>
          <w:b/>
          <w:lang w:val="en-US"/>
        </w:rPr>
        <w:t>Journal of Political Economy</w:t>
      </w:r>
      <w:r w:rsidRPr="006F3480">
        <w:rPr>
          <w:rFonts w:ascii="Times New Roman" w:hAnsi="Times New Roman" w:cs="Times New Roman"/>
          <w:lang w:val="en-US"/>
        </w:rPr>
        <w:t xml:space="preserve">, </w:t>
      </w:r>
      <w:r w:rsidRPr="006F3480">
        <w:rPr>
          <w:rFonts w:ascii="Times New Roman" w:hAnsi="Times New Roman" w:cs="Times New Roman"/>
          <w:color w:val="000000"/>
          <w:shd w:val="clear" w:color="auto" w:fill="FFFFFF"/>
          <w:lang w:val="en-US"/>
        </w:rPr>
        <w:t>1968.</w:t>
      </w:r>
    </w:p>
    <w:p w:rsidR="00D11E83" w:rsidRDefault="00D11E83" w:rsidP="00B43DAA">
      <w:pPr>
        <w:autoSpaceDE w:val="0"/>
        <w:autoSpaceDN w:val="0"/>
        <w:adjustRightInd w:val="0"/>
        <w:jc w:val="both"/>
        <w:rPr>
          <w:rFonts w:ascii="Times New Roman" w:hAnsi="Times New Roman" w:cs="Times New Roman"/>
        </w:rPr>
      </w:pPr>
      <w:r w:rsidRPr="00661DEC">
        <w:rPr>
          <w:rFonts w:ascii="Times New Roman" w:hAnsi="Times New Roman" w:cs="Times New Roman"/>
        </w:rPr>
        <w:t xml:space="preserve">CAVALCANTE, L; ALMEIDA, S.; ARAÚJO, A. </w:t>
      </w:r>
      <w:r w:rsidRPr="00825C07">
        <w:rPr>
          <w:rFonts w:ascii="Times New Roman" w:hAnsi="Times New Roman" w:cs="Times New Roman"/>
          <w:bCs/>
        </w:rPr>
        <w:t xml:space="preserve">O </w:t>
      </w:r>
      <w:r w:rsidRPr="00825C07">
        <w:rPr>
          <w:rFonts w:ascii="Times New Roman" w:hAnsi="Times New Roman" w:cs="Times New Roman"/>
          <w:bCs/>
          <w:i/>
          <w:iCs/>
        </w:rPr>
        <w:t xml:space="preserve">modus operandi </w:t>
      </w:r>
      <w:r w:rsidRPr="00825C07">
        <w:rPr>
          <w:rFonts w:ascii="Times New Roman" w:hAnsi="Times New Roman" w:cs="Times New Roman"/>
          <w:bCs/>
        </w:rPr>
        <w:t>do crime de roubo a transeuntes em Belém.</w:t>
      </w:r>
      <w:r w:rsidRPr="00661DEC">
        <w:rPr>
          <w:rFonts w:ascii="Times New Roman" w:hAnsi="Times New Roman" w:cs="Times New Roman"/>
          <w:b/>
          <w:bCs/>
        </w:rPr>
        <w:t xml:space="preserve"> Planejamento e Políticas Públicas</w:t>
      </w:r>
      <w:r>
        <w:rPr>
          <w:rFonts w:ascii="Times New Roman" w:hAnsi="Times New Roman" w:cs="Times New Roman"/>
          <w:b/>
          <w:bCs/>
        </w:rPr>
        <w:t>,</w:t>
      </w:r>
      <w:r w:rsidRPr="00661DEC">
        <w:rPr>
          <w:rFonts w:ascii="Times New Roman" w:hAnsi="Times New Roman" w:cs="Times New Roman"/>
        </w:rPr>
        <w:t xml:space="preserve"> n. 47</w:t>
      </w:r>
      <w:r>
        <w:rPr>
          <w:rFonts w:ascii="Times New Roman" w:hAnsi="Times New Roman" w:cs="Times New Roman"/>
        </w:rPr>
        <w:t>,</w:t>
      </w:r>
      <w:r w:rsidRPr="00661DEC">
        <w:rPr>
          <w:rFonts w:ascii="Times New Roman" w:hAnsi="Times New Roman" w:cs="Times New Roman"/>
        </w:rPr>
        <w:t xml:space="preserve"> jul./dez. 2016.</w:t>
      </w:r>
    </w:p>
    <w:p w:rsidR="00D11E83" w:rsidRDefault="00D11E83" w:rsidP="00B43DAA">
      <w:pPr>
        <w:pStyle w:val="PargrafodaLista"/>
        <w:ind w:left="0"/>
        <w:jc w:val="both"/>
        <w:rPr>
          <w:rFonts w:ascii="Times New Roman" w:hAnsi="Times New Roman" w:cs="Times New Roman"/>
        </w:rPr>
      </w:pPr>
      <w:r>
        <w:rPr>
          <w:rFonts w:ascii="Times New Roman" w:hAnsi="Times New Roman" w:cs="Times New Roman"/>
        </w:rPr>
        <w:t>CARVALHO,</w:t>
      </w:r>
      <w:r w:rsidRPr="00E7495F">
        <w:rPr>
          <w:rFonts w:ascii="Times New Roman" w:hAnsi="Times New Roman" w:cs="Times New Roman"/>
        </w:rPr>
        <w:t xml:space="preserve"> A. X.; ALBUQUERQUE, P. H. M. </w:t>
      </w:r>
      <w:r w:rsidRPr="00825C07">
        <w:rPr>
          <w:rFonts w:ascii="Times New Roman" w:hAnsi="Times New Roman" w:cs="Times New Roman"/>
        </w:rPr>
        <w:t>Métodos e modelos em econometria espacial. Uma revisão.</w:t>
      </w:r>
      <w:r w:rsidRPr="00E7495F">
        <w:rPr>
          <w:rFonts w:ascii="Times New Roman" w:hAnsi="Times New Roman" w:cs="Times New Roman"/>
        </w:rPr>
        <w:t xml:space="preserve"> </w:t>
      </w:r>
      <w:r w:rsidRPr="00920C3E">
        <w:rPr>
          <w:rFonts w:ascii="Times New Roman" w:hAnsi="Times New Roman" w:cs="Times New Roman"/>
          <w:b/>
          <w:iCs/>
        </w:rPr>
        <w:t>Rev. Bras. Biom</w:t>
      </w:r>
      <w:r w:rsidRPr="00920C3E">
        <w:rPr>
          <w:rFonts w:ascii="Times New Roman" w:hAnsi="Times New Roman" w:cs="Times New Roman"/>
        </w:rPr>
        <w:t>., São Paulo, v.29, n.2, p.273-306, 2011.</w:t>
      </w:r>
    </w:p>
    <w:p w:rsidR="00D11E83" w:rsidRDefault="00D11E83" w:rsidP="00B43DAA">
      <w:pPr>
        <w:pStyle w:val="PargrafodaLista"/>
        <w:ind w:left="0"/>
        <w:jc w:val="both"/>
        <w:rPr>
          <w:rFonts w:ascii="Times New Roman" w:hAnsi="Times New Roman" w:cs="Times New Roman"/>
          <w:lang w:val="en-US"/>
        </w:rPr>
      </w:pPr>
      <w:r w:rsidRPr="00E7495F">
        <w:rPr>
          <w:rFonts w:ascii="Times New Roman" w:hAnsi="Times New Roman" w:cs="Times New Roman"/>
          <w:lang w:val="en-US"/>
        </w:rPr>
        <w:t xml:space="preserve">COHEN, A. </w:t>
      </w:r>
      <w:r w:rsidRPr="003C59F0">
        <w:rPr>
          <w:rFonts w:ascii="Times New Roman" w:hAnsi="Times New Roman" w:cs="Times New Roman"/>
          <w:lang w:val="en-US"/>
        </w:rPr>
        <w:t>Asymmetric Information and Learning in the Automobile Insurance Market</w:t>
      </w:r>
      <w:r w:rsidRPr="00E7495F">
        <w:rPr>
          <w:rFonts w:ascii="Times New Roman" w:hAnsi="Times New Roman" w:cs="Times New Roman"/>
          <w:lang w:val="en-US"/>
        </w:rPr>
        <w:t xml:space="preserve">. </w:t>
      </w:r>
      <w:r w:rsidRPr="00E7495F">
        <w:rPr>
          <w:rFonts w:ascii="Times New Roman" w:hAnsi="Times New Roman" w:cs="Times New Roman"/>
          <w:iCs/>
          <w:lang w:val="en-US"/>
        </w:rPr>
        <w:t>Harvard Law School John M. Olin Center for Law</w:t>
      </w:r>
      <w:r>
        <w:rPr>
          <w:rFonts w:ascii="Times New Roman" w:hAnsi="Times New Roman" w:cs="Times New Roman"/>
          <w:iCs/>
          <w:lang w:val="en-US"/>
        </w:rPr>
        <w:t>.</w:t>
      </w:r>
      <w:r w:rsidRPr="00E7495F">
        <w:rPr>
          <w:rFonts w:ascii="Times New Roman" w:hAnsi="Times New Roman" w:cs="Times New Roman"/>
          <w:iCs/>
          <w:lang w:val="en-US"/>
        </w:rPr>
        <w:t xml:space="preserve"> </w:t>
      </w:r>
      <w:r w:rsidRPr="007B42AE">
        <w:rPr>
          <w:rFonts w:ascii="Times New Roman" w:hAnsi="Times New Roman" w:cs="Times New Roman"/>
          <w:b/>
          <w:iCs/>
          <w:lang w:val="en-US"/>
        </w:rPr>
        <w:t>Economics and Business</w:t>
      </w:r>
      <w:r>
        <w:rPr>
          <w:rFonts w:ascii="Times New Roman" w:hAnsi="Times New Roman" w:cs="Times New Roman"/>
          <w:iCs/>
          <w:lang w:val="en-US"/>
        </w:rPr>
        <w:t>,</w:t>
      </w:r>
      <w:r w:rsidRPr="00E7495F">
        <w:rPr>
          <w:rFonts w:ascii="Times New Roman" w:hAnsi="Times New Roman" w:cs="Times New Roman"/>
          <w:iCs/>
          <w:lang w:val="en-US"/>
        </w:rPr>
        <w:t xml:space="preserve"> Discussion Paper Series. </w:t>
      </w:r>
      <w:r w:rsidRPr="00E7495F">
        <w:rPr>
          <w:rFonts w:ascii="Times New Roman" w:hAnsi="Times New Roman" w:cs="Times New Roman"/>
          <w:lang w:val="en-US"/>
        </w:rPr>
        <w:t>Paper 371</w:t>
      </w:r>
      <w:r>
        <w:rPr>
          <w:rFonts w:ascii="Times New Roman" w:hAnsi="Times New Roman" w:cs="Times New Roman"/>
          <w:lang w:val="en-US"/>
        </w:rPr>
        <w:t>, 2002</w:t>
      </w:r>
      <w:r w:rsidRPr="00E7495F">
        <w:rPr>
          <w:rFonts w:ascii="Times New Roman" w:hAnsi="Times New Roman" w:cs="Times New Roman"/>
          <w:lang w:val="en-US"/>
        </w:rPr>
        <w:t>.</w:t>
      </w:r>
    </w:p>
    <w:p w:rsidR="00D11E83" w:rsidRPr="006F3480" w:rsidRDefault="00D11E83" w:rsidP="00B43DAA">
      <w:pPr>
        <w:pStyle w:val="PargrafodaLista"/>
        <w:ind w:left="0"/>
        <w:jc w:val="both"/>
        <w:rPr>
          <w:rFonts w:ascii="Times New Roman" w:hAnsi="Times New Roman" w:cs="Times New Roman"/>
          <w:lang w:val="en-US"/>
        </w:rPr>
      </w:pPr>
      <w:r w:rsidRPr="006F3480">
        <w:rPr>
          <w:rFonts w:ascii="Times New Roman" w:hAnsi="Times New Roman" w:cs="Times New Roman"/>
          <w:lang w:val="en-US"/>
        </w:rPr>
        <w:t xml:space="preserve">COMBES, P. P. et al. </w:t>
      </w:r>
      <w:r w:rsidRPr="00E7495F">
        <w:rPr>
          <w:rFonts w:ascii="Times New Roman" w:hAnsi="Times New Roman" w:cs="Times New Roman"/>
          <w:b/>
          <w:bCs/>
          <w:lang w:val="en-US"/>
        </w:rPr>
        <w:t xml:space="preserve">Estimating Agglomeration Economies with History, Geology, and Worker Effects. </w:t>
      </w:r>
      <w:r w:rsidRPr="006F3480">
        <w:rPr>
          <w:rFonts w:ascii="Times New Roman" w:hAnsi="Times New Roman" w:cs="Times New Roman"/>
          <w:lang w:val="en-US"/>
        </w:rPr>
        <w:t>The University of Chicago Press,</w:t>
      </w:r>
      <w:r w:rsidRPr="006F3480">
        <w:rPr>
          <w:rFonts w:ascii="Times New Roman" w:hAnsi="Times New Roman" w:cs="Times New Roman"/>
          <w:b/>
          <w:bCs/>
          <w:lang w:val="en-US"/>
        </w:rPr>
        <w:t xml:space="preserve"> </w:t>
      </w:r>
      <w:r w:rsidRPr="006F3480">
        <w:rPr>
          <w:rFonts w:ascii="Times New Roman" w:hAnsi="Times New Roman" w:cs="Times New Roman"/>
          <w:lang w:val="en-US"/>
        </w:rPr>
        <w:t>2010.</w:t>
      </w:r>
    </w:p>
    <w:p w:rsidR="00D11E83" w:rsidRDefault="00D11E83" w:rsidP="00B43DAA">
      <w:pPr>
        <w:autoSpaceDE w:val="0"/>
        <w:autoSpaceDN w:val="0"/>
        <w:adjustRightInd w:val="0"/>
        <w:jc w:val="both"/>
        <w:rPr>
          <w:rFonts w:ascii="Times New Roman" w:hAnsi="Times New Roman" w:cs="Times New Roman"/>
          <w:lang w:val="en-US"/>
        </w:rPr>
      </w:pPr>
      <w:r w:rsidRPr="00E7495F">
        <w:rPr>
          <w:rFonts w:ascii="Times New Roman" w:hAnsi="Times New Roman" w:cs="Times New Roman"/>
          <w:lang w:val="en-US"/>
        </w:rPr>
        <w:t xml:space="preserve">CONLEY, T. </w:t>
      </w:r>
      <w:r w:rsidRPr="002C246E">
        <w:rPr>
          <w:rFonts w:ascii="Times New Roman" w:hAnsi="Times New Roman" w:cs="Times New Roman"/>
          <w:lang w:val="en-US"/>
        </w:rPr>
        <w:t>GMM estimation with cross-sectional dependence</w:t>
      </w:r>
      <w:r w:rsidRPr="00E7495F">
        <w:rPr>
          <w:rFonts w:ascii="Times New Roman" w:hAnsi="Times New Roman" w:cs="Times New Roman"/>
          <w:lang w:val="en-US"/>
        </w:rPr>
        <w:t xml:space="preserve">. </w:t>
      </w:r>
      <w:r w:rsidRPr="002C246E">
        <w:rPr>
          <w:rFonts w:ascii="Times New Roman" w:hAnsi="Times New Roman" w:cs="Times New Roman"/>
          <w:b/>
          <w:iCs/>
          <w:lang w:val="en-US"/>
        </w:rPr>
        <w:t>J. Econ</w:t>
      </w:r>
      <w:r w:rsidRPr="002C246E">
        <w:rPr>
          <w:rFonts w:ascii="Times New Roman" w:hAnsi="Times New Roman" w:cs="Times New Roman"/>
          <w:b/>
          <w:i/>
          <w:iCs/>
          <w:lang w:val="en-US"/>
        </w:rPr>
        <w:t>.</w:t>
      </w:r>
      <w:r w:rsidRPr="00E7495F">
        <w:rPr>
          <w:rFonts w:ascii="Times New Roman" w:hAnsi="Times New Roman" w:cs="Times New Roman"/>
          <w:lang w:val="en-US"/>
        </w:rPr>
        <w:t>, Oxford, v.92,</w:t>
      </w:r>
      <w:r>
        <w:rPr>
          <w:rFonts w:ascii="Times New Roman" w:hAnsi="Times New Roman" w:cs="Times New Roman"/>
          <w:lang w:val="en-US"/>
        </w:rPr>
        <w:t xml:space="preserve"> </w:t>
      </w:r>
      <w:r w:rsidRPr="00E7495F">
        <w:rPr>
          <w:rFonts w:ascii="Times New Roman" w:hAnsi="Times New Roman" w:cs="Times New Roman"/>
          <w:lang w:val="en-US"/>
        </w:rPr>
        <w:t>p.1-45, 1999.</w:t>
      </w:r>
    </w:p>
    <w:p w:rsidR="00D11E83" w:rsidRDefault="00D11E83" w:rsidP="00B43DAA">
      <w:pPr>
        <w:autoSpaceDE w:val="0"/>
        <w:autoSpaceDN w:val="0"/>
        <w:adjustRightInd w:val="0"/>
        <w:jc w:val="both"/>
        <w:rPr>
          <w:rFonts w:ascii="Times New Roman" w:hAnsi="Times New Roman" w:cs="Times New Roman"/>
          <w:color w:val="000000"/>
          <w:shd w:val="clear" w:color="auto" w:fill="FFFFFF"/>
          <w:lang w:val="en-US"/>
        </w:rPr>
      </w:pPr>
      <w:r w:rsidRPr="00E7495F">
        <w:rPr>
          <w:rFonts w:ascii="Times New Roman" w:eastAsia="TimesNewRomanPSMT" w:hAnsi="Times New Roman" w:cs="Times New Roman"/>
          <w:lang w:val="en-US"/>
        </w:rPr>
        <w:t>DIONNE, G.</w:t>
      </w:r>
      <w:r>
        <w:rPr>
          <w:rFonts w:ascii="Times New Roman" w:eastAsia="TimesNewRomanPSMT" w:hAnsi="Times New Roman" w:cs="Times New Roman"/>
          <w:lang w:val="en-US"/>
        </w:rPr>
        <w:t>;</w:t>
      </w:r>
      <w:r w:rsidRPr="00E7495F">
        <w:rPr>
          <w:rFonts w:ascii="Times New Roman" w:eastAsia="TimesNewRomanPSMT" w:hAnsi="Times New Roman" w:cs="Times New Roman"/>
          <w:lang w:val="en-US"/>
        </w:rPr>
        <w:t xml:space="preserve"> </w:t>
      </w:r>
      <w:r>
        <w:rPr>
          <w:rFonts w:ascii="Times New Roman" w:eastAsia="TimesNewRomanPSMT" w:hAnsi="Times New Roman" w:cs="Times New Roman"/>
          <w:lang w:val="en-US"/>
        </w:rPr>
        <w:t xml:space="preserve">MICHAUD, P. C.; DAHCHOUR, M. </w:t>
      </w:r>
      <w:r w:rsidRPr="002C246E">
        <w:rPr>
          <w:rFonts w:ascii="Times New Roman" w:hAnsi="Times New Roman" w:cs="Times New Roman"/>
          <w:bCs/>
          <w:lang w:val="en-US"/>
        </w:rPr>
        <w:t xml:space="preserve">Separating Moral Hazard from Adverse Selection and Learning in Automobile Insurance: </w:t>
      </w:r>
      <w:r>
        <w:rPr>
          <w:rFonts w:ascii="Times New Roman" w:hAnsi="Times New Roman" w:cs="Times New Roman"/>
          <w:bCs/>
          <w:lang w:val="en-US"/>
        </w:rPr>
        <w:t>l</w:t>
      </w:r>
      <w:r w:rsidRPr="002C246E">
        <w:rPr>
          <w:rFonts w:ascii="Times New Roman" w:hAnsi="Times New Roman" w:cs="Times New Roman"/>
          <w:bCs/>
          <w:lang w:val="en-US"/>
        </w:rPr>
        <w:t xml:space="preserve">ongitudinal </w:t>
      </w:r>
      <w:r>
        <w:rPr>
          <w:rFonts w:ascii="Times New Roman" w:hAnsi="Times New Roman" w:cs="Times New Roman"/>
          <w:bCs/>
          <w:lang w:val="en-US"/>
        </w:rPr>
        <w:t>e</w:t>
      </w:r>
      <w:r w:rsidRPr="002C246E">
        <w:rPr>
          <w:rFonts w:ascii="Times New Roman" w:hAnsi="Times New Roman" w:cs="Times New Roman"/>
          <w:bCs/>
          <w:lang w:val="en-US"/>
        </w:rPr>
        <w:t>vidence from France.</w:t>
      </w:r>
      <w:r w:rsidRPr="00E7495F">
        <w:rPr>
          <w:rFonts w:ascii="Times New Roman" w:hAnsi="Times New Roman" w:cs="Times New Roman"/>
          <w:b/>
          <w:bCs/>
          <w:lang w:val="en-US"/>
        </w:rPr>
        <w:t xml:space="preserve"> </w:t>
      </w:r>
      <w:r w:rsidRPr="002C246E">
        <w:rPr>
          <w:rFonts w:ascii="Times New Roman" w:hAnsi="Times New Roman" w:cs="Times New Roman"/>
          <w:b/>
          <w:iCs/>
          <w:color w:val="000000"/>
          <w:shd w:val="clear" w:color="auto" w:fill="FFFFFF"/>
          <w:lang w:val="en-US"/>
        </w:rPr>
        <w:t>Journal of the European Economic Association</w:t>
      </w:r>
      <w:r w:rsidRPr="00E7495F">
        <w:rPr>
          <w:rFonts w:ascii="Times New Roman" w:hAnsi="Times New Roman" w:cs="Times New Roman"/>
          <w:color w:val="000000"/>
          <w:shd w:val="clear" w:color="auto" w:fill="FFFFFF"/>
          <w:lang w:val="en-US"/>
        </w:rPr>
        <w:t xml:space="preserve">, v. 11, issue 4, </w:t>
      </w:r>
      <w:r>
        <w:rPr>
          <w:rFonts w:ascii="Times New Roman" w:hAnsi="Times New Roman" w:cs="Times New Roman"/>
          <w:color w:val="000000"/>
          <w:shd w:val="clear" w:color="auto" w:fill="FFFFFF"/>
          <w:lang w:val="en-US"/>
        </w:rPr>
        <w:t xml:space="preserve">p. </w:t>
      </w:r>
      <w:r w:rsidRPr="00E7495F">
        <w:rPr>
          <w:rFonts w:ascii="Times New Roman" w:hAnsi="Times New Roman" w:cs="Times New Roman"/>
          <w:color w:val="000000"/>
          <w:shd w:val="clear" w:color="auto" w:fill="FFFFFF"/>
          <w:lang w:val="en-US"/>
        </w:rPr>
        <w:t>897-917</w:t>
      </w:r>
      <w:r>
        <w:rPr>
          <w:rFonts w:ascii="Times New Roman" w:hAnsi="Times New Roman" w:cs="Times New Roman"/>
          <w:color w:val="000000"/>
          <w:shd w:val="clear" w:color="auto" w:fill="FFFFFF"/>
          <w:lang w:val="en-US"/>
        </w:rPr>
        <w:t>, 2013</w:t>
      </w:r>
      <w:r w:rsidRPr="00E7495F">
        <w:rPr>
          <w:rFonts w:ascii="Times New Roman" w:hAnsi="Times New Roman" w:cs="Times New Roman"/>
          <w:color w:val="000000"/>
          <w:shd w:val="clear" w:color="auto" w:fill="FFFFFF"/>
          <w:lang w:val="en-US"/>
        </w:rPr>
        <w:t>.</w:t>
      </w:r>
    </w:p>
    <w:p w:rsidR="00D11E83" w:rsidRPr="006F3480" w:rsidRDefault="00D11E83" w:rsidP="00B43DAA">
      <w:pPr>
        <w:autoSpaceDE w:val="0"/>
        <w:autoSpaceDN w:val="0"/>
        <w:adjustRightInd w:val="0"/>
        <w:jc w:val="both"/>
        <w:rPr>
          <w:rFonts w:ascii="Times New Roman" w:hAnsi="Times New Roman" w:cs="Times New Roman"/>
        </w:rPr>
      </w:pPr>
      <w:r w:rsidRPr="00E7495F">
        <w:rPr>
          <w:rFonts w:ascii="Times New Roman" w:hAnsi="Times New Roman" w:cs="Times New Roman"/>
          <w:lang w:val="en-US"/>
        </w:rPr>
        <w:t xml:space="preserve">DRUKKER, D. </w:t>
      </w:r>
      <w:r>
        <w:rPr>
          <w:rFonts w:ascii="Times New Roman" w:hAnsi="Times New Roman" w:cs="Times New Roman"/>
          <w:lang w:val="en-US"/>
        </w:rPr>
        <w:t xml:space="preserve">M. </w:t>
      </w:r>
      <w:r>
        <w:rPr>
          <w:rFonts w:ascii="Times New Roman" w:hAnsi="Times New Roman" w:cs="Times New Roman"/>
          <w:b/>
          <w:lang w:val="en-US"/>
        </w:rPr>
        <w:t xml:space="preserve">Creating and managing </w:t>
      </w:r>
      <w:r w:rsidRPr="00E7495F">
        <w:rPr>
          <w:rFonts w:ascii="Times New Roman" w:hAnsi="Times New Roman" w:cs="Times New Roman"/>
          <w:b/>
          <w:lang w:val="en-US"/>
        </w:rPr>
        <w:t>spatial-</w:t>
      </w:r>
      <w:proofErr w:type="spellStart"/>
      <w:r w:rsidRPr="00E7495F">
        <w:rPr>
          <w:rFonts w:ascii="Times New Roman" w:hAnsi="Times New Roman" w:cs="Times New Roman"/>
          <w:b/>
          <w:lang w:val="en-US"/>
        </w:rPr>
        <w:t>weigting</w:t>
      </w:r>
      <w:proofErr w:type="spellEnd"/>
      <w:r w:rsidRPr="00E7495F">
        <w:rPr>
          <w:rFonts w:ascii="Times New Roman" w:hAnsi="Times New Roman" w:cs="Times New Roman"/>
          <w:b/>
          <w:lang w:val="en-US"/>
        </w:rPr>
        <w:t xml:space="preserve"> matrices using the </w:t>
      </w:r>
      <w:proofErr w:type="spellStart"/>
      <w:r w:rsidRPr="00E7495F">
        <w:rPr>
          <w:rFonts w:ascii="Times New Roman" w:hAnsi="Times New Roman" w:cs="Times New Roman"/>
          <w:b/>
          <w:lang w:val="en-US"/>
        </w:rPr>
        <w:t>spmat</w:t>
      </w:r>
      <w:proofErr w:type="spellEnd"/>
      <w:r w:rsidRPr="00E7495F">
        <w:rPr>
          <w:rFonts w:ascii="Times New Roman" w:hAnsi="Times New Roman" w:cs="Times New Roman"/>
          <w:b/>
          <w:lang w:val="en-US"/>
        </w:rPr>
        <w:t xml:space="preserve"> command</w:t>
      </w:r>
      <w:r w:rsidRPr="00E7495F">
        <w:rPr>
          <w:rFonts w:ascii="Times New Roman" w:hAnsi="Times New Roman" w:cs="Times New Roman"/>
          <w:lang w:val="en-US"/>
        </w:rPr>
        <w:t xml:space="preserve">. </w:t>
      </w:r>
      <w:r w:rsidRPr="006F3480">
        <w:rPr>
          <w:rFonts w:ascii="Times New Roman" w:hAnsi="Times New Roman" w:cs="Times New Roman"/>
        </w:rPr>
        <w:t>Technical report, Stata. 2011a.</w:t>
      </w:r>
    </w:p>
    <w:p w:rsidR="00D11E83" w:rsidRDefault="00D11E83" w:rsidP="00B43DAA">
      <w:pPr>
        <w:autoSpaceDE w:val="0"/>
        <w:autoSpaceDN w:val="0"/>
        <w:adjustRightInd w:val="0"/>
        <w:jc w:val="both"/>
        <w:rPr>
          <w:rFonts w:ascii="Times New Roman" w:hAnsi="Times New Roman" w:cs="Times New Roman"/>
          <w:iCs/>
        </w:rPr>
      </w:pPr>
      <w:r w:rsidRPr="00F62813">
        <w:rPr>
          <w:rFonts w:ascii="Times New Roman" w:hAnsi="Times New Roman" w:cs="Times New Roman"/>
        </w:rPr>
        <w:t>FÁVERO, L. P.</w:t>
      </w:r>
      <w:r>
        <w:rPr>
          <w:rFonts w:ascii="Times New Roman" w:hAnsi="Times New Roman" w:cs="Times New Roman"/>
        </w:rPr>
        <w:t>;</w:t>
      </w:r>
      <w:r w:rsidRPr="00F62813">
        <w:rPr>
          <w:rFonts w:ascii="Times New Roman" w:hAnsi="Times New Roman" w:cs="Times New Roman"/>
        </w:rPr>
        <w:t xml:space="preserve"> </w:t>
      </w:r>
      <w:r>
        <w:rPr>
          <w:rFonts w:ascii="Times New Roman" w:hAnsi="Times New Roman" w:cs="Times New Roman"/>
        </w:rPr>
        <w:t xml:space="preserve">BELFIORI, P; LIMA, G. </w:t>
      </w:r>
      <w:r w:rsidRPr="009805F9">
        <w:rPr>
          <w:rFonts w:ascii="Times New Roman" w:hAnsi="Times New Roman" w:cs="Times New Roman"/>
        </w:rPr>
        <w:t>M</w:t>
      </w:r>
      <w:r w:rsidRPr="009805F9">
        <w:rPr>
          <w:rFonts w:ascii="Times New Roman" w:hAnsi="Times New Roman" w:cs="Times New Roman"/>
          <w:bCs/>
        </w:rPr>
        <w:t>odelos de precificação hedônica de imóveis residenciais na região metropolitana de São Paulo: uma abordagem sob as perspectivas da demanda e da oferta.</w:t>
      </w:r>
      <w:r w:rsidRPr="00E7495F">
        <w:rPr>
          <w:rFonts w:ascii="Times New Roman" w:hAnsi="Times New Roman" w:cs="Times New Roman"/>
          <w:b/>
          <w:bCs/>
        </w:rPr>
        <w:t xml:space="preserve"> </w:t>
      </w:r>
      <w:r w:rsidRPr="006D6E53">
        <w:rPr>
          <w:rFonts w:ascii="Times New Roman" w:hAnsi="Times New Roman" w:cs="Times New Roman"/>
          <w:b/>
          <w:iCs/>
        </w:rPr>
        <w:t xml:space="preserve">Est. </w:t>
      </w:r>
      <w:r>
        <w:rPr>
          <w:rFonts w:ascii="Times New Roman" w:hAnsi="Times New Roman" w:cs="Times New Roman"/>
          <w:b/>
          <w:iCs/>
        </w:rPr>
        <w:t>E</w:t>
      </w:r>
      <w:r w:rsidRPr="006D6E53">
        <w:rPr>
          <w:rFonts w:ascii="Times New Roman" w:hAnsi="Times New Roman" w:cs="Times New Roman"/>
          <w:b/>
          <w:iCs/>
        </w:rPr>
        <w:t>con</w:t>
      </w:r>
      <w:r w:rsidRPr="00FC31BA">
        <w:rPr>
          <w:rFonts w:ascii="Times New Roman" w:hAnsi="Times New Roman" w:cs="Times New Roman"/>
          <w:iCs/>
        </w:rPr>
        <w:t>., São Paulo, v. 38, n. 1, p. 73-96, 2008.</w:t>
      </w:r>
    </w:p>
    <w:p w:rsidR="00D11E83" w:rsidRDefault="00D11E83" w:rsidP="00B43DAA">
      <w:pPr>
        <w:jc w:val="both"/>
        <w:rPr>
          <w:rFonts w:ascii="Times New Roman" w:hAnsi="Times New Roman" w:cs="Times New Roman"/>
        </w:rPr>
      </w:pPr>
      <w:r w:rsidRPr="005A6603">
        <w:rPr>
          <w:rFonts w:ascii="Times New Roman" w:hAnsi="Times New Roman" w:cs="Times New Roman"/>
          <w:color w:val="000000"/>
          <w:shd w:val="clear" w:color="auto" w:fill="FFFFFF"/>
        </w:rPr>
        <w:t>GAMA</w:t>
      </w:r>
      <w:r>
        <w:rPr>
          <w:rFonts w:ascii="Times New Roman" w:hAnsi="Times New Roman" w:cs="Times New Roman"/>
          <w:color w:val="000000"/>
          <w:shd w:val="clear" w:color="auto" w:fill="FFFFFF"/>
        </w:rPr>
        <w:t>,</w:t>
      </w:r>
      <w:r w:rsidRPr="005A6603">
        <w:rPr>
          <w:rFonts w:ascii="Times New Roman" w:hAnsi="Times New Roman" w:cs="Times New Roman"/>
          <w:color w:val="000000"/>
          <w:shd w:val="clear" w:color="auto" w:fill="FFFFFF"/>
        </w:rPr>
        <w:t xml:space="preserve"> A.; SCORZAFAVE, </w:t>
      </w:r>
      <w:r>
        <w:rPr>
          <w:rFonts w:ascii="Times New Roman" w:hAnsi="Times New Roman" w:cs="Times New Roman"/>
          <w:color w:val="000000"/>
          <w:shd w:val="clear" w:color="auto" w:fill="FFFFFF"/>
        </w:rPr>
        <w:t xml:space="preserve">G. </w:t>
      </w:r>
      <w:r w:rsidRPr="009805F9">
        <w:rPr>
          <w:rFonts w:ascii="Times New Roman" w:hAnsi="Times New Roman" w:cs="Times New Roman"/>
          <w:iCs/>
          <w:color w:val="000000"/>
          <w:shd w:val="clear" w:color="auto" w:fill="FFFFFF"/>
        </w:rPr>
        <w:t>Os efeitos da criminalidade sobre a proficiência escolar no ensino fundamental no município de São Paulo</w:t>
      </w:r>
      <w:r w:rsidRPr="00F42DF5">
        <w:rPr>
          <w:rFonts w:ascii="Times New Roman" w:hAnsi="Times New Roman" w:cs="Times New Roman"/>
          <w:i/>
          <w:iCs/>
          <w:color w:val="000000"/>
          <w:shd w:val="clear" w:color="auto" w:fill="FFFFFF"/>
        </w:rPr>
        <w:t xml:space="preserve">. </w:t>
      </w:r>
      <w:r w:rsidRPr="009805F9">
        <w:rPr>
          <w:rFonts w:ascii="Times New Roman" w:hAnsi="Times New Roman" w:cs="Times New Roman"/>
          <w:b/>
          <w:bCs/>
        </w:rPr>
        <w:t>Pesquisa e Planejamento Econômico</w:t>
      </w:r>
      <w:r>
        <w:rPr>
          <w:rFonts w:ascii="Times New Roman" w:hAnsi="Times New Roman" w:cs="Times New Roman"/>
          <w:bCs/>
        </w:rPr>
        <w:t>,</w:t>
      </w:r>
      <w:r w:rsidRPr="00F42DF5">
        <w:rPr>
          <w:rFonts w:ascii="Times New Roman" w:hAnsi="Times New Roman" w:cs="Times New Roman"/>
          <w:bCs/>
        </w:rPr>
        <w:t xml:space="preserve"> </w:t>
      </w:r>
      <w:r w:rsidRPr="00F42DF5">
        <w:rPr>
          <w:rFonts w:ascii="Times New Roman" w:hAnsi="Times New Roman" w:cs="Times New Roman"/>
        </w:rPr>
        <w:t>v. 43</w:t>
      </w:r>
      <w:r>
        <w:rPr>
          <w:rFonts w:ascii="Times New Roman" w:hAnsi="Times New Roman" w:cs="Times New Roman"/>
        </w:rPr>
        <w:t>,</w:t>
      </w:r>
      <w:r w:rsidRPr="00F42DF5">
        <w:rPr>
          <w:rFonts w:ascii="Times New Roman" w:hAnsi="Times New Roman" w:cs="Times New Roman"/>
        </w:rPr>
        <w:t xml:space="preserve"> n. 3</w:t>
      </w:r>
      <w:r>
        <w:rPr>
          <w:rFonts w:ascii="Times New Roman" w:hAnsi="Times New Roman" w:cs="Times New Roman"/>
        </w:rPr>
        <w:t>,</w:t>
      </w:r>
      <w:r w:rsidRPr="00F42DF5">
        <w:rPr>
          <w:rFonts w:ascii="Times New Roman" w:hAnsi="Times New Roman" w:cs="Times New Roman"/>
        </w:rPr>
        <w:t xml:space="preserve"> dez. 2013</w:t>
      </w:r>
      <w:r>
        <w:rPr>
          <w:rFonts w:ascii="Times New Roman" w:hAnsi="Times New Roman" w:cs="Times New Roman"/>
        </w:rPr>
        <w:t>.</w:t>
      </w:r>
      <w:r w:rsidRPr="00F42DF5">
        <w:rPr>
          <w:rFonts w:ascii="Times New Roman" w:hAnsi="Times New Roman" w:cs="Times New Roman"/>
        </w:rPr>
        <w:t xml:space="preserve"> </w:t>
      </w:r>
    </w:p>
    <w:p w:rsidR="00D11E83" w:rsidRDefault="00D11E83" w:rsidP="00B43DAA">
      <w:pPr>
        <w:jc w:val="both"/>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GERMANO, T.; SILVEIRA NETO, R. </w:t>
      </w:r>
      <w:r w:rsidRPr="009805F9">
        <w:rPr>
          <w:rFonts w:ascii="Times New Roman" w:hAnsi="Times New Roman" w:cs="Times New Roman"/>
          <w:color w:val="000000"/>
          <w:shd w:val="clear" w:color="auto" w:fill="FFFFFF"/>
        </w:rPr>
        <w:t>Segregação residencial na cidade do recife: um estudo da sua configuração.</w:t>
      </w:r>
      <w:r>
        <w:rPr>
          <w:rFonts w:ascii="Times New Roman" w:hAnsi="Times New Roman" w:cs="Times New Roman"/>
          <w:b/>
          <w:color w:val="000000"/>
          <w:shd w:val="clear" w:color="auto" w:fill="FFFFFF"/>
        </w:rPr>
        <w:t xml:space="preserve"> </w:t>
      </w:r>
      <w:r w:rsidRPr="009805F9">
        <w:rPr>
          <w:rFonts w:ascii="Times New Roman" w:hAnsi="Times New Roman" w:cs="Times New Roman"/>
          <w:b/>
          <w:color w:val="000000"/>
          <w:shd w:val="clear" w:color="auto" w:fill="FFFFFF"/>
        </w:rPr>
        <w:t>Revista Brasileira de Estudos Regionais e Urbanos</w:t>
      </w:r>
      <w:r w:rsidRPr="00401208">
        <w:rPr>
          <w:rFonts w:ascii="Times New Roman" w:hAnsi="Times New Roman" w:cs="Times New Roman"/>
          <w:color w:val="000000"/>
          <w:shd w:val="clear" w:color="auto" w:fill="FFFFFF"/>
        </w:rPr>
        <w:t>, v. 09, n. 1, p. 71-92, 2015</w:t>
      </w:r>
      <w:r>
        <w:rPr>
          <w:rFonts w:ascii="Times New Roman" w:hAnsi="Times New Roman" w:cs="Times New Roman"/>
          <w:color w:val="000000"/>
          <w:shd w:val="clear" w:color="auto" w:fill="FFFFFF"/>
        </w:rPr>
        <w:t>.</w:t>
      </w:r>
    </w:p>
    <w:p w:rsidR="00D11E83" w:rsidRDefault="00D11E83" w:rsidP="00B43DAA">
      <w:pPr>
        <w:autoSpaceDE w:val="0"/>
        <w:autoSpaceDN w:val="0"/>
        <w:adjustRightInd w:val="0"/>
        <w:jc w:val="both"/>
        <w:rPr>
          <w:rFonts w:ascii="Times New Roman" w:hAnsi="Times New Roman" w:cs="Times New Roman"/>
          <w:lang w:val="en-US"/>
        </w:rPr>
      </w:pPr>
      <w:r>
        <w:rPr>
          <w:rFonts w:ascii="Times New Roman" w:hAnsi="Times New Roman" w:cs="Times New Roman"/>
          <w:lang w:val="en-US"/>
        </w:rPr>
        <w:t>GIBBONS, S.;</w:t>
      </w:r>
      <w:r w:rsidRPr="00E7495F">
        <w:rPr>
          <w:rFonts w:ascii="Times New Roman" w:hAnsi="Times New Roman" w:cs="Times New Roman"/>
          <w:lang w:val="en-US"/>
        </w:rPr>
        <w:t xml:space="preserve"> OVERMAN, H.</w:t>
      </w:r>
      <w:r>
        <w:rPr>
          <w:rFonts w:ascii="Times New Roman" w:hAnsi="Times New Roman" w:cs="Times New Roman"/>
          <w:lang w:val="en-US"/>
        </w:rPr>
        <w:t xml:space="preserve"> </w:t>
      </w:r>
      <w:r w:rsidRPr="00E7495F">
        <w:rPr>
          <w:rFonts w:ascii="Times New Roman" w:hAnsi="Times New Roman" w:cs="Times New Roman"/>
          <w:lang w:val="en-US"/>
        </w:rPr>
        <w:t xml:space="preserve">G. </w:t>
      </w:r>
      <w:r>
        <w:rPr>
          <w:rFonts w:ascii="Times New Roman" w:hAnsi="Times New Roman" w:cs="Times New Roman"/>
          <w:lang w:val="en-US"/>
        </w:rPr>
        <w:t xml:space="preserve"> </w:t>
      </w:r>
      <w:r w:rsidRPr="009805F9">
        <w:rPr>
          <w:rFonts w:ascii="Times New Roman" w:hAnsi="Times New Roman" w:cs="Times New Roman"/>
          <w:lang w:val="en-US"/>
        </w:rPr>
        <w:t>Mostly pointless spatial econometrics?</w:t>
      </w:r>
      <w:r w:rsidRPr="00E7495F">
        <w:rPr>
          <w:rFonts w:ascii="Times New Roman" w:hAnsi="Times New Roman" w:cs="Times New Roman"/>
          <w:b/>
          <w:lang w:val="en-US"/>
        </w:rPr>
        <w:t xml:space="preserve"> </w:t>
      </w:r>
      <w:r w:rsidRPr="009805F9">
        <w:rPr>
          <w:rFonts w:ascii="Times New Roman" w:hAnsi="Times New Roman" w:cs="Times New Roman"/>
          <w:b/>
          <w:lang w:val="en-US"/>
        </w:rPr>
        <w:t>SERC Discussion Papers</w:t>
      </w:r>
      <w:r w:rsidRPr="00E7495F">
        <w:rPr>
          <w:rFonts w:ascii="Times New Roman" w:hAnsi="Times New Roman" w:cs="Times New Roman"/>
          <w:lang w:val="en-US"/>
        </w:rPr>
        <w:t>, 61</w:t>
      </w:r>
      <w:r>
        <w:rPr>
          <w:rFonts w:ascii="Times New Roman" w:hAnsi="Times New Roman" w:cs="Times New Roman"/>
          <w:lang w:val="en-US"/>
        </w:rPr>
        <w:t>,</w:t>
      </w:r>
      <w:r w:rsidRPr="00E7495F">
        <w:rPr>
          <w:rFonts w:ascii="Times New Roman" w:hAnsi="Times New Roman" w:cs="Times New Roman"/>
          <w:lang w:val="en-US"/>
        </w:rPr>
        <w:t xml:space="preserve"> 2010.</w:t>
      </w:r>
    </w:p>
    <w:p w:rsidR="00D11E83" w:rsidRDefault="00D11E83" w:rsidP="00B43DAA">
      <w:pPr>
        <w:jc w:val="both"/>
        <w:rPr>
          <w:rFonts w:ascii="Times New Roman" w:hAnsi="Times New Roman" w:cs="Times New Roman"/>
          <w:lang w:val="en-US"/>
        </w:rPr>
      </w:pPr>
      <w:r w:rsidRPr="00E7495F">
        <w:rPr>
          <w:rFonts w:ascii="Times New Roman" w:hAnsi="Times New Roman" w:cs="Times New Roman"/>
          <w:lang w:val="en-US"/>
        </w:rPr>
        <w:t xml:space="preserve">GIBBONS, S. </w:t>
      </w:r>
      <w:r w:rsidRPr="009805F9">
        <w:rPr>
          <w:rFonts w:ascii="Times New Roman" w:hAnsi="Times New Roman" w:cs="Times New Roman"/>
          <w:lang w:val="en-US"/>
        </w:rPr>
        <w:t>The costs of urban property crime.</w:t>
      </w:r>
      <w:r w:rsidRPr="00E7495F">
        <w:rPr>
          <w:rFonts w:ascii="Times New Roman" w:hAnsi="Times New Roman" w:cs="Times New Roman"/>
          <w:b/>
          <w:lang w:val="en-US"/>
        </w:rPr>
        <w:t xml:space="preserve"> </w:t>
      </w:r>
      <w:r w:rsidRPr="009805F9">
        <w:rPr>
          <w:rFonts w:ascii="Times New Roman" w:hAnsi="Times New Roman" w:cs="Times New Roman"/>
          <w:b/>
          <w:lang w:val="en-US"/>
        </w:rPr>
        <w:t>The Economic Journal</w:t>
      </w:r>
      <w:r w:rsidRPr="00E7495F">
        <w:rPr>
          <w:rFonts w:ascii="Times New Roman" w:hAnsi="Times New Roman" w:cs="Times New Roman"/>
          <w:lang w:val="en-US"/>
        </w:rPr>
        <w:t xml:space="preserve">, </w:t>
      </w:r>
      <w:r w:rsidRPr="0055210E">
        <w:rPr>
          <w:rFonts w:ascii="Times New Roman" w:hAnsi="Times New Roman" w:cs="Times New Roman"/>
          <w:b/>
          <w:lang w:val="en-US"/>
        </w:rPr>
        <w:t>114.Royal Economic Society</w:t>
      </w:r>
      <w:r>
        <w:rPr>
          <w:rFonts w:ascii="Times New Roman" w:hAnsi="Times New Roman" w:cs="Times New Roman"/>
          <w:lang w:val="en-US"/>
        </w:rPr>
        <w:t>,</w:t>
      </w:r>
      <w:r w:rsidRPr="00E7495F">
        <w:rPr>
          <w:rFonts w:ascii="Times New Roman" w:hAnsi="Times New Roman" w:cs="Times New Roman"/>
          <w:lang w:val="en-US"/>
        </w:rPr>
        <w:t xml:space="preserve"> 2004.</w:t>
      </w:r>
    </w:p>
    <w:p w:rsidR="00D11E83" w:rsidRDefault="00D11E83" w:rsidP="00B43DAA">
      <w:pPr>
        <w:jc w:val="both"/>
        <w:rPr>
          <w:rFonts w:ascii="Times New Roman" w:hAnsi="Times New Roman" w:cs="Times New Roman"/>
          <w:lang w:val="en-US"/>
        </w:rPr>
      </w:pPr>
      <w:r w:rsidRPr="006C3BEE">
        <w:rPr>
          <w:rFonts w:ascii="Times New Roman" w:hAnsi="Times New Roman" w:cs="Times New Roman"/>
          <w:lang w:val="en-US"/>
        </w:rPr>
        <w:t>GIBBONS</w:t>
      </w:r>
      <w:r w:rsidRPr="006C3BEE">
        <w:rPr>
          <w:rFonts w:ascii="Times New Roman" w:eastAsia="Cmsy10" w:hAnsi="Times New Roman" w:cs="Times New Roman"/>
          <w:lang w:val="en-US"/>
        </w:rPr>
        <w:t>, S.; OVERMAN, H.; PATACCHINI, E.</w:t>
      </w:r>
      <w:r>
        <w:rPr>
          <w:rFonts w:ascii="Times New Roman" w:eastAsia="Cmsy10" w:hAnsi="Times New Roman" w:cs="Times New Roman"/>
          <w:lang w:val="en-US"/>
        </w:rPr>
        <w:t xml:space="preserve"> </w:t>
      </w:r>
      <w:r w:rsidRPr="006C3BEE">
        <w:rPr>
          <w:rFonts w:ascii="Times New Roman" w:hAnsi="Times New Roman" w:cs="Times New Roman"/>
          <w:b/>
          <w:lang w:val="en-US"/>
        </w:rPr>
        <w:t>Handbook of Regional and Urban Economics.</w:t>
      </w:r>
      <w:r>
        <w:rPr>
          <w:rFonts w:ascii="Times New Roman" w:hAnsi="Times New Roman" w:cs="Times New Roman"/>
          <w:lang w:val="en-US"/>
        </w:rPr>
        <w:t xml:space="preserve"> v. 5, p. 115-168,</w:t>
      </w:r>
      <w:r w:rsidRPr="0055210E">
        <w:rPr>
          <w:rFonts w:ascii="Times New Roman" w:hAnsi="Times New Roman" w:cs="Times New Roman"/>
          <w:lang w:val="en-US"/>
        </w:rPr>
        <w:t xml:space="preserve"> 2015.</w:t>
      </w:r>
    </w:p>
    <w:p w:rsidR="00D11E83" w:rsidRPr="00C42747" w:rsidRDefault="00D11E83" w:rsidP="00B43DAA">
      <w:pPr>
        <w:jc w:val="both"/>
        <w:rPr>
          <w:rStyle w:val="Hyperlink"/>
          <w:rFonts w:ascii="Times New Roman" w:hAnsi="Times New Roman" w:cs="Times New Roman"/>
          <w:color w:val="000000" w:themeColor="text1"/>
          <w:shd w:val="clear" w:color="auto" w:fill="FFFFFF"/>
          <w:lang w:val="en-US"/>
        </w:rPr>
      </w:pPr>
      <w:r w:rsidRPr="00E7495F">
        <w:rPr>
          <w:rFonts w:ascii="Times New Roman" w:hAnsi="Times New Roman" w:cs="Times New Roman"/>
        </w:rPr>
        <w:t>INSTITUTO BRASILEIRO DE G</w:t>
      </w:r>
      <w:r>
        <w:rPr>
          <w:rFonts w:ascii="Times New Roman" w:hAnsi="Times New Roman" w:cs="Times New Roman"/>
        </w:rPr>
        <w:t>E</w:t>
      </w:r>
      <w:r w:rsidRPr="00E7495F">
        <w:rPr>
          <w:rFonts w:ascii="Times New Roman" w:hAnsi="Times New Roman" w:cs="Times New Roman"/>
        </w:rPr>
        <w:t>OGRAFIA E ESTATÍSTICA. Disponível em: &lt;http://www.ibge.gov.br/home/&gt;</w:t>
      </w:r>
      <w:r>
        <w:rPr>
          <w:rFonts w:ascii="Times New Roman" w:hAnsi="Times New Roman" w:cs="Times New Roman"/>
        </w:rPr>
        <w:t>.</w:t>
      </w:r>
      <w:r w:rsidRPr="00E7495F">
        <w:rPr>
          <w:rFonts w:ascii="Times New Roman" w:hAnsi="Times New Roman" w:cs="Times New Roman"/>
        </w:rPr>
        <w:t xml:space="preserve"> </w:t>
      </w:r>
      <w:proofErr w:type="spellStart"/>
      <w:r w:rsidRPr="00C42747">
        <w:rPr>
          <w:rStyle w:val="Hyperlink"/>
          <w:rFonts w:ascii="Times New Roman" w:hAnsi="Times New Roman" w:cs="Times New Roman"/>
          <w:color w:val="000000" w:themeColor="text1"/>
          <w:shd w:val="clear" w:color="auto" w:fill="FFFFFF"/>
          <w:lang w:val="en-US"/>
        </w:rPr>
        <w:t>Acesso</w:t>
      </w:r>
      <w:proofErr w:type="spellEnd"/>
      <w:r w:rsidRPr="00C42747">
        <w:rPr>
          <w:rStyle w:val="Hyperlink"/>
          <w:rFonts w:ascii="Times New Roman" w:hAnsi="Times New Roman" w:cs="Times New Roman"/>
          <w:color w:val="000000" w:themeColor="text1"/>
          <w:shd w:val="clear" w:color="auto" w:fill="FFFFFF"/>
          <w:lang w:val="en-US"/>
        </w:rPr>
        <w:t xml:space="preserve"> </w:t>
      </w:r>
      <w:proofErr w:type="spellStart"/>
      <w:r w:rsidRPr="00C42747">
        <w:rPr>
          <w:rStyle w:val="Hyperlink"/>
          <w:rFonts w:ascii="Times New Roman" w:hAnsi="Times New Roman" w:cs="Times New Roman"/>
          <w:color w:val="000000" w:themeColor="text1"/>
          <w:shd w:val="clear" w:color="auto" w:fill="FFFFFF"/>
          <w:lang w:val="en-US"/>
        </w:rPr>
        <w:t>em</w:t>
      </w:r>
      <w:proofErr w:type="spellEnd"/>
      <w:r w:rsidRPr="00C42747">
        <w:rPr>
          <w:rStyle w:val="Hyperlink"/>
          <w:rFonts w:ascii="Times New Roman" w:hAnsi="Times New Roman" w:cs="Times New Roman"/>
          <w:color w:val="000000" w:themeColor="text1"/>
          <w:shd w:val="clear" w:color="auto" w:fill="FFFFFF"/>
          <w:lang w:val="en-US"/>
        </w:rPr>
        <w:t xml:space="preserve">: </w:t>
      </w:r>
      <w:proofErr w:type="gramStart"/>
      <w:r w:rsidRPr="00C42747">
        <w:rPr>
          <w:rStyle w:val="Hyperlink"/>
          <w:rFonts w:ascii="Times New Roman" w:hAnsi="Times New Roman" w:cs="Times New Roman"/>
          <w:color w:val="000000" w:themeColor="text1"/>
          <w:shd w:val="clear" w:color="auto" w:fill="FFFFFF"/>
          <w:lang w:val="en-US"/>
        </w:rPr>
        <w:t xml:space="preserve">24  </w:t>
      </w:r>
      <w:proofErr w:type="spellStart"/>
      <w:r w:rsidRPr="00C42747">
        <w:rPr>
          <w:rStyle w:val="Hyperlink"/>
          <w:rFonts w:ascii="Times New Roman" w:hAnsi="Times New Roman" w:cs="Times New Roman"/>
          <w:color w:val="000000" w:themeColor="text1"/>
          <w:shd w:val="clear" w:color="auto" w:fill="FFFFFF"/>
          <w:lang w:val="en-US"/>
        </w:rPr>
        <w:t>maio</w:t>
      </w:r>
      <w:proofErr w:type="spellEnd"/>
      <w:proofErr w:type="gramEnd"/>
      <w:r w:rsidRPr="00C42747">
        <w:rPr>
          <w:rStyle w:val="Hyperlink"/>
          <w:rFonts w:ascii="Times New Roman" w:hAnsi="Times New Roman" w:cs="Times New Roman"/>
          <w:color w:val="000000" w:themeColor="text1"/>
          <w:shd w:val="clear" w:color="auto" w:fill="FFFFFF"/>
          <w:lang w:val="en-US"/>
        </w:rPr>
        <w:t xml:space="preserve"> 2017.</w:t>
      </w:r>
    </w:p>
    <w:p w:rsidR="00D11E83" w:rsidRDefault="00D11E83" w:rsidP="00B43DAA">
      <w:pPr>
        <w:autoSpaceDE w:val="0"/>
        <w:autoSpaceDN w:val="0"/>
        <w:adjustRightInd w:val="0"/>
        <w:jc w:val="both"/>
        <w:rPr>
          <w:rFonts w:ascii="Times New Roman" w:hAnsi="Times New Roman" w:cs="Times New Roman"/>
          <w:lang w:val="en-US"/>
        </w:rPr>
      </w:pPr>
      <w:r>
        <w:rPr>
          <w:rFonts w:ascii="Times New Roman" w:hAnsi="Times New Roman" w:cs="Times New Roman"/>
          <w:lang w:val="en-US"/>
        </w:rPr>
        <w:t>KELEJIAN, H.</w:t>
      </w:r>
      <w:r w:rsidRPr="00E7495F">
        <w:rPr>
          <w:rFonts w:ascii="Times New Roman" w:hAnsi="Times New Roman" w:cs="Times New Roman"/>
          <w:lang w:val="en-US"/>
        </w:rPr>
        <w:t xml:space="preserve">; PRUCHA, I. </w:t>
      </w:r>
      <w:r w:rsidRPr="00574278">
        <w:rPr>
          <w:rFonts w:ascii="Times New Roman" w:hAnsi="Times New Roman" w:cs="Times New Roman"/>
          <w:lang w:val="en-US"/>
        </w:rPr>
        <w:t>A generalized spatial two-stage least squares procedure for estimating a spatial autoregressive model with autoregressive disturbances</w:t>
      </w:r>
      <w:r w:rsidRPr="00E7495F">
        <w:rPr>
          <w:rFonts w:ascii="Times New Roman" w:hAnsi="Times New Roman" w:cs="Times New Roman"/>
          <w:lang w:val="en-US"/>
        </w:rPr>
        <w:t xml:space="preserve">. </w:t>
      </w:r>
      <w:r w:rsidRPr="00574278">
        <w:rPr>
          <w:rFonts w:ascii="Times New Roman" w:hAnsi="Times New Roman" w:cs="Times New Roman"/>
          <w:b/>
          <w:iCs/>
          <w:lang w:val="en-US"/>
        </w:rPr>
        <w:t>J. Real State Finance Econ</w:t>
      </w:r>
      <w:r w:rsidRPr="00574278">
        <w:rPr>
          <w:rFonts w:ascii="Times New Roman" w:hAnsi="Times New Roman" w:cs="Times New Roman"/>
          <w:b/>
          <w:lang w:val="en-US"/>
        </w:rPr>
        <w:t>.</w:t>
      </w:r>
      <w:r w:rsidRPr="00E7495F">
        <w:rPr>
          <w:rFonts w:ascii="Times New Roman" w:hAnsi="Times New Roman" w:cs="Times New Roman"/>
          <w:lang w:val="en-US"/>
        </w:rPr>
        <w:t>, Dordrecht, v.17, n.1, p.99-121, 1998.</w:t>
      </w:r>
    </w:p>
    <w:p w:rsidR="00D11E83" w:rsidRDefault="00D11E83" w:rsidP="00B43DAA">
      <w:pPr>
        <w:autoSpaceDE w:val="0"/>
        <w:autoSpaceDN w:val="0"/>
        <w:adjustRightInd w:val="0"/>
        <w:jc w:val="both"/>
        <w:rPr>
          <w:rFonts w:ascii="Times New Roman" w:hAnsi="Times New Roman" w:cs="Times New Roman"/>
          <w:lang w:val="en-US"/>
        </w:rPr>
      </w:pPr>
      <w:r>
        <w:rPr>
          <w:rFonts w:ascii="Times New Roman" w:hAnsi="Times New Roman" w:cs="Times New Roman"/>
          <w:b/>
          <w:lang w:val="en-US"/>
        </w:rPr>
        <w:softHyphen/>
      </w:r>
      <w:r>
        <w:rPr>
          <w:rFonts w:ascii="Times New Roman" w:hAnsi="Times New Roman" w:cs="Times New Roman"/>
          <w:b/>
          <w:lang w:val="en-US"/>
        </w:rPr>
        <w:softHyphen/>
      </w:r>
      <w:r>
        <w:rPr>
          <w:rFonts w:ascii="Times New Roman" w:hAnsi="Times New Roman" w:cs="Times New Roman"/>
          <w:b/>
          <w:lang w:val="en-US"/>
        </w:rPr>
        <w:softHyphen/>
      </w:r>
      <w:r>
        <w:rPr>
          <w:rFonts w:ascii="Times New Roman" w:hAnsi="Times New Roman" w:cs="Times New Roman"/>
          <w:b/>
          <w:lang w:val="en-US"/>
        </w:rPr>
        <w:softHyphen/>
      </w:r>
      <w:r>
        <w:rPr>
          <w:rFonts w:ascii="Times New Roman" w:hAnsi="Times New Roman" w:cs="Times New Roman"/>
          <w:b/>
          <w:lang w:val="en-US"/>
        </w:rPr>
        <w:softHyphen/>
      </w:r>
      <w:r>
        <w:rPr>
          <w:rFonts w:ascii="Times New Roman" w:hAnsi="Times New Roman" w:cs="Times New Roman"/>
          <w:b/>
          <w:lang w:val="en-US"/>
        </w:rPr>
        <w:softHyphen/>
      </w:r>
      <w:r>
        <w:rPr>
          <w:rFonts w:ascii="Times New Roman" w:hAnsi="Times New Roman" w:cs="Times New Roman"/>
          <w:b/>
          <w:lang w:val="en-US"/>
        </w:rPr>
        <w:softHyphen/>
      </w:r>
      <w:r>
        <w:rPr>
          <w:rFonts w:ascii="Times New Roman" w:hAnsi="Times New Roman" w:cs="Times New Roman"/>
          <w:lang w:val="en-US"/>
        </w:rPr>
        <w:t>KELEJIAN, H.</w:t>
      </w:r>
      <w:r w:rsidRPr="00E7495F">
        <w:rPr>
          <w:rFonts w:ascii="Times New Roman" w:hAnsi="Times New Roman" w:cs="Times New Roman"/>
          <w:lang w:val="en-US"/>
        </w:rPr>
        <w:t>; PRUCHA, I.</w:t>
      </w:r>
      <w:r>
        <w:rPr>
          <w:rFonts w:ascii="Times New Roman" w:hAnsi="Times New Roman" w:cs="Times New Roman"/>
          <w:b/>
          <w:lang w:val="en-US"/>
        </w:rPr>
        <w:t xml:space="preserve"> </w:t>
      </w:r>
      <w:r w:rsidRPr="00574278">
        <w:rPr>
          <w:rFonts w:ascii="Times New Roman" w:hAnsi="Times New Roman" w:cs="Times New Roman"/>
          <w:lang w:val="en-US"/>
        </w:rPr>
        <w:t xml:space="preserve">A generalized </w:t>
      </w:r>
      <w:proofErr w:type="gramStart"/>
      <w:r w:rsidRPr="00574278">
        <w:rPr>
          <w:rFonts w:ascii="Times New Roman" w:hAnsi="Times New Roman" w:cs="Times New Roman"/>
          <w:lang w:val="en-US"/>
        </w:rPr>
        <w:t>moments</w:t>
      </w:r>
      <w:proofErr w:type="gramEnd"/>
      <w:r w:rsidRPr="00574278">
        <w:rPr>
          <w:rFonts w:ascii="Times New Roman" w:hAnsi="Times New Roman" w:cs="Times New Roman"/>
          <w:lang w:val="en-US"/>
        </w:rPr>
        <w:t xml:space="preserve"> estimator for the autoregressive parameter in a spatial model.</w:t>
      </w:r>
      <w:r w:rsidRPr="00FC31BA">
        <w:rPr>
          <w:rFonts w:ascii="Times New Roman" w:hAnsi="Times New Roman" w:cs="Times New Roman"/>
          <w:lang w:val="en-US"/>
        </w:rPr>
        <w:t xml:space="preserve"> </w:t>
      </w:r>
      <w:r w:rsidRPr="00574278">
        <w:rPr>
          <w:rFonts w:ascii="Times New Roman" w:hAnsi="Times New Roman" w:cs="Times New Roman"/>
          <w:b/>
          <w:lang w:val="en-US"/>
        </w:rPr>
        <w:t>International Economic Review</w:t>
      </w:r>
      <w:r>
        <w:rPr>
          <w:rFonts w:ascii="Times New Roman" w:hAnsi="Times New Roman" w:cs="Times New Roman"/>
          <w:lang w:val="en-US"/>
        </w:rPr>
        <w:t>, v.40, n. 2, p.509–533, 1999.</w:t>
      </w:r>
    </w:p>
    <w:p w:rsidR="00D11E83" w:rsidRDefault="00D11E83" w:rsidP="00B43DAA">
      <w:pPr>
        <w:autoSpaceDE w:val="0"/>
        <w:autoSpaceDN w:val="0"/>
        <w:adjustRightInd w:val="0"/>
        <w:jc w:val="both"/>
        <w:rPr>
          <w:rFonts w:ascii="Times New Roman" w:hAnsi="Times New Roman" w:cs="Times New Roman"/>
          <w:lang w:val="en-US"/>
        </w:rPr>
      </w:pPr>
      <w:r w:rsidRPr="00E7495F">
        <w:rPr>
          <w:rFonts w:ascii="Times New Roman" w:hAnsi="Times New Roman" w:cs="Times New Roman"/>
          <w:lang w:val="en-US"/>
        </w:rPr>
        <w:t>K</w:t>
      </w:r>
      <w:r>
        <w:rPr>
          <w:rFonts w:ascii="Times New Roman" w:hAnsi="Times New Roman" w:cs="Times New Roman"/>
          <w:lang w:val="en-US"/>
        </w:rPr>
        <w:t xml:space="preserve">IM, </w:t>
      </w:r>
      <w:r w:rsidRPr="00037C86">
        <w:rPr>
          <w:rFonts w:ascii="Times New Roman" w:hAnsi="Times New Roman" w:cs="Times New Roman"/>
          <w:lang w:val="en-US"/>
        </w:rPr>
        <w:t>W.</w:t>
      </w:r>
      <w:r>
        <w:rPr>
          <w:rFonts w:ascii="Times New Roman" w:hAnsi="Times New Roman" w:cs="Times New Roman"/>
          <w:lang w:val="en-US"/>
        </w:rPr>
        <w:t>;</w:t>
      </w:r>
      <w:r w:rsidRPr="00037C86">
        <w:rPr>
          <w:rFonts w:ascii="Times New Roman" w:hAnsi="Times New Roman" w:cs="Times New Roman"/>
          <w:lang w:val="en-US"/>
        </w:rPr>
        <w:t xml:space="preserve"> PHIPPS, T.</w:t>
      </w:r>
      <w:r>
        <w:rPr>
          <w:rFonts w:ascii="Times New Roman" w:hAnsi="Times New Roman" w:cs="Times New Roman"/>
          <w:lang w:val="en-US"/>
        </w:rPr>
        <w:t xml:space="preserve">; </w:t>
      </w:r>
      <w:r w:rsidRPr="00037C86">
        <w:rPr>
          <w:rFonts w:ascii="Times New Roman" w:hAnsi="Times New Roman" w:cs="Times New Roman"/>
          <w:lang w:val="en-US"/>
        </w:rPr>
        <w:t>ANSELIN, L</w:t>
      </w:r>
      <w:r>
        <w:rPr>
          <w:rFonts w:ascii="Times New Roman" w:hAnsi="Times New Roman" w:cs="Times New Roman"/>
          <w:lang w:val="en-US"/>
        </w:rPr>
        <w:t xml:space="preserve">. </w:t>
      </w:r>
      <w:proofErr w:type="gramStart"/>
      <w:r w:rsidRPr="00574278">
        <w:rPr>
          <w:rFonts w:ascii="Times New Roman" w:hAnsi="Times New Roman" w:cs="Times New Roman"/>
          <w:lang w:val="en-US"/>
        </w:rPr>
        <w:t>Measuring</w:t>
      </w:r>
      <w:proofErr w:type="gramEnd"/>
      <w:r w:rsidRPr="00574278">
        <w:rPr>
          <w:rFonts w:ascii="Times New Roman" w:hAnsi="Times New Roman" w:cs="Times New Roman"/>
          <w:lang w:val="en-US"/>
        </w:rPr>
        <w:t xml:space="preserve"> the benefits of air quality improvement: a spatial hedonic approach.</w:t>
      </w:r>
      <w:r w:rsidRPr="00E7495F">
        <w:rPr>
          <w:rFonts w:ascii="Times New Roman" w:hAnsi="Times New Roman" w:cs="Times New Roman"/>
          <w:lang w:val="en-US"/>
        </w:rPr>
        <w:t xml:space="preserve"> </w:t>
      </w:r>
      <w:r w:rsidRPr="00574278">
        <w:rPr>
          <w:rFonts w:ascii="Times New Roman" w:hAnsi="Times New Roman" w:cs="Times New Roman"/>
          <w:b/>
          <w:lang w:val="en-US"/>
        </w:rPr>
        <w:t>Journal of Environmental Economics and Management</w:t>
      </w:r>
      <w:r w:rsidRPr="00E7495F">
        <w:rPr>
          <w:rFonts w:ascii="Times New Roman" w:hAnsi="Times New Roman" w:cs="Times New Roman"/>
          <w:lang w:val="en-US"/>
        </w:rPr>
        <w:t xml:space="preserve">, </w:t>
      </w:r>
      <w:r>
        <w:rPr>
          <w:rFonts w:ascii="Times New Roman" w:hAnsi="Times New Roman" w:cs="Times New Roman"/>
          <w:lang w:val="en-US"/>
        </w:rPr>
        <w:t xml:space="preserve">v. </w:t>
      </w:r>
      <w:r w:rsidRPr="00E7495F">
        <w:rPr>
          <w:rFonts w:ascii="Times New Roman" w:hAnsi="Times New Roman" w:cs="Times New Roman"/>
          <w:lang w:val="en-US"/>
        </w:rPr>
        <w:t>45</w:t>
      </w:r>
      <w:r>
        <w:rPr>
          <w:rFonts w:ascii="Times New Roman" w:hAnsi="Times New Roman" w:cs="Times New Roman"/>
          <w:lang w:val="en-US"/>
        </w:rPr>
        <w:t xml:space="preserve">, n.1, p. </w:t>
      </w:r>
      <w:r w:rsidRPr="00E7495F">
        <w:rPr>
          <w:rFonts w:ascii="Times New Roman" w:hAnsi="Times New Roman" w:cs="Times New Roman"/>
          <w:lang w:val="en-US"/>
        </w:rPr>
        <w:t>24–39</w:t>
      </w:r>
      <w:r>
        <w:rPr>
          <w:rFonts w:ascii="Times New Roman" w:hAnsi="Times New Roman" w:cs="Times New Roman"/>
          <w:lang w:val="en-US"/>
        </w:rPr>
        <w:t>, 2003</w:t>
      </w:r>
      <w:r w:rsidRPr="00037C86">
        <w:rPr>
          <w:rFonts w:ascii="Times New Roman" w:hAnsi="Times New Roman" w:cs="Times New Roman"/>
          <w:lang w:val="en-US"/>
        </w:rPr>
        <w:t>.</w:t>
      </w:r>
    </w:p>
    <w:p w:rsidR="00D11E83" w:rsidRDefault="00D11E83" w:rsidP="00B43DAA">
      <w:pPr>
        <w:autoSpaceDE w:val="0"/>
        <w:autoSpaceDN w:val="0"/>
        <w:adjustRightInd w:val="0"/>
        <w:jc w:val="both"/>
        <w:rPr>
          <w:rFonts w:ascii="Times New Roman" w:hAnsi="Times New Roman" w:cs="Times New Roman"/>
          <w:lang w:val="en-US"/>
        </w:rPr>
      </w:pPr>
      <w:r>
        <w:rPr>
          <w:rFonts w:ascii="Times New Roman" w:hAnsi="Times New Roman" w:cs="Times New Roman"/>
          <w:lang w:val="en-US"/>
        </w:rPr>
        <w:t>LEE, C</w:t>
      </w:r>
      <w:r w:rsidRPr="00DC62AA">
        <w:rPr>
          <w:rFonts w:ascii="Times New Roman" w:hAnsi="Times New Roman" w:cs="Times New Roman"/>
          <w:lang w:val="en-US"/>
        </w:rPr>
        <w:t>.</w:t>
      </w:r>
      <w:r>
        <w:rPr>
          <w:rFonts w:ascii="Times New Roman" w:hAnsi="Times New Roman" w:cs="Times New Roman"/>
          <w:lang w:val="en-US"/>
        </w:rPr>
        <w:t>; CHANG, W.; WU, Y.</w:t>
      </w:r>
      <w:r w:rsidRPr="00DC62AA">
        <w:rPr>
          <w:rFonts w:ascii="Times New Roman" w:hAnsi="Times New Roman" w:cs="Times New Roman"/>
          <w:lang w:val="en-US"/>
        </w:rPr>
        <w:t xml:space="preserve"> </w:t>
      </w:r>
      <w:r w:rsidRPr="00574278">
        <w:rPr>
          <w:rFonts w:ascii="Times New Roman" w:hAnsi="Times New Roman" w:cs="Times New Roman"/>
          <w:lang w:val="en-US"/>
        </w:rPr>
        <w:t>The Impact of the Crime Rate and Star Schools on House Prices: An Analysis of Spatial Dependence</w:t>
      </w:r>
      <w:r w:rsidRPr="00DC62AA">
        <w:rPr>
          <w:rFonts w:ascii="Times New Roman" w:hAnsi="Times New Roman" w:cs="Times New Roman"/>
          <w:lang w:val="en-US"/>
        </w:rPr>
        <w:t xml:space="preserve">. </w:t>
      </w:r>
      <w:r w:rsidRPr="00574278">
        <w:rPr>
          <w:rFonts w:ascii="Times New Roman" w:hAnsi="Times New Roman" w:cs="Times New Roman"/>
          <w:b/>
          <w:lang w:val="en-US"/>
        </w:rPr>
        <w:t>International Journal of Economics and Finance</w:t>
      </w:r>
      <w:r>
        <w:rPr>
          <w:rFonts w:ascii="Times New Roman" w:hAnsi="Times New Roman" w:cs="Times New Roman"/>
          <w:lang w:val="en-US"/>
        </w:rPr>
        <w:t>,</w:t>
      </w:r>
      <w:r w:rsidRPr="00DC62AA">
        <w:rPr>
          <w:rFonts w:ascii="Times New Roman" w:hAnsi="Times New Roman" w:cs="Times New Roman"/>
          <w:lang w:val="en-US"/>
        </w:rPr>
        <w:t xml:space="preserve"> </w:t>
      </w:r>
      <w:r>
        <w:rPr>
          <w:rFonts w:ascii="Times New Roman" w:hAnsi="Times New Roman" w:cs="Times New Roman"/>
          <w:lang w:val="en-US"/>
        </w:rPr>
        <w:t>v</w:t>
      </w:r>
      <w:r w:rsidRPr="00DC62AA">
        <w:rPr>
          <w:rFonts w:ascii="Times New Roman" w:hAnsi="Times New Roman" w:cs="Times New Roman"/>
          <w:lang w:val="en-US"/>
        </w:rPr>
        <w:t xml:space="preserve">. </w:t>
      </w:r>
      <w:proofErr w:type="gramStart"/>
      <w:r w:rsidRPr="00DC62AA">
        <w:rPr>
          <w:rFonts w:ascii="Times New Roman" w:hAnsi="Times New Roman" w:cs="Times New Roman"/>
          <w:lang w:val="en-US"/>
        </w:rPr>
        <w:t>6</w:t>
      </w:r>
      <w:proofErr w:type="gramEnd"/>
      <w:r w:rsidRPr="00DC62AA">
        <w:rPr>
          <w:rFonts w:ascii="Times New Roman" w:hAnsi="Times New Roman" w:cs="Times New Roman"/>
          <w:lang w:val="en-US"/>
        </w:rPr>
        <w:t xml:space="preserve">, </w:t>
      </w:r>
      <w:r>
        <w:rPr>
          <w:rFonts w:ascii="Times New Roman" w:hAnsi="Times New Roman" w:cs="Times New Roman"/>
          <w:lang w:val="en-US"/>
        </w:rPr>
        <w:t>n</w:t>
      </w:r>
      <w:r w:rsidRPr="00DC62AA">
        <w:rPr>
          <w:rFonts w:ascii="Times New Roman" w:hAnsi="Times New Roman" w:cs="Times New Roman"/>
          <w:lang w:val="en-US"/>
        </w:rPr>
        <w:t>. 1</w:t>
      </w:r>
      <w:r>
        <w:rPr>
          <w:rFonts w:ascii="Times New Roman" w:hAnsi="Times New Roman" w:cs="Times New Roman"/>
          <w:lang w:val="en-US"/>
        </w:rPr>
        <w:t xml:space="preserve">, </w:t>
      </w:r>
      <w:r w:rsidRPr="00DC62AA">
        <w:rPr>
          <w:rFonts w:ascii="Times New Roman" w:hAnsi="Times New Roman" w:cs="Times New Roman"/>
          <w:lang w:val="en-US"/>
        </w:rPr>
        <w:t>2014.</w:t>
      </w:r>
    </w:p>
    <w:p w:rsidR="00D11E83" w:rsidRPr="003251CA" w:rsidRDefault="00D11E83" w:rsidP="00B43DAA">
      <w:pPr>
        <w:autoSpaceDE w:val="0"/>
        <w:autoSpaceDN w:val="0"/>
        <w:adjustRightInd w:val="0"/>
        <w:jc w:val="both"/>
        <w:rPr>
          <w:rFonts w:ascii="Times New Roman" w:hAnsi="Times New Roman" w:cs="Times New Roman"/>
          <w:lang w:val="en-US"/>
        </w:rPr>
      </w:pPr>
      <w:r w:rsidRPr="00274DAB">
        <w:rPr>
          <w:rFonts w:ascii="Times New Roman" w:hAnsi="Times New Roman" w:cs="Times New Roman"/>
          <w:lang w:val="en-US"/>
        </w:rPr>
        <w:lastRenderedPageBreak/>
        <w:t>LESAGE, J. P.</w:t>
      </w:r>
      <w:r>
        <w:rPr>
          <w:rFonts w:ascii="Times New Roman" w:hAnsi="Times New Roman" w:cs="Times New Roman"/>
          <w:lang w:val="en-US"/>
        </w:rPr>
        <w:t xml:space="preserve">; </w:t>
      </w:r>
      <w:r w:rsidRPr="00274DAB">
        <w:rPr>
          <w:rFonts w:ascii="Times New Roman" w:hAnsi="Times New Roman" w:cs="Times New Roman"/>
          <w:lang w:val="en-US"/>
        </w:rPr>
        <w:t xml:space="preserve">PACE, R. K. </w:t>
      </w:r>
      <w:r w:rsidRPr="00274DAB">
        <w:rPr>
          <w:rFonts w:ascii="Times New Roman" w:hAnsi="Times New Roman" w:cs="Times New Roman"/>
          <w:b/>
          <w:lang w:val="en-US"/>
        </w:rPr>
        <w:t>Introduction to Spatial Econometrics</w:t>
      </w:r>
      <w:r w:rsidRPr="00274DAB">
        <w:rPr>
          <w:rFonts w:ascii="Times New Roman" w:hAnsi="Times New Roman" w:cs="Times New Roman"/>
          <w:lang w:val="en-US"/>
        </w:rPr>
        <w:t xml:space="preserve">. </w:t>
      </w:r>
      <w:r w:rsidRPr="003251CA">
        <w:rPr>
          <w:rFonts w:ascii="Times New Roman" w:hAnsi="Times New Roman" w:cs="Times New Roman"/>
          <w:lang w:val="en-US"/>
        </w:rPr>
        <w:t xml:space="preserve">Chapman and Hall/CRC Press, 2009.   </w:t>
      </w:r>
    </w:p>
    <w:p w:rsidR="00D11E83" w:rsidRDefault="00D11E83" w:rsidP="00B43DAA">
      <w:pPr>
        <w:autoSpaceDE w:val="0"/>
        <w:autoSpaceDN w:val="0"/>
        <w:adjustRightInd w:val="0"/>
        <w:jc w:val="both"/>
        <w:rPr>
          <w:rFonts w:ascii="Times New Roman" w:hAnsi="Times New Roman" w:cs="Times New Roman"/>
          <w:lang w:val="en-US"/>
        </w:rPr>
      </w:pPr>
      <w:r w:rsidRPr="00E7495F">
        <w:rPr>
          <w:rFonts w:ascii="Times New Roman" w:hAnsi="Times New Roman" w:cs="Times New Roman"/>
          <w:lang w:val="en-US"/>
        </w:rPr>
        <w:t xml:space="preserve">MACHIN, S.; MARIE, O. </w:t>
      </w:r>
      <w:r w:rsidRPr="00FC5232">
        <w:rPr>
          <w:rFonts w:ascii="Times New Roman" w:hAnsi="Times New Roman" w:cs="Times New Roman"/>
          <w:lang w:val="en-US"/>
        </w:rPr>
        <w:t>Crime and police resources: The street crime initiative</w:t>
      </w:r>
      <w:r w:rsidRPr="00E7495F">
        <w:rPr>
          <w:rFonts w:ascii="Times New Roman" w:hAnsi="Times New Roman" w:cs="Times New Roman"/>
          <w:lang w:val="en-US"/>
        </w:rPr>
        <w:t xml:space="preserve">. </w:t>
      </w:r>
      <w:r w:rsidRPr="00FC5232">
        <w:rPr>
          <w:rFonts w:ascii="Times New Roman" w:hAnsi="Times New Roman" w:cs="Times New Roman"/>
          <w:b/>
          <w:lang w:val="en-US"/>
        </w:rPr>
        <w:t>Journal of the European Economic Association, Wiley Online Library</w:t>
      </w:r>
      <w:r w:rsidRPr="00E7495F">
        <w:rPr>
          <w:rFonts w:ascii="Times New Roman" w:hAnsi="Times New Roman" w:cs="Times New Roman"/>
          <w:lang w:val="en-US"/>
        </w:rPr>
        <w:t>, v. 9, n. 4, p. 678–701, 2011.</w:t>
      </w:r>
    </w:p>
    <w:p w:rsidR="00D11E83" w:rsidRPr="001B3E6E" w:rsidRDefault="00D11E83" w:rsidP="00B43DAA">
      <w:pPr>
        <w:autoSpaceDE w:val="0"/>
        <w:autoSpaceDN w:val="0"/>
        <w:adjustRightInd w:val="0"/>
        <w:jc w:val="both"/>
        <w:rPr>
          <w:rFonts w:ascii="Times New Roman" w:hAnsi="Times New Roman" w:cs="Times New Roman"/>
          <w:iCs/>
          <w:lang w:val="en-US"/>
        </w:rPr>
      </w:pPr>
      <w:r>
        <w:rPr>
          <w:rFonts w:ascii="Times New Roman" w:hAnsi="Times New Roman" w:cs="Times New Roman"/>
        </w:rPr>
        <w:t xml:space="preserve">MARTINS, G.; JUSTO, W.; PEREIRA, W. </w:t>
      </w:r>
      <w:r w:rsidRPr="00FC5232">
        <w:rPr>
          <w:rFonts w:ascii="Times New Roman" w:hAnsi="Times New Roman" w:cs="Times New Roman"/>
          <w:bCs/>
        </w:rPr>
        <w:t xml:space="preserve">Estimação </w:t>
      </w:r>
      <w:r>
        <w:rPr>
          <w:rFonts w:ascii="Times New Roman" w:hAnsi="Times New Roman" w:cs="Times New Roman"/>
          <w:bCs/>
        </w:rPr>
        <w:t>d</w:t>
      </w:r>
      <w:r w:rsidRPr="00FC5232">
        <w:rPr>
          <w:rFonts w:ascii="Times New Roman" w:hAnsi="Times New Roman" w:cs="Times New Roman"/>
          <w:bCs/>
        </w:rPr>
        <w:t xml:space="preserve">o </w:t>
      </w:r>
      <w:r>
        <w:rPr>
          <w:rFonts w:ascii="Times New Roman" w:hAnsi="Times New Roman" w:cs="Times New Roman"/>
          <w:bCs/>
        </w:rPr>
        <w:t>r</w:t>
      </w:r>
      <w:r w:rsidRPr="00FC5232">
        <w:rPr>
          <w:rFonts w:ascii="Times New Roman" w:hAnsi="Times New Roman" w:cs="Times New Roman"/>
          <w:bCs/>
        </w:rPr>
        <w:t xml:space="preserve">isco </w:t>
      </w:r>
      <w:r>
        <w:rPr>
          <w:rFonts w:ascii="Times New Roman" w:hAnsi="Times New Roman" w:cs="Times New Roman"/>
          <w:bCs/>
        </w:rPr>
        <w:t>m</w:t>
      </w:r>
      <w:r w:rsidRPr="00FC5232">
        <w:rPr>
          <w:rFonts w:ascii="Times New Roman" w:hAnsi="Times New Roman" w:cs="Times New Roman"/>
          <w:bCs/>
        </w:rPr>
        <w:t xml:space="preserve">oral </w:t>
      </w:r>
      <w:r>
        <w:rPr>
          <w:rFonts w:ascii="Times New Roman" w:hAnsi="Times New Roman" w:cs="Times New Roman"/>
          <w:bCs/>
        </w:rPr>
        <w:t>n</w:t>
      </w:r>
      <w:r w:rsidRPr="00FC5232">
        <w:rPr>
          <w:rFonts w:ascii="Times New Roman" w:hAnsi="Times New Roman" w:cs="Times New Roman"/>
          <w:bCs/>
        </w:rPr>
        <w:t xml:space="preserve">o </w:t>
      </w:r>
      <w:r>
        <w:rPr>
          <w:rFonts w:ascii="Times New Roman" w:hAnsi="Times New Roman" w:cs="Times New Roman"/>
          <w:bCs/>
        </w:rPr>
        <w:t>m</w:t>
      </w:r>
      <w:r w:rsidRPr="00FC5232">
        <w:rPr>
          <w:rFonts w:ascii="Times New Roman" w:hAnsi="Times New Roman" w:cs="Times New Roman"/>
          <w:bCs/>
        </w:rPr>
        <w:t xml:space="preserve">ercado </w:t>
      </w:r>
      <w:r>
        <w:rPr>
          <w:rFonts w:ascii="Times New Roman" w:hAnsi="Times New Roman" w:cs="Times New Roman"/>
          <w:bCs/>
        </w:rPr>
        <w:t>d</w:t>
      </w:r>
      <w:r w:rsidRPr="00FC5232">
        <w:rPr>
          <w:rFonts w:ascii="Times New Roman" w:hAnsi="Times New Roman" w:cs="Times New Roman"/>
          <w:bCs/>
        </w:rPr>
        <w:t xml:space="preserve">e Seguros </w:t>
      </w:r>
      <w:r>
        <w:rPr>
          <w:rFonts w:ascii="Times New Roman" w:hAnsi="Times New Roman" w:cs="Times New Roman"/>
          <w:bCs/>
        </w:rPr>
        <w:t>d</w:t>
      </w:r>
      <w:r w:rsidRPr="00FC5232">
        <w:rPr>
          <w:rFonts w:ascii="Times New Roman" w:hAnsi="Times New Roman" w:cs="Times New Roman"/>
          <w:bCs/>
        </w:rPr>
        <w:t xml:space="preserve">e </w:t>
      </w:r>
      <w:r>
        <w:rPr>
          <w:rFonts w:ascii="Times New Roman" w:hAnsi="Times New Roman" w:cs="Times New Roman"/>
          <w:bCs/>
        </w:rPr>
        <w:t>a</w:t>
      </w:r>
      <w:r w:rsidRPr="00FC5232">
        <w:rPr>
          <w:rFonts w:ascii="Times New Roman" w:hAnsi="Times New Roman" w:cs="Times New Roman"/>
          <w:bCs/>
        </w:rPr>
        <w:t xml:space="preserve">utomóveis </w:t>
      </w:r>
      <w:r>
        <w:rPr>
          <w:rFonts w:ascii="Times New Roman" w:hAnsi="Times New Roman" w:cs="Times New Roman"/>
          <w:bCs/>
        </w:rPr>
        <w:t>d</w:t>
      </w:r>
      <w:r w:rsidRPr="00FC5232">
        <w:rPr>
          <w:rFonts w:ascii="Times New Roman" w:hAnsi="Times New Roman" w:cs="Times New Roman"/>
          <w:bCs/>
        </w:rPr>
        <w:t xml:space="preserve">o Estado </w:t>
      </w:r>
      <w:r>
        <w:rPr>
          <w:rFonts w:ascii="Times New Roman" w:hAnsi="Times New Roman" w:cs="Times New Roman"/>
          <w:bCs/>
        </w:rPr>
        <w:t>d</w:t>
      </w:r>
      <w:r w:rsidRPr="00FC5232">
        <w:rPr>
          <w:rFonts w:ascii="Times New Roman" w:hAnsi="Times New Roman" w:cs="Times New Roman"/>
          <w:bCs/>
        </w:rPr>
        <w:t>e Pernambuco.</w:t>
      </w:r>
      <w:r w:rsidRPr="00E7495F">
        <w:rPr>
          <w:rFonts w:ascii="Times New Roman" w:hAnsi="Times New Roman" w:cs="Times New Roman"/>
          <w:b/>
          <w:bCs/>
        </w:rPr>
        <w:t xml:space="preserve"> </w:t>
      </w:r>
      <w:proofErr w:type="spellStart"/>
      <w:r w:rsidRPr="001B3E6E">
        <w:rPr>
          <w:rFonts w:ascii="Times New Roman" w:hAnsi="Times New Roman" w:cs="Times New Roman"/>
          <w:b/>
          <w:iCs/>
          <w:lang w:val="en-US"/>
        </w:rPr>
        <w:t>Revista</w:t>
      </w:r>
      <w:proofErr w:type="spellEnd"/>
      <w:r w:rsidRPr="001B3E6E">
        <w:rPr>
          <w:rFonts w:ascii="Times New Roman" w:hAnsi="Times New Roman" w:cs="Times New Roman"/>
          <w:b/>
          <w:iCs/>
          <w:lang w:val="en-US"/>
        </w:rPr>
        <w:t xml:space="preserve"> </w:t>
      </w:r>
      <w:proofErr w:type="spellStart"/>
      <w:r w:rsidRPr="001B3E6E">
        <w:rPr>
          <w:rFonts w:ascii="Times New Roman" w:hAnsi="Times New Roman" w:cs="Times New Roman"/>
          <w:b/>
          <w:iCs/>
          <w:lang w:val="en-US"/>
        </w:rPr>
        <w:t>Economia</w:t>
      </w:r>
      <w:proofErr w:type="spellEnd"/>
      <w:r w:rsidRPr="001B3E6E">
        <w:rPr>
          <w:rFonts w:ascii="Times New Roman" w:hAnsi="Times New Roman" w:cs="Times New Roman"/>
          <w:b/>
          <w:iCs/>
          <w:lang w:val="en-US"/>
        </w:rPr>
        <w:t xml:space="preserve"> e </w:t>
      </w:r>
      <w:proofErr w:type="spellStart"/>
      <w:r w:rsidRPr="001B3E6E">
        <w:rPr>
          <w:rFonts w:ascii="Times New Roman" w:hAnsi="Times New Roman" w:cs="Times New Roman"/>
          <w:b/>
          <w:iCs/>
          <w:lang w:val="en-US"/>
        </w:rPr>
        <w:t>Desenvolvimento</w:t>
      </w:r>
      <w:proofErr w:type="spellEnd"/>
      <w:r w:rsidRPr="001B3E6E">
        <w:rPr>
          <w:rFonts w:ascii="Times New Roman" w:hAnsi="Times New Roman" w:cs="Times New Roman"/>
          <w:iCs/>
          <w:lang w:val="en-US"/>
        </w:rPr>
        <w:t>, n. 20, 2008.</w:t>
      </w:r>
    </w:p>
    <w:p w:rsidR="00D11E83" w:rsidRPr="0037567E" w:rsidRDefault="00D11E83" w:rsidP="00B43DAA">
      <w:pPr>
        <w:jc w:val="both"/>
        <w:rPr>
          <w:rFonts w:ascii="Times New Roman" w:eastAsia="Times New Roman" w:hAnsi="Times New Roman" w:cs="Times New Roman"/>
          <w:lang w:val="en-US" w:eastAsia="pt-BR"/>
        </w:rPr>
      </w:pPr>
      <w:bookmarkStart w:id="9" w:name="_Toc506966960"/>
      <w:r w:rsidRPr="00181261">
        <w:rPr>
          <w:rFonts w:ascii="Times New Roman" w:eastAsia="Times New Roman" w:hAnsi="Times New Roman" w:cs="Times New Roman"/>
          <w:iCs/>
          <w:lang w:val="en-US" w:eastAsia="pt-BR"/>
        </w:rPr>
        <w:t>MENEZES, T.</w:t>
      </w:r>
      <w:r>
        <w:rPr>
          <w:rFonts w:ascii="Times New Roman" w:eastAsia="Times New Roman" w:hAnsi="Times New Roman" w:cs="Times New Roman"/>
          <w:lang w:val="en-US" w:eastAsia="pt-BR"/>
        </w:rPr>
        <w:t xml:space="preserve"> et al.</w:t>
      </w:r>
      <w:r w:rsidRPr="00181261">
        <w:rPr>
          <w:rFonts w:ascii="Times New Roman" w:eastAsia="Times New Roman" w:hAnsi="Times New Roman" w:cs="Times New Roman"/>
          <w:iCs/>
          <w:lang w:val="en-US" w:eastAsia="pt-BR"/>
        </w:rPr>
        <w:t xml:space="preserve"> </w:t>
      </w:r>
      <w:r w:rsidRPr="00181261">
        <w:rPr>
          <w:rFonts w:ascii="Times New Roman" w:eastAsia="Times New Roman" w:hAnsi="Times New Roman" w:cs="Times New Roman"/>
          <w:bCs/>
          <w:kern w:val="36"/>
          <w:lang w:val="en-US" w:eastAsia="pt-BR"/>
        </w:rPr>
        <w:t>Spatial correlation between homicide rates and inequality: Evidence from urban neighborhoods.</w:t>
      </w:r>
      <w:r w:rsidRPr="00181261">
        <w:rPr>
          <w:rFonts w:ascii="Times New Roman" w:eastAsia="Times New Roman" w:hAnsi="Times New Roman" w:cs="Times New Roman"/>
          <w:b/>
          <w:bCs/>
          <w:kern w:val="36"/>
          <w:lang w:val="en-US" w:eastAsia="pt-BR"/>
        </w:rPr>
        <w:t xml:space="preserve"> </w:t>
      </w:r>
      <w:r w:rsidRPr="00181261">
        <w:rPr>
          <w:rFonts w:ascii="Times New Roman" w:eastAsia="Times New Roman" w:hAnsi="Times New Roman" w:cs="Times New Roman"/>
          <w:b/>
          <w:iCs/>
          <w:lang w:val="en-US" w:eastAsia="pt-BR"/>
        </w:rPr>
        <w:t>Economics Letters</w:t>
      </w:r>
      <w:r w:rsidRPr="0037567E">
        <w:rPr>
          <w:rFonts w:ascii="Times New Roman" w:eastAsia="Times New Roman" w:hAnsi="Times New Roman" w:cs="Times New Roman"/>
          <w:lang w:val="en-US" w:eastAsia="pt-BR"/>
        </w:rPr>
        <w:t xml:space="preserve">, v. 120, issue 1, </w:t>
      </w:r>
      <w:r>
        <w:rPr>
          <w:rFonts w:ascii="Times New Roman" w:eastAsia="Times New Roman" w:hAnsi="Times New Roman" w:cs="Times New Roman"/>
          <w:lang w:val="en-US" w:eastAsia="pt-BR"/>
        </w:rPr>
        <w:t xml:space="preserve">p. </w:t>
      </w:r>
      <w:r w:rsidRPr="0037567E">
        <w:rPr>
          <w:rFonts w:ascii="Times New Roman" w:eastAsia="Times New Roman" w:hAnsi="Times New Roman" w:cs="Times New Roman"/>
          <w:lang w:val="en-US" w:eastAsia="pt-BR"/>
        </w:rPr>
        <w:t>97-99</w:t>
      </w:r>
      <w:bookmarkEnd w:id="9"/>
      <w:r>
        <w:rPr>
          <w:rFonts w:ascii="Times New Roman" w:eastAsia="Times New Roman" w:hAnsi="Times New Roman" w:cs="Times New Roman"/>
          <w:lang w:val="en-US" w:eastAsia="pt-BR"/>
        </w:rPr>
        <w:t>, 2013.</w:t>
      </w:r>
    </w:p>
    <w:p w:rsidR="00D11E83" w:rsidRDefault="00D11E83" w:rsidP="00B43DAA">
      <w:pPr>
        <w:autoSpaceDE w:val="0"/>
        <w:autoSpaceDN w:val="0"/>
        <w:adjustRightInd w:val="0"/>
        <w:jc w:val="both"/>
        <w:rPr>
          <w:rFonts w:ascii="Times New Roman" w:hAnsi="Times New Roman" w:cs="Times New Roman"/>
        </w:rPr>
      </w:pPr>
      <w:r w:rsidRPr="0040116B">
        <w:rPr>
          <w:rFonts w:ascii="Times New Roman" w:hAnsi="Times New Roman" w:cs="Times New Roman"/>
          <w:lang w:val="en-US"/>
        </w:rPr>
        <w:t xml:space="preserve">NILS, B. </w:t>
      </w:r>
      <w:r w:rsidRPr="00A2289C">
        <w:rPr>
          <w:rFonts w:ascii="Times New Roman" w:hAnsi="Times New Roman" w:cs="Times New Roman"/>
          <w:lang w:val="en-US"/>
        </w:rPr>
        <w:t xml:space="preserve">The link between crime risk and property prices in England and Wales: </w:t>
      </w:r>
      <w:r>
        <w:rPr>
          <w:rFonts w:ascii="Times New Roman" w:hAnsi="Times New Roman" w:cs="Times New Roman"/>
          <w:lang w:val="en-US"/>
        </w:rPr>
        <w:t>e</w:t>
      </w:r>
      <w:r w:rsidRPr="00A2289C">
        <w:rPr>
          <w:rFonts w:ascii="Times New Roman" w:hAnsi="Times New Roman" w:cs="Times New Roman"/>
          <w:lang w:val="en-US"/>
        </w:rPr>
        <w:t>vidence from street-level data</w:t>
      </w:r>
      <w:r w:rsidRPr="0040116B">
        <w:rPr>
          <w:rFonts w:ascii="Times New Roman" w:hAnsi="Times New Roman" w:cs="Times New Roman"/>
          <w:lang w:val="en-US"/>
        </w:rPr>
        <w:t xml:space="preserve">. </w:t>
      </w:r>
      <w:proofErr w:type="spellStart"/>
      <w:r w:rsidRPr="00A2289C">
        <w:rPr>
          <w:rFonts w:ascii="Times New Roman" w:hAnsi="Times New Roman" w:cs="Times New Roman"/>
          <w:b/>
        </w:rPr>
        <w:t>Urban</w:t>
      </w:r>
      <w:proofErr w:type="spellEnd"/>
      <w:r w:rsidRPr="00A2289C">
        <w:rPr>
          <w:rFonts w:ascii="Times New Roman" w:hAnsi="Times New Roman" w:cs="Times New Roman"/>
          <w:b/>
        </w:rPr>
        <w:t xml:space="preserve"> </w:t>
      </w:r>
      <w:proofErr w:type="spellStart"/>
      <w:r w:rsidRPr="00A2289C">
        <w:rPr>
          <w:rFonts w:ascii="Times New Roman" w:hAnsi="Times New Roman" w:cs="Times New Roman"/>
          <w:b/>
        </w:rPr>
        <w:t>Studies</w:t>
      </w:r>
      <w:proofErr w:type="spellEnd"/>
      <w:r w:rsidRPr="00A2289C">
        <w:rPr>
          <w:rFonts w:ascii="Times New Roman" w:hAnsi="Times New Roman" w:cs="Times New Roman"/>
          <w:b/>
        </w:rPr>
        <w:t xml:space="preserve"> </w:t>
      </w:r>
      <w:proofErr w:type="spellStart"/>
      <w:r w:rsidRPr="00A2289C">
        <w:rPr>
          <w:rFonts w:ascii="Times New Roman" w:hAnsi="Times New Roman" w:cs="Times New Roman"/>
          <w:b/>
        </w:rPr>
        <w:t>Journal</w:t>
      </w:r>
      <w:proofErr w:type="spellEnd"/>
      <w:r w:rsidRPr="00A2289C">
        <w:rPr>
          <w:rFonts w:ascii="Times New Roman" w:hAnsi="Times New Roman" w:cs="Times New Roman"/>
          <w:b/>
        </w:rPr>
        <w:t xml:space="preserve"> </w:t>
      </w:r>
      <w:proofErr w:type="spellStart"/>
      <w:r w:rsidRPr="00A2289C">
        <w:rPr>
          <w:rFonts w:ascii="Times New Roman" w:hAnsi="Times New Roman" w:cs="Times New Roman"/>
          <w:b/>
        </w:rPr>
        <w:t>Limited</w:t>
      </w:r>
      <w:proofErr w:type="spellEnd"/>
      <w:r w:rsidRPr="009B57FE">
        <w:rPr>
          <w:rFonts w:ascii="Times New Roman" w:hAnsi="Times New Roman" w:cs="Times New Roman"/>
        </w:rPr>
        <w:t>, 2016.</w:t>
      </w:r>
    </w:p>
    <w:p w:rsidR="00D11E83" w:rsidRDefault="00D11E83" w:rsidP="00B43DAA">
      <w:pPr>
        <w:jc w:val="both"/>
        <w:rPr>
          <w:rFonts w:ascii="Times New Roman" w:hAnsi="Times New Roman" w:cs="Times New Roman"/>
          <w:bCs/>
          <w:color w:val="000000"/>
        </w:rPr>
      </w:pPr>
      <w:r w:rsidRPr="00701C1F">
        <w:rPr>
          <w:rFonts w:ascii="Times New Roman" w:hAnsi="Times New Roman" w:cs="Times New Roman"/>
          <w:bCs/>
          <w:color w:val="000000"/>
        </w:rPr>
        <w:t xml:space="preserve">PAIXÃO, L. </w:t>
      </w:r>
      <w:r w:rsidRPr="00A2289C">
        <w:rPr>
          <w:rFonts w:ascii="Times New Roman" w:hAnsi="Times New Roman" w:cs="Times New Roman"/>
          <w:bCs/>
          <w:color w:val="000000"/>
        </w:rPr>
        <w:t>O impacto da violência no preço dos imóveis comerciais de Belo Horizonte: uma abordagem hedônica.</w:t>
      </w:r>
      <w:r w:rsidRPr="00701C1F">
        <w:rPr>
          <w:rFonts w:ascii="Times New Roman" w:hAnsi="Times New Roman" w:cs="Times New Roman"/>
          <w:bCs/>
          <w:color w:val="000000"/>
        </w:rPr>
        <w:t xml:space="preserve"> </w:t>
      </w:r>
      <w:r w:rsidRPr="00A2289C">
        <w:rPr>
          <w:rFonts w:ascii="Times New Roman" w:hAnsi="Times New Roman" w:cs="Times New Roman"/>
          <w:b/>
          <w:bCs/>
          <w:color w:val="000000"/>
        </w:rPr>
        <w:t>Econ. Apl</w:t>
      </w:r>
      <w:r w:rsidRPr="00701C1F">
        <w:rPr>
          <w:rFonts w:ascii="Times New Roman" w:hAnsi="Times New Roman" w:cs="Times New Roman"/>
          <w:bCs/>
          <w:color w:val="000000"/>
        </w:rPr>
        <w:t xml:space="preserve">. </w:t>
      </w:r>
      <w:r>
        <w:rPr>
          <w:rFonts w:ascii="Times New Roman" w:hAnsi="Times New Roman" w:cs="Times New Roman"/>
          <w:bCs/>
          <w:color w:val="000000"/>
        </w:rPr>
        <w:t xml:space="preserve">Ribeirão Preto, </w:t>
      </w:r>
      <w:r w:rsidRPr="00701C1F">
        <w:rPr>
          <w:rFonts w:ascii="Times New Roman" w:hAnsi="Times New Roman" w:cs="Times New Roman"/>
          <w:bCs/>
          <w:color w:val="000000"/>
        </w:rPr>
        <w:t>v.13 n.1</w:t>
      </w:r>
      <w:r>
        <w:rPr>
          <w:rFonts w:ascii="Times New Roman" w:hAnsi="Times New Roman" w:cs="Times New Roman"/>
          <w:bCs/>
          <w:color w:val="000000"/>
        </w:rPr>
        <w:t>,</w:t>
      </w:r>
      <w:r w:rsidRPr="00701C1F">
        <w:rPr>
          <w:rFonts w:ascii="Times New Roman" w:hAnsi="Times New Roman" w:cs="Times New Roman"/>
          <w:bCs/>
          <w:color w:val="000000"/>
        </w:rPr>
        <w:t xml:space="preserve"> </w:t>
      </w:r>
      <w:r>
        <w:rPr>
          <w:rFonts w:ascii="Times New Roman" w:hAnsi="Times New Roman" w:cs="Times New Roman"/>
          <w:bCs/>
          <w:color w:val="000000"/>
        </w:rPr>
        <w:t>j</w:t>
      </w:r>
      <w:r w:rsidRPr="00701C1F">
        <w:rPr>
          <w:rFonts w:ascii="Times New Roman" w:hAnsi="Times New Roman" w:cs="Times New Roman"/>
          <w:bCs/>
          <w:color w:val="000000"/>
        </w:rPr>
        <w:t>an./</w:t>
      </w:r>
      <w:r>
        <w:rPr>
          <w:rFonts w:ascii="Times New Roman" w:hAnsi="Times New Roman" w:cs="Times New Roman"/>
          <w:bCs/>
          <w:color w:val="000000"/>
        </w:rPr>
        <w:t>m</w:t>
      </w:r>
      <w:r w:rsidRPr="00701C1F">
        <w:rPr>
          <w:rFonts w:ascii="Times New Roman" w:hAnsi="Times New Roman" w:cs="Times New Roman"/>
          <w:bCs/>
          <w:color w:val="000000"/>
        </w:rPr>
        <w:t>ar. 2009</w:t>
      </w:r>
      <w:r>
        <w:rPr>
          <w:rFonts w:ascii="Times New Roman" w:hAnsi="Times New Roman" w:cs="Times New Roman"/>
          <w:bCs/>
          <w:color w:val="000000"/>
        </w:rPr>
        <w:t>.</w:t>
      </w:r>
    </w:p>
    <w:p w:rsidR="00D11E83" w:rsidRDefault="00D11E83" w:rsidP="00B43DAA">
      <w:pPr>
        <w:jc w:val="both"/>
        <w:rPr>
          <w:rFonts w:ascii="Times New Roman" w:hAnsi="Times New Roman" w:cs="Times New Roman"/>
        </w:rPr>
      </w:pPr>
      <w:r w:rsidRPr="00E7495F">
        <w:rPr>
          <w:rFonts w:ascii="Times New Roman" w:hAnsi="Times New Roman" w:cs="Times New Roman"/>
          <w:bCs/>
          <w:color w:val="000000"/>
        </w:rPr>
        <w:t>PINTO, E</w:t>
      </w:r>
      <w:r>
        <w:rPr>
          <w:rFonts w:ascii="Times New Roman" w:hAnsi="Times New Roman" w:cs="Times New Roman"/>
          <w:bCs/>
          <w:color w:val="000000"/>
        </w:rPr>
        <w:t>.</w:t>
      </w:r>
      <w:r w:rsidRPr="00E7495F">
        <w:rPr>
          <w:rFonts w:ascii="Times New Roman" w:hAnsi="Times New Roman" w:cs="Times New Roman"/>
          <w:b/>
          <w:bCs/>
        </w:rPr>
        <w:t xml:space="preserve"> </w:t>
      </w:r>
      <w:r w:rsidRPr="00BB00E8">
        <w:rPr>
          <w:rFonts w:ascii="Times New Roman" w:hAnsi="Times New Roman" w:cs="Times New Roman"/>
          <w:bCs/>
        </w:rPr>
        <w:t xml:space="preserve">Financiamento imobiliário no Brasil: </w:t>
      </w:r>
      <w:r>
        <w:rPr>
          <w:rFonts w:ascii="Times New Roman" w:hAnsi="Times New Roman" w:cs="Times New Roman"/>
          <w:bCs/>
        </w:rPr>
        <w:t>u</w:t>
      </w:r>
      <w:r w:rsidRPr="00BB00E8">
        <w:rPr>
          <w:rFonts w:ascii="Times New Roman" w:hAnsi="Times New Roman" w:cs="Times New Roman"/>
          <w:bCs/>
        </w:rPr>
        <w:t>ma análise histórica compreendendo o período de 1964 a 2013, norteada pelo arcabouço teórico pós-</w:t>
      </w:r>
      <w:proofErr w:type="spellStart"/>
      <w:r w:rsidRPr="00BB00E8">
        <w:rPr>
          <w:rFonts w:ascii="Times New Roman" w:hAnsi="Times New Roman" w:cs="Times New Roman"/>
          <w:bCs/>
        </w:rPr>
        <w:t>keynesiano</w:t>
      </w:r>
      <w:proofErr w:type="spellEnd"/>
      <w:r w:rsidRPr="00BB00E8">
        <w:rPr>
          <w:rFonts w:ascii="Times New Roman" w:hAnsi="Times New Roman" w:cs="Times New Roman"/>
          <w:bCs/>
        </w:rPr>
        <w:t xml:space="preserve"> e evolucionário.</w:t>
      </w:r>
      <w:r w:rsidRPr="00E7495F">
        <w:rPr>
          <w:rFonts w:ascii="Times New Roman" w:hAnsi="Times New Roman" w:cs="Times New Roman"/>
          <w:b/>
          <w:bCs/>
        </w:rPr>
        <w:t xml:space="preserve"> </w:t>
      </w:r>
      <w:r w:rsidRPr="00BB00E8">
        <w:rPr>
          <w:rFonts w:ascii="Times New Roman" w:hAnsi="Times New Roman" w:cs="Times New Roman"/>
          <w:b/>
        </w:rPr>
        <w:t xml:space="preserve">Econ. e </w:t>
      </w:r>
      <w:proofErr w:type="spellStart"/>
      <w:proofErr w:type="gramStart"/>
      <w:r w:rsidRPr="00BB00E8">
        <w:rPr>
          <w:rFonts w:ascii="Times New Roman" w:hAnsi="Times New Roman" w:cs="Times New Roman"/>
          <w:b/>
        </w:rPr>
        <w:t>Desenv</w:t>
      </w:r>
      <w:proofErr w:type="spellEnd"/>
      <w:r w:rsidRPr="00E7495F">
        <w:rPr>
          <w:rFonts w:ascii="Times New Roman" w:hAnsi="Times New Roman" w:cs="Times New Roman"/>
        </w:rPr>
        <w:t>.,</w:t>
      </w:r>
      <w:proofErr w:type="gramEnd"/>
      <w:r w:rsidRPr="00E7495F">
        <w:rPr>
          <w:rFonts w:ascii="Times New Roman" w:hAnsi="Times New Roman" w:cs="Times New Roman"/>
        </w:rPr>
        <w:t xml:space="preserve"> Santa Maria, v. 27, n.2, p. 276 - 296, jul.</w:t>
      </w:r>
      <w:r>
        <w:rPr>
          <w:rFonts w:ascii="Times New Roman" w:hAnsi="Times New Roman" w:cs="Times New Roman"/>
        </w:rPr>
        <w:t>/</w:t>
      </w:r>
      <w:r w:rsidRPr="00E7495F">
        <w:rPr>
          <w:rFonts w:ascii="Times New Roman" w:hAnsi="Times New Roman" w:cs="Times New Roman"/>
        </w:rPr>
        <w:t>dez. 2015.</w:t>
      </w:r>
    </w:p>
    <w:p w:rsidR="00D11E83" w:rsidRDefault="00D11E83" w:rsidP="00B43DAA">
      <w:pPr>
        <w:rPr>
          <w:rFonts w:ascii="Times New Roman" w:hAnsi="Times New Roman" w:cs="Times New Roman"/>
        </w:rPr>
      </w:pPr>
      <w:r w:rsidRPr="005A6603">
        <w:rPr>
          <w:rFonts w:ascii="Times New Roman" w:hAnsi="Times New Roman" w:cs="Times New Roman"/>
          <w:lang w:val="en-US"/>
        </w:rPr>
        <w:t>POPE, D.</w:t>
      </w:r>
      <w:r>
        <w:rPr>
          <w:rFonts w:ascii="Times New Roman" w:hAnsi="Times New Roman" w:cs="Times New Roman"/>
          <w:lang w:val="en-US"/>
        </w:rPr>
        <w:t>;</w:t>
      </w:r>
      <w:r w:rsidRPr="005A6603">
        <w:rPr>
          <w:rFonts w:ascii="Times New Roman" w:hAnsi="Times New Roman" w:cs="Times New Roman"/>
          <w:lang w:val="en-US"/>
        </w:rPr>
        <w:t xml:space="preserve"> POPE, J. </w:t>
      </w:r>
      <w:r w:rsidRPr="00BB00E8">
        <w:rPr>
          <w:rFonts w:ascii="Times New Roman" w:hAnsi="Times New Roman" w:cs="Times New Roman"/>
          <w:lang w:val="en-US"/>
        </w:rPr>
        <w:t xml:space="preserve">Crime and property values: </w:t>
      </w:r>
      <w:r>
        <w:rPr>
          <w:rFonts w:ascii="Times New Roman" w:hAnsi="Times New Roman" w:cs="Times New Roman"/>
          <w:lang w:val="en-US"/>
        </w:rPr>
        <w:t>e</w:t>
      </w:r>
      <w:r w:rsidRPr="00BB00E8">
        <w:rPr>
          <w:rFonts w:ascii="Times New Roman" w:hAnsi="Times New Roman" w:cs="Times New Roman"/>
          <w:lang w:val="en-US"/>
        </w:rPr>
        <w:t>vidence from the 1990s crime drop.</w:t>
      </w:r>
      <w:r w:rsidRPr="005A6603">
        <w:rPr>
          <w:rFonts w:ascii="Times New Roman" w:hAnsi="Times New Roman" w:cs="Times New Roman"/>
          <w:lang w:val="en-US"/>
        </w:rPr>
        <w:t xml:space="preserve"> </w:t>
      </w:r>
      <w:r w:rsidRPr="001B3E6E">
        <w:rPr>
          <w:rFonts w:ascii="Times New Roman" w:hAnsi="Times New Roman" w:cs="Times New Roman"/>
          <w:b/>
        </w:rPr>
        <w:t xml:space="preserve">Regional Science </w:t>
      </w:r>
      <w:proofErr w:type="spellStart"/>
      <w:r w:rsidRPr="001B3E6E">
        <w:rPr>
          <w:rFonts w:ascii="Times New Roman" w:hAnsi="Times New Roman" w:cs="Times New Roman"/>
          <w:b/>
        </w:rPr>
        <w:t>and</w:t>
      </w:r>
      <w:proofErr w:type="spellEnd"/>
      <w:r w:rsidRPr="001B3E6E">
        <w:rPr>
          <w:rFonts w:ascii="Times New Roman" w:hAnsi="Times New Roman" w:cs="Times New Roman"/>
          <w:b/>
        </w:rPr>
        <w:t xml:space="preserve"> </w:t>
      </w:r>
      <w:proofErr w:type="spellStart"/>
      <w:r w:rsidRPr="001B3E6E">
        <w:rPr>
          <w:rFonts w:ascii="Times New Roman" w:hAnsi="Times New Roman" w:cs="Times New Roman"/>
          <w:b/>
        </w:rPr>
        <w:t>Urban</w:t>
      </w:r>
      <w:proofErr w:type="spellEnd"/>
      <w:r w:rsidRPr="001B3E6E">
        <w:rPr>
          <w:rFonts w:ascii="Times New Roman" w:hAnsi="Times New Roman" w:cs="Times New Roman"/>
          <w:b/>
        </w:rPr>
        <w:t xml:space="preserve"> </w:t>
      </w:r>
      <w:proofErr w:type="spellStart"/>
      <w:r w:rsidRPr="001B3E6E">
        <w:rPr>
          <w:rFonts w:ascii="Times New Roman" w:hAnsi="Times New Roman" w:cs="Times New Roman"/>
          <w:b/>
        </w:rPr>
        <w:t>Economics</w:t>
      </w:r>
      <w:proofErr w:type="spellEnd"/>
      <w:r w:rsidRPr="001B3E6E">
        <w:rPr>
          <w:rFonts w:ascii="Times New Roman" w:hAnsi="Times New Roman" w:cs="Times New Roman"/>
        </w:rPr>
        <w:t>, n. 42, p. 177</w:t>
      </w:r>
      <w:r>
        <w:rPr>
          <w:rFonts w:ascii="Times New Roman" w:hAnsi="Times New Roman" w:cs="Times New Roman"/>
        </w:rPr>
        <w:t>-</w:t>
      </w:r>
      <w:r w:rsidRPr="001B3E6E">
        <w:rPr>
          <w:rFonts w:ascii="Times New Roman" w:hAnsi="Times New Roman" w:cs="Times New Roman"/>
        </w:rPr>
        <w:t>188, 2012.</w:t>
      </w:r>
    </w:p>
    <w:p w:rsidR="00D11E83" w:rsidRPr="001B3E6E" w:rsidRDefault="00D11E83" w:rsidP="00B43DAA">
      <w:pPr>
        <w:rPr>
          <w:rFonts w:ascii="Times New Roman" w:hAnsi="Times New Roman" w:cs="Times New Roman"/>
        </w:rPr>
      </w:pPr>
    </w:p>
    <w:p w:rsidR="00D11E83" w:rsidRDefault="00D11E83" w:rsidP="00B43DAA">
      <w:pPr>
        <w:autoSpaceDE w:val="0"/>
        <w:autoSpaceDN w:val="0"/>
        <w:adjustRightInd w:val="0"/>
        <w:jc w:val="both"/>
        <w:rPr>
          <w:rFonts w:ascii="Times New Roman" w:hAnsi="Times New Roman" w:cs="Times New Roman"/>
        </w:rPr>
      </w:pPr>
      <w:r>
        <w:rPr>
          <w:rFonts w:ascii="Times New Roman" w:hAnsi="Times New Roman" w:cs="Times New Roman"/>
        </w:rPr>
        <w:t>SEABRA, D.; SILVEIRA NETO, R.; MENEZES, T.</w:t>
      </w:r>
      <w:r w:rsidRPr="00E7495F">
        <w:rPr>
          <w:rFonts w:ascii="Times New Roman" w:hAnsi="Times New Roman" w:cs="Times New Roman"/>
        </w:rPr>
        <w:t xml:space="preserve"> </w:t>
      </w:r>
      <w:r w:rsidRPr="00843755">
        <w:rPr>
          <w:rFonts w:ascii="Times New Roman" w:hAnsi="Times New Roman" w:cs="Times New Roman"/>
        </w:rPr>
        <w:t>Amenidades urbanas e valor das Residências: uma análise empírica para a cidade do Recife</w:t>
      </w:r>
      <w:r>
        <w:rPr>
          <w:rFonts w:ascii="Times New Roman" w:hAnsi="Times New Roman" w:cs="Times New Roman"/>
        </w:rPr>
        <w:t>.</w:t>
      </w:r>
      <w:r w:rsidRPr="00E7495F">
        <w:rPr>
          <w:rFonts w:ascii="Times New Roman" w:hAnsi="Times New Roman" w:cs="Times New Roman"/>
        </w:rPr>
        <w:t xml:space="preserve"> </w:t>
      </w:r>
      <w:r w:rsidRPr="00843755">
        <w:rPr>
          <w:rFonts w:ascii="Times New Roman" w:hAnsi="Times New Roman" w:cs="Times New Roman"/>
          <w:b/>
          <w:iCs/>
        </w:rPr>
        <w:t>Economia Aplicada</w:t>
      </w:r>
      <w:r w:rsidRPr="00E7495F">
        <w:rPr>
          <w:rFonts w:ascii="Times New Roman" w:hAnsi="Times New Roman" w:cs="Times New Roman"/>
        </w:rPr>
        <w:t xml:space="preserve">, v. 20, n. </w:t>
      </w:r>
      <w:proofErr w:type="gramStart"/>
      <w:r w:rsidRPr="00E7495F">
        <w:rPr>
          <w:rFonts w:ascii="Times New Roman" w:hAnsi="Times New Roman" w:cs="Times New Roman"/>
        </w:rPr>
        <w:t>1,  p.</w:t>
      </w:r>
      <w:proofErr w:type="gramEnd"/>
      <w:r w:rsidRPr="00E7495F">
        <w:rPr>
          <w:rFonts w:ascii="Times New Roman" w:hAnsi="Times New Roman" w:cs="Times New Roman"/>
        </w:rPr>
        <w:t xml:space="preserve"> 143-169</w:t>
      </w:r>
      <w:r>
        <w:rPr>
          <w:rFonts w:ascii="Times New Roman" w:hAnsi="Times New Roman" w:cs="Times New Roman"/>
        </w:rPr>
        <w:t>, 2016.</w:t>
      </w:r>
    </w:p>
    <w:p w:rsidR="00D11E83" w:rsidRDefault="00D11E83" w:rsidP="00B43DAA">
      <w:pPr>
        <w:jc w:val="both"/>
        <w:rPr>
          <w:rFonts w:ascii="Times New Roman" w:hAnsi="Times New Roman" w:cs="Times New Roman"/>
        </w:rPr>
      </w:pPr>
      <w:r>
        <w:rPr>
          <w:rFonts w:ascii="Times New Roman" w:hAnsi="Times New Roman" w:cs="Times New Roman"/>
        </w:rPr>
        <w:t xml:space="preserve">SILVEIRA NETO, R.; MENEZES, T. </w:t>
      </w:r>
      <w:r w:rsidRPr="007C1AC5">
        <w:rPr>
          <w:rFonts w:ascii="Times New Roman" w:hAnsi="Times New Roman" w:cs="Times New Roman"/>
        </w:rPr>
        <w:t>Preferência Revelada e Arbitragem Espacial: Determinando um Ranking de Qualidade de Vida para as Regiões Metropolitanas do Brasil.</w:t>
      </w:r>
      <w:r>
        <w:rPr>
          <w:rFonts w:ascii="Times New Roman" w:hAnsi="Times New Roman" w:cs="Times New Roman"/>
          <w:b/>
        </w:rPr>
        <w:t xml:space="preserve"> </w:t>
      </w:r>
      <w:r w:rsidRPr="007C1AC5">
        <w:rPr>
          <w:rFonts w:ascii="Times New Roman" w:hAnsi="Times New Roman" w:cs="Times New Roman"/>
          <w:b/>
        </w:rPr>
        <w:t>RBE</w:t>
      </w:r>
      <w:r>
        <w:rPr>
          <w:rFonts w:ascii="Times New Roman" w:hAnsi="Times New Roman" w:cs="Times New Roman"/>
        </w:rPr>
        <w:t>,</w:t>
      </w:r>
      <w:r w:rsidRPr="005A6603">
        <w:rPr>
          <w:rFonts w:ascii="Times New Roman" w:hAnsi="Times New Roman" w:cs="Times New Roman"/>
        </w:rPr>
        <w:t xml:space="preserve"> Rio de Janeiro v. 62</w:t>
      </w:r>
      <w:r>
        <w:rPr>
          <w:rFonts w:ascii="Times New Roman" w:hAnsi="Times New Roman" w:cs="Times New Roman"/>
        </w:rPr>
        <w:t>,</w:t>
      </w:r>
      <w:r w:rsidRPr="005A6603">
        <w:rPr>
          <w:rFonts w:ascii="Times New Roman" w:hAnsi="Times New Roman" w:cs="Times New Roman"/>
        </w:rPr>
        <w:t xml:space="preserve"> n. 4</w:t>
      </w:r>
      <w:r>
        <w:rPr>
          <w:rFonts w:ascii="Times New Roman" w:hAnsi="Times New Roman" w:cs="Times New Roman"/>
        </w:rPr>
        <w:t>,</w:t>
      </w:r>
      <w:r w:rsidRPr="005A6603">
        <w:rPr>
          <w:rFonts w:ascii="Times New Roman" w:hAnsi="Times New Roman" w:cs="Times New Roman"/>
        </w:rPr>
        <w:t xml:space="preserve"> p. 361–380</w:t>
      </w:r>
      <w:r>
        <w:rPr>
          <w:rFonts w:ascii="Times New Roman" w:hAnsi="Times New Roman" w:cs="Times New Roman"/>
        </w:rPr>
        <w:t>,</w:t>
      </w:r>
      <w:r w:rsidRPr="005A6603">
        <w:rPr>
          <w:rFonts w:ascii="Times New Roman" w:hAnsi="Times New Roman" w:cs="Times New Roman"/>
        </w:rPr>
        <w:t xml:space="preserve"> </w:t>
      </w:r>
      <w:r>
        <w:rPr>
          <w:rFonts w:ascii="Times New Roman" w:hAnsi="Times New Roman" w:cs="Times New Roman"/>
        </w:rPr>
        <w:t>o</w:t>
      </w:r>
      <w:r w:rsidRPr="005A6603">
        <w:rPr>
          <w:rFonts w:ascii="Times New Roman" w:hAnsi="Times New Roman" w:cs="Times New Roman"/>
        </w:rPr>
        <w:t>ut</w:t>
      </w:r>
      <w:r>
        <w:rPr>
          <w:rFonts w:ascii="Times New Roman" w:hAnsi="Times New Roman" w:cs="Times New Roman"/>
        </w:rPr>
        <w:t>./d</w:t>
      </w:r>
      <w:r w:rsidRPr="005A6603">
        <w:rPr>
          <w:rFonts w:ascii="Times New Roman" w:hAnsi="Times New Roman" w:cs="Times New Roman"/>
        </w:rPr>
        <w:t>ez</w:t>
      </w:r>
      <w:r>
        <w:rPr>
          <w:rFonts w:ascii="Times New Roman" w:hAnsi="Times New Roman" w:cs="Times New Roman"/>
        </w:rPr>
        <w:t>.</w:t>
      </w:r>
      <w:r w:rsidRPr="005A6603">
        <w:rPr>
          <w:rFonts w:ascii="Times New Roman" w:hAnsi="Times New Roman" w:cs="Times New Roman"/>
        </w:rPr>
        <w:t xml:space="preserve"> 2008</w:t>
      </w:r>
      <w:r>
        <w:rPr>
          <w:rFonts w:ascii="Times New Roman" w:hAnsi="Times New Roman" w:cs="Times New Roman"/>
        </w:rPr>
        <w:t>.</w:t>
      </w:r>
    </w:p>
    <w:p w:rsidR="00D11E83" w:rsidRDefault="00876A68" w:rsidP="00B43DAA">
      <w:pPr>
        <w:jc w:val="both"/>
        <w:rPr>
          <w:rFonts w:ascii="Times New Roman" w:hAnsi="Times New Roman" w:cs="Times New Roman"/>
        </w:rPr>
      </w:pPr>
      <w:r>
        <w:rPr>
          <w:rFonts w:ascii="Times New Roman" w:hAnsi="Times New Roman" w:cs="Times New Roman"/>
        </w:rPr>
        <w:t xml:space="preserve">SECRETARIA DE DEFESA SOCIAL </w:t>
      </w:r>
      <w:r w:rsidR="00D11E83">
        <w:rPr>
          <w:rFonts w:ascii="Times New Roman" w:hAnsi="Times New Roman" w:cs="Times New Roman"/>
        </w:rPr>
        <w:t>PERNAMBUCO</w:t>
      </w:r>
      <w:r>
        <w:rPr>
          <w:rFonts w:ascii="Times New Roman" w:hAnsi="Times New Roman" w:cs="Times New Roman"/>
        </w:rPr>
        <w:t xml:space="preserve">. </w:t>
      </w:r>
      <w:r w:rsidR="00D11E83" w:rsidRPr="00E7495F">
        <w:rPr>
          <w:rFonts w:ascii="Times New Roman" w:hAnsi="Times New Roman" w:cs="Times New Roman"/>
        </w:rPr>
        <w:t>Disponível em: &lt;www.sds</w:t>
      </w:r>
      <w:r w:rsidR="00D11E83">
        <w:rPr>
          <w:rFonts w:ascii="Times New Roman" w:hAnsi="Times New Roman" w:cs="Times New Roman"/>
        </w:rPr>
        <w:t>.pe.gov.br&gt;. Acesso</w:t>
      </w:r>
      <w:r w:rsidR="00D11E83" w:rsidRPr="00E7495F">
        <w:rPr>
          <w:rFonts w:ascii="Times New Roman" w:hAnsi="Times New Roman" w:cs="Times New Roman"/>
        </w:rPr>
        <w:t xml:space="preserve"> em</w:t>
      </w:r>
      <w:r w:rsidR="00D11E83">
        <w:rPr>
          <w:rFonts w:ascii="Times New Roman" w:hAnsi="Times New Roman" w:cs="Times New Roman"/>
        </w:rPr>
        <w:t>:</w:t>
      </w:r>
      <w:r w:rsidR="00D11E83" w:rsidRPr="00E7495F">
        <w:rPr>
          <w:rFonts w:ascii="Times New Roman" w:hAnsi="Times New Roman" w:cs="Times New Roman"/>
        </w:rPr>
        <w:t xml:space="preserve"> 24</w:t>
      </w:r>
      <w:r w:rsidR="00D11E83">
        <w:rPr>
          <w:rFonts w:ascii="Times New Roman" w:hAnsi="Times New Roman" w:cs="Times New Roman"/>
        </w:rPr>
        <w:t xml:space="preserve"> maio</w:t>
      </w:r>
      <w:r w:rsidR="00D11E83" w:rsidRPr="00E7495F">
        <w:rPr>
          <w:rFonts w:ascii="Times New Roman" w:hAnsi="Times New Roman" w:cs="Times New Roman"/>
        </w:rPr>
        <w:t>2017.</w:t>
      </w:r>
    </w:p>
    <w:p w:rsidR="00D11E83" w:rsidRDefault="00D11E83" w:rsidP="00B43DAA">
      <w:pPr>
        <w:autoSpaceDE w:val="0"/>
        <w:autoSpaceDN w:val="0"/>
        <w:adjustRightInd w:val="0"/>
        <w:jc w:val="both"/>
        <w:rPr>
          <w:rFonts w:ascii="Times New Roman" w:hAnsi="Times New Roman" w:cs="Times New Roman"/>
        </w:rPr>
      </w:pPr>
      <w:r>
        <w:rPr>
          <w:rFonts w:ascii="Times New Roman" w:hAnsi="Times New Roman" w:cs="Times New Roman"/>
        </w:rPr>
        <w:t>TEIXEIRA, E.; SERRA, M</w:t>
      </w:r>
      <w:r w:rsidRPr="005A6603">
        <w:rPr>
          <w:rFonts w:ascii="Times New Roman" w:hAnsi="Times New Roman" w:cs="Times New Roman"/>
        </w:rPr>
        <w:t xml:space="preserve">. </w:t>
      </w:r>
      <w:r w:rsidRPr="00403C71">
        <w:rPr>
          <w:rFonts w:ascii="Times New Roman" w:hAnsi="Times New Roman" w:cs="Times New Roman"/>
        </w:rPr>
        <w:t>O impacto da criminalidade no valor de locação de imóveis: o caso de Curitiba.</w:t>
      </w:r>
      <w:r w:rsidRPr="005A6603">
        <w:rPr>
          <w:rFonts w:ascii="Times New Roman" w:hAnsi="Times New Roman" w:cs="Times New Roman"/>
        </w:rPr>
        <w:t xml:space="preserve"> </w:t>
      </w:r>
      <w:r w:rsidRPr="00403C71">
        <w:rPr>
          <w:rFonts w:ascii="Times New Roman" w:hAnsi="Times New Roman" w:cs="Times New Roman"/>
          <w:b/>
        </w:rPr>
        <w:t>Economia e Sociedade</w:t>
      </w:r>
      <w:r w:rsidRPr="005A6603">
        <w:rPr>
          <w:rFonts w:ascii="Times New Roman" w:hAnsi="Times New Roman" w:cs="Times New Roman"/>
        </w:rPr>
        <w:t>, Campinas, v. 15, n</w:t>
      </w:r>
      <w:r>
        <w:rPr>
          <w:rFonts w:ascii="Times New Roman" w:hAnsi="Times New Roman" w:cs="Times New Roman"/>
        </w:rPr>
        <w:t>. 1, jan.-jun. 2006.</w:t>
      </w:r>
    </w:p>
    <w:p w:rsidR="00D11E83" w:rsidRDefault="00D11E83" w:rsidP="00B43DAA">
      <w:pPr>
        <w:autoSpaceDE w:val="0"/>
        <w:autoSpaceDN w:val="0"/>
        <w:adjustRightInd w:val="0"/>
        <w:jc w:val="both"/>
        <w:rPr>
          <w:rFonts w:ascii="Times New Roman" w:hAnsi="Times New Roman" w:cs="Times New Roman"/>
        </w:rPr>
      </w:pPr>
      <w:r w:rsidRPr="00C42747">
        <w:rPr>
          <w:rFonts w:ascii="Times New Roman" w:hAnsi="Times New Roman" w:cs="Times New Roman"/>
        </w:rPr>
        <w:t xml:space="preserve">TELLA, R. D.; SCHARGRODSKY, E. Do </w:t>
      </w:r>
      <w:proofErr w:type="spellStart"/>
      <w:r w:rsidRPr="00C42747">
        <w:rPr>
          <w:rFonts w:ascii="Times New Roman" w:hAnsi="Times New Roman" w:cs="Times New Roman"/>
        </w:rPr>
        <w:t>police</w:t>
      </w:r>
      <w:proofErr w:type="spellEnd"/>
      <w:r w:rsidRPr="00C42747">
        <w:rPr>
          <w:rFonts w:ascii="Times New Roman" w:hAnsi="Times New Roman" w:cs="Times New Roman"/>
        </w:rPr>
        <w:t xml:space="preserve"> </w:t>
      </w:r>
      <w:proofErr w:type="spellStart"/>
      <w:r w:rsidRPr="00C42747">
        <w:rPr>
          <w:rFonts w:ascii="Times New Roman" w:hAnsi="Times New Roman" w:cs="Times New Roman"/>
        </w:rPr>
        <w:t>reduce</w:t>
      </w:r>
      <w:proofErr w:type="spellEnd"/>
      <w:r w:rsidRPr="00C42747">
        <w:rPr>
          <w:rFonts w:ascii="Times New Roman" w:hAnsi="Times New Roman" w:cs="Times New Roman"/>
        </w:rPr>
        <w:t xml:space="preserve"> crime? </w:t>
      </w:r>
      <w:r w:rsidRPr="007C1AC5">
        <w:rPr>
          <w:rFonts w:ascii="Times New Roman" w:hAnsi="Times New Roman" w:cs="Times New Roman"/>
          <w:lang w:val="en-US"/>
        </w:rPr>
        <w:t>Estimates using the allocation of police forces after a terrorist attack.</w:t>
      </w:r>
      <w:r w:rsidRPr="00E7495F">
        <w:rPr>
          <w:rFonts w:ascii="Times New Roman" w:hAnsi="Times New Roman" w:cs="Times New Roman"/>
          <w:lang w:val="en-US"/>
        </w:rPr>
        <w:t xml:space="preserve"> </w:t>
      </w:r>
      <w:r w:rsidRPr="00E7019B">
        <w:rPr>
          <w:rFonts w:ascii="Times New Roman" w:hAnsi="Times New Roman" w:cs="Times New Roman"/>
          <w:b/>
        </w:rPr>
        <w:t xml:space="preserve">The American </w:t>
      </w:r>
      <w:proofErr w:type="spellStart"/>
      <w:r w:rsidRPr="00E7019B">
        <w:rPr>
          <w:rFonts w:ascii="Times New Roman" w:hAnsi="Times New Roman" w:cs="Times New Roman"/>
          <w:b/>
        </w:rPr>
        <w:t>Economic</w:t>
      </w:r>
      <w:proofErr w:type="spellEnd"/>
      <w:r w:rsidRPr="00E7019B">
        <w:rPr>
          <w:rFonts w:ascii="Times New Roman" w:hAnsi="Times New Roman" w:cs="Times New Roman"/>
          <w:b/>
        </w:rPr>
        <w:t xml:space="preserve"> </w:t>
      </w:r>
      <w:proofErr w:type="spellStart"/>
      <w:r w:rsidRPr="00E7019B">
        <w:rPr>
          <w:rFonts w:ascii="Times New Roman" w:hAnsi="Times New Roman" w:cs="Times New Roman"/>
          <w:b/>
        </w:rPr>
        <w:t>Review</w:t>
      </w:r>
      <w:proofErr w:type="spellEnd"/>
      <w:r w:rsidRPr="00E7019B">
        <w:rPr>
          <w:rFonts w:ascii="Times New Roman" w:hAnsi="Times New Roman" w:cs="Times New Roman"/>
        </w:rPr>
        <w:t>, v. 94, n. 1, p. 115–133, 2004.</w:t>
      </w:r>
    </w:p>
    <w:p w:rsidR="00D11E83" w:rsidRDefault="00D11E83" w:rsidP="00B43DAA">
      <w:pPr>
        <w:autoSpaceDE w:val="0"/>
        <w:autoSpaceDN w:val="0"/>
        <w:adjustRightInd w:val="0"/>
        <w:jc w:val="both"/>
        <w:rPr>
          <w:rFonts w:ascii="Times New Roman" w:hAnsi="Times New Roman" w:cs="Times New Roman"/>
        </w:rPr>
      </w:pPr>
      <w:r w:rsidRPr="00FC31BA">
        <w:rPr>
          <w:rFonts w:ascii="Times New Roman" w:hAnsi="Times New Roman" w:cs="Times New Roman"/>
        </w:rPr>
        <w:t xml:space="preserve">TYSZLER, M. </w:t>
      </w:r>
      <w:r w:rsidRPr="00FC31BA">
        <w:rPr>
          <w:rFonts w:ascii="Times New Roman" w:hAnsi="Times New Roman" w:cs="Times New Roman"/>
          <w:b/>
        </w:rPr>
        <w:t xml:space="preserve">Econometria espacial: </w:t>
      </w:r>
      <w:r w:rsidRPr="00A77D52">
        <w:rPr>
          <w:rFonts w:ascii="Times New Roman" w:hAnsi="Times New Roman" w:cs="Times New Roman"/>
        </w:rPr>
        <w:t>discutindo medidas para a matriz de ponderação espacial</w:t>
      </w:r>
      <w:r w:rsidRPr="00FC31BA">
        <w:rPr>
          <w:rFonts w:ascii="Times New Roman" w:hAnsi="Times New Roman" w:cs="Times New Roman"/>
        </w:rPr>
        <w:t xml:space="preserve">. </w:t>
      </w:r>
      <w:r>
        <w:rPr>
          <w:rFonts w:ascii="Times New Roman" w:hAnsi="Times New Roman" w:cs="Times New Roman"/>
        </w:rPr>
        <w:t xml:space="preserve">2006. </w:t>
      </w:r>
      <w:r w:rsidRPr="00FC31BA">
        <w:rPr>
          <w:rFonts w:ascii="Times New Roman" w:hAnsi="Times New Roman" w:cs="Times New Roman"/>
        </w:rPr>
        <w:t>Dissertação</w:t>
      </w:r>
      <w:r>
        <w:rPr>
          <w:rFonts w:ascii="Times New Roman" w:hAnsi="Times New Roman" w:cs="Times New Roman"/>
        </w:rPr>
        <w:t xml:space="preserve"> (Mestrado) - </w:t>
      </w:r>
      <w:r w:rsidRPr="00FC31BA">
        <w:rPr>
          <w:rFonts w:ascii="Times New Roman" w:hAnsi="Times New Roman" w:cs="Times New Roman"/>
        </w:rPr>
        <w:t>Escola de Administração de Empresas de São Paulo, FGV-SP, 2006.</w:t>
      </w:r>
    </w:p>
    <w:p w:rsidR="007712F0" w:rsidRPr="00007980" w:rsidRDefault="007712F0" w:rsidP="00B43DAA">
      <w:pPr>
        <w:rPr>
          <w:rFonts w:ascii="Times New Roman" w:eastAsiaTheme="minorEastAsia" w:hAnsi="Times New Roman" w:cs="Times New Roman"/>
          <w:color w:val="000000" w:themeColor="text1"/>
        </w:rPr>
      </w:pPr>
    </w:p>
    <w:sectPr w:rsidR="007712F0" w:rsidRPr="00007980" w:rsidSect="00007980">
      <w:pgSz w:w="11900" w:h="16840"/>
      <w:pgMar w:top="1134"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661E" w:rsidRDefault="0090661E" w:rsidP="00652275">
      <w:r>
        <w:separator/>
      </w:r>
    </w:p>
  </w:endnote>
  <w:endnote w:type="continuationSeparator" w:id="0">
    <w:p w:rsidR="0090661E" w:rsidRDefault="0090661E" w:rsidP="006522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TimesNewRomanPSMT">
    <w:altName w:val="Times New Roman"/>
    <w:charset w:val="00"/>
    <w:family w:val="auto"/>
    <w:pitch w:val="variable"/>
    <w:sig w:usb0="00000003" w:usb1="C0007841" w:usb2="00000009" w:usb3="00000000" w:csb0="000001FF" w:csb1="00000000"/>
  </w:font>
  <w:font w:name="Cmsy10">
    <w:altName w:val="Arial Unicode MS"/>
    <w:panose1 w:val="00000000000000000000"/>
    <w:charset w:val="81"/>
    <w:family w:val="auto"/>
    <w:notTrueType/>
    <w:pitch w:val="default"/>
    <w:sig w:usb0="00000000" w:usb1="09060000" w:usb2="00000010" w:usb3="00000000" w:csb0="0008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661E" w:rsidRDefault="0090661E" w:rsidP="00652275">
      <w:r>
        <w:separator/>
      </w:r>
    </w:p>
  </w:footnote>
  <w:footnote w:type="continuationSeparator" w:id="0">
    <w:p w:rsidR="0090661E" w:rsidRDefault="0090661E" w:rsidP="00652275">
      <w:r>
        <w:continuationSeparator/>
      </w:r>
    </w:p>
  </w:footnote>
  <w:footnote w:id="1">
    <w:p w:rsidR="00437508" w:rsidRDefault="00437508" w:rsidP="00842FA2">
      <w:r w:rsidRPr="002B41BB">
        <w:rPr>
          <w:rStyle w:val="Refdenotaderodap"/>
          <w:rFonts w:ascii="Times New Roman" w:hAnsi="Times New Roman" w:cs="Times New Roman"/>
          <w:sz w:val="20"/>
          <w:szCs w:val="20"/>
        </w:rPr>
        <w:footnoteRef/>
      </w:r>
      <w:r>
        <w:rPr>
          <w:rFonts w:ascii="Times New Roman" w:hAnsi="Times New Roman" w:cs="Times New Roman"/>
          <w:sz w:val="20"/>
          <w:szCs w:val="20"/>
        </w:rPr>
        <w:t xml:space="preserve">- </w:t>
      </w:r>
      <w:r w:rsidRPr="004A489C">
        <w:rPr>
          <w:rFonts w:ascii="Times New Roman" w:hAnsi="Times New Roman" w:cs="Times New Roman"/>
          <w:sz w:val="20"/>
          <w:szCs w:val="20"/>
        </w:rPr>
        <w:t xml:space="preserve">Ver http://www.businessinsider.com/the-most-violent-cities-in-the-world-2014-11?op=1. </w:t>
      </w:r>
      <w:r>
        <w:rPr>
          <w:rFonts w:ascii="Times New Roman" w:hAnsi="Times New Roman" w:cs="Times New Roman"/>
          <w:sz w:val="20"/>
          <w:szCs w:val="20"/>
        </w:rPr>
        <w:t>A</w:t>
      </w:r>
      <w:r w:rsidRPr="00EB04C7">
        <w:rPr>
          <w:rFonts w:ascii="Times New Roman" w:hAnsi="Times New Roman" w:cs="Times New Roman"/>
          <w:sz w:val="20"/>
          <w:szCs w:val="20"/>
        </w:rPr>
        <w:t>cessado em</w:t>
      </w:r>
      <w:r>
        <w:rPr>
          <w:rFonts w:ascii="Times New Roman" w:hAnsi="Times New Roman" w:cs="Times New Roman"/>
          <w:sz w:val="20"/>
          <w:szCs w:val="20"/>
        </w:rPr>
        <w:t>:</w:t>
      </w:r>
      <w:r w:rsidRPr="00EB04C7">
        <w:rPr>
          <w:rFonts w:ascii="Times New Roman" w:hAnsi="Times New Roman" w:cs="Times New Roman"/>
          <w:sz w:val="20"/>
          <w:szCs w:val="20"/>
        </w:rPr>
        <w:t xml:space="preserve"> 24/05/2017.</w:t>
      </w:r>
    </w:p>
  </w:footnote>
  <w:footnote w:id="2">
    <w:p w:rsidR="00437508" w:rsidRPr="00764500" w:rsidRDefault="00437508" w:rsidP="00A07045">
      <w:pPr>
        <w:pStyle w:val="Textodenotaderodap"/>
        <w:jc w:val="both"/>
        <w:rPr>
          <w:rFonts w:ascii="Times New Roman" w:hAnsi="Times New Roman" w:cs="Times New Roman"/>
          <w:sz w:val="18"/>
          <w:szCs w:val="18"/>
        </w:rPr>
      </w:pPr>
      <w:r w:rsidRPr="00764500">
        <w:rPr>
          <w:rStyle w:val="Refdenotaderodap"/>
          <w:rFonts w:ascii="Times New Roman" w:hAnsi="Times New Roman" w:cs="Times New Roman"/>
          <w:sz w:val="18"/>
          <w:szCs w:val="18"/>
        </w:rPr>
        <w:footnoteRef/>
      </w:r>
      <w:r w:rsidRPr="00764500">
        <w:rPr>
          <w:rFonts w:ascii="Times New Roman" w:hAnsi="Times New Roman" w:cs="Times New Roman"/>
          <w:sz w:val="18"/>
          <w:szCs w:val="18"/>
        </w:rPr>
        <w:t xml:space="preserve">- Não é consenso na literatura de economia urbana que o valor pago pelo uso da terra diminua com aumento da distância ao CBD, uma vez que as famílias consomem mais espaço à medida que se distanciam do centro. </w:t>
      </w:r>
    </w:p>
    <w:p w:rsidR="00437508" w:rsidRPr="00764500" w:rsidRDefault="00437508" w:rsidP="00A07045">
      <w:pPr>
        <w:pStyle w:val="Textodenotaderodap"/>
        <w:jc w:val="both"/>
        <w:rPr>
          <w:rFonts w:ascii="Times New Roman" w:hAnsi="Times New Roman" w:cs="Times New Roman"/>
          <w:sz w:val="18"/>
          <w:szCs w:val="18"/>
        </w:rPr>
      </w:pPr>
    </w:p>
  </w:footnote>
  <w:footnote w:id="3">
    <w:p w:rsidR="00437508" w:rsidRPr="00764500" w:rsidRDefault="00437508" w:rsidP="007339EC">
      <w:pPr>
        <w:pStyle w:val="PargrafodaLista"/>
        <w:ind w:left="0"/>
        <w:jc w:val="both"/>
        <w:rPr>
          <w:rFonts w:ascii="Times New Roman" w:hAnsi="Times New Roman" w:cs="Times New Roman"/>
          <w:sz w:val="18"/>
          <w:szCs w:val="18"/>
        </w:rPr>
      </w:pPr>
      <w:r w:rsidRPr="00764500">
        <w:rPr>
          <w:rStyle w:val="Refdenotaderodap"/>
          <w:rFonts w:ascii="Times New Roman" w:hAnsi="Times New Roman" w:cs="Times New Roman"/>
          <w:sz w:val="18"/>
          <w:szCs w:val="18"/>
        </w:rPr>
        <w:footnoteRef/>
      </w:r>
      <w:r w:rsidRPr="00764500">
        <w:rPr>
          <w:rFonts w:ascii="Times New Roman" w:hAnsi="Times New Roman" w:cs="Times New Roman"/>
          <w:sz w:val="18"/>
          <w:szCs w:val="18"/>
        </w:rPr>
        <w:t xml:space="preserve">- Nesse trabalho, </w:t>
      </w:r>
      <w:r w:rsidRPr="00E224E8">
        <w:rPr>
          <w:rFonts w:ascii="Times New Roman" w:hAnsi="Times New Roman" w:cs="Times New Roman"/>
          <w:sz w:val="18"/>
          <w:szCs w:val="18"/>
        </w:rPr>
        <w:t>Seabra</w:t>
      </w:r>
      <w:r>
        <w:rPr>
          <w:rFonts w:ascii="Times New Roman" w:hAnsi="Times New Roman" w:cs="Times New Roman"/>
          <w:sz w:val="18"/>
          <w:szCs w:val="18"/>
        </w:rPr>
        <w:t>, Silveira Neto e Menezes (2016</w:t>
      </w:r>
      <w:r w:rsidRPr="00764500">
        <w:rPr>
          <w:rFonts w:ascii="Times New Roman" w:hAnsi="Times New Roman" w:cs="Times New Roman"/>
          <w:sz w:val="18"/>
          <w:szCs w:val="18"/>
        </w:rPr>
        <w:t xml:space="preserve">) discute como a formação da renda se dá de forma mais intensa na região do Marco zero a partir do número de instalação de empresas nessa região e da arrecadação do Imposto Sobre Serviços de Qualquer Natureza (ISS). </w:t>
      </w:r>
    </w:p>
  </w:footnote>
  <w:footnote w:id="4">
    <w:p w:rsidR="00437508" w:rsidRPr="00235B51" w:rsidRDefault="00437508" w:rsidP="00150EE0">
      <w:pPr>
        <w:pStyle w:val="Textodenotaderodap"/>
        <w:jc w:val="both"/>
        <w:rPr>
          <w:rFonts w:ascii="Times New Roman" w:hAnsi="Times New Roman" w:cs="Times New Roman"/>
          <w:sz w:val="18"/>
          <w:szCs w:val="18"/>
        </w:rPr>
      </w:pPr>
      <w:r w:rsidRPr="008417C2">
        <w:rPr>
          <w:rStyle w:val="Refdenotaderodap"/>
        </w:rPr>
        <w:footnoteRef/>
      </w:r>
      <w:r>
        <w:t>-</w:t>
      </w:r>
      <w:r w:rsidRPr="008417C2">
        <w:t xml:space="preserve"> </w:t>
      </w:r>
      <w:r w:rsidRPr="00235B51">
        <w:rPr>
          <w:rFonts w:ascii="Times New Roman" w:hAnsi="Times New Roman" w:cs="Times New Roman"/>
          <w:sz w:val="18"/>
          <w:szCs w:val="18"/>
        </w:rPr>
        <w:t>Utilizou-se a média de crimes desse período para não se trabalhar com um período de tempo que possa ter ocorrido um surto de violência ocasionado por diversos fatores tais como greves e/ou paralisações das forças de segurança pública, problemas com celeridade dos julgamentos o que faz com que a probabilidade de condenação diminua e que criminosos voltem às ruas sem cumprir a pena cabível ao seu ato delitivo o que, por sua vez, faz aumentar o número de delitos (BRUECKNER, 2011).</w:t>
      </w:r>
    </w:p>
  </w:footnote>
  <w:footnote w:id="5">
    <w:p w:rsidR="00437508" w:rsidRPr="00235B51" w:rsidRDefault="00437508" w:rsidP="004E3400">
      <w:pPr>
        <w:jc w:val="both"/>
        <w:rPr>
          <w:sz w:val="18"/>
          <w:szCs w:val="18"/>
        </w:rPr>
      </w:pPr>
      <w:r w:rsidRPr="008417C2">
        <w:rPr>
          <w:rStyle w:val="Refdenotaderodap"/>
          <w:rFonts w:ascii="Times New Roman" w:hAnsi="Times New Roman" w:cs="Times New Roman"/>
          <w:sz w:val="20"/>
          <w:szCs w:val="20"/>
        </w:rPr>
        <w:footnoteRef/>
      </w:r>
      <w:r>
        <w:rPr>
          <w:rFonts w:ascii="Times New Roman" w:hAnsi="Times New Roman" w:cs="Times New Roman"/>
          <w:sz w:val="20"/>
          <w:szCs w:val="20"/>
        </w:rPr>
        <w:t>-</w:t>
      </w:r>
      <w:r w:rsidRPr="00064BF2">
        <w:rPr>
          <w:rFonts w:ascii="Times New Roman" w:hAnsi="Times New Roman" w:cs="Times New Roman"/>
          <w:sz w:val="20"/>
          <w:szCs w:val="20"/>
        </w:rPr>
        <w:t xml:space="preserve"> </w:t>
      </w:r>
      <w:r w:rsidRPr="00235B51">
        <w:rPr>
          <w:rFonts w:ascii="Times New Roman" w:eastAsiaTheme="minorEastAsia" w:hAnsi="Times New Roman" w:cs="Times New Roman"/>
          <w:sz w:val="18"/>
          <w:szCs w:val="18"/>
        </w:rPr>
        <w:t xml:space="preserve">Para se fazer essa transformação, gerou-se o </w:t>
      </w:r>
      <w:proofErr w:type="spellStart"/>
      <w:r w:rsidRPr="00235B51">
        <w:rPr>
          <w:rFonts w:ascii="Times New Roman" w:eastAsiaTheme="minorEastAsia" w:hAnsi="Times New Roman" w:cs="Times New Roman"/>
          <w:i/>
          <w:sz w:val="18"/>
          <w:szCs w:val="18"/>
        </w:rPr>
        <w:t>lag</w:t>
      </w:r>
      <w:proofErr w:type="spellEnd"/>
      <w:r w:rsidRPr="00235B51">
        <w:rPr>
          <w:rFonts w:ascii="Times New Roman" w:eastAsiaTheme="minorEastAsia" w:hAnsi="Times New Roman" w:cs="Times New Roman"/>
          <w:sz w:val="18"/>
          <w:szCs w:val="18"/>
        </w:rPr>
        <w:t xml:space="preserve"> das variáveis explicativas a partir da</w:t>
      </w:r>
      <w:r>
        <w:rPr>
          <w:rFonts w:ascii="Times New Roman" w:eastAsiaTheme="minorEastAsia" w:hAnsi="Times New Roman" w:cs="Times New Roman"/>
          <w:sz w:val="18"/>
          <w:szCs w:val="18"/>
        </w:rPr>
        <w:t xml:space="preserve"> matriz inverso da distância em </w:t>
      </w:r>
      <w:r w:rsidRPr="00235B51">
        <w:rPr>
          <w:rFonts w:ascii="Times New Roman" w:eastAsiaTheme="minorEastAsia" w:hAnsi="Times New Roman" w:cs="Times New Roman"/>
          <w:sz w:val="18"/>
          <w:szCs w:val="18"/>
        </w:rPr>
        <w:t xml:space="preserve">consonância com </w:t>
      </w:r>
      <w:proofErr w:type="spellStart"/>
      <w:r w:rsidRPr="00235B51">
        <w:rPr>
          <w:rFonts w:ascii="Times New Roman" w:eastAsiaTheme="minorEastAsia" w:hAnsi="Times New Roman" w:cs="Times New Roman"/>
          <w:sz w:val="18"/>
          <w:szCs w:val="18"/>
        </w:rPr>
        <w:t>Drukker</w:t>
      </w:r>
      <w:proofErr w:type="spellEnd"/>
      <w:r w:rsidRPr="00235B51">
        <w:rPr>
          <w:rFonts w:ascii="Times New Roman" w:eastAsiaTheme="minorEastAsia" w:hAnsi="Times New Roman" w:cs="Times New Roman"/>
          <w:sz w:val="18"/>
          <w:szCs w:val="18"/>
        </w:rPr>
        <w:t xml:space="preserve"> </w:t>
      </w:r>
      <w:r w:rsidRPr="00235B51">
        <w:rPr>
          <w:rFonts w:ascii="Times New Roman" w:eastAsiaTheme="minorEastAsia" w:hAnsi="Times New Roman" w:cs="Times New Roman"/>
          <w:i/>
          <w:sz w:val="18"/>
          <w:szCs w:val="18"/>
        </w:rPr>
        <w:t>et al.</w:t>
      </w:r>
      <w:r w:rsidRPr="00235B51">
        <w:rPr>
          <w:rFonts w:ascii="Times New Roman" w:eastAsiaTheme="minorEastAsia" w:hAnsi="Times New Roman" w:cs="Times New Roman"/>
          <w:sz w:val="18"/>
          <w:szCs w:val="18"/>
        </w:rPr>
        <w:t xml:space="preserve"> (2011a) e </w:t>
      </w:r>
      <w:proofErr w:type="spellStart"/>
      <w:r w:rsidRPr="00235B51">
        <w:rPr>
          <w:rFonts w:ascii="Times New Roman" w:eastAsiaTheme="minorEastAsia" w:hAnsi="Times New Roman" w:cs="Times New Roman"/>
          <w:sz w:val="18"/>
          <w:szCs w:val="18"/>
        </w:rPr>
        <w:t>Gibbons</w:t>
      </w:r>
      <w:proofErr w:type="spellEnd"/>
      <w:r w:rsidRPr="00235B51">
        <w:rPr>
          <w:rFonts w:ascii="Times New Roman" w:eastAsiaTheme="minorEastAsia" w:hAnsi="Times New Roman" w:cs="Times New Roman"/>
          <w:sz w:val="18"/>
          <w:szCs w:val="18"/>
        </w:rPr>
        <w:t xml:space="preserve">; </w:t>
      </w:r>
      <w:proofErr w:type="spellStart"/>
      <w:r w:rsidRPr="00235B51">
        <w:rPr>
          <w:rFonts w:ascii="Times New Roman" w:eastAsiaTheme="minorEastAsia" w:hAnsi="Times New Roman" w:cs="Times New Roman"/>
          <w:sz w:val="18"/>
          <w:szCs w:val="18"/>
        </w:rPr>
        <w:t>Overman</w:t>
      </w:r>
      <w:proofErr w:type="spellEnd"/>
      <w:r w:rsidRPr="00235B51">
        <w:rPr>
          <w:rFonts w:ascii="Times New Roman" w:eastAsiaTheme="minorEastAsia" w:hAnsi="Times New Roman" w:cs="Times New Roman"/>
          <w:sz w:val="18"/>
          <w:szCs w:val="18"/>
        </w:rPr>
        <w:t xml:space="preserve"> e </w:t>
      </w:r>
      <w:proofErr w:type="spellStart"/>
      <w:r w:rsidRPr="00235B51">
        <w:rPr>
          <w:rFonts w:ascii="Times New Roman" w:eastAsiaTheme="minorEastAsia" w:hAnsi="Times New Roman" w:cs="Times New Roman"/>
          <w:sz w:val="18"/>
          <w:szCs w:val="18"/>
        </w:rPr>
        <w:t>Patacchini</w:t>
      </w:r>
      <w:proofErr w:type="spellEnd"/>
      <w:r w:rsidRPr="00235B51">
        <w:rPr>
          <w:rFonts w:ascii="Times New Roman" w:eastAsiaTheme="minorEastAsia" w:hAnsi="Times New Roman" w:cs="Times New Roman"/>
          <w:sz w:val="18"/>
          <w:szCs w:val="18"/>
        </w:rPr>
        <w:t xml:space="preserve"> (2015).</w:t>
      </w:r>
    </w:p>
  </w:footnote>
  <w:footnote w:id="6">
    <w:p w:rsidR="00437508" w:rsidRPr="00235B51" w:rsidRDefault="00437508" w:rsidP="00DB0700">
      <w:pPr>
        <w:pStyle w:val="Textodenotaderodap"/>
        <w:jc w:val="both"/>
        <w:rPr>
          <w:rFonts w:ascii="Times New Roman" w:hAnsi="Times New Roman" w:cs="Times New Roman"/>
          <w:sz w:val="18"/>
          <w:szCs w:val="18"/>
        </w:rPr>
      </w:pPr>
      <w:r w:rsidRPr="00235B51">
        <w:rPr>
          <w:rStyle w:val="Refdenotaderodap"/>
          <w:rFonts w:ascii="Times New Roman" w:hAnsi="Times New Roman" w:cs="Times New Roman"/>
          <w:sz w:val="18"/>
          <w:szCs w:val="18"/>
        </w:rPr>
        <w:footnoteRef/>
      </w:r>
      <w:r w:rsidRPr="00235B51">
        <w:rPr>
          <w:rFonts w:ascii="Times New Roman" w:hAnsi="Times New Roman" w:cs="Times New Roman"/>
          <w:sz w:val="18"/>
          <w:szCs w:val="18"/>
        </w:rPr>
        <w:t xml:space="preserve">- </w:t>
      </w:r>
      <w:r w:rsidRPr="00235B51">
        <w:rPr>
          <w:rFonts w:ascii="Times New Roman" w:hAnsi="Times New Roman" w:cs="Times New Roman"/>
          <w:i/>
          <w:sz w:val="18"/>
          <w:szCs w:val="18"/>
        </w:rPr>
        <w:t>Modus operandi</w:t>
      </w:r>
      <w:r w:rsidRPr="00235B51">
        <w:rPr>
          <w:rFonts w:ascii="Times New Roman" w:hAnsi="Times New Roman" w:cs="Times New Roman"/>
          <w:sz w:val="18"/>
          <w:szCs w:val="18"/>
        </w:rPr>
        <w:t> (plural</w:t>
      </w:r>
      <w:r w:rsidRPr="00235B51">
        <w:rPr>
          <w:rFonts w:ascii="Times New Roman" w:hAnsi="Times New Roman" w:cs="Times New Roman"/>
          <w:i/>
          <w:sz w:val="18"/>
          <w:szCs w:val="18"/>
        </w:rPr>
        <w:t>: </w:t>
      </w:r>
      <w:proofErr w:type="spellStart"/>
      <w:r w:rsidRPr="00235B51">
        <w:rPr>
          <w:rFonts w:ascii="Times New Roman" w:hAnsi="Times New Roman" w:cs="Times New Roman"/>
          <w:i/>
          <w:sz w:val="18"/>
          <w:szCs w:val="18"/>
        </w:rPr>
        <w:t>modi</w:t>
      </w:r>
      <w:proofErr w:type="spellEnd"/>
      <w:r w:rsidRPr="00235B51">
        <w:rPr>
          <w:rFonts w:ascii="Times New Roman" w:hAnsi="Times New Roman" w:cs="Times New Roman"/>
          <w:i/>
          <w:sz w:val="18"/>
          <w:szCs w:val="18"/>
        </w:rPr>
        <w:t xml:space="preserve"> operandi</w:t>
      </w:r>
      <w:r w:rsidRPr="00235B51">
        <w:rPr>
          <w:rFonts w:ascii="Times New Roman" w:hAnsi="Times New Roman" w:cs="Times New Roman"/>
          <w:sz w:val="18"/>
          <w:szCs w:val="18"/>
        </w:rPr>
        <w:t>) é uma expressão em </w:t>
      </w:r>
      <w:hyperlink r:id="rId1" w:tooltip="Latim" w:history="1">
        <w:r w:rsidRPr="00235B51">
          <w:rPr>
            <w:rFonts w:ascii="Times New Roman" w:hAnsi="Times New Roman" w:cs="Times New Roman"/>
            <w:sz w:val="18"/>
            <w:szCs w:val="18"/>
          </w:rPr>
          <w:t>latim</w:t>
        </w:r>
      </w:hyperlink>
      <w:r w:rsidRPr="00235B51">
        <w:rPr>
          <w:rFonts w:ascii="Times New Roman" w:hAnsi="Times New Roman" w:cs="Times New Roman"/>
          <w:sz w:val="18"/>
          <w:szCs w:val="18"/>
        </w:rPr>
        <w:t xml:space="preserve"> que significa "modo de operação”. É utilizada para designar uma maneira de agir, operar ou executar uma atividade seguindo geralmente os mesmos procedimentos. https://pt.wikipedia.org/wiki/Modus_operandi. Acesso em: 08 dez. 2017. </w:t>
      </w:r>
    </w:p>
  </w:footnote>
  <w:footnote w:id="7">
    <w:p w:rsidR="00437508" w:rsidRPr="00F77296" w:rsidRDefault="00437508" w:rsidP="00DB0700">
      <w:pPr>
        <w:jc w:val="both"/>
        <w:rPr>
          <w:rFonts w:ascii="Times New Roman" w:hAnsi="Times New Roman" w:cs="Times New Roman"/>
          <w:sz w:val="18"/>
          <w:szCs w:val="18"/>
        </w:rPr>
      </w:pPr>
      <w:r w:rsidRPr="00F77296">
        <w:rPr>
          <w:rStyle w:val="Refdenotaderodap"/>
          <w:rFonts w:ascii="Times New Roman" w:hAnsi="Times New Roman" w:cs="Times New Roman"/>
          <w:sz w:val="18"/>
          <w:szCs w:val="18"/>
        </w:rPr>
        <w:footnoteRef/>
      </w:r>
      <w:r w:rsidRPr="00F77296">
        <w:rPr>
          <w:rFonts w:ascii="Times New Roman" w:hAnsi="Times New Roman" w:cs="Times New Roman"/>
          <w:sz w:val="18"/>
          <w:szCs w:val="18"/>
        </w:rPr>
        <w:t xml:space="preserve">- </w:t>
      </w:r>
      <w:r w:rsidRPr="00F77296">
        <w:rPr>
          <w:rFonts w:ascii="Times New Roman" w:eastAsiaTheme="minorEastAsia" w:hAnsi="Times New Roman" w:cs="Times New Roman"/>
          <w:sz w:val="18"/>
          <w:szCs w:val="18"/>
        </w:rPr>
        <w:t>A cobertura do seguro em caso de ocorrência de sinistros varia de acordo com o serviço contratado, onde ele pode cobrir o dano parcialmente ou totalmente ou ainda pode cobrar uma franquia para que o contratante possa receber o valor integral do bem. Estas são as formas encontradas pelas empresas seguradoras para dividir parte do risco com o agente contratante.</w:t>
      </w:r>
    </w:p>
  </w:footnote>
  <w:footnote w:id="8">
    <w:p w:rsidR="00B445C4" w:rsidRPr="00764500" w:rsidRDefault="00B445C4" w:rsidP="00B445C4">
      <w:pPr>
        <w:rPr>
          <w:rFonts w:ascii="Times New Roman" w:hAnsi="Times New Roman" w:cs="Times New Roman"/>
          <w:sz w:val="18"/>
          <w:szCs w:val="18"/>
        </w:rPr>
      </w:pPr>
      <w:r w:rsidRPr="00764500">
        <w:rPr>
          <w:rStyle w:val="Refdenotaderodap"/>
          <w:rFonts w:ascii="Times New Roman" w:hAnsi="Times New Roman" w:cs="Times New Roman"/>
          <w:sz w:val="18"/>
          <w:szCs w:val="18"/>
        </w:rPr>
        <w:footnoteRef/>
      </w:r>
      <w:r w:rsidRPr="00764500">
        <w:rPr>
          <w:rFonts w:ascii="Times New Roman" w:hAnsi="Times New Roman" w:cs="Times New Roman"/>
          <w:sz w:val="18"/>
          <w:szCs w:val="18"/>
        </w:rPr>
        <w:t>- Aqui consideramos uma relação quadrática entre o preço dos imóveis e as distâncias ao centro e às estações de metrô.</w:t>
      </w:r>
    </w:p>
    <w:p w:rsidR="00B445C4" w:rsidRPr="00764500" w:rsidRDefault="00B445C4" w:rsidP="00B445C4">
      <w:pPr>
        <w:pStyle w:val="Textodenotaderodap"/>
        <w:rPr>
          <w:sz w:val="18"/>
          <w:szCs w:val="18"/>
        </w:rPr>
      </w:pPr>
    </w:p>
  </w:footnote>
  <w:footnote w:id="9">
    <w:p w:rsidR="00437508" w:rsidRPr="00AE6E29" w:rsidRDefault="00437508">
      <w:pPr>
        <w:pStyle w:val="Textodenotaderodap"/>
        <w:rPr>
          <w:rFonts w:ascii="Times New Roman" w:hAnsi="Times New Roman" w:cs="Times New Roman"/>
          <w:sz w:val="18"/>
          <w:szCs w:val="18"/>
        </w:rPr>
      </w:pPr>
      <w:r w:rsidRPr="00AE6E29">
        <w:rPr>
          <w:rStyle w:val="Refdenotaderodap"/>
          <w:rFonts w:ascii="Times New Roman" w:hAnsi="Times New Roman" w:cs="Times New Roman"/>
        </w:rPr>
        <w:footnoteRef/>
      </w:r>
      <w:r w:rsidRPr="00AE6E29">
        <w:rPr>
          <w:rFonts w:ascii="Times New Roman" w:hAnsi="Times New Roman" w:cs="Times New Roman"/>
        </w:rPr>
        <w:t xml:space="preserve"> </w:t>
      </w:r>
      <w:r>
        <w:rPr>
          <w:rFonts w:ascii="Times New Roman" w:hAnsi="Times New Roman" w:cs="Times New Roman"/>
        </w:rPr>
        <w:t>Para a utilização desse instrumento no modelo de efeitos fixos espaciais, foi feito o mesmo procedimento de centralização na média feito no primeiro instrumento.</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4502E1"/>
    <w:multiLevelType w:val="hybridMultilevel"/>
    <w:tmpl w:val="5866967C"/>
    <w:lvl w:ilvl="0" w:tplc="0416000F">
      <w:start w:val="5"/>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1736291F"/>
    <w:multiLevelType w:val="multilevel"/>
    <w:tmpl w:val="735E6F6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2BD000D7"/>
    <w:multiLevelType w:val="hybridMultilevel"/>
    <w:tmpl w:val="296A10E6"/>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30044013"/>
    <w:multiLevelType w:val="hybridMultilevel"/>
    <w:tmpl w:val="2EB41E1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4A252627"/>
    <w:multiLevelType w:val="multilevel"/>
    <w:tmpl w:val="C99A946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5DC51790"/>
    <w:multiLevelType w:val="multilevel"/>
    <w:tmpl w:val="33D6E27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66A51DA4"/>
    <w:multiLevelType w:val="hybridMultilevel"/>
    <w:tmpl w:val="08C85E8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6"/>
  </w:num>
  <w:num w:numId="3">
    <w:abstractNumId w:val="3"/>
  </w:num>
  <w:num w:numId="4">
    <w:abstractNumId w:val="2"/>
  </w:num>
  <w:num w:numId="5">
    <w:abstractNumId w:val="5"/>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5B30"/>
    <w:rsid w:val="000009DF"/>
    <w:rsid w:val="00007980"/>
    <w:rsid w:val="00030350"/>
    <w:rsid w:val="00042283"/>
    <w:rsid w:val="000445CF"/>
    <w:rsid w:val="00053298"/>
    <w:rsid w:val="00053DEE"/>
    <w:rsid w:val="00062E15"/>
    <w:rsid w:val="00073FA4"/>
    <w:rsid w:val="00074EE5"/>
    <w:rsid w:val="00080027"/>
    <w:rsid w:val="000B1AA0"/>
    <w:rsid w:val="000B2596"/>
    <w:rsid w:val="000C793A"/>
    <w:rsid w:val="000D1F6F"/>
    <w:rsid w:val="000F0C7C"/>
    <w:rsid w:val="000F3583"/>
    <w:rsid w:val="000F4464"/>
    <w:rsid w:val="001079AC"/>
    <w:rsid w:val="00112428"/>
    <w:rsid w:val="001140B1"/>
    <w:rsid w:val="0011442B"/>
    <w:rsid w:val="00114768"/>
    <w:rsid w:val="00117763"/>
    <w:rsid w:val="00120EC1"/>
    <w:rsid w:val="00121075"/>
    <w:rsid w:val="00133CA7"/>
    <w:rsid w:val="00135716"/>
    <w:rsid w:val="001411F3"/>
    <w:rsid w:val="00150EE0"/>
    <w:rsid w:val="00153533"/>
    <w:rsid w:val="00155C33"/>
    <w:rsid w:val="00160C57"/>
    <w:rsid w:val="00170546"/>
    <w:rsid w:val="00182A65"/>
    <w:rsid w:val="00185E99"/>
    <w:rsid w:val="00194397"/>
    <w:rsid w:val="001A3884"/>
    <w:rsid w:val="001B2F81"/>
    <w:rsid w:val="001B3AAA"/>
    <w:rsid w:val="001D2F55"/>
    <w:rsid w:val="001D588A"/>
    <w:rsid w:val="001D6C46"/>
    <w:rsid w:val="0020499D"/>
    <w:rsid w:val="002145C7"/>
    <w:rsid w:val="0023544D"/>
    <w:rsid w:val="00235B51"/>
    <w:rsid w:val="0024075F"/>
    <w:rsid w:val="00264F0A"/>
    <w:rsid w:val="0028249A"/>
    <w:rsid w:val="00287D3A"/>
    <w:rsid w:val="002B0CB9"/>
    <w:rsid w:val="002C122A"/>
    <w:rsid w:val="002C1694"/>
    <w:rsid w:val="002C7B6D"/>
    <w:rsid w:val="002E4742"/>
    <w:rsid w:val="002E7AFE"/>
    <w:rsid w:val="002F40BF"/>
    <w:rsid w:val="00301E3C"/>
    <w:rsid w:val="00317803"/>
    <w:rsid w:val="003251CA"/>
    <w:rsid w:val="00330FAA"/>
    <w:rsid w:val="003316F6"/>
    <w:rsid w:val="003458C0"/>
    <w:rsid w:val="003473FB"/>
    <w:rsid w:val="00361AB5"/>
    <w:rsid w:val="0036571A"/>
    <w:rsid w:val="00381AF4"/>
    <w:rsid w:val="003A3E22"/>
    <w:rsid w:val="003A4CDC"/>
    <w:rsid w:val="003A61E6"/>
    <w:rsid w:val="003C11DD"/>
    <w:rsid w:val="003D739E"/>
    <w:rsid w:val="00401C5B"/>
    <w:rsid w:val="00404119"/>
    <w:rsid w:val="00422C66"/>
    <w:rsid w:val="004255A4"/>
    <w:rsid w:val="00434BBE"/>
    <w:rsid w:val="00437508"/>
    <w:rsid w:val="004449E9"/>
    <w:rsid w:val="00447A37"/>
    <w:rsid w:val="004506AF"/>
    <w:rsid w:val="00462E3A"/>
    <w:rsid w:val="00465958"/>
    <w:rsid w:val="004718C1"/>
    <w:rsid w:val="004848E1"/>
    <w:rsid w:val="004873A8"/>
    <w:rsid w:val="004878E1"/>
    <w:rsid w:val="00494928"/>
    <w:rsid w:val="004B2B51"/>
    <w:rsid w:val="004B3C82"/>
    <w:rsid w:val="004E3400"/>
    <w:rsid w:val="004F0D63"/>
    <w:rsid w:val="00502098"/>
    <w:rsid w:val="00503AED"/>
    <w:rsid w:val="00513151"/>
    <w:rsid w:val="005144AE"/>
    <w:rsid w:val="005430E2"/>
    <w:rsid w:val="00556F9E"/>
    <w:rsid w:val="00561FC3"/>
    <w:rsid w:val="00592CA9"/>
    <w:rsid w:val="005A7A95"/>
    <w:rsid w:val="005A7F47"/>
    <w:rsid w:val="005B2B69"/>
    <w:rsid w:val="005D2027"/>
    <w:rsid w:val="005E1E9B"/>
    <w:rsid w:val="005F7496"/>
    <w:rsid w:val="0061524B"/>
    <w:rsid w:val="0062317F"/>
    <w:rsid w:val="006330F1"/>
    <w:rsid w:val="00636874"/>
    <w:rsid w:val="00641048"/>
    <w:rsid w:val="00646693"/>
    <w:rsid w:val="00652275"/>
    <w:rsid w:val="00657E15"/>
    <w:rsid w:val="00666E84"/>
    <w:rsid w:val="006B48D1"/>
    <w:rsid w:val="006D0FD6"/>
    <w:rsid w:val="006D2065"/>
    <w:rsid w:val="006D3398"/>
    <w:rsid w:val="006D7AC1"/>
    <w:rsid w:val="006E255B"/>
    <w:rsid w:val="006E5E89"/>
    <w:rsid w:val="006F3480"/>
    <w:rsid w:val="006F6805"/>
    <w:rsid w:val="00703A8D"/>
    <w:rsid w:val="0070449D"/>
    <w:rsid w:val="0070778C"/>
    <w:rsid w:val="00707E86"/>
    <w:rsid w:val="00721F70"/>
    <w:rsid w:val="007339EC"/>
    <w:rsid w:val="00737853"/>
    <w:rsid w:val="00750301"/>
    <w:rsid w:val="00764500"/>
    <w:rsid w:val="00765B30"/>
    <w:rsid w:val="007712F0"/>
    <w:rsid w:val="007846C7"/>
    <w:rsid w:val="00785A1A"/>
    <w:rsid w:val="0079177D"/>
    <w:rsid w:val="007C3CDA"/>
    <w:rsid w:val="007D101C"/>
    <w:rsid w:val="007D65E9"/>
    <w:rsid w:val="007D68FE"/>
    <w:rsid w:val="007E5E97"/>
    <w:rsid w:val="00805EEF"/>
    <w:rsid w:val="00810092"/>
    <w:rsid w:val="00811CB0"/>
    <w:rsid w:val="00815500"/>
    <w:rsid w:val="008172DD"/>
    <w:rsid w:val="00832FD3"/>
    <w:rsid w:val="00842FA2"/>
    <w:rsid w:val="00861268"/>
    <w:rsid w:val="00876A68"/>
    <w:rsid w:val="00893F16"/>
    <w:rsid w:val="008A0CCD"/>
    <w:rsid w:val="008B7D8E"/>
    <w:rsid w:val="008C392C"/>
    <w:rsid w:val="008C46EF"/>
    <w:rsid w:val="008E156F"/>
    <w:rsid w:val="008F108F"/>
    <w:rsid w:val="008F56C6"/>
    <w:rsid w:val="00902B38"/>
    <w:rsid w:val="0090307B"/>
    <w:rsid w:val="0090661E"/>
    <w:rsid w:val="009100B8"/>
    <w:rsid w:val="009448B6"/>
    <w:rsid w:val="00952486"/>
    <w:rsid w:val="00962086"/>
    <w:rsid w:val="009703E5"/>
    <w:rsid w:val="00994C1E"/>
    <w:rsid w:val="00996076"/>
    <w:rsid w:val="009A55C2"/>
    <w:rsid w:val="009A7C1F"/>
    <w:rsid w:val="009B0F68"/>
    <w:rsid w:val="009B122D"/>
    <w:rsid w:val="009B1618"/>
    <w:rsid w:val="009D18BD"/>
    <w:rsid w:val="009E51D4"/>
    <w:rsid w:val="00A01DE9"/>
    <w:rsid w:val="00A04441"/>
    <w:rsid w:val="00A07045"/>
    <w:rsid w:val="00A12AA6"/>
    <w:rsid w:val="00A377AD"/>
    <w:rsid w:val="00A41E09"/>
    <w:rsid w:val="00A4399F"/>
    <w:rsid w:val="00A763A4"/>
    <w:rsid w:val="00A96186"/>
    <w:rsid w:val="00AA2EB7"/>
    <w:rsid w:val="00AA7836"/>
    <w:rsid w:val="00AB54E1"/>
    <w:rsid w:val="00AE6E29"/>
    <w:rsid w:val="00B02229"/>
    <w:rsid w:val="00B073D2"/>
    <w:rsid w:val="00B16208"/>
    <w:rsid w:val="00B37EF4"/>
    <w:rsid w:val="00B4224A"/>
    <w:rsid w:val="00B43DAA"/>
    <w:rsid w:val="00B445C4"/>
    <w:rsid w:val="00B523D6"/>
    <w:rsid w:val="00B61D6C"/>
    <w:rsid w:val="00B64B6B"/>
    <w:rsid w:val="00B8622A"/>
    <w:rsid w:val="00B9568C"/>
    <w:rsid w:val="00BA3806"/>
    <w:rsid w:val="00BB1021"/>
    <w:rsid w:val="00BB347E"/>
    <w:rsid w:val="00BB355D"/>
    <w:rsid w:val="00BD5FA9"/>
    <w:rsid w:val="00BD777E"/>
    <w:rsid w:val="00C06506"/>
    <w:rsid w:val="00C0713C"/>
    <w:rsid w:val="00C32E9A"/>
    <w:rsid w:val="00C54A8B"/>
    <w:rsid w:val="00C70CF8"/>
    <w:rsid w:val="00CA2257"/>
    <w:rsid w:val="00CA2748"/>
    <w:rsid w:val="00CA7F7C"/>
    <w:rsid w:val="00CC76D4"/>
    <w:rsid w:val="00D004CF"/>
    <w:rsid w:val="00D11E83"/>
    <w:rsid w:val="00D129DC"/>
    <w:rsid w:val="00D1602F"/>
    <w:rsid w:val="00D35461"/>
    <w:rsid w:val="00D4366C"/>
    <w:rsid w:val="00D54274"/>
    <w:rsid w:val="00D65370"/>
    <w:rsid w:val="00D656D1"/>
    <w:rsid w:val="00D871BB"/>
    <w:rsid w:val="00DA0827"/>
    <w:rsid w:val="00DA18A9"/>
    <w:rsid w:val="00DB0700"/>
    <w:rsid w:val="00DD281E"/>
    <w:rsid w:val="00DD7F12"/>
    <w:rsid w:val="00DE5717"/>
    <w:rsid w:val="00DF2757"/>
    <w:rsid w:val="00E064C5"/>
    <w:rsid w:val="00E20264"/>
    <w:rsid w:val="00E21257"/>
    <w:rsid w:val="00E224E8"/>
    <w:rsid w:val="00E56563"/>
    <w:rsid w:val="00E87D8B"/>
    <w:rsid w:val="00EB4027"/>
    <w:rsid w:val="00EE3840"/>
    <w:rsid w:val="00EE7530"/>
    <w:rsid w:val="00EF65CF"/>
    <w:rsid w:val="00F00841"/>
    <w:rsid w:val="00F03773"/>
    <w:rsid w:val="00F55945"/>
    <w:rsid w:val="00F77296"/>
    <w:rsid w:val="00F95CBF"/>
    <w:rsid w:val="00FA3E9D"/>
    <w:rsid w:val="00FA5FDE"/>
    <w:rsid w:val="00FB1BFA"/>
    <w:rsid w:val="00FB5257"/>
    <w:rsid w:val="00FB6B7D"/>
    <w:rsid w:val="00FC1436"/>
    <w:rsid w:val="00FD3006"/>
    <w:rsid w:val="00FE489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206063-D8B1-084B-B2A8-B7308E931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DB070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7712F0"/>
    <w:pPr>
      <w:keepNext/>
      <w:keepLines/>
      <w:spacing w:before="200" w:line="276" w:lineRule="auto"/>
      <w:outlineLvl w:val="1"/>
    </w:pPr>
    <w:rPr>
      <w:rFonts w:asciiTheme="majorHAnsi" w:eastAsiaTheme="majorEastAsia" w:hAnsiTheme="majorHAnsi" w:cstheme="majorBidi"/>
      <w:b/>
      <w:bCs/>
      <w:color w:val="4472C4" w:themeColor="accent1"/>
      <w:sz w:val="26"/>
      <w:szCs w:val="26"/>
    </w:rPr>
  </w:style>
  <w:style w:type="paragraph" w:styleId="Ttulo3">
    <w:name w:val="heading 3"/>
    <w:basedOn w:val="Normal"/>
    <w:next w:val="Normal"/>
    <w:link w:val="Ttulo3Char"/>
    <w:uiPriority w:val="9"/>
    <w:semiHidden/>
    <w:unhideWhenUsed/>
    <w:qFormat/>
    <w:rsid w:val="00DB0700"/>
    <w:pPr>
      <w:keepNext/>
      <w:keepLines/>
      <w:spacing w:before="40" w:line="276" w:lineRule="auto"/>
      <w:outlineLvl w:val="2"/>
    </w:pPr>
    <w:rPr>
      <w:rFonts w:asciiTheme="majorHAnsi" w:eastAsiaTheme="majorEastAsia" w:hAnsiTheme="majorHAnsi" w:cstheme="majorBidi"/>
      <w:color w:val="1F3763"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080027"/>
    <w:rPr>
      <w:color w:val="808080"/>
    </w:rPr>
  </w:style>
  <w:style w:type="paragraph" w:styleId="Textodenotaderodap">
    <w:name w:val="footnote text"/>
    <w:basedOn w:val="Normal"/>
    <w:link w:val="TextodenotaderodapChar"/>
    <w:uiPriority w:val="99"/>
    <w:unhideWhenUsed/>
    <w:rsid w:val="00652275"/>
    <w:rPr>
      <w:sz w:val="20"/>
      <w:szCs w:val="20"/>
    </w:rPr>
  </w:style>
  <w:style w:type="character" w:customStyle="1" w:styleId="TextodenotaderodapChar">
    <w:name w:val="Texto de nota de rodapé Char"/>
    <w:basedOn w:val="Fontepargpadro"/>
    <w:link w:val="Textodenotaderodap"/>
    <w:uiPriority w:val="99"/>
    <w:rsid w:val="00652275"/>
    <w:rPr>
      <w:sz w:val="20"/>
      <w:szCs w:val="20"/>
    </w:rPr>
  </w:style>
  <w:style w:type="character" w:styleId="Refdenotaderodap">
    <w:name w:val="footnote reference"/>
    <w:basedOn w:val="Fontepargpadro"/>
    <w:uiPriority w:val="99"/>
    <w:semiHidden/>
    <w:unhideWhenUsed/>
    <w:rsid w:val="00652275"/>
    <w:rPr>
      <w:vertAlign w:val="superscript"/>
    </w:rPr>
  </w:style>
  <w:style w:type="paragraph" w:styleId="PargrafodaLista">
    <w:name w:val="List Paragraph"/>
    <w:basedOn w:val="Normal"/>
    <w:uiPriority w:val="34"/>
    <w:qFormat/>
    <w:rsid w:val="004B3C82"/>
    <w:pPr>
      <w:ind w:left="720"/>
      <w:contextualSpacing/>
    </w:pPr>
  </w:style>
  <w:style w:type="paragraph" w:styleId="Legenda">
    <w:name w:val="caption"/>
    <w:basedOn w:val="Normal"/>
    <w:next w:val="Normal"/>
    <w:uiPriority w:val="35"/>
    <w:unhideWhenUsed/>
    <w:qFormat/>
    <w:rsid w:val="003473FB"/>
    <w:pPr>
      <w:spacing w:after="200"/>
    </w:pPr>
    <w:rPr>
      <w:b/>
      <w:bCs/>
      <w:color w:val="4472C4" w:themeColor="accent1"/>
      <w:sz w:val="18"/>
      <w:szCs w:val="18"/>
    </w:rPr>
  </w:style>
  <w:style w:type="character" w:customStyle="1" w:styleId="Ttulo2Char">
    <w:name w:val="Título 2 Char"/>
    <w:basedOn w:val="Fontepargpadro"/>
    <w:link w:val="Ttulo2"/>
    <w:uiPriority w:val="9"/>
    <w:rsid w:val="007712F0"/>
    <w:rPr>
      <w:rFonts w:asciiTheme="majorHAnsi" w:eastAsiaTheme="majorEastAsia" w:hAnsiTheme="majorHAnsi" w:cstheme="majorBidi"/>
      <w:b/>
      <w:bCs/>
      <w:color w:val="4472C4" w:themeColor="accent1"/>
      <w:sz w:val="26"/>
      <w:szCs w:val="26"/>
    </w:rPr>
  </w:style>
  <w:style w:type="character" w:customStyle="1" w:styleId="Ttulo1Char">
    <w:name w:val="Título 1 Char"/>
    <w:basedOn w:val="Fontepargpadro"/>
    <w:link w:val="Ttulo1"/>
    <w:uiPriority w:val="9"/>
    <w:rsid w:val="00DB0700"/>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semiHidden/>
    <w:rsid w:val="00DB0700"/>
    <w:rPr>
      <w:rFonts w:asciiTheme="majorHAnsi" w:eastAsiaTheme="majorEastAsia" w:hAnsiTheme="majorHAnsi" w:cstheme="majorBidi"/>
      <w:color w:val="1F3763" w:themeColor="accent1" w:themeShade="7F"/>
    </w:rPr>
  </w:style>
  <w:style w:type="character" w:styleId="Hyperlink">
    <w:name w:val="Hyperlink"/>
    <w:basedOn w:val="Fontepargpadro"/>
    <w:uiPriority w:val="99"/>
    <w:unhideWhenUsed/>
    <w:rsid w:val="00DB0700"/>
    <w:rPr>
      <w:color w:val="0563C1" w:themeColor="hyperlink"/>
      <w:u w:val="single"/>
    </w:rPr>
  </w:style>
  <w:style w:type="paragraph" w:styleId="Textodebalo">
    <w:name w:val="Balloon Text"/>
    <w:basedOn w:val="Normal"/>
    <w:link w:val="TextodebaloChar"/>
    <w:uiPriority w:val="99"/>
    <w:semiHidden/>
    <w:unhideWhenUsed/>
    <w:rsid w:val="00842FA2"/>
    <w:rPr>
      <w:rFonts w:ascii="Tahoma" w:hAnsi="Tahoma" w:cs="Tahoma"/>
      <w:sz w:val="16"/>
      <w:szCs w:val="16"/>
    </w:rPr>
  </w:style>
  <w:style w:type="character" w:customStyle="1" w:styleId="TextodebaloChar">
    <w:name w:val="Texto de balão Char"/>
    <w:basedOn w:val="Fontepargpadro"/>
    <w:link w:val="Textodebalo"/>
    <w:uiPriority w:val="99"/>
    <w:semiHidden/>
    <w:rsid w:val="00842FA2"/>
    <w:rPr>
      <w:rFonts w:ascii="Tahoma" w:hAnsi="Tahoma" w:cs="Tahoma"/>
      <w:sz w:val="16"/>
      <w:szCs w:val="16"/>
    </w:rPr>
  </w:style>
  <w:style w:type="character" w:customStyle="1" w:styleId="apple-converted-space">
    <w:name w:val="apple-converted-space"/>
    <w:basedOn w:val="Fontepargpadro"/>
    <w:rsid w:val="00842FA2"/>
  </w:style>
  <w:style w:type="paragraph" w:styleId="Cabealho">
    <w:name w:val="header"/>
    <w:basedOn w:val="Normal"/>
    <w:link w:val="CabealhoChar"/>
    <w:uiPriority w:val="99"/>
    <w:unhideWhenUsed/>
    <w:rsid w:val="00E064C5"/>
    <w:pPr>
      <w:tabs>
        <w:tab w:val="center" w:pos="4252"/>
        <w:tab w:val="right" w:pos="8504"/>
      </w:tabs>
    </w:pPr>
    <w:rPr>
      <w:sz w:val="22"/>
      <w:szCs w:val="22"/>
    </w:rPr>
  </w:style>
  <w:style w:type="character" w:customStyle="1" w:styleId="CabealhoChar">
    <w:name w:val="Cabeçalho Char"/>
    <w:basedOn w:val="Fontepargpadro"/>
    <w:link w:val="Cabealho"/>
    <w:uiPriority w:val="99"/>
    <w:rsid w:val="00E064C5"/>
    <w:rPr>
      <w:sz w:val="22"/>
      <w:szCs w:val="22"/>
    </w:rPr>
  </w:style>
  <w:style w:type="paragraph" w:styleId="Rodap">
    <w:name w:val="footer"/>
    <w:basedOn w:val="Normal"/>
    <w:link w:val="RodapChar"/>
    <w:uiPriority w:val="99"/>
    <w:unhideWhenUsed/>
    <w:rsid w:val="00A41E09"/>
    <w:pPr>
      <w:tabs>
        <w:tab w:val="center" w:pos="4252"/>
        <w:tab w:val="right" w:pos="8504"/>
      </w:tabs>
    </w:pPr>
  </w:style>
  <w:style w:type="character" w:customStyle="1" w:styleId="RodapChar">
    <w:name w:val="Rodapé Char"/>
    <w:basedOn w:val="Fontepargpadro"/>
    <w:link w:val="Rodap"/>
    <w:uiPriority w:val="99"/>
    <w:rsid w:val="00A41E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s>
</file>

<file path=word/_rels/footnotes.xml.rels><?xml version="1.0" encoding="UTF-8" standalone="yes"?>
<Relationships xmlns="http://schemas.openxmlformats.org/package/2006/relationships"><Relationship Id="rId1" Type="http://schemas.openxmlformats.org/officeDocument/2006/relationships/hyperlink" Target="https://pt.wikipedia.org/wiki/Latim"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F2BA3A-9BED-481A-8380-92EAAAE904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TotalTime>
  <Pages>19</Pages>
  <Words>9142</Words>
  <Characters>49372</Characters>
  <Application>Microsoft Office Word</Application>
  <DocSecurity>0</DocSecurity>
  <Lines>411</Lines>
  <Paragraphs>116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Tatiane Menezes</dc:creator>
  <cp:keywords/>
  <dc:description/>
  <cp:lastModifiedBy>Usuário do Windows</cp:lastModifiedBy>
  <cp:revision>15</cp:revision>
  <dcterms:created xsi:type="dcterms:W3CDTF">2019-07-16T13:40:00Z</dcterms:created>
  <dcterms:modified xsi:type="dcterms:W3CDTF">2019-07-16T17:34:00Z</dcterms:modified>
</cp:coreProperties>
</file>