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129" w:rsidRPr="00BD3C22" w:rsidRDefault="00624445" w:rsidP="001E03F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ANÁLISE DOS DETERMINANTES DA</w:t>
      </w:r>
      <w:r w:rsidR="00502129" w:rsidRPr="00BD3C22">
        <w:rPr>
          <w:rFonts w:ascii="Times New Roman" w:hAnsi="Times New Roman" w:cs="Times New Roman"/>
          <w:b/>
          <w:sz w:val="24"/>
          <w:szCs w:val="24"/>
        </w:rPr>
        <w:t xml:space="preserve"> EFICIÊNCA </w:t>
      </w:r>
      <w:r>
        <w:rPr>
          <w:rFonts w:ascii="Times New Roman" w:hAnsi="Times New Roman" w:cs="Times New Roman"/>
          <w:b/>
          <w:sz w:val="24"/>
          <w:szCs w:val="24"/>
        </w:rPr>
        <w:t xml:space="preserve">DA </w:t>
      </w:r>
      <w:r w:rsidR="00502129" w:rsidRPr="00BD3C22">
        <w:rPr>
          <w:rFonts w:ascii="Times New Roman" w:hAnsi="Times New Roman" w:cs="Times New Roman"/>
          <w:b/>
          <w:sz w:val="24"/>
          <w:szCs w:val="24"/>
        </w:rPr>
        <w:t>APLICAÇÃO DOS RECURSOS DO FNE PELOS MUNICÍPIOS BENEFICIADOS</w:t>
      </w:r>
    </w:p>
    <w:p w:rsidR="00B14F92" w:rsidRPr="001E03FB" w:rsidRDefault="00B14F92" w:rsidP="001E03FB">
      <w:pPr>
        <w:spacing w:after="0" w:line="240" w:lineRule="auto"/>
        <w:jc w:val="right"/>
        <w:rPr>
          <w:rFonts w:ascii="Times New Roman" w:hAnsi="Times New Roman" w:cs="Times New Roman"/>
          <w:sz w:val="24"/>
          <w:szCs w:val="24"/>
        </w:rPr>
      </w:pPr>
      <w:r w:rsidRPr="001E03FB">
        <w:rPr>
          <w:rFonts w:ascii="Times New Roman" w:hAnsi="Times New Roman" w:cs="Times New Roman"/>
          <w:sz w:val="24"/>
          <w:szCs w:val="24"/>
        </w:rPr>
        <w:t>Diego Carneiro</w:t>
      </w:r>
      <w:r w:rsidR="001E03FB" w:rsidRPr="001E03FB">
        <w:rPr>
          <w:rFonts w:ascii="Times New Roman" w:hAnsi="Times New Roman" w:cs="Times New Roman"/>
          <w:sz w:val="24"/>
          <w:szCs w:val="24"/>
        </w:rPr>
        <w:t xml:space="preserve"> (CAEN/UFC)</w:t>
      </w:r>
    </w:p>
    <w:p w:rsidR="001E03FB" w:rsidRPr="001E03FB" w:rsidRDefault="001E03FB" w:rsidP="001E03FB">
      <w:pPr>
        <w:spacing w:after="0" w:line="240" w:lineRule="auto"/>
        <w:jc w:val="right"/>
        <w:rPr>
          <w:rFonts w:ascii="Times New Roman" w:hAnsi="Times New Roman" w:cs="Times New Roman"/>
          <w:sz w:val="24"/>
          <w:szCs w:val="24"/>
        </w:rPr>
      </w:pPr>
      <w:r w:rsidRPr="001E03FB">
        <w:rPr>
          <w:rFonts w:ascii="Times New Roman" w:hAnsi="Times New Roman" w:cs="Times New Roman"/>
          <w:sz w:val="24"/>
          <w:szCs w:val="24"/>
        </w:rPr>
        <w:t>Maitê Shirasu</w:t>
      </w:r>
      <w:bookmarkStart w:id="0" w:name="_GoBack"/>
      <w:bookmarkEnd w:id="0"/>
      <w:r w:rsidRPr="001E03FB">
        <w:rPr>
          <w:rFonts w:ascii="Times New Roman" w:hAnsi="Times New Roman" w:cs="Times New Roman"/>
          <w:sz w:val="24"/>
          <w:szCs w:val="24"/>
        </w:rPr>
        <w:t xml:space="preserve"> (CAEN/UFC)</w:t>
      </w:r>
    </w:p>
    <w:p w:rsidR="00F52465" w:rsidRDefault="001E03FB" w:rsidP="001E03FB">
      <w:pPr>
        <w:spacing w:before="240" w:line="240" w:lineRule="auto"/>
        <w:jc w:val="center"/>
        <w:rPr>
          <w:rFonts w:ascii="Times New Roman" w:hAnsi="Times New Roman" w:cs="Times New Roman"/>
          <w:b/>
          <w:sz w:val="24"/>
          <w:szCs w:val="24"/>
        </w:rPr>
      </w:pPr>
      <w:r w:rsidRPr="001E03FB">
        <w:rPr>
          <w:rFonts w:ascii="Times New Roman" w:hAnsi="Times New Roman" w:cs="Times New Roman"/>
          <w:b/>
          <w:sz w:val="24"/>
          <w:szCs w:val="24"/>
        </w:rPr>
        <w:t>Área 10 - Economia Regional e Urbana</w:t>
      </w:r>
    </w:p>
    <w:p w:rsidR="00502129" w:rsidRPr="00BD3C22" w:rsidRDefault="00502129" w:rsidP="001E03FB">
      <w:pPr>
        <w:spacing w:line="240" w:lineRule="auto"/>
        <w:jc w:val="both"/>
        <w:rPr>
          <w:rFonts w:ascii="Times New Roman" w:hAnsi="Times New Roman" w:cs="Times New Roman"/>
          <w:b/>
          <w:sz w:val="24"/>
          <w:szCs w:val="24"/>
        </w:rPr>
      </w:pPr>
      <w:r w:rsidRPr="00BD3C22">
        <w:rPr>
          <w:rFonts w:ascii="Times New Roman" w:hAnsi="Times New Roman" w:cs="Times New Roman"/>
          <w:b/>
          <w:sz w:val="24"/>
          <w:szCs w:val="24"/>
        </w:rPr>
        <w:t>RESUMO</w:t>
      </w:r>
    </w:p>
    <w:p w:rsidR="00E62272" w:rsidRPr="00BD3C22" w:rsidRDefault="00F7219F" w:rsidP="001E03FB">
      <w:pPr>
        <w:spacing w:after="0" w:line="240" w:lineRule="auto"/>
        <w:jc w:val="both"/>
        <w:rPr>
          <w:rFonts w:ascii="Times New Roman" w:hAnsi="Times New Roman" w:cs="Times New Roman"/>
          <w:sz w:val="24"/>
        </w:rPr>
      </w:pPr>
      <w:r w:rsidRPr="00BD3C22">
        <w:rPr>
          <w:rFonts w:ascii="Times New Roman" w:hAnsi="Times New Roman" w:cs="Times New Roman"/>
          <w:sz w:val="24"/>
          <w:szCs w:val="24"/>
        </w:rPr>
        <w:t>Esse artigo tem como objetivo avaliar a eficiência dos municípios nordestinos em transformar os recursos tomados junto ao FNE em crescimento econômico</w:t>
      </w:r>
      <w:r w:rsidR="00E62272" w:rsidRPr="00BD3C22">
        <w:rPr>
          <w:rFonts w:ascii="Times New Roman" w:hAnsi="Times New Roman" w:cs="Times New Roman"/>
          <w:sz w:val="24"/>
          <w:szCs w:val="24"/>
        </w:rPr>
        <w:t>. Para tanto, foram</w:t>
      </w:r>
      <w:r w:rsidRPr="00BD3C22">
        <w:rPr>
          <w:rFonts w:ascii="Times New Roman" w:hAnsi="Times New Roman" w:cs="Times New Roman"/>
          <w:sz w:val="24"/>
          <w:szCs w:val="24"/>
        </w:rPr>
        <w:t xml:space="preserve"> utiliza</w:t>
      </w:r>
      <w:r w:rsidR="00E62272" w:rsidRPr="00BD3C22">
        <w:rPr>
          <w:rFonts w:ascii="Times New Roman" w:hAnsi="Times New Roman" w:cs="Times New Roman"/>
          <w:sz w:val="24"/>
          <w:szCs w:val="24"/>
        </w:rPr>
        <w:t xml:space="preserve">das paralelamente </w:t>
      </w:r>
      <w:r w:rsidRPr="00BD3C22">
        <w:rPr>
          <w:rFonts w:ascii="Times New Roman" w:hAnsi="Times New Roman" w:cs="Times New Roman"/>
          <w:sz w:val="24"/>
          <w:szCs w:val="24"/>
        </w:rPr>
        <w:t>a Abordagem de Fronteira Estocástica</w:t>
      </w:r>
      <w:r w:rsidR="00E62272" w:rsidRPr="00BD3C22">
        <w:rPr>
          <w:rFonts w:ascii="Times New Roman" w:hAnsi="Times New Roman" w:cs="Times New Roman"/>
          <w:sz w:val="24"/>
          <w:szCs w:val="24"/>
        </w:rPr>
        <w:t xml:space="preserve"> e a </w:t>
      </w:r>
      <w:r w:rsidRPr="00BD3C22">
        <w:rPr>
          <w:rFonts w:ascii="Times New Roman" w:hAnsi="Times New Roman" w:cs="Times New Roman"/>
          <w:sz w:val="24"/>
          <w:szCs w:val="24"/>
        </w:rPr>
        <w:t>Análise Envoltória dos Dados</w:t>
      </w:r>
      <w:r w:rsidR="001E03FB">
        <w:rPr>
          <w:rFonts w:ascii="Times New Roman" w:hAnsi="Times New Roman" w:cs="Times New Roman"/>
          <w:sz w:val="24"/>
          <w:szCs w:val="24"/>
        </w:rPr>
        <w:t xml:space="preserve"> (ordem alfa)</w:t>
      </w:r>
      <w:r w:rsidR="00E62272" w:rsidRPr="00BD3C22">
        <w:rPr>
          <w:rFonts w:ascii="Times New Roman" w:hAnsi="Times New Roman" w:cs="Times New Roman"/>
          <w:sz w:val="24"/>
          <w:szCs w:val="24"/>
        </w:rPr>
        <w:t>, conjugadas com</w:t>
      </w:r>
      <w:r w:rsidRPr="00BD3C22">
        <w:rPr>
          <w:rFonts w:ascii="Times New Roman" w:hAnsi="Times New Roman" w:cs="Times New Roman"/>
          <w:sz w:val="24"/>
          <w:szCs w:val="24"/>
        </w:rPr>
        <w:t xml:space="preserve"> uma estimação em dois estágios para explicitar</w:t>
      </w:r>
      <w:r w:rsidR="00E62272" w:rsidRPr="00BD3C22">
        <w:rPr>
          <w:rFonts w:ascii="Times New Roman" w:hAnsi="Times New Roman" w:cs="Times New Roman"/>
          <w:sz w:val="24"/>
          <w:szCs w:val="24"/>
        </w:rPr>
        <w:t xml:space="preserve"> os determinantes dessa eficiência</w:t>
      </w:r>
      <w:r w:rsidRPr="00BD3C22">
        <w:rPr>
          <w:rFonts w:ascii="Times New Roman" w:hAnsi="Times New Roman" w:cs="Times New Roman"/>
          <w:sz w:val="24"/>
          <w:szCs w:val="24"/>
        </w:rPr>
        <w:t xml:space="preserve">. A combinação dos métodos </w:t>
      </w:r>
      <w:r w:rsidR="00624445">
        <w:rPr>
          <w:rFonts w:ascii="Times New Roman" w:hAnsi="Times New Roman" w:cs="Times New Roman"/>
          <w:sz w:val="24"/>
          <w:szCs w:val="24"/>
        </w:rPr>
        <w:t>dá</w:t>
      </w:r>
      <w:r w:rsidR="00E62272" w:rsidRPr="00BD3C22">
        <w:rPr>
          <w:rFonts w:ascii="Times New Roman" w:hAnsi="Times New Roman" w:cs="Times New Roman"/>
          <w:sz w:val="24"/>
          <w:szCs w:val="24"/>
        </w:rPr>
        <w:t xml:space="preserve"> mais robustez ao resultado por </w:t>
      </w:r>
      <w:r w:rsidR="00E62272" w:rsidRPr="00BD3C22">
        <w:rPr>
          <w:rFonts w:ascii="Times New Roman" w:hAnsi="Times New Roman" w:cs="Times New Roman"/>
          <w:sz w:val="24"/>
        </w:rPr>
        <w:t>permitir</w:t>
      </w:r>
      <w:r w:rsidRPr="00BD3C22">
        <w:rPr>
          <w:rFonts w:ascii="Times New Roman" w:hAnsi="Times New Roman" w:cs="Times New Roman"/>
          <w:sz w:val="24"/>
        </w:rPr>
        <w:t xml:space="preserve"> uma maior flexibilidade quanto as hipóteses assumidas.</w:t>
      </w:r>
      <w:r w:rsidRPr="00BD3C22">
        <w:rPr>
          <w:rFonts w:ascii="Times New Roman" w:hAnsi="Times New Roman" w:cs="Times New Roman"/>
          <w:sz w:val="24"/>
          <w:szCs w:val="24"/>
        </w:rPr>
        <w:t xml:space="preserve"> </w:t>
      </w:r>
      <w:r w:rsidR="00F52465" w:rsidRPr="00BD3C22">
        <w:rPr>
          <w:rFonts w:ascii="Times New Roman" w:hAnsi="Times New Roman" w:cs="Times New Roman"/>
          <w:sz w:val="24"/>
        </w:rPr>
        <w:t>As estimativas</w:t>
      </w:r>
      <w:r w:rsidR="00E62272" w:rsidRPr="00BD3C22">
        <w:rPr>
          <w:rFonts w:ascii="Times New Roman" w:hAnsi="Times New Roman" w:cs="Times New Roman"/>
          <w:sz w:val="24"/>
        </w:rPr>
        <w:t xml:space="preserve"> revelaram que existe uma concentração de municípios altamente eficientes na região conhecida como MATOPIBA, e isso parece estar ligado a adoção de agricultura extensiva voltada para a exportação. Constatou-se ainda um efeito positivo relativo a proporção de trabalhadores com nível superior sobre a eficiência técnica. Assim, acredita-se que a criação de produtos </w:t>
      </w:r>
      <w:r w:rsidR="001E03FB">
        <w:rPr>
          <w:rFonts w:ascii="Times New Roman" w:hAnsi="Times New Roman" w:cs="Times New Roman"/>
          <w:sz w:val="24"/>
        </w:rPr>
        <w:t xml:space="preserve">financeiros </w:t>
      </w:r>
      <w:r w:rsidR="00E62272" w:rsidRPr="00BD3C22">
        <w:rPr>
          <w:rFonts w:ascii="Times New Roman" w:hAnsi="Times New Roman" w:cs="Times New Roman"/>
          <w:sz w:val="24"/>
        </w:rPr>
        <w:t>que facilitem a inserção internacional do</w:t>
      </w:r>
      <w:r w:rsidR="001E03FB">
        <w:rPr>
          <w:rFonts w:ascii="Times New Roman" w:hAnsi="Times New Roman" w:cs="Times New Roman"/>
          <w:sz w:val="24"/>
        </w:rPr>
        <w:t>s</w:t>
      </w:r>
      <w:r w:rsidR="00E62272" w:rsidRPr="00BD3C22">
        <w:rPr>
          <w:rFonts w:ascii="Times New Roman" w:hAnsi="Times New Roman" w:cs="Times New Roman"/>
          <w:sz w:val="24"/>
        </w:rPr>
        <w:t xml:space="preserve"> produtores, bem como a acumulação de capital humano tenderiam </w:t>
      </w:r>
      <w:r w:rsidR="001E03FB">
        <w:rPr>
          <w:rFonts w:ascii="Times New Roman" w:hAnsi="Times New Roman" w:cs="Times New Roman"/>
          <w:sz w:val="24"/>
        </w:rPr>
        <w:t xml:space="preserve">a </w:t>
      </w:r>
      <w:r w:rsidR="00E62272" w:rsidRPr="00BD3C22">
        <w:rPr>
          <w:rFonts w:ascii="Times New Roman" w:hAnsi="Times New Roman" w:cs="Times New Roman"/>
          <w:sz w:val="24"/>
        </w:rPr>
        <w:t>elevar o impacto da política.</w:t>
      </w:r>
    </w:p>
    <w:p w:rsidR="00502129" w:rsidRPr="00BD3C22" w:rsidRDefault="00502129" w:rsidP="001E03FB">
      <w:pPr>
        <w:spacing w:before="240" w:line="240" w:lineRule="auto"/>
        <w:jc w:val="both"/>
        <w:rPr>
          <w:rFonts w:ascii="Times New Roman" w:hAnsi="Times New Roman" w:cs="Times New Roman"/>
          <w:b/>
          <w:sz w:val="24"/>
          <w:szCs w:val="24"/>
        </w:rPr>
      </w:pPr>
      <w:r w:rsidRPr="00BD3C22">
        <w:rPr>
          <w:rFonts w:ascii="Times New Roman" w:hAnsi="Times New Roman" w:cs="Times New Roman"/>
          <w:b/>
          <w:sz w:val="24"/>
          <w:szCs w:val="24"/>
        </w:rPr>
        <w:t>Palavras–chave:</w:t>
      </w:r>
      <w:r w:rsidR="00F52465" w:rsidRPr="00BD3C22">
        <w:rPr>
          <w:rFonts w:ascii="Times New Roman" w:hAnsi="Times New Roman" w:cs="Times New Roman"/>
          <w:b/>
          <w:sz w:val="24"/>
          <w:szCs w:val="24"/>
        </w:rPr>
        <w:t xml:space="preserve"> </w:t>
      </w:r>
      <w:r w:rsidR="00F52465" w:rsidRPr="00BD3C22">
        <w:rPr>
          <w:rFonts w:ascii="Times New Roman" w:hAnsi="Times New Roman" w:cs="Times New Roman"/>
          <w:sz w:val="24"/>
          <w:szCs w:val="24"/>
        </w:rPr>
        <w:t>FNE, Eficiência, Fronteira Estocástica, DEA.</w:t>
      </w:r>
    </w:p>
    <w:p w:rsidR="00F52465" w:rsidRPr="00BD3C22" w:rsidRDefault="00F52465" w:rsidP="001E03FB">
      <w:pPr>
        <w:spacing w:line="240" w:lineRule="auto"/>
        <w:jc w:val="both"/>
        <w:rPr>
          <w:rFonts w:ascii="Times New Roman" w:hAnsi="Times New Roman" w:cs="Times New Roman"/>
          <w:b/>
          <w:sz w:val="24"/>
          <w:szCs w:val="24"/>
        </w:rPr>
      </w:pPr>
    </w:p>
    <w:p w:rsidR="00502129" w:rsidRPr="001E03FB" w:rsidRDefault="00502129" w:rsidP="001E03FB">
      <w:pPr>
        <w:spacing w:line="240" w:lineRule="auto"/>
        <w:jc w:val="both"/>
        <w:rPr>
          <w:rFonts w:ascii="Times New Roman" w:hAnsi="Times New Roman" w:cs="Times New Roman"/>
          <w:b/>
          <w:sz w:val="24"/>
          <w:szCs w:val="24"/>
          <w:lang w:val="en-US"/>
        </w:rPr>
      </w:pPr>
      <w:r w:rsidRPr="001E03FB">
        <w:rPr>
          <w:rFonts w:ascii="Times New Roman" w:hAnsi="Times New Roman" w:cs="Times New Roman"/>
          <w:b/>
          <w:sz w:val="24"/>
          <w:szCs w:val="24"/>
          <w:lang w:val="en-US"/>
        </w:rPr>
        <w:t>ABASTRACT</w:t>
      </w:r>
    </w:p>
    <w:p w:rsidR="00F52465" w:rsidRPr="00BD3C22" w:rsidRDefault="00F52465" w:rsidP="001E03FB">
      <w:pPr>
        <w:spacing w:after="0" w:line="240" w:lineRule="auto"/>
        <w:jc w:val="both"/>
        <w:rPr>
          <w:rFonts w:ascii="Times New Roman" w:hAnsi="Times New Roman" w:cs="Times New Roman"/>
          <w:sz w:val="24"/>
          <w:szCs w:val="24"/>
          <w:lang w:val="en-US"/>
        </w:rPr>
      </w:pPr>
      <w:r w:rsidRPr="00BD3C22">
        <w:rPr>
          <w:rFonts w:ascii="Times New Roman" w:hAnsi="Times New Roman" w:cs="Times New Roman"/>
          <w:sz w:val="24"/>
          <w:szCs w:val="24"/>
          <w:lang w:val="en-US"/>
        </w:rPr>
        <w:t>This article aims to evaluate the efficiency of Northeastern municipalities in transforming the resources taken from the FNE in economic growth. In order to do so, the Stochastic Border Approach and Data Envelopment Analysis were used in conjunction with a two-stage estimation to explain the determinants of this efficiency. The combination of the methods of the most robustness to the result by allowing a greater flexibility in the assumed hypotheses. Estimates have shown that there is a concentration of highly efficient municipalities in the region known as MATOPIBA, and this seems to be linked to the adoption of extensive, export-oriented agriculture. There was also a positive effect regarding the proportion of workers with higher level over technical efficiency. Thus, it is believed that the creation of products that facilitate the international insertion of producers as well as the accumulation of human capital would tend to increase the impact of the policy.</w:t>
      </w:r>
    </w:p>
    <w:p w:rsidR="00502129" w:rsidRPr="00BD3C22" w:rsidRDefault="00E20596" w:rsidP="001E03FB">
      <w:pPr>
        <w:spacing w:before="240" w:line="240" w:lineRule="auto"/>
        <w:jc w:val="both"/>
        <w:rPr>
          <w:rFonts w:ascii="Times New Roman" w:hAnsi="Times New Roman" w:cs="Times New Roman"/>
          <w:sz w:val="24"/>
          <w:szCs w:val="24"/>
          <w:lang w:val="en-US"/>
        </w:rPr>
      </w:pPr>
      <w:r w:rsidRPr="00BD3C22">
        <w:rPr>
          <w:rFonts w:ascii="Times New Roman" w:hAnsi="Times New Roman" w:cs="Times New Roman"/>
          <w:b/>
          <w:sz w:val="24"/>
          <w:szCs w:val="24"/>
          <w:lang w:val="en-US"/>
        </w:rPr>
        <w:t>Key</w:t>
      </w:r>
      <w:r w:rsidR="00502129" w:rsidRPr="00BD3C22">
        <w:rPr>
          <w:rFonts w:ascii="Times New Roman" w:hAnsi="Times New Roman" w:cs="Times New Roman"/>
          <w:b/>
          <w:sz w:val="24"/>
          <w:szCs w:val="24"/>
          <w:lang w:val="en-US"/>
        </w:rPr>
        <w:t>words:</w:t>
      </w:r>
      <w:r w:rsidR="00F52465" w:rsidRPr="00BD3C22">
        <w:rPr>
          <w:rFonts w:ascii="Times New Roman" w:hAnsi="Times New Roman" w:cs="Times New Roman"/>
          <w:b/>
          <w:sz w:val="24"/>
          <w:szCs w:val="24"/>
          <w:lang w:val="en-US"/>
        </w:rPr>
        <w:t xml:space="preserve"> </w:t>
      </w:r>
      <w:r w:rsidR="00F52465" w:rsidRPr="00BD3C22">
        <w:rPr>
          <w:rFonts w:ascii="Times New Roman" w:hAnsi="Times New Roman" w:cs="Times New Roman"/>
          <w:sz w:val="24"/>
          <w:szCs w:val="24"/>
          <w:lang w:val="en-US"/>
        </w:rPr>
        <w:t>FNE, Efficiency, Stochastic Frontier, DEA.</w:t>
      </w:r>
    </w:p>
    <w:p w:rsidR="00F52465" w:rsidRPr="001E03FB" w:rsidRDefault="001E03FB" w:rsidP="001E03FB">
      <w:pPr>
        <w:spacing w:before="240" w:line="240" w:lineRule="auto"/>
        <w:jc w:val="both"/>
        <w:rPr>
          <w:rFonts w:ascii="Times New Roman" w:hAnsi="Times New Roman" w:cs="Times New Roman"/>
          <w:sz w:val="24"/>
          <w:szCs w:val="24"/>
        </w:rPr>
      </w:pPr>
      <w:r w:rsidRPr="000A1B50">
        <w:rPr>
          <w:rFonts w:ascii="Times New Roman" w:hAnsi="Times New Roman" w:cs="Times New Roman"/>
          <w:b/>
          <w:sz w:val="24"/>
          <w:szCs w:val="24"/>
        </w:rPr>
        <w:t>JEL Classification</w:t>
      </w:r>
      <w:r w:rsidRPr="000A1B50">
        <w:rPr>
          <w:rFonts w:ascii="Times New Roman" w:hAnsi="Times New Roman" w:cs="Times New Roman"/>
          <w:sz w:val="24"/>
          <w:szCs w:val="24"/>
        </w:rPr>
        <w:t>: D61, R11, R58</w:t>
      </w:r>
    </w:p>
    <w:p w:rsidR="00F52465" w:rsidRPr="001E03FB" w:rsidRDefault="00F52465" w:rsidP="001E03FB">
      <w:pPr>
        <w:spacing w:before="240" w:line="240" w:lineRule="auto"/>
        <w:jc w:val="both"/>
        <w:rPr>
          <w:rFonts w:ascii="Times New Roman" w:hAnsi="Times New Roman" w:cs="Times New Roman"/>
          <w:sz w:val="24"/>
          <w:szCs w:val="24"/>
        </w:rPr>
      </w:pPr>
    </w:p>
    <w:p w:rsidR="001E03FB" w:rsidRPr="001E03FB" w:rsidRDefault="001E03FB" w:rsidP="001E03FB">
      <w:pPr>
        <w:spacing w:before="240" w:line="240" w:lineRule="auto"/>
        <w:jc w:val="both"/>
        <w:rPr>
          <w:rFonts w:ascii="Times New Roman" w:hAnsi="Times New Roman" w:cs="Times New Roman"/>
          <w:sz w:val="24"/>
          <w:szCs w:val="24"/>
        </w:rPr>
      </w:pPr>
    </w:p>
    <w:p w:rsidR="001E03FB" w:rsidRPr="001E03FB" w:rsidRDefault="001E03FB" w:rsidP="001E03FB">
      <w:pPr>
        <w:spacing w:before="240" w:line="240" w:lineRule="auto"/>
        <w:jc w:val="both"/>
        <w:rPr>
          <w:rFonts w:ascii="Times New Roman" w:hAnsi="Times New Roman" w:cs="Times New Roman"/>
          <w:sz w:val="24"/>
          <w:szCs w:val="24"/>
        </w:rPr>
      </w:pPr>
    </w:p>
    <w:p w:rsidR="001E03FB" w:rsidRPr="001E03FB" w:rsidRDefault="001E03FB" w:rsidP="001E03FB">
      <w:pPr>
        <w:spacing w:before="240" w:line="240" w:lineRule="auto"/>
        <w:jc w:val="both"/>
        <w:rPr>
          <w:rFonts w:ascii="Times New Roman" w:hAnsi="Times New Roman" w:cs="Times New Roman"/>
          <w:sz w:val="24"/>
          <w:szCs w:val="24"/>
        </w:rPr>
      </w:pPr>
    </w:p>
    <w:p w:rsidR="00F52465" w:rsidRPr="001E03FB" w:rsidRDefault="00F52465" w:rsidP="001E03FB">
      <w:pPr>
        <w:spacing w:before="240" w:line="240" w:lineRule="auto"/>
        <w:jc w:val="both"/>
        <w:rPr>
          <w:rFonts w:ascii="Times New Roman" w:hAnsi="Times New Roman" w:cs="Times New Roman"/>
          <w:b/>
          <w:sz w:val="24"/>
          <w:szCs w:val="24"/>
        </w:rPr>
      </w:pPr>
    </w:p>
    <w:p w:rsidR="001E03FB" w:rsidRDefault="001E03FB" w:rsidP="001E03FB">
      <w:pPr>
        <w:spacing w:line="240" w:lineRule="auto"/>
        <w:jc w:val="both"/>
        <w:rPr>
          <w:rFonts w:ascii="Times New Roman" w:hAnsi="Times New Roman" w:cs="Times New Roman"/>
          <w:b/>
          <w:sz w:val="24"/>
          <w:szCs w:val="24"/>
        </w:rPr>
        <w:sectPr w:rsidR="001E03FB" w:rsidSect="00FF17BB">
          <w:headerReference w:type="default" r:id="rId7"/>
          <w:pgSz w:w="11906" w:h="16838"/>
          <w:pgMar w:top="1701" w:right="1134" w:bottom="1134" w:left="1701" w:header="709" w:footer="709" w:gutter="0"/>
          <w:cols w:space="708"/>
          <w:titlePg/>
          <w:docGrid w:linePitch="360"/>
        </w:sectPr>
      </w:pPr>
    </w:p>
    <w:p w:rsidR="00502129" w:rsidRPr="00BD3C22" w:rsidRDefault="00502129" w:rsidP="001E03FB">
      <w:pPr>
        <w:spacing w:line="240" w:lineRule="auto"/>
        <w:jc w:val="both"/>
        <w:rPr>
          <w:rFonts w:ascii="Times New Roman" w:hAnsi="Times New Roman" w:cs="Times New Roman"/>
          <w:b/>
          <w:sz w:val="24"/>
          <w:szCs w:val="24"/>
        </w:rPr>
      </w:pPr>
      <w:r w:rsidRPr="00BD3C22">
        <w:rPr>
          <w:rFonts w:ascii="Times New Roman" w:hAnsi="Times New Roman" w:cs="Times New Roman"/>
          <w:b/>
          <w:sz w:val="24"/>
          <w:szCs w:val="24"/>
        </w:rPr>
        <w:lastRenderedPageBreak/>
        <w:t>1 INTRODUÇÃO</w:t>
      </w:r>
    </w:p>
    <w:p w:rsidR="00D6677E" w:rsidRPr="00BD3C22" w:rsidRDefault="007001C7"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O Fundo Constitucional de Financiamento do Nordeste – FNE, é um dos principais instrumentos de política de des</w:t>
      </w:r>
      <w:r w:rsidR="001E03FB">
        <w:rPr>
          <w:rFonts w:ascii="Times New Roman" w:hAnsi="Times New Roman" w:cs="Times New Roman"/>
          <w:sz w:val="24"/>
          <w:szCs w:val="24"/>
        </w:rPr>
        <w:t>envolvimento regional no Brasil</w:t>
      </w:r>
      <w:r w:rsidRPr="00BD3C22">
        <w:rPr>
          <w:rFonts w:ascii="Times New Roman" w:hAnsi="Times New Roman" w:cs="Times New Roman"/>
          <w:sz w:val="24"/>
          <w:szCs w:val="24"/>
        </w:rPr>
        <w:t xml:space="preserve"> e atua financiando</w:t>
      </w:r>
      <w:r w:rsidR="001E03FB">
        <w:rPr>
          <w:rFonts w:ascii="Times New Roman" w:hAnsi="Times New Roman" w:cs="Times New Roman"/>
          <w:sz w:val="24"/>
          <w:szCs w:val="24"/>
        </w:rPr>
        <w:t>,</w:t>
      </w:r>
      <w:r w:rsidRPr="00BD3C22">
        <w:rPr>
          <w:rFonts w:ascii="Times New Roman" w:hAnsi="Times New Roman" w:cs="Times New Roman"/>
          <w:sz w:val="24"/>
          <w:szCs w:val="24"/>
        </w:rPr>
        <w:t xml:space="preserve"> em condições diferenciadas</w:t>
      </w:r>
      <w:r w:rsidR="001E03FB">
        <w:rPr>
          <w:rFonts w:ascii="Times New Roman" w:hAnsi="Times New Roman" w:cs="Times New Roman"/>
          <w:sz w:val="24"/>
          <w:szCs w:val="24"/>
        </w:rPr>
        <w:t>,</w:t>
      </w:r>
      <w:r w:rsidRPr="00BD3C22">
        <w:rPr>
          <w:rFonts w:ascii="Times New Roman" w:hAnsi="Times New Roman" w:cs="Times New Roman"/>
          <w:sz w:val="24"/>
          <w:szCs w:val="24"/>
        </w:rPr>
        <w:t xml:space="preserve"> o investimento produtivo na </w:t>
      </w:r>
      <w:r w:rsidR="00262D8E">
        <w:rPr>
          <w:rFonts w:ascii="Times New Roman" w:hAnsi="Times New Roman" w:cs="Times New Roman"/>
          <w:sz w:val="24"/>
          <w:szCs w:val="24"/>
        </w:rPr>
        <w:t>zona</w:t>
      </w:r>
      <w:r w:rsidRPr="00BD3C22">
        <w:rPr>
          <w:rFonts w:ascii="Times New Roman" w:hAnsi="Times New Roman" w:cs="Times New Roman"/>
          <w:sz w:val="24"/>
          <w:szCs w:val="24"/>
        </w:rPr>
        <w:t xml:space="preserve"> de atuação da Superintendência de Desenvolvimento do Nordeste - SUDENE. Está previsto na Constituição Federal de 1988, sendo composto por parte da arrecadação dos impostos sobre a renda e sobre a produção industrial</w:t>
      </w:r>
      <w:r w:rsidR="00363D80" w:rsidRPr="00BD3C22">
        <w:rPr>
          <w:rFonts w:ascii="Times New Roman" w:hAnsi="Times New Roman" w:cs="Times New Roman"/>
          <w:sz w:val="24"/>
          <w:szCs w:val="24"/>
        </w:rPr>
        <w:t>, além dos juros recebidos em função dos valores emprestados</w:t>
      </w:r>
      <w:r w:rsidR="001E03FB">
        <w:rPr>
          <w:rFonts w:ascii="Times New Roman" w:hAnsi="Times New Roman" w:cs="Times New Roman"/>
          <w:sz w:val="24"/>
          <w:szCs w:val="24"/>
        </w:rPr>
        <w:t xml:space="preserve"> pelo Fundo</w:t>
      </w:r>
      <w:r w:rsidRPr="00BD3C22">
        <w:rPr>
          <w:rFonts w:ascii="Times New Roman" w:hAnsi="Times New Roman" w:cs="Times New Roman"/>
          <w:sz w:val="24"/>
          <w:szCs w:val="24"/>
        </w:rPr>
        <w:t>.</w:t>
      </w:r>
      <w:r w:rsidR="00D6677E" w:rsidRPr="00BD3C22">
        <w:rPr>
          <w:rFonts w:ascii="Times New Roman" w:hAnsi="Times New Roman" w:cs="Times New Roman"/>
          <w:sz w:val="24"/>
          <w:szCs w:val="24"/>
        </w:rPr>
        <w:t xml:space="preserve"> </w:t>
      </w:r>
      <w:r w:rsidRPr="00BD3C22">
        <w:rPr>
          <w:rFonts w:ascii="Times New Roman" w:hAnsi="Times New Roman" w:cs="Times New Roman"/>
          <w:sz w:val="24"/>
          <w:szCs w:val="24"/>
        </w:rPr>
        <w:t xml:space="preserve">O FNE tem como objetivo </w:t>
      </w:r>
      <w:r w:rsidR="00363D80" w:rsidRPr="00BD3C22">
        <w:rPr>
          <w:rFonts w:ascii="Times New Roman" w:hAnsi="Times New Roman" w:cs="Times New Roman"/>
          <w:sz w:val="24"/>
          <w:szCs w:val="24"/>
        </w:rPr>
        <w:t xml:space="preserve">central </w:t>
      </w:r>
      <w:r w:rsidRPr="00BD3C22">
        <w:rPr>
          <w:rFonts w:ascii="Times New Roman" w:hAnsi="Times New Roman" w:cs="Times New Roman"/>
          <w:sz w:val="24"/>
          <w:szCs w:val="24"/>
        </w:rPr>
        <w:t>contribuir para o desenvolvimento do Nordeste, colaborando para a redução das</w:t>
      </w:r>
      <w:r w:rsidR="00363D80" w:rsidRPr="00BD3C22">
        <w:rPr>
          <w:rFonts w:ascii="Times New Roman" w:hAnsi="Times New Roman" w:cs="Times New Roman"/>
          <w:sz w:val="24"/>
          <w:szCs w:val="24"/>
        </w:rPr>
        <w:t xml:space="preserve"> desigualdades intrarregionais.</w:t>
      </w:r>
    </w:p>
    <w:p w:rsidR="007001C7" w:rsidRPr="00BD3C22" w:rsidRDefault="00363D80"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Desde sua criação, o Fundo vem crescendo e ganhando cada vez mais importância econômica no financiamento empresarial na Região. </w:t>
      </w:r>
      <w:r w:rsidR="007A762D" w:rsidRPr="00BD3C22">
        <w:rPr>
          <w:rFonts w:ascii="Times New Roman" w:hAnsi="Times New Roman" w:cs="Times New Roman"/>
          <w:sz w:val="24"/>
          <w:szCs w:val="24"/>
        </w:rPr>
        <w:t xml:space="preserve">A alocação </w:t>
      </w:r>
      <w:r w:rsidRPr="00BD3C22">
        <w:rPr>
          <w:rFonts w:ascii="Times New Roman" w:hAnsi="Times New Roman" w:cs="Times New Roman"/>
          <w:sz w:val="24"/>
          <w:szCs w:val="24"/>
        </w:rPr>
        <w:t>desses</w:t>
      </w:r>
      <w:r w:rsidR="007A762D" w:rsidRPr="00BD3C22">
        <w:rPr>
          <w:rFonts w:ascii="Times New Roman" w:hAnsi="Times New Roman" w:cs="Times New Roman"/>
          <w:sz w:val="24"/>
          <w:szCs w:val="24"/>
        </w:rPr>
        <w:t xml:space="preserve"> recursos obedece, além dos ditames lega</w:t>
      </w:r>
      <w:r w:rsidR="000E126A" w:rsidRPr="00BD3C22">
        <w:rPr>
          <w:rFonts w:ascii="Times New Roman" w:hAnsi="Times New Roman" w:cs="Times New Roman"/>
          <w:sz w:val="24"/>
          <w:szCs w:val="24"/>
        </w:rPr>
        <w:t>i</w:t>
      </w:r>
      <w:r w:rsidR="007A762D" w:rsidRPr="00BD3C22">
        <w:rPr>
          <w:rFonts w:ascii="Times New Roman" w:hAnsi="Times New Roman" w:cs="Times New Roman"/>
          <w:sz w:val="24"/>
          <w:szCs w:val="24"/>
        </w:rPr>
        <w:t>s, as diretrizes estabelecidas no Plano Nacional de Desenvolvimento Regional –</w:t>
      </w:r>
      <w:r w:rsidR="000E126A" w:rsidRPr="00BD3C22">
        <w:rPr>
          <w:rFonts w:ascii="Times New Roman" w:hAnsi="Times New Roman" w:cs="Times New Roman"/>
          <w:sz w:val="24"/>
          <w:szCs w:val="24"/>
        </w:rPr>
        <w:t xml:space="preserve"> PNDR, devendo ser prioritariamente d</w:t>
      </w:r>
      <w:r w:rsidR="00D6677E" w:rsidRPr="00BD3C22">
        <w:rPr>
          <w:rFonts w:ascii="Times New Roman" w:hAnsi="Times New Roman" w:cs="Times New Roman"/>
          <w:sz w:val="24"/>
          <w:szCs w:val="24"/>
        </w:rPr>
        <w:t>irecionados para micro e pequena</w:t>
      </w:r>
      <w:r w:rsidR="000E126A" w:rsidRPr="00BD3C22">
        <w:rPr>
          <w:rFonts w:ascii="Times New Roman" w:hAnsi="Times New Roman" w:cs="Times New Roman"/>
          <w:sz w:val="24"/>
          <w:szCs w:val="24"/>
        </w:rPr>
        <w:t xml:space="preserve">s </w:t>
      </w:r>
      <w:r w:rsidR="00D6677E" w:rsidRPr="00BD3C22">
        <w:rPr>
          <w:rFonts w:ascii="Times New Roman" w:hAnsi="Times New Roman" w:cs="Times New Roman"/>
          <w:sz w:val="24"/>
          <w:szCs w:val="24"/>
        </w:rPr>
        <w:t xml:space="preserve">empresas e </w:t>
      </w:r>
      <w:r w:rsidR="000E126A" w:rsidRPr="00BD3C22">
        <w:rPr>
          <w:rFonts w:ascii="Times New Roman" w:hAnsi="Times New Roman" w:cs="Times New Roman"/>
          <w:sz w:val="24"/>
          <w:szCs w:val="24"/>
        </w:rPr>
        <w:t>produtores rurais</w:t>
      </w:r>
      <w:r w:rsidR="00D6677E" w:rsidRPr="00BD3C22">
        <w:rPr>
          <w:rFonts w:ascii="Times New Roman" w:hAnsi="Times New Roman" w:cs="Times New Roman"/>
          <w:sz w:val="24"/>
          <w:szCs w:val="24"/>
        </w:rPr>
        <w:t>, assim como empreendimentos geradores de externalidades positivas.</w:t>
      </w:r>
      <w:r w:rsidR="000E126A" w:rsidRPr="00BD3C22">
        <w:rPr>
          <w:rFonts w:ascii="Times New Roman" w:hAnsi="Times New Roman" w:cs="Times New Roman"/>
          <w:sz w:val="24"/>
          <w:szCs w:val="24"/>
        </w:rPr>
        <w:t xml:space="preserve"> </w:t>
      </w:r>
      <w:r w:rsidR="00D6677E" w:rsidRPr="00BD3C22">
        <w:rPr>
          <w:rFonts w:ascii="Times New Roman" w:hAnsi="Times New Roman" w:cs="Times New Roman"/>
          <w:sz w:val="24"/>
          <w:szCs w:val="24"/>
        </w:rPr>
        <w:t xml:space="preserve">Adicionalmente, </w:t>
      </w:r>
      <w:r w:rsidR="00862F60">
        <w:rPr>
          <w:rFonts w:ascii="Times New Roman" w:hAnsi="Times New Roman" w:cs="Times New Roman"/>
          <w:sz w:val="24"/>
          <w:szCs w:val="24"/>
        </w:rPr>
        <w:t xml:space="preserve">metade </w:t>
      </w:r>
      <w:r w:rsidR="00D6677E" w:rsidRPr="00BD3C22">
        <w:rPr>
          <w:rFonts w:ascii="Times New Roman" w:hAnsi="Times New Roman" w:cs="Times New Roman"/>
          <w:sz w:val="24"/>
          <w:szCs w:val="24"/>
        </w:rPr>
        <w:t>dos recursos devem</w:t>
      </w:r>
      <w:r w:rsidR="00862F60">
        <w:rPr>
          <w:rFonts w:ascii="Times New Roman" w:hAnsi="Times New Roman" w:cs="Times New Roman"/>
          <w:sz w:val="24"/>
          <w:szCs w:val="24"/>
        </w:rPr>
        <w:t>,</w:t>
      </w:r>
      <w:r w:rsidR="00D6677E" w:rsidRPr="00BD3C22">
        <w:rPr>
          <w:rFonts w:ascii="Times New Roman" w:hAnsi="Times New Roman" w:cs="Times New Roman"/>
          <w:sz w:val="24"/>
          <w:szCs w:val="24"/>
        </w:rPr>
        <w:t xml:space="preserve"> necessariamente</w:t>
      </w:r>
      <w:r w:rsidR="00862F60">
        <w:rPr>
          <w:rFonts w:ascii="Times New Roman" w:hAnsi="Times New Roman" w:cs="Times New Roman"/>
          <w:sz w:val="24"/>
          <w:szCs w:val="24"/>
        </w:rPr>
        <w:t>,</w:t>
      </w:r>
      <w:r w:rsidR="00D6677E" w:rsidRPr="00BD3C22">
        <w:rPr>
          <w:rFonts w:ascii="Times New Roman" w:hAnsi="Times New Roman" w:cs="Times New Roman"/>
          <w:sz w:val="24"/>
          <w:szCs w:val="24"/>
        </w:rPr>
        <w:t xml:space="preserve"> ser aplicados em empreendimento</w:t>
      </w:r>
      <w:r w:rsidR="00B946E0">
        <w:rPr>
          <w:rFonts w:ascii="Times New Roman" w:hAnsi="Times New Roman" w:cs="Times New Roman"/>
          <w:sz w:val="24"/>
          <w:szCs w:val="24"/>
        </w:rPr>
        <w:t>s</w:t>
      </w:r>
      <w:r w:rsidR="00D6677E" w:rsidRPr="00BD3C22">
        <w:rPr>
          <w:rFonts w:ascii="Times New Roman" w:hAnsi="Times New Roman" w:cs="Times New Roman"/>
          <w:sz w:val="24"/>
          <w:szCs w:val="24"/>
        </w:rPr>
        <w:t xml:space="preserve"> localizados na zona do semiárido legal. Toda a</w:t>
      </w:r>
      <w:r w:rsidR="007A762D" w:rsidRPr="00BD3C22">
        <w:rPr>
          <w:rFonts w:ascii="Times New Roman" w:hAnsi="Times New Roman" w:cs="Times New Roman"/>
          <w:sz w:val="24"/>
          <w:szCs w:val="24"/>
        </w:rPr>
        <w:t xml:space="preserve"> gestão e execução do fundo é re</w:t>
      </w:r>
      <w:r w:rsidR="00D6677E" w:rsidRPr="00BD3C22">
        <w:rPr>
          <w:rFonts w:ascii="Times New Roman" w:hAnsi="Times New Roman" w:cs="Times New Roman"/>
          <w:sz w:val="24"/>
          <w:szCs w:val="24"/>
        </w:rPr>
        <w:t>alizada pelo Banco do Nordeste</w:t>
      </w:r>
      <w:r w:rsidR="00B946E0">
        <w:rPr>
          <w:rFonts w:ascii="Times New Roman" w:hAnsi="Times New Roman" w:cs="Times New Roman"/>
          <w:sz w:val="24"/>
          <w:szCs w:val="24"/>
        </w:rPr>
        <w:t xml:space="preserve"> do Brasil - BNB</w:t>
      </w:r>
      <w:r w:rsidR="00D6677E" w:rsidRPr="00BD3C22">
        <w:rPr>
          <w:rFonts w:ascii="Times New Roman" w:hAnsi="Times New Roman" w:cs="Times New Roman"/>
          <w:sz w:val="24"/>
          <w:szCs w:val="24"/>
        </w:rPr>
        <w:t>.</w:t>
      </w:r>
    </w:p>
    <w:p w:rsidR="00363D80" w:rsidRPr="00BD3C22" w:rsidRDefault="00363D80"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Em função de sua </w:t>
      </w:r>
      <w:r w:rsidR="004D1CE4" w:rsidRPr="00BD3C22">
        <w:rPr>
          <w:rFonts w:ascii="Times New Roman" w:hAnsi="Times New Roman" w:cs="Times New Roman"/>
          <w:sz w:val="24"/>
          <w:szCs w:val="24"/>
        </w:rPr>
        <w:t>relevância, o FNE tem sido constantemente avaliado. Nesse sentido</w:t>
      </w:r>
      <w:r w:rsidR="00262D8E">
        <w:rPr>
          <w:rFonts w:ascii="Times New Roman" w:hAnsi="Times New Roman" w:cs="Times New Roman"/>
          <w:sz w:val="24"/>
          <w:szCs w:val="24"/>
        </w:rPr>
        <w:t>,</w:t>
      </w:r>
      <w:r w:rsidR="004D1CE4" w:rsidRPr="00BD3C22">
        <w:rPr>
          <w:rFonts w:ascii="Times New Roman" w:hAnsi="Times New Roman" w:cs="Times New Roman"/>
          <w:sz w:val="24"/>
          <w:szCs w:val="24"/>
        </w:rPr>
        <w:t xml:space="preserve"> diversos estudos </w:t>
      </w:r>
      <w:r w:rsidR="00B946E0">
        <w:rPr>
          <w:rFonts w:ascii="Times New Roman" w:hAnsi="Times New Roman" w:cs="Times New Roman"/>
          <w:sz w:val="24"/>
          <w:szCs w:val="24"/>
        </w:rPr>
        <w:t>buscaram mensurar os impactos dessa</w:t>
      </w:r>
      <w:r w:rsidR="004D1CE4" w:rsidRPr="00BD3C22">
        <w:rPr>
          <w:rFonts w:ascii="Times New Roman" w:hAnsi="Times New Roman" w:cs="Times New Roman"/>
          <w:sz w:val="24"/>
          <w:szCs w:val="24"/>
        </w:rPr>
        <w:t xml:space="preserve"> política sobre a geração de emprego e sobre o cresci</w:t>
      </w:r>
      <w:r w:rsidR="005B0ADC" w:rsidRPr="00BD3C22">
        <w:rPr>
          <w:rFonts w:ascii="Times New Roman" w:hAnsi="Times New Roman" w:cs="Times New Roman"/>
          <w:sz w:val="24"/>
          <w:szCs w:val="24"/>
        </w:rPr>
        <w:t xml:space="preserve">mento dos municípios avaliados. </w:t>
      </w:r>
      <w:r w:rsidR="00262D8E">
        <w:rPr>
          <w:rFonts w:ascii="Times New Roman" w:hAnsi="Times New Roman" w:cs="Times New Roman"/>
          <w:sz w:val="24"/>
          <w:szCs w:val="24"/>
        </w:rPr>
        <w:t>Inclusive, o</w:t>
      </w:r>
      <w:r w:rsidR="005B0ADC" w:rsidRPr="00BD3C22">
        <w:rPr>
          <w:rFonts w:ascii="Times New Roman" w:hAnsi="Times New Roman" w:cs="Times New Roman"/>
          <w:sz w:val="24"/>
          <w:szCs w:val="24"/>
        </w:rPr>
        <w:t xml:space="preserve"> BNB possui uma série de avaliações próprias divulgadas periodicamente. Nesse sentido, </w:t>
      </w:r>
      <w:r w:rsidR="00262D8E">
        <w:rPr>
          <w:rFonts w:ascii="Times New Roman" w:hAnsi="Times New Roman" w:cs="Times New Roman"/>
          <w:sz w:val="24"/>
          <w:szCs w:val="24"/>
        </w:rPr>
        <w:t>Resende et</w:t>
      </w:r>
      <w:r w:rsidR="004D1CE4" w:rsidRPr="00BD3C22">
        <w:rPr>
          <w:rFonts w:ascii="Times New Roman" w:hAnsi="Times New Roman" w:cs="Times New Roman"/>
          <w:sz w:val="24"/>
          <w:szCs w:val="24"/>
        </w:rPr>
        <w:t xml:space="preserve"> al</w:t>
      </w:r>
      <w:r w:rsidR="00262D8E">
        <w:rPr>
          <w:rFonts w:ascii="Times New Roman" w:hAnsi="Times New Roman" w:cs="Times New Roman"/>
          <w:sz w:val="24"/>
          <w:szCs w:val="24"/>
        </w:rPr>
        <w:t>.</w:t>
      </w:r>
      <w:r w:rsidR="004D1CE4" w:rsidRPr="00BD3C22">
        <w:rPr>
          <w:rFonts w:ascii="Times New Roman" w:hAnsi="Times New Roman" w:cs="Times New Roman"/>
          <w:sz w:val="24"/>
          <w:szCs w:val="24"/>
        </w:rPr>
        <w:t xml:space="preserve"> (2014), consolidando uma </w:t>
      </w:r>
      <w:r w:rsidR="00FF17BB" w:rsidRPr="00BD3C22">
        <w:rPr>
          <w:rFonts w:ascii="Times New Roman" w:hAnsi="Times New Roman" w:cs="Times New Roman"/>
          <w:sz w:val="24"/>
          <w:szCs w:val="24"/>
        </w:rPr>
        <w:t>cooperação</w:t>
      </w:r>
      <w:r w:rsidR="004D1CE4" w:rsidRPr="00BD3C22">
        <w:rPr>
          <w:rFonts w:ascii="Times New Roman" w:hAnsi="Times New Roman" w:cs="Times New Roman"/>
          <w:sz w:val="24"/>
          <w:szCs w:val="24"/>
        </w:rPr>
        <w:t xml:space="preserve"> entre </w:t>
      </w:r>
      <w:r w:rsidR="00FF17BB" w:rsidRPr="00BD3C22">
        <w:rPr>
          <w:rFonts w:ascii="Times New Roman" w:hAnsi="Times New Roman" w:cs="Times New Roman"/>
          <w:sz w:val="24"/>
          <w:szCs w:val="24"/>
        </w:rPr>
        <w:t xml:space="preserve">o </w:t>
      </w:r>
      <w:r w:rsidR="004D1CE4" w:rsidRPr="00BD3C22">
        <w:rPr>
          <w:rFonts w:ascii="Times New Roman" w:hAnsi="Times New Roman" w:cs="Times New Roman"/>
          <w:sz w:val="24"/>
          <w:szCs w:val="24"/>
        </w:rPr>
        <w:t xml:space="preserve">IPEA e </w:t>
      </w:r>
      <w:r w:rsidR="00FF17BB" w:rsidRPr="00BD3C22">
        <w:rPr>
          <w:rFonts w:ascii="Times New Roman" w:hAnsi="Times New Roman" w:cs="Times New Roman"/>
          <w:sz w:val="24"/>
          <w:szCs w:val="24"/>
        </w:rPr>
        <w:t xml:space="preserve">o </w:t>
      </w:r>
      <w:r w:rsidR="004D1CE4" w:rsidRPr="00BD3C22">
        <w:rPr>
          <w:rFonts w:ascii="Times New Roman" w:hAnsi="Times New Roman" w:cs="Times New Roman"/>
          <w:sz w:val="24"/>
          <w:szCs w:val="24"/>
        </w:rPr>
        <w:t>Ministério da Integração Nacional</w:t>
      </w:r>
      <w:r w:rsidR="00FF17BB" w:rsidRPr="00BD3C22">
        <w:rPr>
          <w:rStyle w:val="Refdenotaderodap"/>
          <w:rFonts w:ascii="Times New Roman" w:hAnsi="Times New Roman" w:cs="Times New Roman"/>
          <w:sz w:val="24"/>
          <w:szCs w:val="24"/>
        </w:rPr>
        <w:footnoteReference w:id="1"/>
      </w:r>
      <w:r w:rsidR="004D1CE4" w:rsidRPr="00BD3C22">
        <w:rPr>
          <w:rFonts w:ascii="Times New Roman" w:hAnsi="Times New Roman" w:cs="Times New Roman"/>
          <w:sz w:val="24"/>
          <w:szCs w:val="24"/>
        </w:rPr>
        <w:t>, propuseram avaliações sistemáticas dos programas que compõe</w:t>
      </w:r>
      <w:r w:rsidR="00B946E0">
        <w:rPr>
          <w:rFonts w:ascii="Times New Roman" w:hAnsi="Times New Roman" w:cs="Times New Roman"/>
          <w:sz w:val="24"/>
          <w:szCs w:val="24"/>
        </w:rPr>
        <w:t>m o PNDR. Dessa foram, seriam realizado</w:t>
      </w:r>
      <w:r w:rsidR="004D1CE4" w:rsidRPr="00BD3C22">
        <w:rPr>
          <w:rFonts w:ascii="Times New Roman" w:hAnsi="Times New Roman" w:cs="Times New Roman"/>
          <w:sz w:val="24"/>
          <w:szCs w:val="24"/>
        </w:rPr>
        <w:t>s</w:t>
      </w:r>
      <w:r w:rsidR="00B946E0">
        <w:rPr>
          <w:rFonts w:ascii="Times New Roman" w:hAnsi="Times New Roman" w:cs="Times New Roman"/>
          <w:sz w:val="24"/>
          <w:szCs w:val="24"/>
        </w:rPr>
        <w:t>,</w:t>
      </w:r>
      <w:r w:rsidR="004D1CE4" w:rsidRPr="00BD3C22">
        <w:rPr>
          <w:rFonts w:ascii="Times New Roman" w:hAnsi="Times New Roman" w:cs="Times New Roman"/>
          <w:sz w:val="24"/>
          <w:szCs w:val="24"/>
        </w:rPr>
        <w:t xml:space="preserve"> anualmente</w:t>
      </w:r>
      <w:r w:rsidR="00B946E0">
        <w:rPr>
          <w:rFonts w:ascii="Times New Roman" w:hAnsi="Times New Roman" w:cs="Times New Roman"/>
          <w:sz w:val="24"/>
          <w:szCs w:val="24"/>
        </w:rPr>
        <w:t>,</w:t>
      </w:r>
      <w:r w:rsidR="004D1CE4" w:rsidRPr="00BD3C22">
        <w:rPr>
          <w:rFonts w:ascii="Times New Roman" w:hAnsi="Times New Roman" w:cs="Times New Roman"/>
          <w:sz w:val="24"/>
          <w:szCs w:val="24"/>
        </w:rPr>
        <w:t xml:space="preserve"> estudos envolvendo</w:t>
      </w:r>
      <w:r w:rsidR="00C40BC0" w:rsidRPr="00BD3C22">
        <w:rPr>
          <w:rFonts w:ascii="Times New Roman" w:hAnsi="Times New Roman" w:cs="Times New Roman"/>
          <w:sz w:val="24"/>
          <w:szCs w:val="24"/>
        </w:rPr>
        <w:t xml:space="preserve"> os aspectos da eficácia, eficiência e efetivi</w:t>
      </w:r>
      <w:r w:rsidR="005B0ADC" w:rsidRPr="00BD3C22">
        <w:rPr>
          <w:rFonts w:ascii="Times New Roman" w:hAnsi="Times New Roman" w:cs="Times New Roman"/>
          <w:sz w:val="24"/>
          <w:szCs w:val="24"/>
        </w:rPr>
        <w:t>dade dos fundos constitucionais.</w:t>
      </w:r>
    </w:p>
    <w:p w:rsidR="006B7EFE" w:rsidRPr="00BD3C22" w:rsidRDefault="005B0ADC"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Contudo, apesar da</w:t>
      </w:r>
      <w:r w:rsidR="00441666" w:rsidRPr="00BD3C22">
        <w:rPr>
          <w:rFonts w:ascii="Times New Roman" w:hAnsi="Times New Roman" w:cs="Times New Roman"/>
          <w:sz w:val="24"/>
          <w:szCs w:val="24"/>
        </w:rPr>
        <w:t xml:space="preserve"> literatura empírica sobre os </w:t>
      </w:r>
      <w:r w:rsidRPr="00BD3C22">
        <w:rPr>
          <w:rFonts w:ascii="Times New Roman" w:hAnsi="Times New Roman" w:cs="Times New Roman"/>
          <w:sz w:val="24"/>
          <w:szCs w:val="24"/>
        </w:rPr>
        <w:t xml:space="preserve">impactos dos </w:t>
      </w:r>
      <w:r w:rsidR="00441666" w:rsidRPr="00BD3C22">
        <w:rPr>
          <w:rFonts w:ascii="Times New Roman" w:hAnsi="Times New Roman" w:cs="Times New Roman"/>
          <w:sz w:val="24"/>
          <w:szCs w:val="24"/>
        </w:rPr>
        <w:t xml:space="preserve">fundos constitucionais </w:t>
      </w:r>
      <w:r w:rsidRPr="00BD3C22">
        <w:rPr>
          <w:rFonts w:ascii="Times New Roman" w:hAnsi="Times New Roman" w:cs="Times New Roman"/>
          <w:sz w:val="24"/>
          <w:szCs w:val="24"/>
        </w:rPr>
        <w:t>ter evoluído consideravelmente desde então, os trabalhos têm se</w:t>
      </w:r>
      <w:r w:rsidR="00441666" w:rsidRPr="00BD3C22">
        <w:rPr>
          <w:rFonts w:ascii="Times New Roman" w:hAnsi="Times New Roman" w:cs="Times New Roman"/>
          <w:sz w:val="24"/>
          <w:szCs w:val="24"/>
        </w:rPr>
        <w:t xml:space="preserve"> concentrado em avaliar </w:t>
      </w:r>
      <w:r w:rsidR="00F27E54" w:rsidRPr="00BD3C22">
        <w:rPr>
          <w:rFonts w:ascii="Times New Roman" w:hAnsi="Times New Roman" w:cs="Times New Roman"/>
          <w:sz w:val="24"/>
          <w:szCs w:val="24"/>
        </w:rPr>
        <w:t>as dimensões d</w:t>
      </w:r>
      <w:r w:rsidR="00441666" w:rsidRPr="00BD3C22">
        <w:rPr>
          <w:rFonts w:ascii="Times New Roman" w:hAnsi="Times New Roman" w:cs="Times New Roman"/>
          <w:sz w:val="24"/>
          <w:szCs w:val="24"/>
        </w:rPr>
        <w:t xml:space="preserve">a eficácia e </w:t>
      </w:r>
      <w:r w:rsidR="00F27E54" w:rsidRPr="00BD3C22">
        <w:rPr>
          <w:rFonts w:ascii="Times New Roman" w:hAnsi="Times New Roman" w:cs="Times New Roman"/>
          <w:sz w:val="24"/>
          <w:szCs w:val="24"/>
        </w:rPr>
        <w:t>da efetividade dessa</w:t>
      </w:r>
      <w:r w:rsidR="00441666" w:rsidRPr="00BD3C22">
        <w:rPr>
          <w:rFonts w:ascii="Times New Roman" w:hAnsi="Times New Roman" w:cs="Times New Roman"/>
          <w:sz w:val="24"/>
          <w:szCs w:val="24"/>
        </w:rPr>
        <w:t xml:space="preserve"> política, sendo poucos os trabalhos que tratam de sua eficiência. No caso específico do FNE, apenas o trabalho de Carneiro (2018) buscou medir </w:t>
      </w:r>
      <w:r w:rsidR="00262D8E">
        <w:rPr>
          <w:rFonts w:ascii="Times New Roman" w:hAnsi="Times New Roman" w:cs="Times New Roman"/>
          <w:sz w:val="24"/>
          <w:szCs w:val="24"/>
        </w:rPr>
        <w:t xml:space="preserve">diretamente </w:t>
      </w:r>
      <w:r w:rsidR="00441666" w:rsidRPr="00BD3C22">
        <w:rPr>
          <w:rFonts w:ascii="Times New Roman" w:hAnsi="Times New Roman" w:cs="Times New Roman"/>
          <w:sz w:val="24"/>
          <w:szCs w:val="24"/>
        </w:rPr>
        <w:t>a eficiência dos municípios utilizando o m</w:t>
      </w:r>
      <w:r w:rsidR="00641B3F" w:rsidRPr="00BD3C22">
        <w:rPr>
          <w:rFonts w:ascii="Times New Roman" w:hAnsi="Times New Roman" w:cs="Times New Roman"/>
          <w:sz w:val="24"/>
          <w:szCs w:val="24"/>
        </w:rPr>
        <w:t>étodo de Fronteira Estocástica.</w:t>
      </w:r>
    </w:p>
    <w:p w:rsidR="00441666" w:rsidRPr="00BD3C22" w:rsidRDefault="00441666" w:rsidP="00B338DA">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Na mesma</w:t>
      </w:r>
      <w:r w:rsidR="00F27E54" w:rsidRPr="00BD3C22">
        <w:rPr>
          <w:rFonts w:ascii="Times New Roman" w:hAnsi="Times New Roman" w:cs="Times New Roman"/>
          <w:sz w:val="24"/>
          <w:szCs w:val="24"/>
        </w:rPr>
        <w:t xml:space="preserve"> linha</w:t>
      </w:r>
      <w:r w:rsidRPr="00BD3C22">
        <w:rPr>
          <w:rFonts w:ascii="Times New Roman" w:hAnsi="Times New Roman" w:cs="Times New Roman"/>
          <w:sz w:val="24"/>
          <w:szCs w:val="24"/>
        </w:rPr>
        <w:t xml:space="preserve">, o presente estudo </w:t>
      </w:r>
      <w:r w:rsidR="003554B1" w:rsidRPr="00BD3C22">
        <w:rPr>
          <w:rFonts w:ascii="Times New Roman" w:hAnsi="Times New Roman" w:cs="Times New Roman"/>
          <w:sz w:val="24"/>
          <w:szCs w:val="24"/>
        </w:rPr>
        <w:t xml:space="preserve">também </w:t>
      </w:r>
      <w:r w:rsidRPr="00BD3C22">
        <w:rPr>
          <w:rFonts w:ascii="Times New Roman" w:hAnsi="Times New Roman" w:cs="Times New Roman"/>
          <w:sz w:val="24"/>
          <w:szCs w:val="24"/>
        </w:rPr>
        <w:t xml:space="preserve">tem como objetivo avaliar a eficiência dos municípios nordestinos em transformar os recursos tomados junto ao FNE em crescimento econômico, mas </w:t>
      </w:r>
      <w:r w:rsidR="00262D8E">
        <w:rPr>
          <w:rFonts w:ascii="Times New Roman" w:hAnsi="Times New Roman" w:cs="Times New Roman"/>
          <w:sz w:val="24"/>
          <w:szCs w:val="24"/>
        </w:rPr>
        <w:t xml:space="preserve">por meio de </w:t>
      </w:r>
      <w:r w:rsidR="006B7EFE" w:rsidRPr="00BD3C22">
        <w:rPr>
          <w:rFonts w:ascii="Times New Roman" w:hAnsi="Times New Roman" w:cs="Times New Roman"/>
          <w:sz w:val="24"/>
          <w:szCs w:val="24"/>
        </w:rPr>
        <w:t>duas</w:t>
      </w:r>
      <w:r w:rsidRPr="00BD3C22">
        <w:rPr>
          <w:rFonts w:ascii="Times New Roman" w:hAnsi="Times New Roman" w:cs="Times New Roman"/>
          <w:sz w:val="24"/>
          <w:szCs w:val="24"/>
        </w:rPr>
        <w:t xml:space="preserve"> </w:t>
      </w:r>
      <w:r w:rsidR="00262D8E">
        <w:rPr>
          <w:rFonts w:ascii="Times New Roman" w:hAnsi="Times New Roman" w:cs="Times New Roman"/>
          <w:sz w:val="24"/>
          <w:szCs w:val="24"/>
        </w:rPr>
        <w:t>metodologias</w:t>
      </w:r>
      <w:r w:rsidR="005B0ADC" w:rsidRPr="00BD3C22">
        <w:rPr>
          <w:rFonts w:ascii="Times New Roman" w:hAnsi="Times New Roman" w:cs="Times New Roman"/>
          <w:sz w:val="24"/>
          <w:szCs w:val="24"/>
        </w:rPr>
        <w:t xml:space="preserve"> </w:t>
      </w:r>
      <w:r w:rsidR="006B7EFE" w:rsidRPr="00BD3C22">
        <w:rPr>
          <w:rFonts w:ascii="Times New Roman" w:hAnsi="Times New Roman" w:cs="Times New Roman"/>
          <w:sz w:val="24"/>
          <w:szCs w:val="24"/>
        </w:rPr>
        <w:t>distintas</w:t>
      </w:r>
      <w:r w:rsidR="005B0ADC" w:rsidRPr="00BD3C22">
        <w:rPr>
          <w:rFonts w:ascii="Times New Roman" w:hAnsi="Times New Roman" w:cs="Times New Roman"/>
          <w:sz w:val="24"/>
          <w:szCs w:val="24"/>
        </w:rPr>
        <w:t>.</w:t>
      </w:r>
      <w:r w:rsidR="006B7EFE" w:rsidRPr="00BD3C22">
        <w:rPr>
          <w:rFonts w:ascii="Times New Roman" w:hAnsi="Times New Roman" w:cs="Times New Roman"/>
          <w:sz w:val="24"/>
          <w:szCs w:val="24"/>
        </w:rPr>
        <w:t xml:space="preserve"> Assim,</w:t>
      </w:r>
      <w:r w:rsidR="007001C7" w:rsidRPr="00BD3C22">
        <w:rPr>
          <w:rFonts w:ascii="Times New Roman" w:hAnsi="Times New Roman" w:cs="Times New Roman"/>
          <w:sz w:val="24"/>
          <w:szCs w:val="24"/>
        </w:rPr>
        <w:t xml:space="preserve"> além da abordagem de Fronteira Estocástica</w:t>
      </w:r>
      <w:r w:rsidR="00B946E0">
        <w:rPr>
          <w:rFonts w:ascii="Times New Roman" w:hAnsi="Times New Roman" w:cs="Times New Roman"/>
          <w:sz w:val="24"/>
          <w:szCs w:val="24"/>
        </w:rPr>
        <w:t xml:space="preserve"> (SFA)</w:t>
      </w:r>
      <w:r w:rsidR="007001C7" w:rsidRPr="00BD3C22">
        <w:rPr>
          <w:rFonts w:ascii="Times New Roman" w:hAnsi="Times New Roman" w:cs="Times New Roman"/>
          <w:sz w:val="24"/>
          <w:szCs w:val="24"/>
        </w:rPr>
        <w:t>,</w:t>
      </w:r>
      <w:r w:rsidR="003554B1" w:rsidRPr="00BD3C22">
        <w:rPr>
          <w:rFonts w:ascii="Times New Roman" w:hAnsi="Times New Roman" w:cs="Times New Roman"/>
          <w:sz w:val="24"/>
          <w:szCs w:val="24"/>
        </w:rPr>
        <w:t xml:space="preserve"> </w:t>
      </w:r>
      <w:r w:rsidR="006B7EFE" w:rsidRPr="00BD3C22">
        <w:rPr>
          <w:rFonts w:ascii="Times New Roman" w:hAnsi="Times New Roman" w:cs="Times New Roman"/>
          <w:sz w:val="24"/>
          <w:szCs w:val="24"/>
        </w:rPr>
        <w:t xml:space="preserve">empregou-se </w:t>
      </w:r>
      <w:r w:rsidR="003554B1" w:rsidRPr="00BD3C22">
        <w:rPr>
          <w:rFonts w:ascii="Times New Roman" w:hAnsi="Times New Roman" w:cs="Times New Roman"/>
          <w:sz w:val="24"/>
          <w:szCs w:val="24"/>
        </w:rPr>
        <w:t>o método de Análise Envoltória dos Dados</w:t>
      </w:r>
      <w:r w:rsidR="00B946E0">
        <w:rPr>
          <w:rFonts w:ascii="Times New Roman" w:hAnsi="Times New Roman" w:cs="Times New Roman"/>
          <w:sz w:val="24"/>
          <w:szCs w:val="24"/>
        </w:rPr>
        <w:t xml:space="preserve"> (DEA)</w:t>
      </w:r>
      <w:r w:rsidR="003554B1" w:rsidRPr="00BD3C22">
        <w:rPr>
          <w:rFonts w:ascii="Times New Roman" w:hAnsi="Times New Roman" w:cs="Times New Roman"/>
          <w:sz w:val="24"/>
          <w:szCs w:val="24"/>
        </w:rPr>
        <w:t>, que por ser não paramétrica relaxa as suposições acerca da forma funcional da função de produção e da distribuição da ineficiência</w:t>
      </w:r>
      <w:r w:rsidR="00B946E0">
        <w:rPr>
          <w:rFonts w:ascii="Times New Roman" w:hAnsi="Times New Roman" w:cs="Times New Roman"/>
          <w:sz w:val="24"/>
          <w:szCs w:val="24"/>
        </w:rPr>
        <w:t xml:space="preserve"> requisitadas no primeiro método</w:t>
      </w:r>
      <w:r w:rsidRPr="00BD3C22">
        <w:rPr>
          <w:rFonts w:ascii="Times New Roman" w:hAnsi="Times New Roman" w:cs="Times New Roman"/>
          <w:sz w:val="24"/>
          <w:szCs w:val="24"/>
        </w:rPr>
        <w:t>.</w:t>
      </w:r>
      <w:r w:rsidR="00F27E54" w:rsidRPr="00BD3C22">
        <w:rPr>
          <w:rFonts w:ascii="Times New Roman" w:hAnsi="Times New Roman" w:cs="Times New Roman"/>
          <w:sz w:val="24"/>
          <w:szCs w:val="24"/>
        </w:rPr>
        <w:t xml:space="preserve"> </w:t>
      </w:r>
      <w:r w:rsidR="00B338DA">
        <w:rPr>
          <w:rFonts w:ascii="Times New Roman" w:hAnsi="Times New Roman" w:cs="Times New Roman"/>
          <w:sz w:val="24"/>
          <w:szCs w:val="24"/>
        </w:rPr>
        <w:t xml:space="preserve">Ao invés da forma usual do DEA, </w:t>
      </w:r>
      <w:r w:rsidR="00B338DA" w:rsidRPr="00BD3C22">
        <w:rPr>
          <w:rFonts w:ascii="Times New Roman" w:hAnsi="Times New Roman" w:cs="Times New Roman"/>
          <w:sz w:val="24"/>
          <w:szCs w:val="24"/>
        </w:rPr>
        <w:t>utilizou-se a abordagem de fronteira parcial com estimador alfa</w:t>
      </w:r>
      <w:r w:rsidR="00B338DA">
        <w:rPr>
          <w:rFonts w:ascii="Times New Roman" w:hAnsi="Times New Roman" w:cs="Times New Roman"/>
          <w:sz w:val="24"/>
          <w:szCs w:val="24"/>
        </w:rPr>
        <w:t xml:space="preserve"> p</w:t>
      </w:r>
      <w:r w:rsidR="00F27E54" w:rsidRPr="00BD3C22">
        <w:rPr>
          <w:rFonts w:ascii="Times New Roman" w:hAnsi="Times New Roman" w:cs="Times New Roman"/>
          <w:sz w:val="24"/>
          <w:szCs w:val="24"/>
        </w:rPr>
        <w:t xml:space="preserve">ara contornar o problema da presença de </w:t>
      </w:r>
      <w:r w:rsidR="00F27E54" w:rsidRPr="00BD3C22">
        <w:rPr>
          <w:rFonts w:ascii="Times New Roman" w:hAnsi="Times New Roman" w:cs="Times New Roman"/>
          <w:i/>
          <w:sz w:val="24"/>
          <w:szCs w:val="24"/>
        </w:rPr>
        <w:t>outliers</w:t>
      </w:r>
      <w:r w:rsidR="00F27E54" w:rsidRPr="00BD3C22">
        <w:rPr>
          <w:rFonts w:ascii="Times New Roman" w:hAnsi="Times New Roman" w:cs="Times New Roman"/>
          <w:sz w:val="24"/>
          <w:szCs w:val="24"/>
        </w:rPr>
        <w:t>, crítica comum a esse modelo.</w:t>
      </w:r>
      <w:r w:rsidR="006B7EFE" w:rsidRPr="00BD3C22">
        <w:rPr>
          <w:rFonts w:ascii="Times New Roman" w:hAnsi="Times New Roman" w:cs="Times New Roman"/>
          <w:sz w:val="24"/>
          <w:szCs w:val="24"/>
        </w:rPr>
        <w:t xml:space="preserve"> Adicionalmente, visando explicitar os determinantes da eficiência dos municípios, realizou-se uma estimação em dois estágios.</w:t>
      </w:r>
    </w:p>
    <w:p w:rsidR="00441666" w:rsidRPr="00BD3C22" w:rsidRDefault="00441666"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O trabalho está dividido em mais quatro seções além dessa introdução. Na seção dois, é feita uma rápida revisão da literatura sobre a avaliação do FNE, situando a análise de eficiência. A terceira seção, por sua vez, traz a</w:t>
      </w:r>
      <w:r w:rsidR="00B338DA">
        <w:rPr>
          <w:rFonts w:ascii="Times New Roman" w:hAnsi="Times New Roman" w:cs="Times New Roman"/>
          <w:sz w:val="24"/>
          <w:szCs w:val="24"/>
        </w:rPr>
        <w:t>s descrições</w:t>
      </w:r>
      <w:r w:rsidRPr="00BD3C22">
        <w:rPr>
          <w:rFonts w:ascii="Times New Roman" w:hAnsi="Times New Roman" w:cs="Times New Roman"/>
          <w:sz w:val="24"/>
          <w:szCs w:val="24"/>
        </w:rPr>
        <w:t xml:space="preserve"> do método de fronteira estocástica</w:t>
      </w:r>
      <w:r w:rsidR="006B7EFE" w:rsidRPr="00BD3C22">
        <w:rPr>
          <w:rFonts w:ascii="Times New Roman" w:hAnsi="Times New Roman" w:cs="Times New Roman"/>
          <w:sz w:val="24"/>
          <w:szCs w:val="24"/>
        </w:rPr>
        <w:t>, do estimador de ordem alfa</w:t>
      </w:r>
      <w:r w:rsidRPr="00BD3C22">
        <w:rPr>
          <w:rFonts w:ascii="Times New Roman" w:hAnsi="Times New Roman" w:cs="Times New Roman"/>
          <w:sz w:val="24"/>
          <w:szCs w:val="24"/>
        </w:rPr>
        <w:t xml:space="preserve"> e da base de d</w:t>
      </w:r>
      <w:r w:rsidR="00B338DA">
        <w:rPr>
          <w:rFonts w:ascii="Times New Roman" w:hAnsi="Times New Roman" w:cs="Times New Roman"/>
          <w:sz w:val="24"/>
          <w:szCs w:val="24"/>
        </w:rPr>
        <w:t>ados utilizada. Na seção quatro</w:t>
      </w:r>
      <w:r w:rsidRPr="00BD3C22">
        <w:rPr>
          <w:rFonts w:ascii="Times New Roman" w:hAnsi="Times New Roman" w:cs="Times New Roman"/>
          <w:sz w:val="24"/>
          <w:szCs w:val="24"/>
        </w:rPr>
        <w:t xml:space="preserve"> são discutidos os resultados obtidos e as consequências em termos de políticas públicas. Por fim, na seção cinco são tecidas as considerações finais.</w:t>
      </w:r>
    </w:p>
    <w:p w:rsidR="00502129" w:rsidRPr="00BD3C22" w:rsidRDefault="00502129" w:rsidP="001E03FB">
      <w:pPr>
        <w:spacing w:before="240" w:line="240" w:lineRule="auto"/>
        <w:jc w:val="both"/>
        <w:rPr>
          <w:rFonts w:ascii="Times New Roman" w:hAnsi="Times New Roman" w:cs="Times New Roman"/>
          <w:b/>
          <w:sz w:val="24"/>
          <w:szCs w:val="24"/>
        </w:rPr>
      </w:pPr>
      <w:r w:rsidRPr="00BD3C22">
        <w:rPr>
          <w:rFonts w:ascii="Times New Roman" w:hAnsi="Times New Roman" w:cs="Times New Roman"/>
          <w:b/>
          <w:sz w:val="24"/>
          <w:szCs w:val="24"/>
        </w:rPr>
        <w:t>2 REVISÃO DE LITERATURA</w:t>
      </w:r>
    </w:p>
    <w:p w:rsidR="007977B9" w:rsidRPr="00BD3C22" w:rsidRDefault="00B338DA" w:rsidP="001E03FB">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Os f</w:t>
      </w:r>
      <w:r w:rsidR="007977B9" w:rsidRPr="00BD3C22">
        <w:rPr>
          <w:rFonts w:ascii="Times New Roman" w:hAnsi="Times New Roman" w:cs="Times New Roman"/>
          <w:sz w:val="24"/>
          <w:szCs w:val="24"/>
        </w:rPr>
        <w:t>undos constitucionais foram criados com a constituição federal de 1988 e regulamentados pela lei nº 7.827 de 1989. Têm como objetivo contribuir para o desenvolvimento econômico e social de suas regiões de atuação mediante a execução de programas de financiamento dos setores produtivos, em consonância com o Plano de Desenvolvimento Regional</w:t>
      </w:r>
      <w:r w:rsidR="007977B9" w:rsidRPr="00BD3C22">
        <w:rPr>
          <w:rStyle w:val="Refdenotaderodap"/>
          <w:rFonts w:ascii="Times New Roman" w:hAnsi="Times New Roman" w:cs="Times New Roman"/>
          <w:sz w:val="24"/>
          <w:szCs w:val="24"/>
        </w:rPr>
        <w:footnoteReference w:id="2"/>
      </w:r>
      <w:r w:rsidR="007977B9" w:rsidRPr="00BD3C22">
        <w:rPr>
          <w:rFonts w:ascii="Times New Roman" w:hAnsi="Times New Roman" w:cs="Times New Roman"/>
          <w:sz w:val="24"/>
          <w:szCs w:val="24"/>
        </w:rPr>
        <w:t>. Estes são constituídos por 3% da arrecadação com o Imposto de Renda e o Imposto sobre Produtos Industrializados, sendo que desses recursos 60% sã</w:t>
      </w:r>
      <w:r>
        <w:rPr>
          <w:rFonts w:ascii="Times New Roman" w:hAnsi="Times New Roman" w:cs="Times New Roman"/>
          <w:sz w:val="24"/>
          <w:szCs w:val="24"/>
        </w:rPr>
        <w:t>o destinados ao FNE e 20% para os fundos do Centro Oeste e Norte</w:t>
      </w:r>
      <w:r w:rsidR="007977B9" w:rsidRPr="00BD3C22">
        <w:rPr>
          <w:rFonts w:ascii="Times New Roman" w:hAnsi="Times New Roman" w:cs="Times New Roman"/>
          <w:sz w:val="24"/>
          <w:szCs w:val="24"/>
        </w:rPr>
        <w:t xml:space="preserve">. Adicionalmente as transferências federais, os fundos </w:t>
      </w:r>
      <w:r w:rsidR="001E528F">
        <w:rPr>
          <w:rFonts w:ascii="Times New Roman" w:hAnsi="Times New Roman" w:cs="Times New Roman"/>
          <w:sz w:val="24"/>
          <w:szCs w:val="24"/>
        </w:rPr>
        <w:t>são compostos</w:t>
      </w:r>
      <w:r w:rsidR="007977B9" w:rsidRPr="00BD3C22">
        <w:rPr>
          <w:rFonts w:ascii="Times New Roman" w:hAnsi="Times New Roman" w:cs="Times New Roman"/>
          <w:sz w:val="24"/>
          <w:szCs w:val="24"/>
        </w:rPr>
        <w:t xml:space="preserve"> </w:t>
      </w:r>
      <w:r w:rsidR="001E528F">
        <w:rPr>
          <w:rFonts w:ascii="Times New Roman" w:hAnsi="Times New Roman" w:cs="Times New Roman"/>
          <w:sz w:val="24"/>
          <w:szCs w:val="24"/>
        </w:rPr>
        <w:t>pel</w:t>
      </w:r>
      <w:r w:rsidR="007977B9" w:rsidRPr="00BD3C22">
        <w:rPr>
          <w:rFonts w:ascii="Times New Roman" w:hAnsi="Times New Roman" w:cs="Times New Roman"/>
          <w:sz w:val="24"/>
          <w:szCs w:val="24"/>
        </w:rPr>
        <w:t>o retorno dos financiamentos com juros e amortizações, assim como uma remuneração sobre o montante não emprestado, equivalente à taxa de juros do Sistema Especializado de Liquidação e Custódia – SELIC.</w:t>
      </w:r>
    </w:p>
    <w:p w:rsidR="007977B9" w:rsidRPr="00BD3C22" w:rsidRDefault="007977B9"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A aplicação dos recursos atendem algumas diretrizes gerais, como a prioridade às atividades de pequenos produtores rurais e pequenas e microempresas, assim como atividades geradoras de externalidades positivas (ambientais, tecnológicas, capital humano, </w:t>
      </w:r>
      <w:r w:rsidR="00C87843" w:rsidRPr="00BD3C22">
        <w:rPr>
          <w:rFonts w:ascii="Times New Roman" w:hAnsi="Times New Roman" w:cs="Times New Roman"/>
          <w:sz w:val="24"/>
          <w:szCs w:val="24"/>
        </w:rPr>
        <w:t>etc.</w:t>
      </w:r>
      <w:r w:rsidRPr="00BD3C22">
        <w:rPr>
          <w:rFonts w:ascii="Times New Roman" w:hAnsi="Times New Roman" w:cs="Times New Roman"/>
          <w:sz w:val="24"/>
          <w:szCs w:val="24"/>
        </w:rPr>
        <w:t xml:space="preserve">).  As condições para a concessão devem considerar </w:t>
      </w:r>
      <w:r w:rsidRPr="00BD3C22">
        <w:rPr>
          <w:rFonts w:ascii="Times New Roman" w:hAnsi="Times New Roman" w:cs="Times New Roman"/>
          <w:color w:val="000000"/>
          <w:sz w:val="24"/>
          <w:szCs w:val="24"/>
          <w:shd w:val="clear" w:color="auto" w:fill="FFFFFF"/>
        </w:rPr>
        <w:t xml:space="preserve">prazos, limites de financiamento e encargos diferenciados, em função dos aspectos sociais, econômicos, tecnológicos e espaciais dos empreendimentos, assim como prestar assistência técnica, no caso de setores tecnologicamente carentes. </w:t>
      </w:r>
      <w:r w:rsidRPr="00BD3C22">
        <w:rPr>
          <w:rFonts w:ascii="Times New Roman" w:hAnsi="Times New Roman" w:cs="Times New Roman"/>
          <w:sz w:val="24"/>
          <w:szCs w:val="24"/>
        </w:rPr>
        <w:t>Seguindo a classificação do PNDR, os empréstimos devem priorizar microrregiões de baixa renda, estagnadas e dinâmicas, além de microrregiões de alta renda em macrorregiões menos desenvolvidas, sendo que no caso do FNE, pelo menos 50% do total, deve</w:t>
      </w:r>
      <w:r w:rsidR="001E528F">
        <w:rPr>
          <w:rFonts w:ascii="Times New Roman" w:hAnsi="Times New Roman" w:cs="Times New Roman"/>
          <w:sz w:val="24"/>
          <w:szCs w:val="24"/>
        </w:rPr>
        <w:t>m</w:t>
      </w:r>
      <w:r w:rsidRPr="00BD3C22">
        <w:rPr>
          <w:rFonts w:ascii="Times New Roman" w:hAnsi="Times New Roman" w:cs="Times New Roman"/>
          <w:sz w:val="24"/>
          <w:szCs w:val="24"/>
        </w:rPr>
        <w:t xml:space="preserve"> ser direcionado</w:t>
      </w:r>
      <w:r w:rsidR="001E528F">
        <w:rPr>
          <w:rFonts w:ascii="Times New Roman" w:hAnsi="Times New Roman" w:cs="Times New Roman"/>
          <w:sz w:val="24"/>
          <w:szCs w:val="24"/>
        </w:rPr>
        <w:t>s</w:t>
      </w:r>
      <w:r w:rsidRPr="00BD3C22">
        <w:rPr>
          <w:rFonts w:ascii="Times New Roman" w:hAnsi="Times New Roman" w:cs="Times New Roman"/>
          <w:sz w:val="24"/>
          <w:szCs w:val="24"/>
        </w:rPr>
        <w:t xml:space="preserve"> </w:t>
      </w:r>
      <w:r w:rsidR="001E528F">
        <w:rPr>
          <w:rFonts w:ascii="Times New Roman" w:hAnsi="Times New Roman" w:cs="Times New Roman"/>
          <w:sz w:val="24"/>
          <w:szCs w:val="24"/>
        </w:rPr>
        <w:t xml:space="preserve">à </w:t>
      </w:r>
      <w:r w:rsidRPr="00BD3C22">
        <w:rPr>
          <w:rFonts w:ascii="Times New Roman" w:hAnsi="Times New Roman" w:cs="Times New Roman"/>
          <w:sz w:val="24"/>
          <w:szCs w:val="24"/>
        </w:rPr>
        <w:t>região do Semiárido.</w:t>
      </w:r>
    </w:p>
    <w:p w:rsidR="007977B9" w:rsidRPr="00BD3C22" w:rsidRDefault="007977B9" w:rsidP="001E528F">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Vários trabalhos empíricos têm se proposto a avaliar os efeitos do FNE sobre a economia nordestina. Carneiro e Cambota (2018) realizaram um levantamento detalhado dessa literatura, dividindo os trabalhos entre aqueles que investigam micro e macro impactos da política. O primeiro grupo busca captar o impacto dos empréstimos sobre as empresas beneficiadas (SILVA, RESENDE e SILVEIRA, 2007; SOARES, SOUSA e PEREIRA NETO, 2009; GONDIM, SOUSA e PIRES, 2011; RESENDE, 2012; RESENDE, 2014a; OLIVEIRA et al., 2017), enquanto o segundo avalia escalas geográficas mais agregadas, como municípios, micro e mesorregiões (ALMEIDA JÚNIOR, RESENDE e SILVA, 2007; LINHARES et. al, 2014; RESENDE, 2014b; RESENDE e SILVA FILHO, 2014; CRAVO, RESENDE e CARVALHO, 2014; IRFFI, ARAÚJO e BASTOS, 2016; RESENDE, SILVA e SILVA FILHO, 2017; VIANA e CAMBOTA, 2017).</w:t>
      </w:r>
    </w:p>
    <w:p w:rsidR="007977B9" w:rsidRPr="00BD3C22" w:rsidRDefault="007977B9" w:rsidP="001E528F">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De forma geral, os trabalhos encontraram efeitos positivos do programa sobre o crescimento do emprego e massa salarial, sendo estes crescentes no tempo e superiores para as micro e pequenas empresas. No nível agregado foram identificados efeitos positivos do FNE sobre o crescimento do produto </w:t>
      </w:r>
      <w:r w:rsidRPr="00BD3C22">
        <w:rPr>
          <w:rFonts w:ascii="Times New Roman" w:hAnsi="Times New Roman" w:cs="Times New Roman"/>
          <w:i/>
          <w:sz w:val="24"/>
          <w:szCs w:val="24"/>
        </w:rPr>
        <w:t>per capita</w:t>
      </w:r>
      <w:r w:rsidRPr="00BD3C22">
        <w:rPr>
          <w:rFonts w:ascii="Times New Roman" w:hAnsi="Times New Roman" w:cs="Times New Roman"/>
          <w:sz w:val="24"/>
          <w:szCs w:val="24"/>
        </w:rPr>
        <w:t xml:space="preserve"> dos municípios com empresas beneficiadas. Em termos setoriais, notou-se que o desempenho do programa está fortemente relacionado à agricultura, sendo menos intenso nos setores urbanos como indústria, comércio e serviços.</w:t>
      </w:r>
    </w:p>
    <w:p w:rsidR="001E528F" w:rsidRDefault="007977B9" w:rsidP="001E528F">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Nota-se que a grande maioria dos estudos concentrou-se em avaliar os aspectos da eficácia (geração de empregos) e efetividade (crescimento do produto), sendo escassos os trabalhos que tratam de eficiência produtiva. </w:t>
      </w:r>
      <w:r w:rsidR="001E528F">
        <w:rPr>
          <w:rFonts w:ascii="Times New Roman" w:hAnsi="Times New Roman" w:cs="Times New Roman"/>
          <w:sz w:val="24"/>
          <w:szCs w:val="24"/>
        </w:rPr>
        <w:t>A literatura internacional fornece alguns estudos sobre essa perspectiva no campo do desenvolvimento regional.</w:t>
      </w:r>
    </w:p>
    <w:p w:rsidR="001E528F" w:rsidRDefault="001E528F" w:rsidP="001E528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exemplo </w:t>
      </w:r>
      <w:r w:rsidRPr="00FB15AC">
        <w:rPr>
          <w:rFonts w:ascii="Times New Roman" w:hAnsi="Times New Roman" w:cs="Times New Roman"/>
          <w:sz w:val="24"/>
          <w:szCs w:val="24"/>
        </w:rPr>
        <w:t>disso, Karkazis e Thanassoulis (1998)</w:t>
      </w:r>
      <w:r>
        <w:rPr>
          <w:sz w:val="23"/>
          <w:szCs w:val="23"/>
        </w:rPr>
        <w:t xml:space="preserve"> </w:t>
      </w:r>
      <w:r>
        <w:rPr>
          <w:rFonts w:ascii="Times New Roman" w:hAnsi="Times New Roman" w:cs="Times New Roman"/>
          <w:sz w:val="24"/>
          <w:szCs w:val="24"/>
        </w:rPr>
        <w:t>aplicaram Análise Envoltória dos Dados para avaliar a eficiência dos gastos governamentais na redução das desigualdades regionais na Grécia. De forma semelhante, Martic e Savic (2001) avaliam a eficiência técnica das regiões na Sérvia, enquanto Afonso e Fernandes (2006) analisam a eficiência do gasto local do Governo Português, concluindo pela existência de desperdícios de recursos.</w:t>
      </w:r>
    </w:p>
    <w:p w:rsidR="001E528F" w:rsidRDefault="001E528F" w:rsidP="001E528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Ainda nessa linha, Shaffer, Simar e Rauland (2010) estudam a eficiência dos investimentos em infraestrutura de transporte no contexto do desenvolvimento regional </w:t>
      </w:r>
      <w:r>
        <w:rPr>
          <w:rFonts w:ascii="Times New Roman" w:hAnsi="Times New Roman" w:cs="Times New Roman"/>
          <w:sz w:val="24"/>
          <w:szCs w:val="24"/>
        </w:rPr>
        <w:lastRenderedPageBreak/>
        <w:t>alemão, encontrando evidências de dependência espacial. No contexto do mercado de trabalho, Roman e Vasilescu (2013) examinam a produtividade das regiões da Romênia, concluindo que estas se dividem em grupos conforme a eficiência.</w:t>
      </w:r>
    </w:p>
    <w:p w:rsidR="001E528F" w:rsidRDefault="001E528F" w:rsidP="001E528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Para o caso brasileiro, destaca-se Oliveira (2016) que utiliza a metodologia de Análise Envoltória dos Dados para avaliar a eficiência alocativa do Fundo Constitucional de Financiamento do Centro-Oeste (FCO) no estado de Goiás. Os resultados sugerem que as microempresas, além de demandarem financiamentos de menor valor, tiveram maior eficiência na geração de emprego. </w:t>
      </w:r>
    </w:p>
    <w:p w:rsidR="007977B9" w:rsidRPr="00BD3C22" w:rsidRDefault="007977B9" w:rsidP="001E528F">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Em uma primeira iniciativa para abordar esse aspecto</w:t>
      </w:r>
      <w:r w:rsidR="001E528F">
        <w:rPr>
          <w:rFonts w:ascii="Times New Roman" w:hAnsi="Times New Roman" w:cs="Times New Roman"/>
          <w:sz w:val="24"/>
          <w:szCs w:val="24"/>
        </w:rPr>
        <w:t xml:space="preserve"> no contexto do FNE</w:t>
      </w:r>
      <w:r w:rsidRPr="00BD3C22">
        <w:rPr>
          <w:rFonts w:ascii="Times New Roman" w:hAnsi="Times New Roman" w:cs="Times New Roman"/>
          <w:sz w:val="24"/>
          <w:szCs w:val="24"/>
        </w:rPr>
        <w:t>, Soares et al. (2014) calcularam um indicador associado à geração de empregos, mostrando que o crescimento dessa variável foi superior ao esperado, em função do valor recebido como subsídio, o que, conforme os autores, sugere a eficiência no uso dos recursos.</w:t>
      </w:r>
    </w:p>
    <w:p w:rsidR="007977B9" w:rsidRDefault="007977B9"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Mais recentemente, Carneiro (2018) estimou uma medida de eficiência para os municípios beneficiados por meio do método de fronteira estocástica, tomando como insumo o valor recebido de FNE e como produto o crescimento médio do PIB </w:t>
      </w:r>
      <w:r w:rsidRPr="00BD3C22">
        <w:rPr>
          <w:rFonts w:ascii="Times New Roman" w:hAnsi="Times New Roman" w:cs="Times New Roman"/>
          <w:i/>
          <w:sz w:val="24"/>
          <w:szCs w:val="24"/>
        </w:rPr>
        <w:t>per capita</w:t>
      </w:r>
      <w:r w:rsidRPr="00BD3C22">
        <w:rPr>
          <w:rFonts w:ascii="Times New Roman" w:hAnsi="Times New Roman" w:cs="Times New Roman"/>
          <w:sz w:val="24"/>
          <w:szCs w:val="24"/>
        </w:rPr>
        <w:t>. O autor conclui que existe uma margem significativa para o aprimoramento do uso dos recursos do FNE, calculando o ganho potencial da ordem de 7,6 bilhões em termos de produto no período analisado.</w:t>
      </w:r>
    </w:p>
    <w:p w:rsidR="007977B9" w:rsidRPr="00BD3C22" w:rsidRDefault="007977B9"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Na esteira dessa discussão, o presente trabalho se propõe a </w:t>
      </w:r>
      <w:r w:rsidR="00E20596" w:rsidRPr="00BD3C22">
        <w:rPr>
          <w:rFonts w:ascii="Times New Roman" w:hAnsi="Times New Roman" w:cs="Times New Roman"/>
          <w:sz w:val="24"/>
          <w:szCs w:val="24"/>
        </w:rPr>
        <w:t xml:space="preserve">estender </w:t>
      </w:r>
      <w:r w:rsidR="00E4249B" w:rsidRPr="00BD3C22">
        <w:rPr>
          <w:rFonts w:ascii="Times New Roman" w:hAnsi="Times New Roman" w:cs="Times New Roman"/>
          <w:sz w:val="24"/>
          <w:szCs w:val="24"/>
        </w:rPr>
        <w:t xml:space="preserve">a abordagem de Carneiro (2018) ao estimar, por duas metodologias distintas, a </w:t>
      </w:r>
      <w:r w:rsidR="00E20596" w:rsidRPr="00BD3C22">
        <w:rPr>
          <w:rFonts w:ascii="Times New Roman" w:hAnsi="Times New Roman" w:cs="Times New Roman"/>
          <w:sz w:val="24"/>
          <w:szCs w:val="24"/>
        </w:rPr>
        <w:t>eficiência dos municípios nordestinos em transformar o FNE em crescimento econômico</w:t>
      </w:r>
      <w:r w:rsidR="00E4249B" w:rsidRPr="00BD3C22">
        <w:rPr>
          <w:rFonts w:ascii="Times New Roman" w:hAnsi="Times New Roman" w:cs="Times New Roman"/>
          <w:sz w:val="24"/>
          <w:szCs w:val="24"/>
        </w:rPr>
        <w:t>, identificando</w:t>
      </w:r>
      <w:r w:rsidR="00E20596" w:rsidRPr="00BD3C22">
        <w:rPr>
          <w:rFonts w:ascii="Times New Roman" w:hAnsi="Times New Roman" w:cs="Times New Roman"/>
          <w:sz w:val="24"/>
          <w:szCs w:val="24"/>
        </w:rPr>
        <w:t xml:space="preserve"> os fatores determinantes desse nível de eficiência</w:t>
      </w:r>
      <w:r w:rsidR="00E4249B" w:rsidRPr="00BD3C22">
        <w:rPr>
          <w:rFonts w:ascii="Times New Roman" w:hAnsi="Times New Roman" w:cs="Times New Roman"/>
          <w:sz w:val="24"/>
          <w:szCs w:val="24"/>
        </w:rPr>
        <w:t xml:space="preserve">. </w:t>
      </w:r>
      <w:r w:rsidR="00D32A8A" w:rsidRPr="00BD3C22">
        <w:rPr>
          <w:rFonts w:ascii="Times New Roman" w:hAnsi="Times New Roman" w:cs="Times New Roman"/>
          <w:sz w:val="24"/>
          <w:szCs w:val="24"/>
        </w:rPr>
        <w:t>A combinação do Método de Fronteira Estocástica (SFA)</w:t>
      </w:r>
      <w:r w:rsidR="00D172B6" w:rsidRPr="00BD3C22">
        <w:rPr>
          <w:rFonts w:ascii="Times New Roman" w:hAnsi="Times New Roman" w:cs="Times New Roman"/>
          <w:sz w:val="24"/>
          <w:szCs w:val="24"/>
        </w:rPr>
        <w:t>, paramétrico,</w:t>
      </w:r>
      <w:r w:rsidR="00D32A8A" w:rsidRPr="00BD3C22">
        <w:rPr>
          <w:rFonts w:ascii="Times New Roman" w:hAnsi="Times New Roman" w:cs="Times New Roman"/>
          <w:sz w:val="24"/>
          <w:szCs w:val="24"/>
        </w:rPr>
        <w:t xml:space="preserve"> e </w:t>
      </w:r>
      <w:r w:rsidR="00D172B6" w:rsidRPr="00BD3C22">
        <w:rPr>
          <w:rFonts w:ascii="Times New Roman" w:hAnsi="Times New Roman" w:cs="Times New Roman"/>
          <w:sz w:val="24"/>
          <w:szCs w:val="24"/>
        </w:rPr>
        <w:t xml:space="preserve">a </w:t>
      </w:r>
      <w:r w:rsidR="00D32A8A" w:rsidRPr="00BD3C22">
        <w:rPr>
          <w:rFonts w:ascii="Times New Roman" w:hAnsi="Times New Roman" w:cs="Times New Roman"/>
          <w:sz w:val="24"/>
          <w:szCs w:val="24"/>
        </w:rPr>
        <w:t>Análise Envoltória dos Dados (DEA)</w:t>
      </w:r>
      <w:r w:rsidR="00D172B6" w:rsidRPr="00BD3C22">
        <w:rPr>
          <w:rFonts w:ascii="Times New Roman" w:hAnsi="Times New Roman" w:cs="Times New Roman"/>
          <w:sz w:val="24"/>
          <w:szCs w:val="24"/>
        </w:rPr>
        <w:t>, não-paramétrico,</w:t>
      </w:r>
      <w:r w:rsidR="00D32A8A" w:rsidRPr="00BD3C22">
        <w:rPr>
          <w:rFonts w:ascii="Times New Roman" w:hAnsi="Times New Roman" w:cs="Times New Roman"/>
          <w:sz w:val="24"/>
          <w:szCs w:val="24"/>
        </w:rPr>
        <w:t xml:space="preserve"> </w:t>
      </w:r>
      <w:r w:rsidR="00D172B6" w:rsidRPr="00BD3C22">
        <w:rPr>
          <w:rFonts w:ascii="Times New Roman" w:hAnsi="Times New Roman" w:cs="Times New Roman"/>
          <w:sz w:val="24"/>
          <w:szCs w:val="24"/>
        </w:rPr>
        <w:t xml:space="preserve">tem como vantagem </w:t>
      </w:r>
      <w:r w:rsidR="00D32A8A" w:rsidRPr="00BD3C22">
        <w:rPr>
          <w:rFonts w:ascii="Times New Roman" w:hAnsi="Times New Roman" w:cs="Times New Roman"/>
          <w:sz w:val="24"/>
          <w:szCs w:val="24"/>
        </w:rPr>
        <w:t>fornece</w:t>
      </w:r>
      <w:r w:rsidR="00D172B6" w:rsidRPr="00BD3C22">
        <w:rPr>
          <w:rFonts w:ascii="Times New Roman" w:hAnsi="Times New Roman" w:cs="Times New Roman"/>
          <w:sz w:val="24"/>
          <w:szCs w:val="24"/>
        </w:rPr>
        <w:t>r</w:t>
      </w:r>
      <w:r w:rsidR="00D32A8A" w:rsidRPr="00BD3C22">
        <w:rPr>
          <w:rFonts w:ascii="Times New Roman" w:hAnsi="Times New Roman" w:cs="Times New Roman"/>
          <w:sz w:val="24"/>
          <w:szCs w:val="24"/>
        </w:rPr>
        <w:t xml:space="preserve"> uma maior robustez aos resultados por flexibilizar a</w:t>
      </w:r>
      <w:r w:rsidR="00A9637C" w:rsidRPr="00BD3C22">
        <w:rPr>
          <w:rFonts w:ascii="Times New Roman" w:hAnsi="Times New Roman" w:cs="Times New Roman"/>
          <w:sz w:val="24"/>
          <w:szCs w:val="24"/>
        </w:rPr>
        <w:t>s hipóteses demandadas por cada método</w:t>
      </w:r>
      <w:r w:rsidR="00D172B6" w:rsidRPr="00BD3C22">
        <w:rPr>
          <w:rFonts w:ascii="Times New Roman" w:hAnsi="Times New Roman" w:cs="Times New Roman"/>
          <w:sz w:val="24"/>
          <w:szCs w:val="24"/>
        </w:rPr>
        <w:t xml:space="preserve"> isoladamente</w:t>
      </w:r>
      <w:r w:rsidR="00A9637C" w:rsidRPr="00BD3C22">
        <w:rPr>
          <w:rFonts w:ascii="Times New Roman" w:hAnsi="Times New Roman" w:cs="Times New Roman"/>
          <w:sz w:val="24"/>
          <w:szCs w:val="24"/>
        </w:rPr>
        <w:t>.</w:t>
      </w:r>
    </w:p>
    <w:p w:rsidR="00502129" w:rsidRPr="00BD3C22" w:rsidRDefault="00502129" w:rsidP="001E03FB">
      <w:pPr>
        <w:spacing w:before="240" w:line="240" w:lineRule="auto"/>
        <w:jc w:val="both"/>
        <w:rPr>
          <w:rFonts w:ascii="Times New Roman" w:hAnsi="Times New Roman" w:cs="Times New Roman"/>
          <w:b/>
          <w:sz w:val="24"/>
          <w:szCs w:val="24"/>
        </w:rPr>
      </w:pPr>
      <w:r w:rsidRPr="00BD3C22">
        <w:rPr>
          <w:rFonts w:ascii="Times New Roman" w:hAnsi="Times New Roman" w:cs="Times New Roman"/>
          <w:b/>
          <w:sz w:val="24"/>
          <w:szCs w:val="24"/>
        </w:rPr>
        <w:t>3 METODOLOGIA</w:t>
      </w:r>
    </w:p>
    <w:p w:rsidR="00EB0DAC" w:rsidRPr="00BD3C22" w:rsidRDefault="00A12173"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O conceito de eficiência remete diretamente a relação produtiva entre a quantidade de insumos utilizados e a quantidade de produtos obtidos. Assim, os produtores mais eficientes seriam aqueles capazes de produzir o máximo possível a partir de determinada quantidade de insumo</w:t>
      </w:r>
      <w:r w:rsidR="00EF7E41" w:rsidRPr="00BD3C22">
        <w:rPr>
          <w:rFonts w:ascii="Times New Roman" w:hAnsi="Times New Roman" w:cs="Times New Roman"/>
          <w:sz w:val="24"/>
          <w:szCs w:val="24"/>
        </w:rPr>
        <w:t>,</w:t>
      </w:r>
      <w:r w:rsidRPr="00BD3C22">
        <w:rPr>
          <w:rFonts w:ascii="Times New Roman" w:hAnsi="Times New Roman" w:cs="Times New Roman"/>
          <w:sz w:val="24"/>
          <w:szCs w:val="24"/>
        </w:rPr>
        <w:t xml:space="preserve"> ou ainda, produzir uma dada quantidade de produto poupando ao máximo os insumos disponíveis </w:t>
      </w:r>
      <w:r w:rsidR="00EF7E41" w:rsidRPr="00BD3C22">
        <w:rPr>
          <w:rFonts w:ascii="Times New Roman" w:hAnsi="Times New Roman" w:cs="Times New Roman"/>
          <w:sz w:val="24"/>
          <w:szCs w:val="24"/>
        </w:rPr>
        <w:t>(eficiência técnica)</w:t>
      </w:r>
      <w:r w:rsidRPr="00BD3C22">
        <w:rPr>
          <w:rFonts w:ascii="Times New Roman" w:hAnsi="Times New Roman" w:cs="Times New Roman"/>
          <w:sz w:val="24"/>
          <w:szCs w:val="24"/>
        </w:rPr>
        <w:t>.</w:t>
      </w:r>
      <w:r w:rsidR="00EF7E41" w:rsidRPr="00BD3C22">
        <w:rPr>
          <w:rFonts w:ascii="Times New Roman" w:hAnsi="Times New Roman" w:cs="Times New Roman"/>
          <w:sz w:val="24"/>
          <w:szCs w:val="24"/>
        </w:rPr>
        <w:t xml:space="preserve"> Por outro lado, existe o componente alocativo da eficiência, que consiste na combinação ótima de insumos, dados seus preços, de modo a minimizar o custo de produção. Segundo Farrell (1957), </w:t>
      </w:r>
      <w:r w:rsidR="00C44A95" w:rsidRPr="00BD3C22">
        <w:rPr>
          <w:rFonts w:ascii="Times New Roman" w:hAnsi="Times New Roman" w:cs="Times New Roman"/>
          <w:sz w:val="24"/>
          <w:szCs w:val="24"/>
        </w:rPr>
        <w:t>a combinação desses dois conceitos</w:t>
      </w:r>
      <w:r w:rsidR="00EF7E41" w:rsidRPr="00BD3C22">
        <w:rPr>
          <w:rFonts w:ascii="Times New Roman" w:hAnsi="Times New Roman" w:cs="Times New Roman"/>
          <w:sz w:val="24"/>
          <w:szCs w:val="24"/>
        </w:rPr>
        <w:t xml:space="preserve"> constitui a eficiência econômica.</w:t>
      </w:r>
    </w:p>
    <w:p w:rsidR="00EF7E41" w:rsidRPr="00BD3C22" w:rsidRDefault="003F0316"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Os métodos utilizados para mensurar a eficiência </w:t>
      </w:r>
      <w:r w:rsidR="00AC7DE3">
        <w:rPr>
          <w:rFonts w:ascii="Times New Roman" w:hAnsi="Times New Roman" w:cs="Times New Roman"/>
          <w:sz w:val="24"/>
          <w:szCs w:val="24"/>
        </w:rPr>
        <w:t xml:space="preserve">técnica </w:t>
      </w:r>
      <w:r w:rsidR="00C86A5C" w:rsidRPr="00BD3C22">
        <w:rPr>
          <w:rFonts w:ascii="Times New Roman" w:hAnsi="Times New Roman" w:cs="Times New Roman"/>
          <w:sz w:val="24"/>
          <w:szCs w:val="24"/>
        </w:rPr>
        <w:t>seguem duas abordagens principais: métodos paramétricos e não-paramétricos. O</w:t>
      </w:r>
      <w:r w:rsidR="003C14AB" w:rsidRPr="00BD3C22">
        <w:rPr>
          <w:rFonts w:ascii="Times New Roman" w:hAnsi="Times New Roman" w:cs="Times New Roman"/>
          <w:sz w:val="24"/>
          <w:szCs w:val="24"/>
        </w:rPr>
        <w:t>s</w:t>
      </w:r>
      <w:r w:rsidR="00C86A5C" w:rsidRPr="00BD3C22">
        <w:rPr>
          <w:rFonts w:ascii="Times New Roman" w:hAnsi="Times New Roman" w:cs="Times New Roman"/>
          <w:sz w:val="24"/>
          <w:szCs w:val="24"/>
        </w:rPr>
        <w:t xml:space="preserve"> método</w:t>
      </w:r>
      <w:r w:rsidR="003C14AB" w:rsidRPr="00BD3C22">
        <w:rPr>
          <w:rFonts w:ascii="Times New Roman" w:hAnsi="Times New Roman" w:cs="Times New Roman"/>
          <w:sz w:val="24"/>
          <w:szCs w:val="24"/>
        </w:rPr>
        <w:t>s</w:t>
      </w:r>
      <w:r w:rsidR="00C86A5C" w:rsidRPr="00BD3C22">
        <w:rPr>
          <w:rFonts w:ascii="Times New Roman" w:hAnsi="Times New Roman" w:cs="Times New Roman"/>
          <w:sz w:val="24"/>
          <w:szCs w:val="24"/>
        </w:rPr>
        <w:t xml:space="preserve"> paramétrico</w:t>
      </w:r>
      <w:r w:rsidR="003C14AB" w:rsidRPr="00BD3C22">
        <w:rPr>
          <w:rFonts w:ascii="Times New Roman" w:hAnsi="Times New Roman" w:cs="Times New Roman"/>
          <w:sz w:val="24"/>
          <w:szCs w:val="24"/>
        </w:rPr>
        <w:t>s</w:t>
      </w:r>
      <w:r w:rsidR="00C86A5C" w:rsidRPr="00BD3C22">
        <w:rPr>
          <w:rFonts w:ascii="Times New Roman" w:hAnsi="Times New Roman" w:cs="Times New Roman"/>
          <w:sz w:val="24"/>
          <w:szCs w:val="24"/>
        </w:rPr>
        <w:t xml:space="preserve"> usa</w:t>
      </w:r>
      <w:r w:rsidR="003C14AB" w:rsidRPr="00BD3C22">
        <w:rPr>
          <w:rFonts w:ascii="Times New Roman" w:hAnsi="Times New Roman" w:cs="Times New Roman"/>
          <w:sz w:val="24"/>
          <w:szCs w:val="24"/>
        </w:rPr>
        <w:t>m</w:t>
      </w:r>
      <w:r w:rsidR="00C86A5C" w:rsidRPr="00BD3C22">
        <w:rPr>
          <w:rFonts w:ascii="Times New Roman" w:hAnsi="Times New Roman" w:cs="Times New Roman"/>
          <w:sz w:val="24"/>
          <w:szCs w:val="24"/>
        </w:rPr>
        <w:t xml:space="preserve"> de procedimentos econométricos para estimar os parâmetros de uma fronteira de produção determinística, e então decompõe</w:t>
      </w:r>
      <w:r w:rsidR="00CF2B5E">
        <w:rPr>
          <w:rFonts w:ascii="Times New Roman" w:hAnsi="Times New Roman" w:cs="Times New Roman"/>
          <w:sz w:val="24"/>
          <w:szCs w:val="24"/>
        </w:rPr>
        <w:t>m</w:t>
      </w:r>
      <w:r w:rsidR="00C86A5C" w:rsidRPr="00BD3C22">
        <w:rPr>
          <w:rFonts w:ascii="Times New Roman" w:hAnsi="Times New Roman" w:cs="Times New Roman"/>
          <w:sz w:val="24"/>
          <w:szCs w:val="24"/>
        </w:rPr>
        <w:t xml:space="preserve"> o termo de erro em um componente aleat</w:t>
      </w:r>
      <w:r w:rsidR="00AC7DE3">
        <w:rPr>
          <w:rFonts w:ascii="Times New Roman" w:hAnsi="Times New Roman" w:cs="Times New Roman"/>
          <w:sz w:val="24"/>
          <w:szCs w:val="24"/>
        </w:rPr>
        <w:t xml:space="preserve">ório e a ineficiência técnica. </w:t>
      </w:r>
      <w:r w:rsidR="00C86A5C" w:rsidRPr="00BD3C22">
        <w:rPr>
          <w:rFonts w:ascii="Times New Roman" w:hAnsi="Times New Roman" w:cs="Times New Roman"/>
          <w:sz w:val="24"/>
          <w:szCs w:val="24"/>
        </w:rPr>
        <w:t>Já o</w:t>
      </w:r>
      <w:r w:rsidR="003C14AB" w:rsidRPr="00BD3C22">
        <w:rPr>
          <w:rFonts w:ascii="Times New Roman" w:hAnsi="Times New Roman" w:cs="Times New Roman"/>
          <w:sz w:val="24"/>
          <w:szCs w:val="24"/>
        </w:rPr>
        <w:t>s</w:t>
      </w:r>
      <w:r w:rsidR="00C86A5C" w:rsidRPr="00BD3C22">
        <w:rPr>
          <w:rFonts w:ascii="Times New Roman" w:hAnsi="Times New Roman" w:cs="Times New Roman"/>
          <w:sz w:val="24"/>
          <w:szCs w:val="24"/>
        </w:rPr>
        <w:t xml:space="preserve"> método</w:t>
      </w:r>
      <w:r w:rsidR="003C14AB" w:rsidRPr="00BD3C22">
        <w:rPr>
          <w:rFonts w:ascii="Times New Roman" w:hAnsi="Times New Roman" w:cs="Times New Roman"/>
          <w:sz w:val="24"/>
          <w:szCs w:val="24"/>
        </w:rPr>
        <w:t>s</w:t>
      </w:r>
      <w:r w:rsidR="00C86A5C" w:rsidRPr="00BD3C22">
        <w:rPr>
          <w:rFonts w:ascii="Times New Roman" w:hAnsi="Times New Roman" w:cs="Times New Roman"/>
          <w:sz w:val="24"/>
          <w:szCs w:val="24"/>
        </w:rPr>
        <w:t xml:space="preserve"> não-paramétrico</w:t>
      </w:r>
      <w:r w:rsidR="003C14AB" w:rsidRPr="00BD3C22">
        <w:rPr>
          <w:rFonts w:ascii="Times New Roman" w:hAnsi="Times New Roman" w:cs="Times New Roman"/>
          <w:sz w:val="24"/>
          <w:szCs w:val="24"/>
        </w:rPr>
        <w:t>s</w:t>
      </w:r>
      <w:r w:rsidR="00C86A5C" w:rsidRPr="00BD3C22">
        <w:rPr>
          <w:rFonts w:ascii="Times New Roman" w:hAnsi="Times New Roman" w:cs="Times New Roman"/>
          <w:sz w:val="24"/>
          <w:szCs w:val="24"/>
        </w:rPr>
        <w:t xml:space="preserve"> baseia</w:t>
      </w:r>
      <w:r w:rsidR="003C14AB" w:rsidRPr="00BD3C22">
        <w:rPr>
          <w:rFonts w:ascii="Times New Roman" w:hAnsi="Times New Roman" w:cs="Times New Roman"/>
          <w:sz w:val="24"/>
          <w:szCs w:val="24"/>
        </w:rPr>
        <w:t>m</w:t>
      </w:r>
      <w:r w:rsidR="00C86A5C" w:rsidRPr="00BD3C22">
        <w:rPr>
          <w:rFonts w:ascii="Times New Roman" w:hAnsi="Times New Roman" w:cs="Times New Roman"/>
          <w:sz w:val="24"/>
          <w:szCs w:val="24"/>
        </w:rPr>
        <w:t>-se</w:t>
      </w:r>
      <w:r w:rsidR="00CF2B5E">
        <w:rPr>
          <w:rFonts w:ascii="Times New Roman" w:hAnsi="Times New Roman" w:cs="Times New Roman"/>
          <w:sz w:val="24"/>
          <w:szCs w:val="24"/>
        </w:rPr>
        <w:t xml:space="preserve"> na</w:t>
      </w:r>
      <w:r w:rsidR="00C86A5C" w:rsidRPr="00BD3C22">
        <w:rPr>
          <w:rFonts w:ascii="Times New Roman" w:hAnsi="Times New Roman" w:cs="Times New Roman"/>
          <w:sz w:val="24"/>
          <w:szCs w:val="24"/>
        </w:rPr>
        <w:t xml:space="preserve"> resolução de um problema de programação linear para calcular uma fronteira de produção eficiente, assumindo como medida de eficiência a distância de cada unidade com relação</w:t>
      </w:r>
      <w:r w:rsidR="00CF2B5E">
        <w:rPr>
          <w:rFonts w:ascii="Times New Roman" w:hAnsi="Times New Roman" w:cs="Times New Roman"/>
          <w:sz w:val="24"/>
          <w:szCs w:val="24"/>
        </w:rPr>
        <w:t xml:space="preserve"> a</w:t>
      </w:r>
      <w:r w:rsidR="00C86A5C" w:rsidRPr="00BD3C22">
        <w:rPr>
          <w:rFonts w:ascii="Times New Roman" w:hAnsi="Times New Roman" w:cs="Times New Roman"/>
          <w:sz w:val="24"/>
          <w:szCs w:val="24"/>
        </w:rPr>
        <w:t xml:space="preserve"> </w:t>
      </w:r>
      <w:r w:rsidR="005C7AAA" w:rsidRPr="00BD3C22">
        <w:rPr>
          <w:rFonts w:ascii="Times New Roman" w:hAnsi="Times New Roman" w:cs="Times New Roman"/>
          <w:sz w:val="24"/>
          <w:szCs w:val="24"/>
        </w:rPr>
        <w:t>essa.</w:t>
      </w:r>
    </w:p>
    <w:p w:rsidR="005C7AAA" w:rsidRPr="00BD3C22" w:rsidRDefault="003C14AB"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Não existe consenso na literatura quanto a qual dos métodos é mais eficiente, sendo que ambos possuem vantagens e desvantagens. O método paramétrico tem como principal vantagem a possibilidade de isolar os ruídos estatísticos da ineficiência técnica, mas para tanto necessita de suposições quanto a distribuição da mesma e quanto ao formato da função de produção. Por outro lado, os métodos não-paramétricos, apesar de dispensarem essa </w:t>
      </w:r>
      <w:r w:rsidR="00C44A95" w:rsidRPr="00BD3C22">
        <w:rPr>
          <w:rFonts w:ascii="Times New Roman" w:hAnsi="Times New Roman" w:cs="Times New Roman"/>
          <w:sz w:val="24"/>
          <w:szCs w:val="24"/>
        </w:rPr>
        <w:t>hipóteses</w:t>
      </w:r>
      <w:r w:rsidRPr="00BD3C22">
        <w:rPr>
          <w:rFonts w:ascii="Times New Roman" w:hAnsi="Times New Roman" w:cs="Times New Roman"/>
          <w:sz w:val="24"/>
          <w:szCs w:val="24"/>
        </w:rPr>
        <w:t xml:space="preserve">, atribuem a totalidade da distância com relação a fronteira exclusivamente ao nível de eficiência, o que os tornam sensíveis a presença de </w:t>
      </w:r>
      <w:r w:rsidRPr="00BD3C22">
        <w:rPr>
          <w:rFonts w:ascii="Times New Roman" w:hAnsi="Times New Roman" w:cs="Times New Roman"/>
          <w:i/>
          <w:sz w:val="24"/>
          <w:szCs w:val="24"/>
        </w:rPr>
        <w:t>outliers</w:t>
      </w:r>
      <w:r w:rsidRPr="00BD3C22">
        <w:rPr>
          <w:rFonts w:ascii="Times New Roman" w:hAnsi="Times New Roman" w:cs="Times New Roman"/>
          <w:sz w:val="24"/>
          <w:szCs w:val="24"/>
        </w:rPr>
        <w:t xml:space="preserve">. </w:t>
      </w:r>
      <w:r w:rsidR="00031425" w:rsidRPr="00BD3C22">
        <w:rPr>
          <w:rFonts w:ascii="Times New Roman" w:hAnsi="Times New Roman" w:cs="Times New Roman"/>
          <w:sz w:val="24"/>
          <w:szCs w:val="24"/>
        </w:rPr>
        <w:t xml:space="preserve">Evoluções recentes nos </w:t>
      </w:r>
      <w:r w:rsidR="00031425" w:rsidRPr="00BD3C22">
        <w:rPr>
          <w:rFonts w:ascii="Times New Roman" w:hAnsi="Times New Roman" w:cs="Times New Roman"/>
          <w:sz w:val="24"/>
          <w:szCs w:val="24"/>
        </w:rPr>
        <w:lastRenderedPageBreak/>
        <w:t>métodos permitem contornar em parte as principais desvantagens de cada abordagem, mas ainda existe grande complementariedade no uso combinado das duas metodologias.</w:t>
      </w:r>
    </w:p>
    <w:p w:rsidR="00795718" w:rsidRPr="00BD3C22" w:rsidRDefault="00E8079D"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Dessa forma, no presente estudo serão utilizadas concomitantemente as abordagens</w:t>
      </w:r>
      <w:r w:rsidR="004B4D33" w:rsidRPr="00BD3C22">
        <w:rPr>
          <w:rFonts w:ascii="Times New Roman" w:hAnsi="Times New Roman" w:cs="Times New Roman"/>
          <w:sz w:val="24"/>
          <w:szCs w:val="24"/>
        </w:rPr>
        <w:t xml:space="preserve"> paramétrica e não-paramétrica, o Método de</w:t>
      </w:r>
      <w:r w:rsidRPr="00BD3C22">
        <w:rPr>
          <w:rFonts w:ascii="Times New Roman" w:hAnsi="Times New Roman" w:cs="Times New Roman"/>
          <w:sz w:val="24"/>
          <w:szCs w:val="24"/>
        </w:rPr>
        <w:t xml:space="preserve"> Fronteira Estocástica – SFA, e </w:t>
      </w:r>
      <w:r w:rsidR="004B4D33" w:rsidRPr="00BD3C22">
        <w:rPr>
          <w:rFonts w:ascii="Times New Roman" w:hAnsi="Times New Roman" w:cs="Times New Roman"/>
          <w:sz w:val="24"/>
          <w:szCs w:val="24"/>
        </w:rPr>
        <w:t xml:space="preserve">a </w:t>
      </w:r>
      <w:r w:rsidRPr="00BD3C22">
        <w:rPr>
          <w:rFonts w:ascii="Times New Roman" w:hAnsi="Times New Roman" w:cs="Times New Roman"/>
          <w:sz w:val="24"/>
          <w:szCs w:val="24"/>
        </w:rPr>
        <w:t xml:space="preserve">Análises </w:t>
      </w:r>
      <w:r w:rsidR="004B4D33" w:rsidRPr="00BD3C22">
        <w:rPr>
          <w:rFonts w:ascii="Times New Roman" w:hAnsi="Times New Roman" w:cs="Times New Roman"/>
          <w:sz w:val="24"/>
          <w:szCs w:val="24"/>
        </w:rPr>
        <w:t>Envoltória dos Dados</w:t>
      </w:r>
      <w:r w:rsidRPr="00BD3C22">
        <w:rPr>
          <w:rFonts w:ascii="Times New Roman" w:hAnsi="Times New Roman" w:cs="Times New Roman"/>
          <w:sz w:val="24"/>
          <w:szCs w:val="24"/>
        </w:rPr>
        <w:t xml:space="preserve"> – DEA, para estimar a eficiência técnica dos municípios na conversão do FNE em crescimento econômico. A descrição </w:t>
      </w:r>
      <w:r w:rsidR="004B4D33" w:rsidRPr="00BD3C22">
        <w:rPr>
          <w:rFonts w:ascii="Times New Roman" w:hAnsi="Times New Roman" w:cs="Times New Roman"/>
          <w:sz w:val="24"/>
          <w:szCs w:val="24"/>
        </w:rPr>
        <w:t>detalhada de cada um</w:t>
      </w:r>
      <w:r w:rsidR="00AC7DE3">
        <w:rPr>
          <w:rFonts w:ascii="Times New Roman" w:hAnsi="Times New Roman" w:cs="Times New Roman"/>
          <w:sz w:val="24"/>
          <w:szCs w:val="24"/>
        </w:rPr>
        <w:t>a</w:t>
      </w:r>
      <w:r w:rsidR="004B4D33" w:rsidRPr="00BD3C22">
        <w:rPr>
          <w:rFonts w:ascii="Times New Roman" w:hAnsi="Times New Roman" w:cs="Times New Roman"/>
          <w:sz w:val="24"/>
          <w:szCs w:val="24"/>
        </w:rPr>
        <w:t xml:space="preserve"> encontra-se disponível nas próximas seções.</w:t>
      </w:r>
      <w:r w:rsidR="00795718" w:rsidRPr="00BD3C22">
        <w:rPr>
          <w:rFonts w:ascii="Times New Roman" w:hAnsi="Times New Roman" w:cs="Times New Roman"/>
          <w:sz w:val="24"/>
          <w:szCs w:val="24"/>
        </w:rPr>
        <w:t xml:space="preserve"> Para possibilitar a identificação dos efeitos das características dos municípios sobre o nível de eficiências dos mesmos, será adotada ainda a abordagem em dois estágios.</w:t>
      </w:r>
    </w:p>
    <w:p w:rsidR="004B4D33" w:rsidRPr="00BD3C22" w:rsidRDefault="004B4D33" w:rsidP="001E03FB">
      <w:pPr>
        <w:spacing w:before="240" w:line="240" w:lineRule="auto"/>
        <w:jc w:val="both"/>
        <w:rPr>
          <w:rFonts w:ascii="Times New Roman" w:hAnsi="Times New Roman" w:cs="Times New Roman"/>
          <w:b/>
          <w:sz w:val="24"/>
          <w:szCs w:val="24"/>
        </w:rPr>
      </w:pPr>
      <w:r w:rsidRPr="00BD3C22">
        <w:rPr>
          <w:rFonts w:ascii="Times New Roman" w:hAnsi="Times New Roman" w:cs="Times New Roman"/>
          <w:b/>
          <w:sz w:val="24"/>
          <w:szCs w:val="24"/>
        </w:rPr>
        <w:t>3.1 Método de Fronteira Estocástica</w:t>
      </w:r>
    </w:p>
    <w:p w:rsidR="00B04B36" w:rsidRPr="00BD3C22" w:rsidRDefault="00B04B36" w:rsidP="001E03FB">
      <w:pPr>
        <w:spacing w:after="0" w:line="240" w:lineRule="auto"/>
        <w:ind w:firstLine="851"/>
        <w:jc w:val="both"/>
        <w:rPr>
          <w:rFonts w:ascii="Times New Roman" w:eastAsiaTheme="minorEastAsia" w:hAnsi="Times New Roman" w:cs="Times New Roman"/>
          <w:sz w:val="24"/>
        </w:rPr>
      </w:pPr>
      <w:r w:rsidRPr="00BD3C22">
        <w:rPr>
          <w:rFonts w:ascii="Times New Roman" w:eastAsiaTheme="minorEastAsia" w:hAnsi="Times New Roman" w:cs="Times New Roman"/>
          <w:sz w:val="24"/>
        </w:rPr>
        <w:t xml:space="preserve">Supondo um mundo sem erros ou ineficiência, cada unidade produtora i poderia produzir, a partir do conjunto de insumos </w:t>
      </w: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m:t>
            </m:r>
          </m:sub>
        </m:sSub>
      </m:oMath>
      <w:r w:rsidRPr="00BD3C22">
        <w:rPr>
          <w:rFonts w:ascii="Times New Roman" w:eastAsiaTheme="minorEastAsia" w:hAnsi="Times New Roman" w:cs="Times New Roman"/>
          <w:sz w:val="24"/>
        </w:rPr>
        <w:t xml:space="preserve">, a quantidade de produto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it</m:t>
            </m:r>
          </m:sub>
        </m:sSub>
        <m:r>
          <w:rPr>
            <w:rFonts w:ascii="Cambria Math" w:hAnsi="Cambria Math" w:cs="Times New Roman"/>
            <w:sz w:val="24"/>
          </w:rPr>
          <m:t>=f(</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it</m:t>
            </m:r>
          </m:sub>
        </m:sSub>
        <m:r>
          <w:rPr>
            <w:rFonts w:ascii="Cambria Math" w:hAnsi="Cambria Math" w:cs="Times New Roman"/>
            <w:sz w:val="24"/>
          </w:rPr>
          <m:t>,β)</m:t>
        </m:r>
      </m:oMath>
      <w:r w:rsidRPr="00BD3C22">
        <w:rPr>
          <w:rFonts w:ascii="Times New Roman" w:eastAsiaTheme="minorEastAsia" w:hAnsi="Times New Roman" w:cs="Times New Roman"/>
          <w:sz w:val="24"/>
        </w:rPr>
        <w:t xml:space="preserve">, em que </w:t>
      </w:r>
      <m:oMath>
        <m:r>
          <w:rPr>
            <w:rFonts w:ascii="Cambria Math" w:hAnsi="Cambria Math" w:cs="Times New Roman"/>
            <w:sz w:val="24"/>
          </w:rPr>
          <m:t>f(.)</m:t>
        </m:r>
      </m:oMath>
      <w:r w:rsidRPr="00BD3C22">
        <w:rPr>
          <w:rFonts w:ascii="Times New Roman" w:eastAsiaTheme="minorEastAsia" w:hAnsi="Times New Roman" w:cs="Times New Roman"/>
          <w:sz w:val="24"/>
        </w:rPr>
        <w:t xml:space="preserve"> representa a função de produção. A partir dessa definição, a abordagem de fronteira estocástica assume que as firmas que produzem menos do que a quantidade ótima, o fazem pela presença de diferentes níveis de eficiência. Adicionalmente, a quantidade produzida também está sujeita a choques tecnológicos. Assim, o volume de produto pode ser descrito como:</w:t>
      </w:r>
    </w:p>
    <w:p w:rsidR="00B04B36" w:rsidRPr="00BD3C22" w:rsidRDefault="001E03FB" w:rsidP="001E03FB">
      <w:pPr>
        <w:spacing w:before="240" w:line="240" w:lineRule="auto"/>
        <w:jc w:val="right"/>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it</m:t>
            </m:r>
          </m:sub>
        </m:sSub>
        <m:r>
          <w:rPr>
            <w:rFonts w:ascii="Cambria Math" w:hAnsi="Cambria Math" w:cs="Times New Roman"/>
            <w:sz w:val="24"/>
          </w:rPr>
          <m:t>=f</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it</m:t>
                </m:r>
              </m:sub>
            </m:sSub>
            <m:r>
              <w:rPr>
                <w:rFonts w:ascii="Cambria Math" w:hAnsi="Cambria Math" w:cs="Times New Roman"/>
                <w:sz w:val="24"/>
              </w:rPr>
              <m:t>,β</m:t>
            </m:r>
          </m:e>
        </m:d>
        <m:sSub>
          <m:sSubPr>
            <m:ctrlPr>
              <w:rPr>
                <w:rFonts w:ascii="Cambria Math" w:eastAsiaTheme="minorEastAsia" w:hAnsi="Cambria Math" w:cs="Times New Roman"/>
                <w:i/>
                <w:sz w:val="24"/>
              </w:rPr>
            </m:ctrlPr>
          </m:sSubPr>
          <m:e>
            <m:r>
              <w:rPr>
                <w:rFonts w:ascii="Cambria Math" w:eastAsiaTheme="minorEastAsia" w:hAnsi="Cambria Math" w:cs="Times New Roman"/>
                <w:sz w:val="24"/>
              </w:rPr>
              <m:t>ξ</m:t>
            </m:r>
          </m:e>
          <m:sub>
            <m:r>
              <w:rPr>
                <w:rFonts w:ascii="Cambria Math" w:eastAsiaTheme="minorEastAsia" w:hAnsi="Cambria Math" w:cs="Times New Roman"/>
                <w:sz w:val="24"/>
              </w:rPr>
              <m:t>it</m:t>
            </m:r>
          </m:sub>
        </m:sSub>
        <m:r>
          <m:rPr>
            <m:sty m:val="p"/>
          </m:rPr>
          <w:rPr>
            <w:rFonts w:ascii="Cambria Math" w:eastAsiaTheme="minorEastAsia" w:hAnsi="Cambria Math" w:cs="Times New Roman"/>
            <w:sz w:val="24"/>
          </w:rPr>
          <m:t>exp⁡</m:t>
        </m:r>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it</m:t>
            </m:r>
          </m:sub>
        </m:sSub>
        <m:r>
          <w:rPr>
            <w:rFonts w:ascii="Cambria Math" w:eastAsiaTheme="minorEastAsia" w:hAnsi="Cambria Math" w:cs="Times New Roman"/>
            <w:sz w:val="24"/>
          </w:rPr>
          <m:t>)</m:t>
        </m:r>
      </m:oMath>
      <w:r w:rsidR="00B04B36" w:rsidRPr="00BD3C22">
        <w:rPr>
          <w:rFonts w:ascii="Times New Roman" w:eastAsiaTheme="minorEastAsia" w:hAnsi="Times New Roman" w:cs="Times New Roman"/>
          <w:sz w:val="24"/>
        </w:rPr>
        <w:t xml:space="preserve">                                                   [1]</w:t>
      </w:r>
    </w:p>
    <w:p w:rsidR="00B04B36" w:rsidRPr="00BD3C22" w:rsidRDefault="00B04B36" w:rsidP="001E03FB">
      <w:pPr>
        <w:spacing w:after="0" w:line="240" w:lineRule="auto"/>
        <w:jc w:val="both"/>
        <w:rPr>
          <w:rFonts w:ascii="Times New Roman" w:eastAsiaTheme="minorEastAsia" w:hAnsi="Times New Roman" w:cs="Times New Roman"/>
          <w:sz w:val="24"/>
        </w:rPr>
      </w:pPr>
      <w:r w:rsidRPr="00BD3C22">
        <w:rPr>
          <w:rFonts w:ascii="Times New Roman" w:eastAsiaTheme="minorEastAsia" w:hAnsi="Times New Roman" w:cs="Times New Roman"/>
          <w:sz w:val="24"/>
        </w:rPr>
        <w:t xml:space="preserve">Onde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m:t>
            </m:r>
          </m:sub>
        </m:sSub>
      </m:oMath>
      <w:r w:rsidRPr="00BD3C22">
        <w:rPr>
          <w:rFonts w:ascii="Times New Roman" w:eastAsiaTheme="minorEastAsia" w:hAnsi="Times New Roman" w:cs="Times New Roman"/>
          <w:sz w:val="24"/>
        </w:rPr>
        <w:t xml:space="preserve"> é o distúrbio aleatório 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ξ</m:t>
            </m:r>
          </m:e>
          <m:sub>
            <m:r>
              <w:rPr>
                <w:rFonts w:ascii="Cambria Math" w:eastAsiaTheme="minorEastAsia" w:hAnsi="Cambria Math" w:cs="Times New Roman"/>
                <w:sz w:val="24"/>
              </w:rPr>
              <m:t>it</m:t>
            </m:r>
          </m:sub>
        </m:sSub>
      </m:oMath>
      <w:r w:rsidRPr="00BD3C22">
        <w:rPr>
          <w:rFonts w:ascii="Times New Roman" w:eastAsiaTheme="minorEastAsia" w:hAnsi="Times New Roman" w:cs="Times New Roman"/>
          <w:sz w:val="24"/>
        </w:rPr>
        <w:t xml:space="preserve"> é o nível de eficiência da firma i, tal que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ξ</m:t>
            </m:r>
          </m:e>
          <m:sub>
            <m:r>
              <w:rPr>
                <w:rFonts w:ascii="Cambria Math" w:eastAsiaTheme="minorEastAsia" w:hAnsi="Cambria Math" w:cs="Times New Roman"/>
                <w:sz w:val="24"/>
              </w:rPr>
              <m:t>it</m:t>
            </m:r>
          </m:sub>
        </m:sSub>
        <m:r>
          <w:rPr>
            <w:rFonts w:ascii="Cambria Math" w:eastAsiaTheme="minorEastAsia" w:hAnsi="Cambria Math" w:cs="Times New Roman"/>
            <w:sz w:val="24"/>
          </w:rPr>
          <m:t>ϵ(0,1]</m:t>
        </m:r>
      </m:oMath>
      <w:r w:rsidRPr="00BD3C22">
        <w:rPr>
          <w:rFonts w:ascii="Times New Roman" w:eastAsiaTheme="minorEastAsia" w:hAnsi="Times New Roman" w:cs="Times New Roman"/>
          <w:sz w:val="24"/>
        </w:rPr>
        <w:t xml:space="preserve">. Se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ξ</m:t>
            </m:r>
          </m:e>
          <m:sub>
            <m:r>
              <w:rPr>
                <w:rFonts w:ascii="Cambria Math" w:eastAsiaTheme="minorEastAsia" w:hAnsi="Cambria Math" w:cs="Times New Roman"/>
                <w:sz w:val="24"/>
              </w:rPr>
              <m:t>i</m:t>
            </m:r>
          </m:sub>
        </m:sSub>
        <m:r>
          <w:rPr>
            <w:rFonts w:ascii="Cambria Math" w:eastAsiaTheme="minorEastAsia" w:hAnsi="Cambria Math" w:cs="Times New Roman"/>
            <w:sz w:val="24"/>
          </w:rPr>
          <m:t>=1</m:t>
        </m:r>
      </m:oMath>
      <w:r w:rsidRPr="00BD3C22">
        <w:rPr>
          <w:rFonts w:ascii="Times New Roman" w:eastAsiaTheme="minorEastAsia" w:hAnsi="Times New Roman" w:cs="Times New Roman"/>
          <w:sz w:val="24"/>
        </w:rPr>
        <w:t xml:space="preserve">, a firma atinge o nível ótimo de produção, dada a tecnologia de produção </w:t>
      </w:r>
      <m:oMath>
        <m:r>
          <w:rPr>
            <w:rFonts w:ascii="Cambria Math" w:hAnsi="Cambria Math" w:cs="Times New Roman"/>
            <w:sz w:val="24"/>
          </w:rPr>
          <m:t>f</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it</m:t>
                </m:r>
              </m:sub>
            </m:sSub>
            <m:r>
              <w:rPr>
                <w:rFonts w:ascii="Cambria Math" w:hAnsi="Cambria Math" w:cs="Times New Roman"/>
                <w:sz w:val="24"/>
              </w:rPr>
              <m:t>,β</m:t>
            </m:r>
          </m:e>
        </m:d>
      </m:oMath>
      <w:r w:rsidRPr="00BD3C22">
        <w:rPr>
          <w:rFonts w:ascii="Times New Roman" w:eastAsiaTheme="minorEastAsia" w:hAnsi="Times New Roman" w:cs="Times New Roman"/>
          <w:sz w:val="24"/>
        </w:rPr>
        <w:t xml:space="preserve">, já quando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ξ</m:t>
            </m:r>
          </m:e>
          <m:sub>
            <m:r>
              <w:rPr>
                <w:rFonts w:ascii="Cambria Math" w:eastAsiaTheme="minorEastAsia" w:hAnsi="Cambria Math" w:cs="Times New Roman"/>
                <w:sz w:val="24"/>
              </w:rPr>
              <m:t>it</m:t>
            </m:r>
          </m:sub>
        </m:sSub>
        <m:r>
          <w:rPr>
            <w:rFonts w:ascii="Cambria Math" w:eastAsiaTheme="minorEastAsia" w:hAnsi="Cambria Math" w:cs="Times New Roman"/>
            <w:sz w:val="24"/>
          </w:rPr>
          <m:t>&lt;1</m:t>
        </m:r>
      </m:oMath>
      <w:r w:rsidRPr="00BD3C22">
        <w:rPr>
          <w:rFonts w:ascii="Times New Roman" w:eastAsiaTheme="minorEastAsia" w:hAnsi="Times New Roman" w:cs="Times New Roman"/>
          <w:sz w:val="24"/>
        </w:rPr>
        <w:t>, a firma produz menos do que o potencial inerente à fronteira tecnológica, configurando assim a ineficiência. Assumindo que a função é linear em logs, é possível reescrever a Equação 1 como:</w:t>
      </w:r>
    </w:p>
    <w:p w:rsidR="00B04B36" w:rsidRPr="00BD3C22" w:rsidRDefault="001E03FB" w:rsidP="001E03FB">
      <w:pPr>
        <w:spacing w:before="240" w:line="240" w:lineRule="auto"/>
        <w:jc w:val="right"/>
        <w:rPr>
          <w:rFonts w:ascii="Times New Roman" w:eastAsiaTheme="minorEastAsia" w:hAnsi="Times New Roman" w:cs="Times New Roman"/>
          <w:sz w:val="24"/>
        </w:rPr>
      </w:pPr>
      <m:oMath>
        <m:func>
          <m:funcPr>
            <m:ctrlPr>
              <w:rPr>
                <w:rFonts w:ascii="Cambria Math" w:hAnsi="Cambria Math" w:cs="Times New Roman"/>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it</m:t>
                    </m:r>
                  </m:sub>
                </m:sSub>
              </m:e>
            </m:d>
          </m:e>
        </m:func>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k</m:t>
            </m:r>
          </m:sup>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j</m:t>
                </m:r>
              </m:sub>
            </m:sSub>
            <m:r>
              <m:rPr>
                <m:sty m:val="p"/>
              </m:rPr>
              <w:rPr>
                <w:rFonts w:ascii="Cambria Math" w:hAnsi="Cambria Math" w:cs="Times New Roman"/>
                <w:sz w:val="24"/>
              </w:rPr>
              <m:t>ln⁡</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jit</m:t>
                </m:r>
              </m:sub>
            </m:sSub>
            <m:r>
              <w:rPr>
                <w:rFonts w:ascii="Cambria Math" w:hAnsi="Cambria Math" w:cs="Times New Roman"/>
                <w:sz w:val="24"/>
              </w:rPr>
              <m:t>)</m:t>
            </m:r>
          </m:e>
        </m:nary>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it</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it</m:t>
            </m:r>
          </m:sub>
        </m:sSub>
      </m:oMath>
      <w:r w:rsidR="00B04B36" w:rsidRPr="00BD3C22">
        <w:rPr>
          <w:rFonts w:ascii="Times New Roman" w:eastAsiaTheme="minorEastAsia" w:hAnsi="Times New Roman" w:cs="Times New Roman"/>
          <w:sz w:val="24"/>
        </w:rPr>
        <w:t xml:space="preserve">                               [2]</w:t>
      </w:r>
    </w:p>
    <w:p w:rsidR="00B04B36" w:rsidRPr="00BD3C22" w:rsidRDefault="00B04B36" w:rsidP="001E03FB">
      <w:pPr>
        <w:spacing w:after="0" w:line="240" w:lineRule="auto"/>
        <w:jc w:val="both"/>
        <w:rPr>
          <w:rFonts w:ascii="Times New Roman" w:eastAsiaTheme="minorEastAsia" w:hAnsi="Times New Roman" w:cs="Times New Roman"/>
          <w:sz w:val="24"/>
        </w:rPr>
      </w:pPr>
      <w:r w:rsidRPr="00BD3C22">
        <w:rPr>
          <w:rFonts w:ascii="Times New Roman" w:eastAsiaTheme="minorEastAsia" w:hAnsi="Times New Roman" w:cs="Times New Roman"/>
          <w:sz w:val="24"/>
        </w:rPr>
        <w:t xml:space="preserve">Em que k é a quantidade de insumos 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it</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ln⁡</m:t>
        </m:r>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ξ</m:t>
            </m:r>
          </m:e>
          <m:sub>
            <m:r>
              <w:rPr>
                <w:rFonts w:ascii="Cambria Math" w:eastAsiaTheme="minorEastAsia" w:hAnsi="Cambria Math" w:cs="Times New Roman"/>
                <w:sz w:val="24"/>
              </w:rPr>
              <m:t>it</m:t>
            </m:r>
          </m:sub>
        </m:sSub>
        <m:r>
          <w:rPr>
            <w:rFonts w:ascii="Cambria Math" w:eastAsiaTheme="minorEastAsia" w:hAnsi="Cambria Math" w:cs="Times New Roman"/>
            <w:sz w:val="24"/>
          </w:rPr>
          <m:t>)</m:t>
        </m:r>
      </m:oMath>
      <w:r w:rsidRPr="00BD3C22">
        <w:rPr>
          <w:rFonts w:ascii="Times New Roman" w:eastAsiaTheme="minorEastAsia" w:hAnsi="Times New Roman" w:cs="Times New Roman"/>
          <w:sz w:val="24"/>
        </w:rPr>
        <w:t xml:space="preserve">, com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it</m:t>
            </m:r>
          </m:sub>
        </m:sSub>
        <m:r>
          <w:rPr>
            <w:rFonts w:ascii="Cambria Math" w:eastAsiaTheme="minorEastAsia" w:hAnsi="Cambria Math" w:cs="Times New Roman"/>
            <w:sz w:val="24"/>
          </w:rPr>
          <m:t>≥0</m:t>
        </m:r>
      </m:oMath>
      <w:r w:rsidRPr="00BD3C22">
        <w:rPr>
          <w:rFonts w:ascii="Times New Roman" w:eastAsiaTheme="minorEastAsia" w:hAnsi="Times New Roman" w:cs="Times New Roman"/>
          <w:sz w:val="24"/>
        </w:rPr>
        <w:t xml:space="preserve">. </w:t>
      </w:r>
      <w:r w:rsidR="00795718" w:rsidRPr="00BD3C22">
        <w:rPr>
          <w:rFonts w:ascii="Times New Roman" w:hAnsi="Times New Roman" w:cs="Times New Roman"/>
          <w:sz w:val="24"/>
        </w:rPr>
        <w:t xml:space="preserve">Para obter o escore eficiência técnica basta tomar </w:t>
      </w:r>
      <m:oMath>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i</m:t>
            </m:r>
          </m:sub>
        </m:sSub>
        <m:r>
          <w:rPr>
            <w:rFonts w:ascii="Cambria Math" w:hAnsi="Cambria Math" w:cs="Times New Roman"/>
            <w:sz w:val="24"/>
          </w:rPr>
          <m:t>=E</m:t>
        </m:r>
        <m:d>
          <m:dPr>
            <m:begChr m:val="{"/>
            <m:endChr m:val="}"/>
            <m:ctrlPr>
              <w:rPr>
                <w:rFonts w:ascii="Cambria Math" w:hAnsi="Cambria Math" w:cs="Times New Roman"/>
                <w:i/>
                <w:sz w:val="24"/>
              </w:rPr>
            </m:ctrlPr>
          </m:dPr>
          <m:e>
            <m:func>
              <m:funcPr>
                <m:ctrlPr>
                  <w:rPr>
                    <w:rFonts w:ascii="Cambria Math" w:hAnsi="Cambria Math" w:cs="Times New Roman"/>
                    <w:sz w:val="24"/>
                  </w:rPr>
                </m:ctrlPr>
              </m:funcPr>
              <m:fName>
                <m:r>
                  <m:rPr>
                    <m:sty m:val="p"/>
                  </m:rPr>
                  <w:rPr>
                    <w:rFonts w:ascii="Cambria Math" w:hAnsi="Cambria Math" w:cs="Times New Roman"/>
                    <w:sz w:val="24"/>
                  </w:rPr>
                  <m:t>exp</m:t>
                </m:r>
              </m:fName>
              <m:e>
                <m:d>
                  <m:dPr>
                    <m:ctrlPr>
                      <w:rPr>
                        <w:rFonts w:ascii="Cambria Math" w:hAnsi="Cambria Math" w:cs="Times New Roman"/>
                        <w:i/>
                        <w:sz w:val="24"/>
                      </w:rPr>
                    </m:ctrlPr>
                  </m:dPr>
                  <m:e>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m:t>
                        </m:r>
                      </m:sub>
                    </m:sSub>
                    <m:ctrlPr>
                      <w:rPr>
                        <w:rFonts w:ascii="Cambria Math" w:eastAsiaTheme="minorEastAsia" w:hAnsi="Cambria Math" w:cs="Times New Roman"/>
                        <w:i/>
                        <w:sz w:val="24"/>
                      </w:rPr>
                    </m:ctrlPr>
                  </m:e>
                </m:d>
              </m:e>
            </m:fun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ϵ</m:t>
                </m:r>
              </m:e>
              <m:sub>
                <m:r>
                  <w:rPr>
                    <w:rFonts w:ascii="Cambria Math" w:eastAsiaTheme="minorEastAsia" w:hAnsi="Cambria Math" w:cs="Times New Roman"/>
                    <w:sz w:val="24"/>
                  </w:rPr>
                  <m:t>i</m:t>
                </m:r>
              </m:sub>
            </m:sSub>
          </m:e>
        </m:d>
      </m:oMath>
      <w:r w:rsidR="00795718" w:rsidRPr="00BD3C22">
        <w:rPr>
          <w:rFonts w:ascii="Times New Roman" w:hAnsi="Times New Roman" w:cs="Times New Roman"/>
          <w:sz w:val="24"/>
        </w:rPr>
        <w:t>.</w:t>
      </w:r>
    </w:p>
    <w:p w:rsidR="00B04B36" w:rsidRPr="00BD3C22" w:rsidRDefault="00B04B36" w:rsidP="001E03FB">
      <w:pPr>
        <w:spacing w:after="0" w:line="240" w:lineRule="auto"/>
        <w:ind w:firstLine="851"/>
        <w:jc w:val="both"/>
        <w:rPr>
          <w:rFonts w:ascii="Times New Roman" w:eastAsiaTheme="minorEastAsia" w:hAnsi="Times New Roman" w:cs="Times New Roman"/>
          <w:sz w:val="24"/>
        </w:rPr>
      </w:pPr>
      <w:r w:rsidRPr="00BD3C22">
        <w:rPr>
          <w:rFonts w:ascii="Times New Roman" w:eastAsiaTheme="minorEastAsia" w:hAnsi="Times New Roman" w:cs="Times New Roman"/>
          <w:sz w:val="24"/>
        </w:rPr>
        <w:t>Adicionalmente, para identificar os fatores externos que afetam o nível de eficiência, a função de produção pode ser reescrita de modo que a ineficiência dos municípios seja uma função de um conjunto de variáveis explicativas w:</w:t>
      </w:r>
    </w:p>
    <w:p w:rsidR="00B04B36" w:rsidRPr="00BD3C22" w:rsidRDefault="001E03FB" w:rsidP="001E03FB">
      <w:pPr>
        <w:spacing w:before="240" w:line="240" w:lineRule="auto"/>
        <w:jc w:val="right"/>
        <w:rPr>
          <w:rFonts w:ascii="Times New Roman" w:eastAsiaTheme="minorEastAsia" w:hAnsi="Times New Roman" w:cs="Times New Roman"/>
          <w:sz w:val="24"/>
        </w:rPr>
      </w:pPr>
      <m:oMath>
        <m:func>
          <m:funcPr>
            <m:ctrlPr>
              <w:rPr>
                <w:rFonts w:ascii="Cambria Math" w:hAnsi="Cambria Math" w:cs="Times New Roman"/>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it</m:t>
                    </m:r>
                  </m:sub>
                </m:sSub>
              </m:e>
            </m:d>
          </m:e>
        </m:func>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k</m:t>
            </m:r>
          </m:sup>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j</m:t>
                </m:r>
              </m:sub>
            </m:sSub>
            <m:r>
              <m:rPr>
                <m:sty m:val="p"/>
              </m:rPr>
              <w:rPr>
                <w:rFonts w:ascii="Cambria Math" w:hAnsi="Cambria Math" w:cs="Times New Roman"/>
                <w:sz w:val="24"/>
              </w:rPr>
              <m:t>ln⁡</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jit</m:t>
                </m:r>
              </m:sub>
            </m:sSub>
            <m:r>
              <w:rPr>
                <w:rFonts w:ascii="Cambria Math" w:hAnsi="Cambria Math" w:cs="Times New Roman"/>
                <w:sz w:val="24"/>
              </w:rPr>
              <m:t>)</m:t>
            </m:r>
          </m:e>
        </m:nary>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it</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it</m:t>
            </m:r>
          </m:sub>
        </m:sSub>
      </m:oMath>
      <w:r w:rsidR="00B04B36" w:rsidRPr="00BD3C22">
        <w:rPr>
          <w:rFonts w:ascii="Times New Roman" w:eastAsiaTheme="minorEastAsia" w:hAnsi="Times New Roman" w:cs="Times New Roman"/>
          <w:sz w:val="24"/>
        </w:rPr>
        <w:t xml:space="preserve">                               [3]</w:t>
      </w:r>
    </w:p>
    <w:p w:rsidR="00B04B36" w:rsidRPr="00BD3C22" w:rsidRDefault="001E03FB" w:rsidP="001E03FB">
      <w:pPr>
        <w:spacing w:before="240" w:line="240" w:lineRule="auto"/>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it</m:t>
              </m:r>
            </m:sub>
          </m:sSub>
          <m: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it</m:t>
              </m:r>
            </m:sub>
          </m:sSub>
        </m:oMath>
      </m:oMathPara>
    </w:p>
    <w:p w:rsidR="00B04B36" w:rsidRPr="00BD3C22" w:rsidRDefault="00B04B36" w:rsidP="001E03FB">
      <w:pPr>
        <w:spacing w:after="0" w:line="240" w:lineRule="auto"/>
        <w:ind w:firstLine="851"/>
        <w:jc w:val="both"/>
        <w:rPr>
          <w:rFonts w:ascii="Times New Roman" w:hAnsi="Times New Roman" w:cs="Times New Roman"/>
          <w:sz w:val="24"/>
        </w:rPr>
      </w:pPr>
      <w:r w:rsidRPr="00BD3C22">
        <w:rPr>
          <w:rFonts w:ascii="Times New Roman" w:eastAsiaTheme="minorEastAsia" w:hAnsi="Times New Roman" w:cs="Times New Roman"/>
          <w:sz w:val="24"/>
        </w:rPr>
        <w:t xml:space="preserve">Assim, é possível estimar os parâmetros da Equação 3 pelo método máxima verossimilhança, assumindo-se que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it</m:t>
            </m:r>
          </m:sub>
        </m:sSub>
      </m:oMath>
      <w:r w:rsidRPr="00BD3C22">
        <w:rPr>
          <w:rFonts w:ascii="Times New Roman" w:eastAsiaTheme="minorEastAsia" w:hAnsi="Times New Roman" w:cs="Times New Roman"/>
          <w:sz w:val="24"/>
        </w:rPr>
        <w:t xml:space="preserve"> segue uma distribuição normal com média zero e variância constante 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u</m:t>
            </m:r>
          </m:e>
          <m:sub>
            <m:r>
              <w:rPr>
                <w:rFonts w:ascii="Cambria Math" w:eastAsiaTheme="minorEastAsia" w:hAnsi="Cambria Math" w:cs="Times New Roman"/>
                <w:sz w:val="24"/>
              </w:rPr>
              <m:t>it</m:t>
            </m:r>
          </m:sub>
        </m:sSub>
      </m:oMath>
      <w:r w:rsidRPr="00BD3C22">
        <w:rPr>
          <w:rFonts w:ascii="Times New Roman" w:eastAsiaTheme="minorEastAsia" w:hAnsi="Times New Roman" w:cs="Times New Roman"/>
          <w:sz w:val="24"/>
        </w:rPr>
        <w:t xml:space="preserve"> segue uma half-normal positiva, também com média zero e variância constante.</w:t>
      </w:r>
      <w:r w:rsidRPr="00BD3C22">
        <w:rPr>
          <w:rFonts w:ascii="Times New Roman" w:hAnsi="Times New Roman" w:cs="Times New Roman"/>
          <w:sz w:val="24"/>
        </w:rPr>
        <w:t xml:space="preserve"> </w:t>
      </w:r>
    </w:p>
    <w:p w:rsidR="00502129" w:rsidRPr="00BD3C22" w:rsidRDefault="00B04B36" w:rsidP="001E03FB">
      <w:pPr>
        <w:spacing w:before="240" w:line="240" w:lineRule="auto"/>
        <w:jc w:val="both"/>
        <w:rPr>
          <w:rFonts w:ascii="Times New Roman" w:hAnsi="Times New Roman" w:cs="Times New Roman"/>
          <w:b/>
          <w:sz w:val="24"/>
          <w:szCs w:val="24"/>
        </w:rPr>
      </w:pPr>
      <w:r w:rsidRPr="00BD3C22">
        <w:rPr>
          <w:rFonts w:ascii="Times New Roman" w:hAnsi="Times New Roman" w:cs="Times New Roman"/>
          <w:b/>
          <w:sz w:val="24"/>
          <w:szCs w:val="24"/>
        </w:rPr>
        <w:t>3.2</w:t>
      </w:r>
      <w:r w:rsidR="00502129" w:rsidRPr="00BD3C22">
        <w:rPr>
          <w:rFonts w:ascii="Times New Roman" w:hAnsi="Times New Roman" w:cs="Times New Roman"/>
          <w:b/>
          <w:sz w:val="24"/>
          <w:szCs w:val="24"/>
        </w:rPr>
        <w:t xml:space="preserve"> Análise Envoltória dos Dados</w:t>
      </w:r>
    </w:p>
    <w:p w:rsidR="00621807" w:rsidRDefault="001878D4" w:rsidP="00621807">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O</w:t>
      </w:r>
      <w:r w:rsidR="00CF2B5E">
        <w:rPr>
          <w:rFonts w:ascii="Times New Roman" w:hAnsi="Times New Roman" w:cs="Times New Roman"/>
          <w:sz w:val="24"/>
          <w:szCs w:val="24"/>
        </w:rPr>
        <w:t>s</w:t>
      </w:r>
      <w:r w:rsidRPr="00BD3C22">
        <w:rPr>
          <w:rFonts w:ascii="Times New Roman" w:hAnsi="Times New Roman" w:cs="Times New Roman"/>
          <w:sz w:val="24"/>
          <w:szCs w:val="24"/>
        </w:rPr>
        <w:t xml:space="preserve"> método</w:t>
      </w:r>
      <w:r w:rsidR="00CF2B5E">
        <w:rPr>
          <w:rFonts w:ascii="Times New Roman" w:hAnsi="Times New Roman" w:cs="Times New Roman"/>
          <w:sz w:val="24"/>
          <w:szCs w:val="24"/>
        </w:rPr>
        <w:t>s</w:t>
      </w:r>
      <w:r w:rsidRPr="00BD3C22">
        <w:rPr>
          <w:rFonts w:ascii="Times New Roman" w:hAnsi="Times New Roman" w:cs="Times New Roman"/>
          <w:sz w:val="24"/>
          <w:szCs w:val="24"/>
        </w:rPr>
        <w:t xml:space="preserve"> DEA consiste</w:t>
      </w:r>
      <w:r w:rsidR="00CF2B5E">
        <w:rPr>
          <w:rFonts w:ascii="Times New Roman" w:hAnsi="Times New Roman" w:cs="Times New Roman"/>
          <w:sz w:val="24"/>
          <w:szCs w:val="24"/>
        </w:rPr>
        <w:t>m</w:t>
      </w:r>
      <w:r w:rsidRPr="00BD3C22">
        <w:rPr>
          <w:rFonts w:ascii="Times New Roman" w:hAnsi="Times New Roman" w:cs="Times New Roman"/>
          <w:sz w:val="24"/>
          <w:szCs w:val="24"/>
        </w:rPr>
        <w:t xml:space="preserve"> na resolução de um problema de programação </w:t>
      </w:r>
      <w:r w:rsidR="007E742F" w:rsidRPr="00BD3C22">
        <w:rPr>
          <w:rFonts w:ascii="Times New Roman" w:hAnsi="Times New Roman" w:cs="Times New Roman"/>
          <w:sz w:val="24"/>
          <w:szCs w:val="24"/>
        </w:rPr>
        <w:t>linear para delimitar uma fronteira eficiente a partir do envelopament</w:t>
      </w:r>
      <w:r w:rsidR="00CF2B5E">
        <w:rPr>
          <w:rFonts w:ascii="Times New Roman" w:hAnsi="Times New Roman" w:cs="Times New Roman"/>
          <w:sz w:val="24"/>
          <w:szCs w:val="24"/>
        </w:rPr>
        <w:t xml:space="preserve">o dos dados, variando entre si </w:t>
      </w:r>
      <w:r w:rsidR="00F723EB">
        <w:rPr>
          <w:rFonts w:ascii="Times New Roman" w:hAnsi="Times New Roman" w:cs="Times New Roman"/>
          <w:sz w:val="24"/>
          <w:szCs w:val="24"/>
        </w:rPr>
        <w:t>conforme</w:t>
      </w:r>
      <w:r w:rsidR="00CF2B5E">
        <w:rPr>
          <w:rFonts w:ascii="Times New Roman" w:hAnsi="Times New Roman" w:cs="Times New Roman"/>
          <w:sz w:val="24"/>
          <w:szCs w:val="24"/>
        </w:rPr>
        <w:t xml:space="preserve"> as restrições impostas </w:t>
      </w:r>
      <w:r w:rsidR="00F723EB">
        <w:rPr>
          <w:rFonts w:ascii="Times New Roman" w:hAnsi="Times New Roman" w:cs="Times New Roman"/>
          <w:sz w:val="24"/>
          <w:szCs w:val="24"/>
        </w:rPr>
        <w:t>para a construção da mesma</w:t>
      </w:r>
      <w:r w:rsidR="00CF2B5E">
        <w:rPr>
          <w:rFonts w:ascii="Times New Roman" w:hAnsi="Times New Roman" w:cs="Times New Roman"/>
          <w:sz w:val="24"/>
          <w:szCs w:val="24"/>
        </w:rPr>
        <w:t>.</w:t>
      </w:r>
      <w:r w:rsidR="007E742F" w:rsidRPr="00BD3C22">
        <w:rPr>
          <w:rFonts w:ascii="Times New Roman" w:hAnsi="Times New Roman" w:cs="Times New Roman"/>
          <w:sz w:val="24"/>
          <w:szCs w:val="24"/>
        </w:rPr>
        <w:t xml:space="preserve"> </w:t>
      </w:r>
      <w:r w:rsidR="00F723EB">
        <w:rPr>
          <w:rFonts w:ascii="Times New Roman" w:hAnsi="Times New Roman" w:cs="Times New Roman"/>
          <w:sz w:val="24"/>
          <w:szCs w:val="24"/>
        </w:rPr>
        <w:t xml:space="preserve">Na sua forma mais usual, o DEA impõe a </w:t>
      </w:r>
      <w:r w:rsidR="00F723EB" w:rsidRPr="00BD3C22">
        <w:rPr>
          <w:rFonts w:ascii="Times New Roman" w:hAnsi="Times New Roman" w:cs="Times New Roman"/>
          <w:sz w:val="24"/>
          <w:szCs w:val="24"/>
        </w:rPr>
        <w:t>convexidade da tecnologia de produção</w:t>
      </w:r>
      <w:r w:rsidR="00F723EB">
        <w:rPr>
          <w:rFonts w:ascii="Times New Roman" w:hAnsi="Times New Roman" w:cs="Times New Roman"/>
          <w:sz w:val="24"/>
          <w:szCs w:val="24"/>
        </w:rPr>
        <w:t xml:space="preserve">, </w:t>
      </w:r>
      <w:r w:rsidR="00F723EB" w:rsidRPr="00BD3C22">
        <w:rPr>
          <w:rFonts w:ascii="Times New Roman" w:hAnsi="Times New Roman" w:cs="Times New Roman"/>
          <w:sz w:val="24"/>
          <w:szCs w:val="24"/>
        </w:rPr>
        <w:t xml:space="preserve">remetendo aos conceitos econômicos </w:t>
      </w:r>
      <w:r w:rsidR="00F723EB">
        <w:rPr>
          <w:rFonts w:ascii="Times New Roman" w:hAnsi="Times New Roman" w:cs="Times New Roman"/>
          <w:sz w:val="24"/>
          <w:szCs w:val="24"/>
        </w:rPr>
        <w:lastRenderedPageBreak/>
        <w:t>de retornos de escala.</w:t>
      </w:r>
      <w:r w:rsidR="00621807">
        <w:rPr>
          <w:rFonts w:ascii="Times New Roman" w:hAnsi="Times New Roman" w:cs="Times New Roman"/>
          <w:sz w:val="24"/>
          <w:szCs w:val="24"/>
        </w:rPr>
        <w:t xml:space="preserve"> </w:t>
      </w:r>
      <w:r w:rsidR="00F723EB">
        <w:rPr>
          <w:rFonts w:ascii="Times New Roman" w:hAnsi="Times New Roman" w:cs="Times New Roman"/>
          <w:sz w:val="24"/>
          <w:szCs w:val="24"/>
        </w:rPr>
        <w:t>U</w:t>
      </w:r>
      <w:r w:rsidR="00F723EB" w:rsidRPr="00BD3C22">
        <w:rPr>
          <w:rFonts w:ascii="Times New Roman" w:hAnsi="Times New Roman" w:cs="Times New Roman"/>
          <w:sz w:val="24"/>
          <w:szCs w:val="24"/>
        </w:rPr>
        <w:t>ma versão menos restritiva do DEA, o FDH, permite-se o descarte não oneroso dos insumos</w:t>
      </w:r>
      <w:r w:rsidR="00621807">
        <w:rPr>
          <w:rFonts w:ascii="Times New Roman" w:hAnsi="Times New Roman" w:cs="Times New Roman"/>
          <w:sz w:val="24"/>
          <w:szCs w:val="24"/>
        </w:rPr>
        <w:t>,</w:t>
      </w:r>
      <w:r w:rsidR="00F723EB" w:rsidRPr="00BD3C22">
        <w:rPr>
          <w:rFonts w:ascii="Times New Roman" w:hAnsi="Times New Roman" w:cs="Times New Roman"/>
          <w:sz w:val="24"/>
          <w:szCs w:val="24"/>
        </w:rPr>
        <w:t xml:space="preserve"> e portanto</w:t>
      </w:r>
      <w:r w:rsidR="00621807">
        <w:rPr>
          <w:rFonts w:ascii="Times New Roman" w:hAnsi="Times New Roman" w:cs="Times New Roman"/>
          <w:sz w:val="24"/>
          <w:szCs w:val="24"/>
        </w:rPr>
        <w:t>,</w:t>
      </w:r>
      <w:r w:rsidR="00F723EB" w:rsidRPr="00BD3C22">
        <w:rPr>
          <w:rFonts w:ascii="Times New Roman" w:hAnsi="Times New Roman" w:cs="Times New Roman"/>
          <w:sz w:val="24"/>
          <w:szCs w:val="24"/>
        </w:rPr>
        <w:t xml:space="preserve"> flexibiliza-se o formato da fronteira de eficiência</w:t>
      </w:r>
      <w:r w:rsidR="00F723EB">
        <w:rPr>
          <w:rFonts w:ascii="Times New Roman" w:hAnsi="Times New Roman" w:cs="Times New Roman"/>
          <w:sz w:val="24"/>
          <w:szCs w:val="24"/>
        </w:rPr>
        <w:t>.</w:t>
      </w:r>
    </w:p>
    <w:p w:rsidR="00587F6D" w:rsidRDefault="00587F6D" w:rsidP="00587F6D">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Como mencionado, a principal crítica à utilização dos métodos DEA/FDH refere-se ao caráter determinístico da medida de eficiência, que desconsidera a presença de choques aleatório</w:t>
      </w:r>
      <w:r>
        <w:rPr>
          <w:rFonts w:ascii="Times New Roman" w:hAnsi="Times New Roman" w:cs="Times New Roman"/>
          <w:sz w:val="24"/>
          <w:szCs w:val="24"/>
        </w:rPr>
        <w:t>s</w:t>
      </w:r>
      <w:r w:rsidRPr="00BD3C22">
        <w:rPr>
          <w:rFonts w:ascii="Times New Roman" w:hAnsi="Times New Roman" w:cs="Times New Roman"/>
          <w:sz w:val="24"/>
          <w:szCs w:val="24"/>
        </w:rPr>
        <w:t xml:space="preserve"> que podem afetar a relação insumo-produto, tornando-a sensível a presença de casos discrepantes. </w:t>
      </w:r>
    </w:p>
    <w:p w:rsidR="00587F6D" w:rsidRDefault="00587F6D" w:rsidP="00587F6D">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Visando endereçar essa crítica, foram criadas versões robustas do DEA, baseados em técnicas de reamostragem e eliminação de </w:t>
      </w:r>
      <w:r w:rsidRPr="00587F6D">
        <w:rPr>
          <w:rFonts w:ascii="Times New Roman" w:hAnsi="Times New Roman" w:cs="Times New Roman"/>
          <w:i/>
          <w:sz w:val="24"/>
          <w:szCs w:val="24"/>
        </w:rPr>
        <w:t>outliers</w:t>
      </w:r>
      <w:r w:rsidRPr="00BD3C2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No presente estudo, empregou-se uma variação da abordagem FDH que consiste na construção de um fronteira parcial pela da eliminação criteriosa de casos discrepantes, denominado estimador de ordem alfa.</w:t>
      </w:r>
    </w:p>
    <w:p w:rsidR="00587F6D" w:rsidRPr="00BD3C22" w:rsidRDefault="00587F6D" w:rsidP="00587F6D">
      <w:pPr>
        <w:spacing w:before="240" w:line="240" w:lineRule="auto"/>
        <w:jc w:val="both"/>
        <w:rPr>
          <w:rFonts w:ascii="Times New Roman" w:hAnsi="Times New Roman" w:cs="Times New Roman"/>
          <w:i/>
          <w:sz w:val="24"/>
          <w:szCs w:val="24"/>
        </w:rPr>
      </w:pPr>
      <w:r w:rsidRPr="00BD3C22">
        <w:rPr>
          <w:rFonts w:ascii="Times New Roman" w:hAnsi="Times New Roman" w:cs="Times New Roman"/>
          <w:i/>
          <w:sz w:val="24"/>
          <w:szCs w:val="24"/>
        </w:rPr>
        <w:t>Estimador de Ordem Alfa</w:t>
      </w:r>
    </w:p>
    <w:p w:rsidR="00587F6D" w:rsidRDefault="00587F6D" w:rsidP="00621807">
      <w:pPr>
        <w:spacing w:after="0" w:line="240" w:lineRule="auto"/>
        <w:ind w:firstLine="851"/>
        <w:jc w:val="both"/>
        <w:rPr>
          <w:rFonts w:ascii="Times New Roman" w:eastAsiaTheme="minorEastAsia" w:hAnsi="Times New Roman" w:cs="Times New Roman"/>
          <w:sz w:val="24"/>
          <w:szCs w:val="24"/>
        </w:rPr>
      </w:pPr>
      <w:r w:rsidRPr="00BD3C22">
        <w:rPr>
          <w:rFonts w:ascii="Times New Roman" w:hAnsi="Times New Roman" w:cs="Times New Roman"/>
          <w:sz w:val="24"/>
          <w:szCs w:val="24"/>
        </w:rPr>
        <w:t xml:space="preserve">Os estimadores de ordem alfa foram propostos por Daraio e Simar (2005), e sua ideia central é determinar a fronteira fixando primeiro a probabilidade </w:t>
      </w:r>
      <m:oMath>
        <m:r>
          <w:rPr>
            <w:rFonts w:ascii="Cambria Math" w:hAnsi="Cambria Math" w:cs="Times New Roman"/>
            <w:sz w:val="24"/>
            <w:szCs w:val="24"/>
          </w:rPr>
          <m:t>(1-α)</m:t>
        </m:r>
      </m:oMath>
      <w:r w:rsidRPr="00BD3C22">
        <w:rPr>
          <w:rFonts w:ascii="Times New Roman" w:eastAsiaTheme="minorEastAsia" w:hAnsi="Times New Roman" w:cs="Times New Roman"/>
          <w:sz w:val="24"/>
          <w:szCs w:val="24"/>
        </w:rPr>
        <w:t xml:space="preserve"> de observar pontos acima desta fronteira de ordem </w:t>
      </w:r>
      <m:oMath>
        <m:r>
          <w:rPr>
            <w:rFonts w:ascii="Cambria Math" w:hAnsi="Cambria Math" w:cs="Times New Roman"/>
            <w:sz w:val="24"/>
            <w:szCs w:val="24"/>
          </w:rPr>
          <m:t>α</m:t>
        </m:r>
      </m:oMath>
      <w:r w:rsidRPr="00BD3C22">
        <w:rPr>
          <w:rFonts w:ascii="Times New Roman" w:eastAsiaTheme="minorEastAsia" w:hAnsi="Times New Roman" w:cs="Times New Roman"/>
          <w:sz w:val="24"/>
          <w:szCs w:val="24"/>
        </w:rPr>
        <w:t xml:space="preserve">. O significado econômico para tanto é que para cada firma no conjunto de comparação existe uma fronteira quantílica que passa através dela, na qual ela é eficiente. Assim, se o quantil no qual a firma é eficiente é </w:t>
      </w:r>
      <m:oMath>
        <m:r>
          <w:rPr>
            <w:rFonts w:ascii="Cambria Math" w:hAnsi="Cambria Math" w:cs="Times New Roman"/>
            <w:sz w:val="24"/>
            <w:szCs w:val="24"/>
          </w:rPr>
          <m:t>α</m:t>
        </m:r>
      </m:oMath>
      <w:r w:rsidRPr="00BD3C22">
        <w:rPr>
          <w:rFonts w:ascii="Times New Roman" w:eastAsiaTheme="minorEastAsia" w:hAnsi="Times New Roman" w:cs="Times New Roman"/>
          <w:sz w:val="24"/>
          <w:szCs w:val="24"/>
        </w:rPr>
        <w:t xml:space="preserve">, significa que existem </w:t>
      </w:r>
      <m:oMath>
        <m:r>
          <w:rPr>
            <w:rFonts w:ascii="Cambria Math" w:hAnsi="Cambria Math" w:cs="Times New Roman"/>
            <w:sz w:val="24"/>
            <w:szCs w:val="24"/>
          </w:rPr>
          <m:t>(1-α)</m:t>
        </m:r>
      </m:oMath>
      <w:r w:rsidRPr="00BD3C22">
        <w:rPr>
          <w:rFonts w:ascii="Times New Roman" w:eastAsiaTheme="minorEastAsia" w:hAnsi="Times New Roman" w:cs="Times New Roman"/>
          <w:sz w:val="24"/>
          <w:szCs w:val="24"/>
        </w:rPr>
        <w:t xml:space="preserve"> firmas no conjunto de comparação que são mais eficientes que a mesma, ou seja, que produzem pelo menos a mesma quantidade de produto, usando os mesmos insumos.</w:t>
      </w:r>
    </w:p>
    <w:p w:rsidR="00947848" w:rsidRPr="00BD3C22" w:rsidRDefault="00587F6D" w:rsidP="00621807">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Os autores</w:t>
      </w:r>
      <w:r w:rsidR="00947848" w:rsidRPr="00BD3C22">
        <w:rPr>
          <w:rFonts w:ascii="Times New Roman" w:hAnsi="Times New Roman" w:cs="Times New Roman"/>
          <w:sz w:val="24"/>
          <w:szCs w:val="24"/>
        </w:rPr>
        <w:t xml:space="preserve"> </w:t>
      </w:r>
      <w:r w:rsidR="00621807">
        <w:rPr>
          <w:rFonts w:ascii="Times New Roman" w:hAnsi="Times New Roman" w:cs="Times New Roman"/>
          <w:sz w:val="24"/>
          <w:szCs w:val="24"/>
        </w:rPr>
        <w:t xml:space="preserve">descrevem </w:t>
      </w:r>
      <w:r>
        <w:rPr>
          <w:rFonts w:ascii="Times New Roman" w:hAnsi="Times New Roman" w:cs="Times New Roman"/>
          <w:sz w:val="24"/>
          <w:szCs w:val="24"/>
        </w:rPr>
        <w:t>o processo de produção como</w:t>
      </w:r>
      <w:r w:rsidR="00621807">
        <w:rPr>
          <w:rFonts w:ascii="Times New Roman" w:hAnsi="Times New Roman" w:cs="Times New Roman"/>
          <w:sz w:val="24"/>
          <w:szCs w:val="24"/>
        </w:rPr>
        <w:t xml:space="preserve"> uma</w:t>
      </w:r>
      <w:r w:rsidR="00947848" w:rsidRPr="00BD3C22">
        <w:rPr>
          <w:rFonts w:ascii="Times New Roman" w:hAnsi="Times New Roman" w:cs="Times New Roman"/>
          <w:sz w:val="24"/>
          <w:szCs w:val="24"/>
        </w:rPr>
        <w:t xml:space="preserve"> variável aleatória bidimensional </w:t>
      </w:r>
      <m:oMath>
        <m:r>
          <w:rPr>
            <w:rFonts w:ascii="Cambria Math" w:hAnsi="Cambria Math" w:cs="Times New Roman"/>
            <w:sz w:val="24"/>
            <w:szCs w:val="24"/>
          </w:rPr>
          <m:t>(X,Y)∈</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R</m:t>
            </m:r>
          </m:e>
          <m:sub>
            <m:r>
              <w:rPr>
                <w:rFonts w:ascii="Cambria Math" w:hAnsi="Cambria Math" w:cs="Times New Roman"/>
                <w:sz w:val="24"/>
                <w:szCs w:val="24"/>
              </w:rPr>
              <m:t>+</m:t>
            </m:r>
          </m:sub>
          <m:sup>
            <m:r>
              <w:rPr>
                <w:rFonts w:ascii="Cambria Math" w:hAnsi="Cambria Math" w:cs="Times New Roman"/>
                <w:sz w:val="24"/>
                <w:szCs w:val="24"/>
              </w:rPr>
              <m:t>p</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R</m:t>
            </m:r>
          </m:e>
          <m:sub>
            <m:r>
              <w:rPr>
                <w:rFonts w:ascii="Cambria Math" w:hAnsi="Cambria Math" w:cs="Times New Roman"/>
                <w:sz w:val="24"/>
                <w:szCs w:val="24"/>
              </w:rPr>
              <m:t>+</m:t>
            </m:r>
          </m:sub>
          <m:sup>
            <m:r>
              <w:rPr>
                <w:rFonts w:ascii="Cambria Math" w:hAnsi="Cambria Math" w:cs="Times New Roman"/>
                <w:sz w:val="24"/>
                <w:szCs w:val="24"/>
              </w:rPr>
              <m:t>q</m:t>
            </m:r>
          </m:sup>
        </m:sSubSup>
      </m:oMath>
      <w:r w:rsidR="00947848" w:rsidRPr="00BD3C22">
        <w:rPr>
          <w:rFonts w:ascii="Times New Roman" w:hAnsi="Times New Roman" w:cs="Times New Roman"/>
          <w:sz w:val="24"/>
          <w:szCs w:val="24"/>
        </w:rPr>
        <w:t>, em que X representa a quantidade de insumo e Y a de produto. Assim, seu comportamento é caracterizado pela seguinte função de probabilidade conjunta:</w:t>
      </w:r>
    </w:p>
    <w:p w:rsidR="00947848" w:rsidRPr="00BD3C22" w:rsidRDefault="001E03FB" w:rsidP="001E03FB">
      <w:pPr>
        <w:spacing w:before="24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XY</m:t>
            </m:r>
          </m:sub>
        </m:sSub>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X≤x,Y≥y</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Y≥y</m:t>
            </m:r>
          </m:e>
          <m:e>
            <m:r>
              <w:rPr>
                <w:rFonts w:ascii="Cambria Math" w:hAnsi="Cambria Math" w:cs="Times New Roman"/>
                <w:sz w:val="24"/>
                <w:szCs w:val="24"/>
              </w:rPr>
              <m:t>X≤x</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X≤x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(x)</m:t>
        </m:r>
      </m:oMath>
      <w:r w:rsidR="00947848" w:rsidRPr="00BD3C22">
        <w:rPr>
          <w:rFonts w:ascii="Times New Roman" w:eastAsiaTheme="minorEastAsia" w:hAnsi="Times New Roman" w:cs="Times New Roman"/>
          <w:sz w:val="24"/>
          <w:szCs w:val="24"/>
        </w:rPr>
        <w:t xml:space="preserve">     [4]</w:t>
      </w:r>
    </w:p>
    <w:p w:rsidR="00947848" w:rsidRPr="00BD3C22" w:rsidRDefault="00947848" w:rsidP="00621807">
      <w:pPr>
        <w:spacing w:after="0" w:line="240" w:lineRule="auto"/>
        <w:jc w:val="both"/>
        <w:rPr>
          <w:rFonts w:ascii="Times New Roman" w:hAnsi="Times New Roman" w:cs="Times New Roman"/>
          <w:sz w:val="24"/>
          <w:szCs w:val="24"/>
        </w:rPr>
      </w:pPr>
      <w:r w:rsidRPr="00BD3C22">
        <w:rPr>
          <w:rFonts w:ascii="Times New Roman" w:hAnsi="Times New Roman" w:cs="Times New Roman"/>
          <w:sz w:val="24"/>
          <w:szCs w:val="24"/>
        </w:rPr>
        <w:t xml:space="preserve">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oMath>
      <w:r w:rsidRPr="00BD3C22">
        <w:rPr>
          <w:rFonts w:ascii="Times New Roman" w:eastAsiaTheme="minorEastAsia" w:hAnsi="Times New Roman" w:cs="Times New Roman"/>
          <w:sz w:val="24"/>
          <w:szCs w:val="24"/>
        </w:rPr>
        <w:t xml:space="preserve"> denota a função de sobrevivência condicional de Y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(x)</m:t>
        </m:r>
      </m:oMath>
      <w:r w:rsidRPr="00BD3C22">
        <w:rPr>
          <w:rFonts w:ascii="Times New Roman" w:eastAsiaTheme="minorEastAsia" w:hAnsi="Times New Roman" w:cs="Times New Roman"/>
          <w:sz w:val="24"/>
          <w:szCs w:val="24"/>
        </w:rPr>
        <w:t xml:space="preserve"> a função de distribuição acumulada de X, que assume-se existir, ou seja,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&gt;0</m:t>
        </m:r>
      </m:oMath>
      <w:r w:rsidR="00AC7DE3">
        <w:rPr>
          <w:rFonts w:ascii="Times New Roman" w:eastAsiaTheme="minorEastAsia" w:hAnsi="Times New Roman" w:cs="Times New Roman"/>
          <w:sz w:val="24"/>
          <w:szCs w:val="24"/>
        </w:rPr>
        <w:t>.</w:t>
      </w:r>
      <w:r w:rsidR="00621807">
        <w:rPr>
          <w:rFonts w:ascii="Times New Roman" w:hAnsi="Times New Roman" w:cs="Times New Roman"/>
          <w:sz w:val="24"/>
          <w:szCs w:val="24"/>
        </w:rPr>
        <w:t xml:space="preserve"> Dessa forma</w:t>
      </w:r>
      <w:r w:rsidRPr="00BD3C22">
        <w:rPr>
          <w:rFonts w:ascii="Times New Roman" w:hAnsi="Times New Roman" w:cs="Times New Roman"/>
          <w:sz w:val="24"/>
          <w:szCs w:val="24"/>
        </w:rPr>
        <w:t>, o escore de eficiência FDH, orientado ao produto, pode ser descrito como:</w:t>
      </w:r>
    </w:p>
    <w:p w:rsidR="00947848" w:rsidRPr="00BD3C22" w:rsidRDefault="001E03FB" w:rsidP="001E03FB">
      <w:pPr>
        <w:spacing w:before="24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=sup</m:t>
        </m:r>
        <m:d>
          <m:dPr>
            <m:begChr m:val="{"/>
            <m:endChr m:val="}"/>
            <m:ctrlPr>
              <w:rPr>
                <w:rFonts w:ascii="Cambria Math" w:hAnsi="Cambria Math" w:cs="Times New Roman"/>
                <w:i/>
                <w:sz w:val="24"/>
                <w:szCs w:val="24"/>
              </w:rPr>
            </m:ctrlPr>
          </m:dPr>
          <m:e>
            <m:r>
              <w:rPr>
                <w:rFonts w:ascii="Cambria Math" w:hAnsi="Cambria Math" w:cs="Times New Roman"/>
                <w:sz w:val="24"/>
                <w:szCs w:val="24"/>
              </w:rPr>
              <m:t>λ|</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Y|X,n</m:t>
                </m:r>
              </m:sub>
            </m:sSub>
            <m:d>
              <m:dPr>
                <m:ctrlPr>
                  <w:rPr>
                    <w:rFonts w:ascii="Cambria Math" w:eastAsiaTheme="minorEastAsia" w:hAnsi="Cambria Math" w:cs="Times New Roman"/>
                    <w:i/>
                    <w:sz w:val="24"/>
                    <w:szCs w:val="24"/>
                  </w:rPr>
                </m:ctrlPr>
              </m:dPr>
              <m:e>
                <m:r>
                  <w:rPr>
                    <w:rFonts w:ascii="Cambria Math" w:hAnsi="Cambria Math" w:cs="Times New Roman"/>
                    <w:sz w:val="24"/>
                    <w:szCs w:val="24"/>
                  </w:rPr>
                  <m:t>λ</m:t>
                </m:r>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&gt;0</m:t>
            </m:r>
          </m:e>
        </m:d>
      </m:oMath>
      <w:r w:rsidR="00947848" w:rsidRPr="00BD3C22">
        <w:rPr>
          <w:rFonts w:ascii="Times New Roman" w:eastAsiaTheme="minorEastAsia" w:hAnsi="Times New Roman" w:cs="Times New Roman"/>
          <w:sz w:val="24"/>
          <w:szCs w:val="24"/>
        </w:rPr>
        <w:t xml:space="preserve">                                            [5]</w:t>
      </w:r>
    </w:p>
    <w:p w:rsidR="00947848" w:rsidRPr="00BD3C22" w:rsidRDefault="007E742F" w:rsidP="001E03FB">
      <w:pPr>
        <w:spacing w:after="0" w:line="240" w:lineRule="auto"/>
        <w:jc w:val="both"/>
        <w:rPr>
          <w:rFonts w:ascii="Times New Roman" w:eastAsiaTheme="minorEastAsia" w:hAnsi="Times New Roman" w:cs="Times New Roman"/>
          <w:sz w:val="24"/>
          <w:szCs w:val="24"/>
        </w:rPr>
      </w:pPr>
      <w:r w:rsidRPr="00BD3C22">
        <w:rPr>
          <w:rFonts w:ascii="Times New Roman" w:eastAsiaTheme="minorEastAsia" w:hAnsi="Times New Roman" w:cs="Times New Roman"/>
          <w:sz w:val="24"/>
          <w:szCs w:val="24"/>
        </w:rPr>
        <w:t>E, e</w:t>
      </w:r>
      <w:r w:rsidR="00947848" w:rsidRPr="00BD3C22">
        <w:rPr>
          <w:rFonts w:ascii="Times New Roman" w:eastAsiaTheme="minorEastAsia" w:hAnsi="Times New Roman" w:cs="Times New Roman"/>
          <w:sz w:val="24"/>
          <w:szCs w:val="24"/>
        </w:rPr>
        <w:t>mpiricamente, a função de sobrevivência pode ser obtida tomando:</w:t>
      </w:r>
    </w:p>
    <w:p w:rsidR="00947848" w:rsidRPr="00BD3C22" w:rsidRDefault="001E03FB" w:rsidP="001E03FB">
      <w:pPr>
        <w:spacing w:before="240" w:line="240" w:lineRule="auto"/>
        <w:jc w:val="right"/>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Y|X,n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≥y)</m:t>
                </m:r>
              </m:e>
            </m:nary>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e>
            </m:nary>
          </m:den>
        </m:f>
      </m:oMath>
      <w:r w:rsidR="00947848" w:rsidRPr="00BD3C22">
        <w:rPr>
          <w:rFonts w:ascii="Times New Roman" w:eastAsiaTheme="minorEastAsia" w:hAnsi="Times New Roman" w:cs="Times New Roman"/>
          <w:sz w:val="24"/>
          <w:szCs w:val="24"/>
        </w:rPr>
        <w:t xml:space="preserve">                                             [6]</w:t>
      </w:r>
    </w:p>
    <w:p w:rsidR="00062CFF" w:rsidRPr="00BD3C22" w:rsidRDefault="00947848" w:rsidP="00587F6D">
      <w:pPr>
        <w:spacing w:after="0" w:line="240" w:lineRule="auto"/>
        <w:jc w:val="both"/>
        <w:rPr>
          <w:rFonts w:ascii="Times New Roman" w:eastAsiaTheme="minorEastAsia" w:hAnsi="Times New Roman" w:cs="Times New Roman"/>
          <w:sz w:val="24"/>
          <w:szCs w:val="24"/>
        </w:rPr>
      </w:pPr>
      <w:r w:rsidRPr="00BD3C22">
        <w:rPr>
          <w:rFonts w:ascii="Times New Roman" w:hAnsi="Times New Roman" w:cs="Times New Roman"/>
          <w:sz w:val="24"/>
          <w:szCs w:val="24"/>
        </w:rPr>
        <w:t xml:space="preserve">Onde </w:t>
      </w:r>
      <m:oMath>
        <m:r>
          <w:rPr>
            <w:rFonts w:ascii="Cambria Math" w:eastAsiaTheme="minorEastAsia" w:hAnsi="Cambria Math" w:cs="Times New Roman"/>
            <w:sz w:val="24"/>
            <w:szCs w:val="24"/>
          </w:rPr>
          <m:t>I(.)</m:t>
        </m:r>
      </m:oMath>
      <w:r w:rsidRPr="00BD3C22">
        <w:rPr>
          <w:rFonts w:ascii="Times New Roman" w:eastAsiaTheme="minorEastAsia" w:hAnsi="Times New Roman" w:cs="Times New Roman"/>
          <w:sz w:val="24"/>
          <w:szCs w:val="24"/>
        </w:rPr>
        <w:t xml:space="preserve"> é uma função indicativa.</w:t>
      </w:r>
      <w:r w:rsidR="00587F6D">
        <w:rPr>
          <w:rFonts w:ascii="Times New Roman" w:eastAsiaTheme="minorEastAsia" w:hAnsi="Times New Roman" w:cs="Times New Roman"/>
          <w:sz w:val="24"/>
          <w:szCs w:val="24"/>
        </w:rPr>
        <w:t xml:space="preserve"> É</w:t>
      </w:r>
      <w:r w:rsidR="00AF6D4B" w:rsidRPr="00BD3C22">
        <w:rPr>
          <w:rFonts w:ascii="Times New Roman" w:eastAsiaTheme="minorEastAsia" w:hAnsi="Times New Roman" w:cs="Times New Roman"/>
          <w:sz w:val="24"/>
          <w:szCs w:val="24"/>
        </w:rPr>
        <w:t xml:space="preserve"> possível generalizar o escore de eficiência</w:t>
      </w:r>
      <w:r w:rsidR="00587F6D">
        <w:rPr>
          <w:rFonts w:ascii="Times New Roman" w:eastAsiaTheme="minorEastAsia" w:hAnsi="Times New Roman" w:cs="Times New Roman"/>
          <w:sz w:val="24"/>
          <w:szCs w:val="24"/>
        </w:rPr>
        <w:t xml:space="preserve"> para obter o estimador de ordem alfa</w:t>
      </w:r>
      <w:r w:rsidR="00AF6D4B" w:rsidRPr="00BD3C22">
        <w:rPr>
          <w:rFonts w:ascii="Times New Roman" w:eastAsiaTheme="minorEastAsia" w:hAnsi="Times New Roman" w:cs="Times New Roman"/>
          <w:sz w:val="24"/>
          <w:szCs w:val="24"/>
        </w:rPr>
        <w:t xml:space="preserve"> tomando:</w:t>
      </w:r>
    </w:p>
    <w:p w:rsidR="00AF6D4B" w:rsidRPr="00BD3C22" w:rsidRDefault="001E03FB" w:rsidP="001E03FB">
      <w:pPr>
        <w:spacing w:before="24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α,n</m:t>
            </m:r>
          </m:sub>
        </m:sSub>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=sup</m:t>
        </m:r>
        <m:d>
          <m:dPr>
            <m:begChr m:val="{"/>
            <m:endChr m:val="}"/>
            <m:ctrlPr>
              <w:rPr>
                <w:rFonts w:ascii="Cambria Math" w:hAnsi="Cambria Math" w:cs="Times New Roman"/>
                <w:i/>
                <w:sz w:val="24"/>
                <w:szCs w:val="24"/>
              </w:rPr>
            </m:ctrlPr>
          </m:dPr>
          <m:e>
            <m:r>
              <w:rPr>
                <w:rFonts w:ascii="Cambria Math" w:hAnsi="Cambria Math" w:cs="Times New Roman"/>
                <w:sz w:val="24"/>
                <w:szCs w:val="24"/>
              </w:rPr>
              <m:t>λ|</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e>
              <m:sub>
                <m:r>
                  <w:rPr>
                    <w:rFonts w:ascii="Cambria Math" w:eastAsiaTheme="minorEastAsia" w:hAnsi="Cambria Math" w:cs="Times New Roman"/>
                    <w:sz w:val="24"/>
                    <w:szCs w:val="24"/>
                  </w:rPr>
                  <m:t>Y|X,n</m:t>
                </m:r>
              </m:sub>
            </m:sSub>
            <m:d>
              <m:dPr>
                <m:ctrlPr>
                  <w:rPr>
                    <w:rFonts w:ascii="Cambria Math" w:eastAsiaTheme="minorEastAsia" w:hAnsi="Cambria Math" w:cs="Times New Roman"/>
                    <w:i/>
                    <w:sz w:val="24"/>
                    <w:szCs w:val="24"/>
                  </w:rPr>
                </m:ctrlPr>
              </m:dPr>
              <m:e>
                <m:r>
                  <w:rPr>
                    <w:rFonts w:ascii="Cambria Math" w:hAnsi="Cambria Math" w:cs="Times New Roman"/>
                    <w:sz w:val="24"/>
                    <w:szCs w:val="24"/>
                  </w:rPr>
                  <m:t>λ</m:t>
                </m:r>
                <m:r>
                  <w:rPr>
                    <w:rFonts w:ascii="Cambria Math" w:eastAsiaTheme="minorEastAsia" w:hAnsi="Cambria Math" w:cs="Times New Roman"/>
                    <w:sz w:val="24"/>
                    <w:szCs w:val="24"/>
                  </w:rPr>
                  <m:t>y</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&gt;1-α</m:t>
            </m:r>
          </m:e>
        </m:d>
      </m:oMath>
      <w:r w:rsidR="00AF6D4B" w:rsidRPr="00BD3C22">
        <w:rPr>
          <w:rFonts w:ascii="Times New Roman" w:eastAsiaTheme="minorEastAsia" w:hAnsi="Times New Roman" w:cs="Times New Roman"/>
          <w:sz w:val="24"/>
          <w:szCs w:val="24"/>
        </w:rPr>
        <w:t xml:space="preserve">            </w:t>
      </w:r>
      <w:r w:rsidR="00142B58" w:rsidRPr="00BD3C22">
        <w:rPr>
          <w:rFonts w:ascii="Times New Roman" w:eastAsiaTheme="minorEastAsia" w:hAnsi="Times New Roman" w:cs="Times New Roman"/>
          <w:sz w:val="24"/>
          <w:szCs w:val="24"/>
        </w:rPr>
        <w:t xml:space="preserve">              </w:t>
      </w:r>
      <w:r w:rsidR="00AF6D4B" w:rsidRPr="00BD3C22">
        <w:rPr>
          <w:rFonts w:ascii="Times New Roman" w:eastAsiaTheme="minorEastAsia" w:hAnsi="Times New Roman" w:cs="Times New Roman"/>
          <w:sz w:val="24"/>
          <w:szCs w:val="24"/>
        </w:rPr>
        <w:t xml:space="preserve">           [7]</w:t>
      </w:r>
    </w:p>
    <w:p w:rsidR="00AF6D4B" w:rsidRPr="00BD3C22" w:rsidRDefault="00B2227A" w:rsidP="001E03FB">
      <w:pPr>
        <w:spacing w:after="0" w:line="240" w:lineRule="auto"/>
        <w:jc w:val="both"/>
        <w:rPr>
          <w:rFonts w:ascii="Times New Roman" w:eastAsiaTheme="minorEastAsia" w:hAnsi="Times New Roman" w:cs="Times New Roman"/>
          <w:sz w:val="24"/>
          <w:szCs w:val="24"/>
        </w:rPr>
      </w:pPr>
      <w:r w:rsidRPr="00BD3C22">
        <w:rPr>
          <w:rFonts w:ascii="Times New Roman" w:hAnsi="Times New Roman" w:cs="Times New Roman"/>
          <w:sz w:val="24"/>
          <w:szCs w:val="24"/>
        </w:rPr>
        <w:t xml:space="preserve">Daraio e Simar (2007) mostram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α,n</m:t>
            </m:r>
          </m:sub>
        </m:sSub>
        <m:d>
          <m:dPr>
            <m:ctrlPr>
              <w:rPr>
                <w:rFonts w:ascii="Cambria Math" w:hAnsi="Cambria Math" w:cs="Times New Roman"/>
                <w:i/>
                <w:sz w:val="24"/>
                <w:szCs w:val="24"/>
              </w:rPr>
            </m:ctrlPr>
          </m:dPr>
          <m:e>
            <m:r>
              <w:rPr>
                <w:rFonts w:ascii="Cambria Math" w:hAnsi="Cambria Math" w:cs="Times New Roman"/>
                <w:sz w:val="24"/>
                <w:szCs w:val="24"/>
              </w:rPr>
              <m:t>x,y</m:t>
            </m:r>
          </m:e>
        </m:d>
      </m:oMath>
      <w:r w:rsidRPr="00BD3C22">
        <w:rPr>
          <w:rFonts w:ascii="Times New Roman" w:eastAsiaTheme="minorEastAsia" w:hAnsi="Times New Roman" w:cs="Times New Roman"/>
          <w:sz w:val="24"/>
          <w:szCs w:val="24"/>
        </w:rPr>
        <w:t xml:space="preserve"> é consistente e assintoticamente normalmente distribuído, convergindo para o estimador FDH quando </w:t>
      </w:r>
      <m:oMath>
        <m:r>
          <w:rPr>
            <w:rFonts w:ascii="Cambria Math" w:eastAsiaTheme="minorEastAsia" w:hAnsi="Cambria Math" w:cs="Times New Roman"/>
            <w:sz w:val="24"/>
            <w:szCs w:val="24"/>
          </w:rPr>
          <m:t>α→1</m:t>
        </m:r>
      </m:oMath>
      <w:r w:rsidRPr="00BD3C22">
        <w:rPr>
          <w:rFonts w:ascii="Times New Roman" w:eastAsiaTheme="minorEastAsia" w:hAnsi="Times New Roman" w:cs="Times New Roman"/>
          <w:sz w:val="24"/>
          <w:szCs w:val="24"/>
        </w:rPr>
        <w:t>.</w:t>
      </w:r>
      <w:r w:rsidR="00E20B9E" w:rsidRPr="00BD3C22">
        <w:rPr>
          <w:rFonts w:ascii="Times New Roman" w:eastAsiaTheme="minorEastAsia" w:hAnsi="Times New Roman" w:cs="Times New Roman"/>
          <w:sz w:val="24"/>
          <w:szCs w:val="24"/>
        </w:rPr>
        <w:t xml:space="preserve"> Além disso,</w:t>
      </w:r>
      <w:r w:rsidR="007B610E" w:rsidRPr="00BD3C22">
        <w:rPr>
          <w:rFonts w:ascii="Times New Roman" w:eastAsiaTheme="minorEastAsia" w:hAnsi="Times New Roman" w:cs="Times New Roman"/>
          <w:sz w:val="24"/>
          <w:szCs w:val="24"/>
        </w:rPr>
        <w:t xml:space="preserve"> por incorporarem o conceito de fronteira parcial,</w:t>
      </w:r>
      <w:r w:rsidR="00E20B9E" w:rsidRPr="00BD3C22">
        <w:rPr>
          <w:rFonts w:ascii="Times New Roman" w:eastAsiaTheme="minorEastAsia" w:hAnsi="Times New Roman" w:cs="Times New Roman"/>
          <w:sz w:val="24"/>
          <w:szCs w:val="24"/>
        </w:rPr>
        <w:t xml:space="preserve"> esses estimadores são menos </w:t>
      </w:r>
      <w:r w:rsidR="007B610E" w:rsidRPr="00BD3C22">
        <w:rPr>
          <w:rFonts w:ascii="Times New Roman" w:eastAsiaTheme="minorEastAsia" w:hAnsi="Times New Roman" w:cs="Times New Roman"/>
          <w:sz w:val="24"/>
          <w:szCs w:val="24"/>
        </w:rPr>
        <w:t xml:space="preserve">sensíveis a presença de </w:t>
      </w:r>
      <w:r w:rsidR="007B610E" w:rsidRPr="00BD3C22">
        <w:rPr>
          <w:rFonts w:ascii="Times New Roman" w:eastAsiaTheme="minorEastAsia" w:hAnsi="Times New Roman" w:cs="Times New Roman"/>
          <w:i/>
          <w:sz w:val="24"/>
          <w:szCs w:val="24"/>
        </w:rPr>
        <w:t>outliers.</w:t>
      </w:r>
    </w:p>
    <w:p w:rsidR="00327BC5" w:rsidRPr="00BD3C22" w:rsidRDefault="003D7E2B" w:rsidP="001E03FB">
      <w:pPr>
        <w:spacing w:before="24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Segundo Estágio</w:t>
      </w:r>
    </w:p>
    <w:p w:rsidR="00C86B14" w:rsidRPr="00BD3C22" w:rsidRDefault="00186A7B"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Uma vez calculados os escores de eficiência pelo método</w:t>
      </w:r>
      <w:r w:rsidR="00AA0870">
        <w:rPr>
          <w:rFonts w:ascii="Times New Roman" w:hAnsi="Times New Roman" w:cs="Times New Roman"/>
          <w:sz w:val="24"/>
          <w:szCs w:val="24"/>
        </w:rPr>
        <w:t xml:space="preserve"> descrito anteriormente</w:t>
      </w:r>
      <w:r w:rsidRPr="00BD3C22">
        <w:rPr>
          <w:rFonts w:ascii="Times New Roman" w:hAnsi="Times New Roman" w:cs="Times New Roman"/>
          <w:sz w:val="24"/>
          <w:szCs w:val="24"/>
        </w:rPr>
        <w:t xml:space="preserve">, é possível </w:t>
      </w:r>
      <w:r w:rsidR="00AA0870">
        <w:rPr>
          <w:rFonts w:ascii="Times New Roman" w:hAnsi="Times New Roman" w:cs="Times New Roman"/>
          <w:sz w:val="24"/>
          <w:szCs w:val="24"/>
        </w:rPr>
        <w:t xml:space="preserve">utilizá-los como variável dependente em um nova estimação, que permite explicitar seus fatores </w:t>
      </w:r>
      <w:r w:rsidRPr="00BD3C22">
        <w:rPr>
          <w:rFonts w:ascii="Times New Roman" w:hAnsi="Times New Roman" w:cs="Times New Roman"/>
          <w:sz w:val="24"/>
          <w:szCs w:val="24"/>
        </w:rPr>
        <w:t>determinantes</w:t>
      </w:r>
      <w:r w:rsidR="00AA0870">
        <w:rPr>
          <w:rFonts w:ascii="Times New Roman" w:hAnsi="Times New Roman" w:cs="Times New Roman"/>
          <w:sz w:val="24"/>
          <w:szCs w:val="24"/>
        </w:rPr>
        <w:t>.</w:t>
      </w:r>
      <w:r w:rsidRPr="00BD3C22">
        <w:rPr>
          <w:rFonts w:ascii="Times New Roman" w:hAnsi="Times New Roman" w:cs="Times New Roman"/>
          <w:sz w:val="24"/>
          <w:szCs w:val="24"/>
        </w:rPr>
        <w:t xml:space="preserve"> </w:t>
      </w:r>
      <w:r w:rsidR="00412E86" w:rsidRPr="00BD3C22">
        <w:rPr>
          <w:rFonts w:ascii="Times New Roman" w:hAnsi="Times New Roman" w:cs="Times New Roman"/>
          <w:sz w:val="24"/>
          <w:szCs w:val="24"/>
        </w:rPr>
        <w:t xml:space="preserve">Porém, </w:t>
      </w:r>
      <w:r w:rsidR="00AA0870">
        <w:rPr>
          <w:rFonts w:ascii="Times New Roman" w:hAnsi="Times New Roman" w:cs="Times New Roman"/>
          <w:sz w:val="24"/>
          <w:szCs w:val="24"/>
        </w:rPr>
        <w:t xml:space="preserve">como </w:t>
      </w:r>
      <w:r w:rsidR="00412E86" w:rsidRPr="00BD3C22">
        <w:rPr>
          <w:rFonts w:ascii="Times New Roman" w:hAnsi="Times New Roman" w:cs="Times New Roman"/>
          <w:sz w:val="24"/>
          <w:szCs w:val="24"/>
        </w:rPr>
        <w:t xml:space="preserve">o indicador de eficiência </w:t>
      </w:r>
      <w:r w:rsidR="00AA0870">
        <w:rPr>
          <w:rFonts w:ascii="Times New Roman" w:hAnsi="Times New Roman" w:cs="Times New Roman"/>
          <w:sz w:val="24"/>
          <w:szCs w:val="24"/>
        </w:rPr>
        <w:t>é</w:t>
      </w:r>
      <w:r w:rsidR="00412E86" w:rsidRPr="00BD3C22">
        <w:rPr>
          <w:rFonts w:ascii="Times New Roman" w:hAnsi="Times New Roman" w:cs="Times New Roman"/>
          <w:sz w:val="24"/>
          <w:szCs w:val="24"/>
        </w:rPr>
        <w:t xml:space="preserve"> limitado superiormente </w:t>
      </w:r>
      <w:r w:rsidR="00412E86" w:rsidRPr="00BD3C22">
        <w:rPr>
          <w:rFonts w:ascii="Times New Roman" w:hAnsi="Times New Roman" w:cs="Times New Roman"/>
          <w:sz w:val="24"/>
          <w:szCs w:val="24"/>
        </w:rPr>
        <w:lastRenderedPageBreak/>
        <w:t>em um, o modelo padrão de mínimos quadrados não fornece estimativas confiáveis, sendo mais adequado o uso do modelo Tobit.</w:t>
      </w:r>
    </w:p>
    <w:p w:rsidR="00502129" w:rsidRPr="00BD3C22" w:rsidRDefault="00502129" w:rsidP="001E03FB">
      <w:pPr>
        <w:spacing w:before="240" w:line="240" w:lineRule="auto"/>
        <w:jc w:val="both"/>
        <w:rPr>
          <w:rFonts w:ascii="Times New Roman" w:hAnsi="Times New Roman" w:cs="Times New Roman"/>
          <w:b/>
          <w:sz w:val="24"/>
          <w:szCs w:val="24"/>
        </w:rPr>
      </w:pPr>
      <w:r w:rsidRPr="00BD3C22">
        <w:rPr>
          <w:rFonts w:ascii="Times New Roman" w:hAnsi="Times New Roman" w:cs="Times New Roman"/>
          <w:b/>
          <w:sz w:val="24"/>
          <w:szCs w:val="24"/>
        </w:rPr>
        <w:t>3.3 Base de Dados</w:t>
      </w:r>
    </w:p>
    <w:p w:rsidR="00502129" w:rsidRPr="00BD3C22" w:rsidRDefault="00994839" w:rsidP="001E03FB">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Para atingir o objetivo proposto</w:t>
      </w:r>
      <w:r w:rsidR="00502129" w:rsidRPr="00BD3C22">
        <w:rPr>
          <w:rFonts w:ascii="Times New Roman" w:hAnsi="Times New Roman" w:cs="Times New Roman"/>
          <w:sz w:val="24"/>
          <w:szCs w:val="24"/>
        </w:rPr>
        <w:t xml:space="preserve">, faz-se necessário um levantamento de dados referentes a diversos aspectos que orbitam os resultados pretendidos pelo FNE. </w:t>
      </w:r>
      <w:r w:rsidR="00BA6734" w:rsidRPr="00BD3C22">
        <w:rPr>
          <w:rFonts w:ascii="Times New Roman" w:hAnsi="Times New Roman" w:cs="Times New Roman"/>
          <w:sz w:val="24"/>
          <w:szCs w:val="24"/>
        </w:rPr>
        <w:t xml:space="preserve">De maneira análoga à Oliveira (2016) e Carneiro (2018), optou-se por utilizar como produto o crescimento médio do PIB </w:t>
      </w:r>
      <w:r w:rsidR="00BA6734" w:rsidRPr="00BD3C22">
        <w:rPr>
          <w:rFonts w:ascii="Times New Roman" w:hAnsi="Times New Roman" w:cs="Times New Roman"/>
          <w:i/>
          <w:sz w:val="24"/>
          <w:szCs w:val="24"/>
        </w:rPr>
        <w:t>per capita</w:t>
      </w:r>
      <w:r w:rsidR="00BA6734" w:rsidRPr="00BD3C22">
        <w:rPr>
          <w:rFonts w:ascii="Times New Roman" w:hAnsi="Times New Roman" w:cs="Times New Roman"/>
          <w:sz w:val="24"/>
          <w:szCs w:val="24"/>
        </w:rPr>
        <w:t xml:space="preserve"> entre 2010 e 2015 e o total das contratações do FNE como insumo. Adicionalmente, para captar as condições iniciais de cada município, inseriu-se também com insumo o PIB </w:t>
      </w:r>
      <w:r w:rsidR="00BA6734" w:rsidRPr="00BD3C22">
        <w:rPr>
          <w:rFonts w:ascii="Times New Roman" w:hAnsi="Times New Roman" w:cs="Times New Roman"/>
          <w:i/>
          <w:sz w:val="24"/>
          <w:szCs w:val="24"/>
        </w:rPr>
        <w:t>per capita</w:t>
      </w:r>
      <w:r w:rsidR="00845FBA" w:rsidRPr="00BD3C22">
        <w:rPr>
          <w:rFonts w:ascii="Times New Roman" w:hAnsi="Times New Roman" w:cs="Times New Roman"/>
          <w:sz w:val="24"/>
          <w:szCs w:val="24"/>
        </w:rPr>
        <w:t xml:space="preserve"> no ano de </w:t>
      </w:r>
      <w:r w:rsidR="00BA6734" w:rsidRPr="00BD3C22">
        <w:rPr>
          <w:rFonts w:ascii="Times New Roman" w:hAnsi="Times New Roman" w:cs="Times New Roman"/>
          <w:sz w:val="24"/>
          <w:szCs w:val="24"/>
        </w:rPr>
        <w:t>2010</w:t>
      </w:r>
      <w:r w:rsidR="00845FBA" w:rsidRPr="00BD3C22">
        <w:rPr>
          <w:rFonts w:ascii="Times New Roman" w:hAnsi="Times New Roman" w:cs="Times New Roman"/>
          <w:sz w:val="24"/>
          <w:szCs w:val="24"/>
        </w:rPr>
        <w:t xml:space="preserve">. As informações foram obtidas junto ao Instituto Brasileiro de Geografia e Estatística – IBGE e </w:t>
      </w:r>
      <w:r w:rsidR="00502129" w:rsidRPr="00BD3C22">
        <w:rPr>
          <w:rFonts w:ascii="Times New Roman" w:hAnsi="Times New Roman" w:cs="Times New Roman"/>
          <w:sz w:val="24"/>
          <w:szCs w:val="24"/>
        </w:rPr>
        <w:t>a base de dados do</w:t>
      </w:r>
      <w:r w:rsidR="00845FBA" w:rsidRPr="00BD3C22">
        <w:rPr>
          <w:rFonts w:ascii="Times New Roman" w:hAnsi="Times New Roman" w:cs="Times New Roman"/>
          <w:sz w:val="24"/>
          <w:szCs w:val="24"/>
        </w:rPr>
        <w:t xml:space="preserve"> Banco do Nordeste.</w:t>
      </w:r>
    </w:p>
    <w:p w:rsidR="000463A8" w:rsidRPr="00BD3C22" w:rsidRDefault="00BB467A"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Adicionalmente, como determinantes da eficiência, foram utilizadas as informações do Atlas do Programa das Nações Unidas para o Desenvolvimento – PNUD</w:t>
      </w:r>
      <w:r w:rsidR="00994839">
        <w:rPr>
          <w:rFonts w:ascii="Times New Roman" w:hAnsi="Times New Roman" w:cs="Times New Roman"/>
          <w:sz w:val="24"/>
          <w:szCs w:val="24"/>
        </w:rPr>
        <w:t xml:space="preserve"> para 2010</w:t>
      </w:r>
      <w:r w:rsidRPr="00BD3C22">
        <w:rPr>
          <w:rFonts w:ascii="Times New Roman" w:hAnsi="Times New Roman" w:cs="Times New Roman"/>
          <w:sz w:val="24"/>
          <w:szCs w:val="24"/>
        </w:rPr>
        <w:t xml:space="preserve">, referentes a distribuição dos trabalhadores entre os setores econômicos, seu grau de formalização e qualificação. </w:t>
      </w:r>
      <w:r w:rsidR="000463A8" w:rsidRPr="00BD3C22">
        <w:rPr>
          <w:rFonts w:ascii="Times New Roman" w:hAnsi="Times New Roman" w:cs="Times New Roman"/>
          <w:sz w:val="24"/>
          <w:szCs w:val="24"/>
        </w:rPr>
        <w:t>Espera-se que o diferencial de produtividade das atividades explique, em parte, o diferencial de eficiência dos municípios</w:t>
      </w:r>
      <w:r w:rsidR="005638E7" w:rsidRPr="00BD3C22">
        <w:rPr>
          <w:rFonts w:ascii="Times New Roman" w:hAnsi="Times New Roman" w:cs="Times New Roman"/>
          <w:sz w:val="24"/>
          <w:szCs w:val="24"/>
        </w:rPr>
        <w:t xml:space="preserve"> no uso do FNE</w:t>
      </w:r>
      <w:r w:rsidR="000463A8" w:rsidRPr="00BD3C22">
        <w:rPr>
          <w:rFonts w:ascii="Times New Roman" w:hAnsi="Times New Roman" w:cs="Times New Roman"/>
          <w:sz w:val="24"/>
          <w:szCs w:val="24"/>
        </w:rPr>
        <w:t>.</w:t>
      </w:r>
    </w:p>
    <w:p w:rsidR="000463A8" w:rsidRPr="00BD3C22" w:rsidRDefault="00BB467A"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Da Relação Anual de Informações Sociais – RAIS</w:t>
      </w:r>
      <w:r w:rsidR="00994839">
        <w:rPr>
          <w:rFonts w:ascii="Times New Roman" w:hAnsi="Times New Roman" w:cs="Times New Roman"/>
          <w:sz w:val="24"/>
          <w:szCs w:val="24"/>
        </w:rPr>
        <w:t xml:space="preserve"> de 2010</w:t>
      </w:r>
      <w:r w:rsidRPr="00BD3C22">
        <w:rPr>
          <w:rFonts w:ascii="Times New Roman" w:hAnsi="Times New Roman" w:cs="Times New Roman"/>
          <w:sz w:val="24"/>
          <w:szCs w:val="24"/>
        </w:rPr>
        <w:t xml:space="preserve">, foram obtidas informações referentes ao número de estabelecimentos e vínculos formais, permitindo calcular a </w:t>
      </w:r>
      <w:r w:rsidR="00EC3151" w:rsidRPr="00BD3C22">
        <w:rPr>
          <w:rFonts w:ascii="Times New Roman" w:hAnsi="Times New Roman" w:cs="Times New Roman"/>
          <w:sz w:val="24"/>
          <w:szCs w:val="24"/>
        </w:rPr>
        <w:t>distribuição</w:t>
      </w:r>
      <w:r w:rsidRPr="00BD3C22">
        <w:rPr>
          <w:rFonts w:ascii="Times New Roman" w:hAnsi="Times New Roman" w:cs="Times New Roman"/>
          <w:sz w:val="24"/>
          <w:szCs w:val="24"/>
        </w:rPr>
        <w:t xml:space="preserve"> e o tamanho médio dos estabelecimentos</w:t>
      </w:r>
      <w:r w:rsidR="00EC3151" w:rsidRPr="00BD3C22">
        <w:rPr>
          <w:rFonts w:ascii="Times New Roman" w:hAnsi="Times New Roman" w:cs="Times New Roman"/>
          <w:sz w:val="24"/>
          <w:szCs w:val="24"/>
        </w:rPr>
        <w:t>.</w:t>
      </w:r>
      <w:r w:rsidR="000463A8" w:rsidRPr="00BD3C22">
        <w:rPr>
          <w:rFonts w:ascii="Times New Roman" w:hAnsi="Times New Roman" w:cs="Times New Roman"/>
          <w:sz w:val="24"/>
          <w:szCs w:val="24"/>
        </w:rPr>
        <w:t xml:space="preserve"> Espera-se com isso captar a possibilidade de ganhos de escala das empresas, que repercutiriam sobre o grau de eficiência técnica.</w:t>
      </w:r>
    </w:p>
    <w:p w:rsidR="00BB467A" w:rsidRPr="00BD3C22" w:rsidRDefault="00EC3151" w:rsidP="001E03FB">
      <w:pPr>
        <w:spacing w:after="0" w:line="240" w:lineRule="auto"/>
        <w:ind w:firstLine="851"/>
        <w:jc w:val="both"/>
        <w:rPr>
          <w:rFonts w:ascii="Times New Roman" w:hAnsi="Times New Roman" w:cs="Times New Roman"/>
          <w:sz w:val="24"/>
          <w:szCs w:val="24"/>
        </w:rPr>
      </w:pPr>
      <w:r w:rsidRPr="00BD3C22">
        <w:rPr>
          <w:rFonts w:ascii="Times New Roman" w:hAnsi="Times New Roman" w:cs="Times New Roman"/>
          <w:sz w:val="24"/>
          <w:szCs w:val="24"/>
        </w:rPr>
        <w:t xml:space="preserve">Da base da Secretaria do Tesouro Nacional – STN, </w:t>
      </w:r>
      <w:r w:rsidR="000463A8" w:rsidRPr="00BD3C22">
        <w:rPr>
          <w:rFonts w:ascii="Times New Roman" w:hAnsi="Times New Roman" w:cs="Times New Roman"/>
          <w:sz w:val="24"/>
          <w:szCs w:val="24"/>
        </w:rPr>
        <w:t>utilizaram-se</w:t>
      </w:r>
      <w:r w:rsidRPr="00BD3C22">
        <w:rPr>
          <w:rFonts w:ascii="Times New Roman" w:hAnsi="Times New Roman" w:cs="Times New Roman"/>
          <w:sz w:val="24"/>
          <w:szCs w:val="24"/>
        </w:rPr>
        <w:t xml:space="preserve"> as informações referentes ao valor investido pela prefeitura como proporção do produto total, e também </w:t>
      </w:r>
      <w:r w:rsidR="00994839">
        <w:rPr>
          <w:rFonts w:ascii="Times New Roman" w:hAnsi="Times New Roman" w:cs="Times New Roman"/>
          <w:sz w:val="24"/>
          <w:szCs w:val="24"/>
        </w:rPr>
        <w:t>do IBGE obteve-se a densidade demográfica, distância da c</w:t>
      </w:r>
      <w:r w:rsidR="000463A8" w:rsidRPr="00BD3C22">
        <w:rPr>
          <w:rFonts w:ascii="Times New Roman" w:hAnsi="Times New Roman" w:cs="Times New Roman"/>
          <w:sz w:val="24"/>
          <w:szCs w:val="24"/>
        </w:rPr>
        <w:t>apital e se o município pertencia ao Semiárido. Essas questões remetem</w:t>
      </w:r>
      <w:r w:rsidR="000D5EB1" w:rsidRPr="00BD3C22">
        <w:rPr>
          <w:rFonts w:ascii="Times New Roman" w:hAnsi="Times New Roman" w:cs="Times New Roman"/>
          <w:sz w:val="24"/>
          <w:szCs w:val="24"/>
        </w:rPr>
        <w:t xml:space="preserve"> a infraestrutura produtiva e</w:t>
      </w:r>
      <w:r w:rsidR="000463A8" w:rsidRPr="00BD3C22">
        <w:rPr>
          <w:rFonts w:ascii="Times New Roman" w:hAnsi="Times New Roman" w:cs="Times New Roman"/>
          <w:sz w:val="24"/>
          <w:szCs w:val="24"/>
        </w:rPr>
        <w:t xml:space="preserve"> as características do mercado consumidor, assim como eventuais ganhos</w:t>
      </w:r>
      <w:r w:rsidR="00A53B2B">
        <w:rPr>
          <w:rFonts w:ascii="Times New Roman" w:hAnsi="Times New Roman" w:cs="Times New Roman"/>
          <w:sz w:val="24"/>
          <w:szCs w:val="24"/>
        </w:rPr>
        <w:t xml:space="preserve"> ou perdas</w:t>
      </w:r>
      <w:r w:rsidR="000463A8" w:rsidRPr="00BD3C22">
        <w:rPr>
          <w:rFonts w:ascii="Times New Roman" w:hAnsi="Times New Roman" w:cs="Times New Roman"/>
          <w:sz w:val="24"/>
          <w:szCs w:val="24"/>
        </w:rPr>
        <w:t xml:space="preserve"> obtidos com sua concentração.</w:t>
      </w:r>
      <w:r w:rsidR="00F956DA" w:rsidRPr="00BD3C22">
        <w:rPr>
          <w:rFonts w:ascii="Times New Roman" w:hAnsi="Times New Roman" w:cs="Times New Roman"/>
          <w:sz w:val="24"/>
          <w:szCs w:val="24"/>
        </w:rPr>
        <w:t xml:space="preserve"> Um resumo das variáveis utilizadas encontra-se disponível no Quadro 1.</w:t>
      </w:r>
    </w:p>
    <w:p w:rsidR="00502129" w:rsidRPr="00BD3C22" w:rsidRDefault="00BA6734" w:rsidP="001E03FB">
      <w:pPr>
        <w:spacing w:before="240" w:after="0" w:line="240" w:lineRule="auto"/>
        <w:jc w:val="both"/>
        <w:rPr>
          <w:rFonts w:ascii="Times New Roman" w:hAnsi="Times New Roman" w:cs="Times New Roman"/>
          <w:sz w:val="24"/>
          <w:szCs w:val="24"/>
        </w:rPr>
      </w:pPr>
      <w:r w:rsidRPr="00BD3C22">
        <w:rPr>
          <w:rFonts w:ascii="Times New Roman" w:hAnsi="Times New Roman" w:cs="Times New Roman"/>
          <w:sz w:val="24"/>
          <w:szCs w:val="24"/>
        </w:rPr>
        <w:t>Quadro 1</w:t>
      </w:r>
      <w:r w:rsidR="00502129" w:rsidRPr="00BD3C22">
        <w:rPr>
          <w:rFonts w:ascii="Times New Roman" w:hAnsi="Times New Roman" w:cs="Times New Roman"/>
          <w:sz w:val="24"/>
          <w:szCs w:val="24"/>
        </w:rPr>
        <w:t xml:space="preserve"> – </w:t>
      </w:r>
      <w:r w:rsidRPr="00BD3C22">
        <w:rPr>
          <w:rFonts w:ascii="Times New Roman" w:hAnsi="Times New Roman" w:cs="Times New Roman"/>
          <w:sz w:val="24"/>
          <w:szCs w:val="24"/>
        </w:rPr>
        <w:t>Descrição das variáveis utilizadas no modelo.</w:t>
      </w:r>
    </w:p>
    <w:tbl>
      <w:tblPr>
        <w:tblStyle w:val="Tabelacomgrade"/>
        <w:tblW w:w="0" w:type="auto"/>
        <w:tblLook w:val="04A0" w:firstRow="1" w:lastRow="0" w:firstColumn="1" w:lastColumn="0" w:noHBand="0" w:noVBand="1"/>
      </w:tblPr>
      <w:tblGrid>
        <w:gridCol w:w="3114"/>
        <w:gridCol w:w="5947"/>
      </w:tblGrid>
      <w:tr w:rsidR="00BA6734" w:rsidRPr="00BD3C22" w:rsidTr="00BA6734">
        <w:tc>
          <w:tcPr>
            <w:tcW w:w="3114" w:type="dxa"/>
            <w:vMerge w:val="restart"/>
            <w:vAlign w:val="center"/>
          </w:tcPr>
          <w:p w:rsidR="00BA6734" w:rsidRPr="00BD3C22" w:rsidRDefault="00BA6734" w:rsidP="001E03FB">
            <w:pPr>
              <w:rPr>
                <w:rFonts w:ascii="Times New Roman" w:hAnsi="Times New Roman" w:cs="Times New Roman"/>
                <w:sz w:val="24"/>
                <w:szCs w:val="24"/>
              </w:rPr>
            </w:pPr>
            <w:r w:rsidRPr="00BD3C22">
              <w:rPr>
                <w:rFonts w:ascii="Times New Roman" w:hAnsi="Times New Roman" w:cs="Times New Roman"/>
                <w:sz w:val="24"/>
                <w:szCs w:val="24"/>
              </w:rPr>
              <w:t>Insumo</w:t>
            </w:r>
          </w:p>
        </w:tc>
        <w:tc>
          <w:tcPr>
            <w:tcW w:w="5947" w:type="dxa"/>
          </w:tcPr>
          <w:p w:rsidR="00BA6734" w:rsidRPr="00BD3C22" w:rsidRDefault="00BA6734" w:rsidP="001E03FB">
            <w:pPr>
              <w:jc w:val="both"/>
              <w:rPr>
                <w:rFonts w:ascii="Times New Roman" w:hAnsi="Times New Roman" w:cs="Times New Roman"/>
                <w:sz w:val="24"/>
                <w:szCs w:val="24"/>
              </w:rPr>
            </w:pPr>
            <w:r w:rsidRPr="00BD3C22">
              <w:rPr>
                <w:rFonts w:ascii="Times New Roman" w:hAnsi="Times New Roman" w:cs="Times New Roman"/>
                <w:sz w:val="24"/>
                <w:szCs w:val="24"/>
              </w:rPr>
              <w:t xml:space="preserve">PIB </w:t>
            </w:r>
            <w:r w:rsidRPr="00BD3C22">
              <w:rPr>
                <w:rFonts w:ascii="Times New Roman" w:hAnsi="Times New Roman" w:cs="Times New Roman"/>
                <w:i/>
                <w:sz w:val="24"/>
                <w:szCs w:val="24"/>
              </w:rPr>
              <w:t>per capita</w:t>
            </w:r>
            <w:r w:rsidRPr="00BD3C22">
              <w:rPr>
                <w:rFonts w:ascii="Times New Roman" w:hAnsi="Times New Roman" w:cs="Times New Roman"/>
                <w:sz w:val="24"/>
                <w:szCs w:val="24"/>
              </w:rPr>
              <w:t xml:space="preserve"> no ano de 2010</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tcPr>
          <w:p w:rsidR="00BA6734" w:rsidRPr="00BD3C22" w:rsidRDefault="00BA6734" w:rsidP="001E03FB">
            <w:pPr>
              <w:jc w:val="both"/>
              <w:rPr>
                <w:rFonts w:ascii="Times New Roman" w:hAnsi="Times New Roman" w:cs="Times New Roman"/>
                <w:sz w:val="24"/>
                <w:szCs w:val="24"/>
              </w:rPr>
            </w:pPr>
            <w:r w:rsidRPr="00BD3C22">
              <w:rPr>
                <w:rFonts w:ascii="Times New Roman" w:hAnsi="Times New Roman" w:cs="Times New Roman"/>
                <w:sz w:val="24"/>
                <w:szCs w:val="24"/>
              </w:rPr>
              <w:t>FNE/PIB de 2010</w:t>
            </w:r>
          </w:p>
        </w:tc>
      </w:tr>
      <w:tr w:rsidR="00BA6734" w:rsidRPr="00BD3C22" w:rsidTr="00BA6734">
        <w:tc>
          <w:tcPr>
            <w:tcW w:w="3114" w:type="dxa"/>
            <w:vAlign w:val="center"/>
          </w:tcPr>
          <w:p w:rsidR="00BA6734" w:rsidRPr="00BD3C22" w:rsidRDefault="00BA6734" w:rsidP="001E03FB">
            <w:pPr>
              <w:rPr>
                <w:rFonts w:ascii="Times New Roman" w:hAnsi="Times New Roman" w:cs="Times New Roman"/>
                <w:sz w:val="24"/>
                <w:szCs w:val="24"/>
              </w:rPr>
            </w:pPr>
            <w:r w:rsidRPr="00BD3C22">
              <w:rPr>
                <w:rFonts w:ascii="Times New Roman" w:hAnsi="Times New Roman" w:cs="Times New Roman"/>
                <w:sz w:val="24"/>
                <w:szCs w:val="24"/>
              </w:rPr>
              <w:t>Produto</w:t>
            </w:r>
          </w:p>
        </w:tc>
        <w:tc>
          <w:tcPr>
            <w:tcW w:w="5947" w:type="dxa"/>
          </w:tcPr>
          <w:p w:rsidR="00BA6734" w:rsidRPr="00BD3C22" w:rsidRDefault="00BA6734" w:rsidP="001E03FB">
            <w:pPr>
              <w:jc w:val="both"/>
              <w:rPr>
                <w:rFonts w:ascii="Times New Roman" w:hAnsi="Times New Roman" w:cs="Times New Roman"/>
                <w:sz w:val="24"/>
                <w:szCs w:val="24"/>
              </w:rPr>
            </w:pPr>
            <w:r w:rsidRPr="00BD3C22">
              <w:rPr>
                <w:rFonts w:ascii="Times New Roman" w:hAnsi="Times New Roman" w:cs="Times New Roman"/>
                <w:sz w:val="24"/>
                <w:szCs w:val="24"/>
              </w:rPr>
              <w:t xml:space="preserve">Crescimento médio do PIB </w:t>
            </w:r>
            <w:r w:rsidRPr="00BD3C22">
              <w:rPr>
                <w:rFonts w:ascii="Times New Roman" w:hAnsi="Times New Roman" w:cs="Times New Roman"/>
                <w:i/>
                <w:sz w:val="24"/>
                <w:szCs w:val="24"/>
              </w:rPr>
              <w:t>per capita</w:t>
            </w:r>
            <w:r w:rsidRPr="00BD3C22">
              <w:rPr>
                <w:rFonts w:ascii="Times New Roman" w:hAnsi="Times New Roman" w:cs="Times New Roman"/>
                <w:sz w:val="24"/>
                <w:szCs w:val="24"/>
              </w:rPr>
              <w:t xml:space="preserve"> entre 2010 e 2015</w:t>
            </w:r>
          </w:p>
        </w:tc>
      </w:tr>
      <w:tr w:rsidR="00BA6734" w:rsidRPr="00BD3C22" w:rsidTr="00BA6734">
        <w:tc>
          <w:tcPr>
            <w:tcW w:w="3114" w:type="dxa"/>
            <w:vMerge w:val="restart"/>
            <w:vAlign w:val="center"/>
          </w:tcPr>
          <w:p w:rsidR="00BA6734" w:rsidRPr="00BD3C22" w:rsidRDefault="00BA6734" w:rsidP="001E03FB">
            <w:pPr>
              <w:rPr>
                <w:rFonts w:ascii="Times New Roman" w:hAnsi="Times New Roman" w:cs="Times New Roman"/>
                <w:sz w:val="24"/>
                <w:szCs w:val="24"/>
              </w:rPr>
            </w:pPr>
            <w:r w:rsidRPr="00BD3C22">
              <w:rPr>
                <w:rFonts w:ascii="Times New Roman" w:hAnsi="Times New Roman" w:cs="Times New Roman"/>
                <w:sz w:val="24"/>
                <w:szCs w:val="24"/>
              </w:rPr>
              <w:t>Determinantes da Eficiência</w:t>
            </w: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Densidade Demográfica</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Distância da Capital</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Vínculos/Empresa</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Nível Superior</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sem Carteira Assinada</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Agricultura/Extrativismo</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Indústria</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Setor Público</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Investimento Prefeitura/PIB</w:t>
            </w:r>
          </w:p>
        </w:tc>
      </w:tr>
      <w:tr w:rsidR="00BA6734" w:rsidRPr="00BD3C22" w:rsidTr="00BA6734">
        <w:tc>
          <w:tcPr>
            <w:tcW w:w="3114" w:type="dxa"/>
            <w:vMerge/>
            <w:vAlign w:val="center"/>
          </w:tcPr>
          <w:p w:rsidR="00BA6734" w:rsidRPr="00BD3C22" w:rsidRDefault="00BA6734" w:rsidP="001E03FB">
            <w:pPr>
              <w:rPr>
                <w:rFonts w:ascii="Times New Roman" w:hAnsi="Times New Roman" w:cs="Times New Roman"/>
                <w:sz w:val="24"/>
                <w:szCs w:val="24"/>
              </w:rPr>
            </w:pPr>
          </w:p>
        </w:tc>
        <w:tc>
          <w:tcPr>
            <w:tcW w:w="5947" w:type="dxa"/>
            <w:vAlign w:val="bottom"/>
          </w:tcPr>
          <w:p w:rsidR="00BA6734" w:rsidRPr="00BD3C22" w:rsidRDefault="00BA6734" w:rsidP="001E03FB">
            <w:pP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Semiárido</w:t>
            </w:r>
          </w:p>
        </w:tc>
      </w:tr>
    </w:tbl>
    <w:p w:rsidR="00502129" w:rsidRPr="00BD3C22" w:rsidRDefault="00502129" w:rsidP="001E03FB">
      <w:pPr>
        <w:spacing w:line="240" w:lineRule="auto"/>
        <w:jc w:val="both"/>
        <w:rPr>
          <w:rFonts w:ascii="Times New Roman" w:hAnsi="Times New Roman" w:cs="Times New Roman"/>
          <w:sz w:val="20"/>
          <w:szCs w:val="24"/>
        </w:rPr>
      </w:pPr>
      <w:r w:rsidRPr="00BD3C22">
        <w:rPr>
          <w:rFonts w:ascii="Times New Roman" w:hAnsi="Times New Roman" w:cs="Times New Roman"/>
          <w:sz w:val="20"/>
          <w:szCs w:val="24"/>
        </w:rPr>
        <w:t>Fonte: Elaborado pelo autor.</w:t>
      </w:r>
    </w:p>
    <w:p w:rsidR="006D3357" w:rsidRPr="00BD3C22" w:rsidRDefault="00502129" w:rsidP="001E03FB">
      <w:pPr>
        <w:spacing w:before="240" w:line="240" w:lineRule="auto"/>
        <w:rPr>
          <w:rFonts w:ascii="Times New Roman" w:hAnsi="Times New Roman" w:cs="Times New Roman"/>
          <w:b/>
          <w:sz w:val="24"/>
        </w:rPr>
      </w:pPr>
      <w:r w:rsidRPr="00BD3C22">
        <w:rPr>
          <w:rFonts w:ascii="Times New Roman" w:hAnsi="Times New Roman" w:cs="Times New Roman"/>
          <w:b/>
          <w:sz w:val="24"/>
        </w:rPr>
        <w:t>4 RESULTADOS</w:t>
      </w:r>
    </w:p>
    <w:p w:rsidR="00F65CE6" w:rsidRPr="00BD3C22" w:rsidRDefault="00F65CE6" w:rsidP="001E03FB">
      <w:pPr>
        <w:spacing w:line="240" w:lineRule="auto"/>
        <w:jc w:val="both"/>
        <w:rPr>
          <w:rFonts w:ascii="Times New Roman" w:hAnsi="Times New Roman" w:cs="Times New Roman"/>
          <w:b/>
          <w:sz w:val="24"/>
        </w:rPr>
      </w:pPr>
      <w:r w:rsidRPr="00BD3C22">
        <w:rPr>
          <w:rFonts w:ascii="Times New Roman" w:hAnsi="Times New Roman" w:cs="Times New Roman"/>
          <w:b/>
          <w:sz w:val="24"/>
        </w:rPr>
        <w:t xml:space="preserve">4.1 </w:t>
      </w:r>
      <w:r w:rsidR="00593E85" w:rsidRPr="00BD3C22">
        <w:rPr>
          <w:rFonts w:ascii="Times New Roman" w:hAnsi="Times New Roman" w:cs="Times New Roman"/>
          <w:b/>
          <w:sz w:val="24"/>
        </w:rPr>
        <w:t>Cálculo dos Escores de Eficiência</w:t>
      </w:r>
    </w:p>
    <w:p w:rsidR="00F15461" w:rsidRPr="00BD3C22" w:rsidRDefault="001678B5"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A Tabela 1 traz os </w:t>
      </w:r>
      <w:r w:rsidR="00312D93" w:rsidRPr="00BD3C22">
        <w:rPr>
          <w:rFonts w:ascii="Times New Roman" w:hAnsi="Times New Roman" w:cs="Times New Roman"/>
          <w:sz w:val="24"/>
        </w:rPr>
        <w:t xml:space="preserve">resultados da estimação da função de produção para a abordagem </w:t>
      </w:r>
      <w:r w:rsidRPr="00BD3C22">
        <w:rPr>
          <w:rFonts w:ascii="Times New Roman" w:hAnsi="Times New Roman" w:cs="Times New Roman"/>
          <w:sz w:val="24"/>
        </w:rPr>
        <w:t>de Fronteira Estocástica</w:t>
      </w:r>
      <w:r w:rsidR="00107FBF" w:rsidRPr="00BD3C22">
        <w:rPr>
          <w:rFonts w:ascii="Times New Roman" w:hAnsi="Times New Roman" w:cs="Times New Roman"/>
          <w:sz w:val="24"/>
        </w:rPr>
        <w:t>. Assim como observado por Ca</w:t>
      </w:r>
      <w:r w:rsidR="0096406C" w:rsidRPr="00BD3C22">
        <w:rPr>
          <w:rFonts w:ascii="Times New Roman" w:hAnsi="Times New Roman" w:cs="Times New Roman"/>
          <w:sz w:val="24"/>
        </w:rPr>
        <w:t>rneiro (2018) e, de forma geral,</w:t>
      </w:r>
      <w:r w:rsidR="00107FBF" w:rsidRPr="00BD3C22">
        <w:rPr>
          <w:rFonts w:ascii="Times New Roman" w:hAnsi="Times New Roman" w:cs="Times New Roman"/>
          <w:sz w:val="24"/>
        </w:rPr>
        <w:t xml:space="preserve"> pela </w:t>
      </w:r>
      <w:r w:rsidR="00107FBF" w:rsidRPr="00BD3C22">
        <w:rPr>
          <w:rFonts w:ascii="Times New Roman" w:hAnsi="Times New Roman" w:cs="Times New Roman"/>
          <w:sz w:val="24"/>
        </w:rPr>
        <w:lastRenderedPageBreak/>
        <w:t xml:space="preserve">literatura que avalia a efetividade do FNE, o total de contratações parece afetar positivamente a taxa de crescimento do produto municipal. </w:t>
      </w:r>
      <w:r w:rsidR="00107FBF" w:rsidRPr="00BD3C22">
        <w:rPr>
          <w:rFonts w:ascii="Times New Roman" w:hAnsi="Times New Roman" w:cs="Times New Roman"/>
          <w:i/>
          <w:sz w:val="24"/>
        </w:rPr>
        <w:t>Coeteris paribus</w:t>
      </w:r>
      <w:r w:rsidR="00107FBF" w:rsidRPr="00BD3C22">
        <w:rPr>
          <w:rFonts w:ascii="Times New Roman" w:hAnsi="Times New Roman" w:cs="Times New Roman"/>
          <w:sz w:val="24"/>
        </w:rPr>
        <w:t>, uma elevação de 10% nas contratações do FNE elevam a taxa média de crescimento do PIB</w:t>
      </w:r>
      <w:r w:rsidR="0096406C" w:rsidRPr="00BD3C22">
        <w:rPr>
          <w:rFonts w:ascii="Times New Roman" w:hAnsi="Times New Roman" w:cs="Times New Roman"/>
          <w:sz w:val="24"/>
        </w:rPr>
        <w:t xml:space="preserve"> </w:t>
      </w:r>
      <w:r w:rsidR="0096406C" w:rsidRPr="00BD3C22">
        <w:rPr>
          <w:rFonts w:ascii="Times New Roman" w:hAnsi="Times New Roman" w:cs="Times New Roman"/>
          <w:i/>
          <w:sz w:val="24"/>
        </w:rPr>
        <w:t>per capita</w:t>
      </w:r>
      <w:r w:rsidR="00107FBF" w:rsidRPr="00BD3C22">
        <w:rPr>
          <w:rFonts w:ascii="Times New Roman" w:hAnsi="Times New Roman" w:cs="Times New Roman"/>
          <w:sz w:val="24"/>
        </w:rPr>
        <w:t xml:space="preserve"> em 0,56%. As estimativas revelam ainda que aqueles municípios </w:t>
      </w:r>
      <w:r w:rsidR="00531681" w:rsidRPr="00BD3C22">
        <w:rPr>
          <w:rFonts w:ascii="Times New Roman" w:hAnsi="Times New Roman" w:cs="Times New Roman"/>
          <w:sz w:val="24"/>
        </w:rPr>
        <w:t>de maior produto médio em 2010 apresentaram menor taxa de crescimento, corroborando com a hipótese de convergência entre os municípios.</w:t>
      </w:r>
    </w:p>
    <w:p w:rsidR="00F15461" w:rsidRPr="00BD3C22" w:rsidRDefault="00F15461" w:rsidP="001E03FB">
      <w:pPr>
        <w:spacing w:before="240" w:after="0" w:line="240" w:lineRule="auto"/>
        <w:jc w:val="both"/>
        <w:rPr>
          <w:rFonts w:ascii="Times New Roman" w:hAnsi="Times New Roman" w:cs="Times New Roman"/>
          <w:sz w:val="24"/>
        </w:rPr>
      </w:pPr>
      <w:r w:rsidRPr="00BD3C22">
        <w:rPr>
          <w:rFonts w:ascii="Times New Roman" w:hAnsi="Times New Roman" w:cs="Times New Roman"/>
          <w:sz w:val="24"/>
        </w:rPr>
        <w:t>Tabela 1 –</w:t>
      </w:r>
      <w:r w:rsidR="00312D93" w:rsidRPr="00BD3C22">
        <w:rPr>
          <w:rFonts w:ascii="Times New Roman" w:hAnsi="Times New Roman" w:cs="Times New Roman"/>
          <w:sz w:val="24"/>
        </w:rPr>
        <w:t xml:space="preserve"> Resultados da Estimação da Função de Produção da abordagem SFA</w:t>
      </w:r>
    </w:p>
    <w:tbl>
      <w:tblPr>
        <w:tblW w:w="5000" w:type="pct"/>
        <w:tblCellMar>
          <w:left w:w="70" w:type="dxa"/>
          <w:right w:w="70" w:type="dxa"/>
        </w:tblCellMar>
        <w:tblLook w:val="04A0" w:firstRow="1" w:lastRow="0" w:firstColumn="1" w:lastColumn="0" w:noHBand="0" w:noVBand="1"/>
      </w:tblPr>
      <w:tblGrid>
        <w:gridCol w:w="3683"/>
        <w:gridCol w:w="1678"/>
        <w:gridCol w:w="1619"/>
        <w:gridCol w:w="1264"/>
        <w:gridCol w:w="967"/>
      </w:tblGrid>
      <w:tr w:rsidR="00F15461" w:rsidRPr="00BD3C22" w:rsidTr="00F15461">
        <w:trPr>
          <w:trHeight w:val="283"/>
        </w:trPr>
        <w:tc>
          <w:tcPr>
            <w:tcW w:w="1999" w:type="pct"/>
            <w:tcBorders>
              <w:top w:val="single" w:sz="4" w:space="0" w:color="auto"/>
              <w:left w:val="nil"/>
              <w:bottom w:val="single" w:sz="4" w:space="0" w:color="auto"/>
              <w:right w:val="nil"/>
            </w:tcBorders>
            <w:shd w:val="clear" w:color="auto" w:fill="auto"/>
            <w:noWrap/>
            <w:vAlign w:val="bottom"/>
          </w:tcPr>
          <w:p w:rsidR="00F15461" w:rsidRPr="00BD3C22" w:rsidRDefault="00F15461"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w:t>
            </w:r>
            <w:r w:rsidR="00312D93" w:rsidRPr="00BD3C22">
              <w:rPr>
                <w:rFonts w:ascii="Times New Roman" w:eastAsia="Times New Roman" w:hAnsi="Times New Roman" w:cs="Times New Roman"/>
                <w:color w:val="000000"/>
                <w:sz w:val="24"/>
                <w:szCs w:val="24"/>
                <w:lang w:eastAsia="pt-BR"/>
              </w:rPr>
              <w:t>Variável</w:t>
            </w:r>
          </w:p>
        </w:tc>
        <w:tc>
          <w:tcPr>
            <w:tcW w:w="911" w:type="pct"/>
            <w:tcBorders>
              <w:top w:val="single" w:sz="4" w:space="0" w:color="auto"/>
              <w:left w:val="nil"/>
              <w:bottom w:val="single" w:sz="4" w:space="0" w:color="auto"/>
              <w:right w:val="nil"/>
            </w:tcBorders>
            <w:shd w:val="clear" w:color="auto" w:fill="auto"/>
            <w:noWrap/>
            <w:vAlign w:val="bottom"/>
          </w:tcPr>
          <w:p w:rsidR="00F15461" w:rsidRPr="00BD3C22" w:rsidRDefault="00F15461" w:rsidP="001E03FB">
            <w:pPr>
              <w:spacing w:after="0" w:line="240" w:lineRule="auto"/>
              <w:jc w:val="center"/>
              <w:rPr>
                <w:rFonts w:ascii="Times New Roman" w:eastAsia="Times New Roman" w:hAnsi="Times New Roman" w:cs="Times New Roman"/>
                <w:bCs/>
                <w:color w:val="000000"/>
                <w:sz w:val="24"/>
                <w:szCs w:val="24"/>
                <w:lang w:eastAsia="pt-BR"/>
              </w:rPr>
            </w:pPr>
            <w:r w:rsidRPr="00BD3C22">
              <w:rPr>
                <w:rFonts w:ascii="Times New Roman" w:eastAsia="Times New Roman" w:hAnsi="Times New Roman" w:cs="Times New Roman"/>
                <w:bCs/>
                <w:color w:val="000000"/>
                <w:sz w:val="24"/>
                <w:szCs w:val="24"/>
                <w:lang w:eastAsia="pt-BR"/>
              </w:rPr>
              <w:t>Coeficiente</w:t>
            </w:r>
          </w:p>
        </w:tc>
        <w:tc>
          <w:tcPr>
            <w:tcW w:w="879" w:type="pct"/>
            <w:tcBorders>
              <w:top w:val="single" w:sz="4" w:space="0" w:color="auto"/>
              <w:left w:val="nil"/>
              <w:bottom w:val="single" w:sz="4" w:space="0" w:color="auto"/>
              <w:right w:val="nil"/>
            </w:tcBorders>
            <w:shd w:val="clear" w:color="auto" w:fill="auto"/>
            <w:noWrap/>
            <w:vAlign w:val="bottom"/>
          </w:tcPr>
          <w:p w:rsidR="00F15461" w:rsidRPr="00BD3C22" w:rsidRDefault="00F15461" w:rsidP="001E03FB">
            <w:pPr>
              <w:spacing w:after="0" w:line="240" w:lineRule="auto"/>
              <w:jc w:val="center"/>
              <w:rPr>
                <w:rFonts w:ascii="Times New Roman" w:eastAsia="Times New Roman" w:hAnsi="Times New Roman" w:cs="Times New Roman"/>
                <w:bCs/>
                <w:color w:val="000000"/>
                <w:sz w:val="24"/>
                <w:szCs w:val="24"/>
                <w:lang w:eastAsia="pt-BR"/>
              </w:rPr>
            </w:pPr>
            <w:r w:rsidRPr="00BD3C22">
              <w:rPr>
                <w:rFonts w:ascii="Times New Roman" w:eastAsia="Times New Roman" w:hAnsi="Times New Roman" w:cs="Times New Roman"/>
                <w:bCs/>
                <w:color w:val="000000"/>
                <w:sz w:val="24"/>
                <w:szCs w:val="24"/>
                <w:lang w:eastAsia="pt-BR"/>
              </w:rPr>
              <w:t>Erro Padrão</w:t>
            </w:r>
          </w:p>
        </w:tc>
        <w:tc>
          <w:tcPr>
            <w:tcW w:w="686" w:type="pct"/>
            <w:tcBorders>
              <w:top w:val="single" w:sz="4" w:space="0" w:color="auto"/>
              <w:left w:val="nil"/>
              <w:bottom w:val="single" w:sz="4" w:space="0" w:color="auto"/>
              <w:right w:val="nil"/>
            </w:tcBorders>
            <w:shd w:val="clear" w:color="auto" w:fill="auto"/>
            <w:noWrap/>
            <w:vAlign w:val="bottom"/>
          </w:tcPr>
          <w:p w:rsidR="00F15461" w:rsidRPr="00BD3C22" w:rsidRDefault="00F15461" w:rsidP="001E03FB">
            <w:pPr>
              <w:spacing w:after="0" w:line="240" w:lineRule="auto"/>
              <w:jc w:val="center"/>
              <w:rPr>
                <w:rFonts w:ascii="Times New Roman" w:eastAsia="Times New Roman" w:hAnsi="Times New Roman" w:cs="Times New Roman"/>
                <w:bCs/>
                <w:color w:val="000000"/>
                <w:sz w:val="24"/>
                <w:szCs w:val="24"/>
                <w:lang w:eastAsia="pt-BR"/>
              </w:rPr>
            </w:pPr>
            <w:r w:rsidRPr="00BD3C22">
              <w:rPr>
                <w:rFonts w:ascii="Times New Roman" w:eastAsia="Times New Roman" w:hAnsi="Times New Roman" w:cs="Times New Roman"/>
                <w:bCs/>
                <w:color w:val="000000"/>
                <w:sz w:val="24"/>
                <w:szCs w:val="24"/>
                <w:lang w:eastAsia="pt-BR"/>
              </w:rPr>
              <w:t>Estat. t</w:t>
            </w:r>
          </w:p>
        </w:tc>
        <w:tc>
          <w:tcPr>
            <w:tcW w:w="525" w:type="pct"/>
            <w:tcBorders>
              <w:top w:val="single" w:sz="4" w:space="0" w:color="auto"/>
              <w:left w:val="nil"/>
              <w:bottom w:val="single" w:sz="4" w:space="0" w:color="auto"/>
              <w:right w:val="nil"/>
            </w:tcBorders>
            <w:shd w:val="clear" w:color="auto" w:fill="auto"/>
            <w:noWrap/>
            <w:vAlign w:val="bottom"/>
          </w:tcPr>
          <w:p w:rsidR="00F15461" w:rsidRPr="00BD3C22" w:rsidRDefault="00F15461" w:rsidP="001E03FB">
            <w:pPr>
              <w:spacing w:after="0" w:line="240" w:lineRule="auto"/>
              <w:jc w:val="center"/>
              <w:rPr>
                <w:rFonts w:ascii="Times New Roman" w:eastAsia="Times New Roman" w:hAnsi="Times New Roman" w:cs="Times New Roman"/>
                <w:bCs/>
                <w:color w:val="000000"/>
                <w:sz w:val="24"/>
                <w:szCs w:val="24"/>
                <w:lang w:eastAsia="pt-BR"/>
              </w:rPr>
            </w:pPr>
            <w:r w:rsidRPr="00BD3C22">
              <w:rPr>
                <w:rFonts w:ascii="Times New Roman" w:eastAsia="Times New Roman" w:hAnsi="Times New Roman" w:cs="Times New Roman"/>
                <w:bCs/>
                <w:color w:val="000000"/>
                <w:sz w:val="24"/>
                <w:szCs w:val="24"/>
                <w:lang w:eastAsia="pt-BR"/>
              </w:rPr>
              <w:t>p-valor</w:t>
            </w:r>
          </w:p>
        </w:tc>
      </w:tr>
      <w:tr w:rsidR="00F15461" w:rsidRPr="00BD3C22" w:rsidTr="00F15461">
        <w:trPr>
          <w:trHeight w:val="283"/>
        </w:trPr>
        <w:tc>
          <w:tcPr>
            <w:tcW w:w="1999" w:type="pct"/>
            <w:tcBorders>
              <w:top w:val="nil"/>
              <w:left w:val="nil"/>
              <w:bottom w:val="nil"/>
              <w:right w:val="nil"/>
            </w:tcBorders>
            <w:shd w:val="clear" w:color="auto" w:fill="auto"/>
            <w:noWrap/>
            <w:vAlign w:val="bottom"/>
            <w:hideMark/>
          </w:tcPr>
          <w:p w:rsidR="00F15461" w:rsidRPr="00BD3C22" w:rsidRDefault="00107FBF"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Ln(</w:t>
            </w:r>
            <w:r w:rsidR="00F15461" w:rsidRPr="00BD3C22">
              <w:rPr>
                <w:rFonts w:ascii="Times New Roman" w:eastAsia="Times New Roman" w:hAnsi="Times New Roman" w:cs="Times New Roman"/>
                <w:color w:val="000000"/>
                <w:sz w:val="24"/>
                <w:szCs w:val="24"/>
                <w:lang w:eastAsia="pt-BR"/>
              </w:rPr>
              <w:t xml:space="preserve">PIB </w:t>
            </w:r>
            <w:r w:rsidR="00F15461" w:rsidRPr="00994839">
              <w:rPr>
                <w:rFonts w:ascii="Times New Roman" w:eastAsia="Times New Roman" w:hAnsi="Times New Roman" w:cs="Times New Roman"/>
                <w:i/>
                <w:color w:val="000000"/>
                <w:sz w:val="24"/>
                <w:szCs w:val="24"/>
                <w:lang w:eastAsia="pt-BR"/>
              </w:rPr>
              <w:t>per capita</w:t>
            </w:r>
            <w:r w:rsidR="00F15461" w:rsidRPr="00BD3C22">
              <w:rPr>
                <w:rFonts w:ascii="Times New Roman" w:eastAsia="Times New Roman" w:hAnsi="Times New Roman" w:cs="Times New Roman"/>
                <w:color w:val="000000"/>
                <w:sz w:val="24"/>
                <w:szCs w:val="24"/>
                <w:lang w:eastAsia="pt-BR"/>
              </w:rPr>
              <w:t xml:space="preserve"> 2010</w:t>
            </w:r>
            <w:r w:rsidRPr="00BD3C22">
              <w:rPr>
                <w:rFonts w:ascii="Times New Roman" w:eastAsia="Times New Roman" w:hAnsi="Times New Roman" w:cs="Times New Roman"/>
                <w:color w:val="000000"/>
                <w:sz w:val="24"/>
                <w:szCs w:val="24"/>
                <w:lang w:eastAsia="pt-BR"/>
              </w:rPr>
              <w:t>)</w:t>
            </w:r>
          </w:p>
        </w:tc>
        <w:tc>
          <w:tcPr>
            <w:tcW w:w="911" w:type="pct"/>
            <w:tcBorders>
              <w:top w:val="nil"/>
              <w:left w:val="nil"/>
              <w:bottom w:val="nil"/>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-0,0279</w:t>
            </w:r>
          </w:p>
        </w:tc>
        <w:tc>
          <w:tcPr>
            <w:tcW w:w="879" w:type="pct"/>
            <w:tcBorders>
              <w:top w:val="nil"/>
              <w:left w:val="nil"/>
              <w:bottom w:val="nil"/>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0,0019</w:t>
            </w:r>
          </w:p>
        </w:tc>
        <w:tc>
          <w:tcPr>
            <w:tcW w:w="686" w:type="pct"/>
            <w:tcBorders>
              <w:top w:val="nil"/>
              <w:left w:val="nil"/>
              <w:bottom w:val="nil"/>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-14,5600</w:t>
            </w:r>
          </w:p>
        </w:tc>
        <w:tc>
          <w:tcPr>
            <w:tcW w:w="525" w:type="pct"/>
            <w:tcBorders>
              <w:top w:val="nil"/>
              <w:left w:val="nil"/>
              <w:bottom w:val="nil"/>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0,0000</w:t>
            </w:r>
          </w:p>
        </w:tc>
      </w:tr>
      <w:tr w:rsidR="00F15461" w:rsidRPr="00BD3C22" w:rsidTr="001678B5">
        <w:trPr>
          <w:trHeight w:val="283"/>
        </w:trPr>
        <w:tc>
          <w:tcPr>
            <w:tcW w:w="1999" w:type="pct"/>
            <w:tcBorders>
              <w:top w:val="nil"/>
              <w:left w:val="nil"/>
              <w:right w:val="nil"/>
            </w:tcBorders>
            <w:shd w:val="clear" w:color="auto" w:fill="auto"/>
            <w:noWrap/>
            <w:vAlign w:val="bottom"/>
            <w:hideMark/>
          </w:tcPr>
          <w:p w:rsidR="00F15461" w:rsidRPr="00BD3C22" w:rsidRDefault="00F15461"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FNE/PIB 2010</w:t>
            </w:r>
          </w:p>
        </w:tc>
        <w:tc>
          <w:tcPr>
            <w:tcW w:w="911" w:type="pct"/>
            <w:tcBorders>
              <w:top w:val="nil"/>
              <w:left w:val="nil"/>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0,0556</w:t>
            </w:r>
          </w:p>
        </w:tc>
        <w:tc>
          <w:tcPr>
            <w:tcW w:w="879" w:type="pct"/>
            <w:tcBorders>
              <w:top w:val="nil"/>
              <w:left w:val="nil"/>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0,0097</w:t>
            </w:r>
          </w:p>
        </w:tc>
        <w:tc>
          <w:tcPr>
            <w:tcW w:w="686" w:type="pct"/>
            <w:tcBorders>
              <w:top w:val="nil"/>
              <w:left w:val="nil"/>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5,7400</w:t>
            </w:r>
          </w:p>
        </w:tc>
        <w:tc>
          <w:tcPr>
            <w:tcW w:w="525" w:type="pct"/>
            <w:tcBorders>
              <w:top w:val="nil"/>
              <w:left w:val="nil"/>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0,0000</w:t>
            </w:r>
          </w:p>
        </w:tc>
      </w:tr>
      <w:tr w:rsidR="00F15461" w:rsidRPr="00BD3C22" w:rsidTr="00312D93">
        <w:trPr>
          <w:trHeight w:val="283"/>
        </w:trPr>
        <w:tc>
          <w:tcPr>
            <w:tcW w:w="1999" w:type="pct"/>
            <w:tcBorders>
              <w:top w:val="nil"/>
              <w:left w:val="nil"/>
              <w:bottom w:val="single" w:sz="4" w:space="0" w:color="auto"/>
              <w:right w:val="nil"/>
            </w:tcBorders>
            <w:shd w:val="clear" w:color="auto" w:fill="auto"/>
            <w:noWrap/>
            <w:vAlign w:val="bottom"/>
            <w:hideMark/>
          </w:tcPr>
          <w:p w:rsidR="00F15461" w:rsidRPr="00BD3C22" w:rsidRDefault="00F15461"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Constante</w:t>
            </w:r>
          </w:p>
        </w:tc>
        <w:tc>
          <w:tcPr>
            <w:tcW w:w="911" w:type="pct"/>
            <w:tcBorders>
              <w:top w:val="nil"/>
              <w:left w:val="nil"/>
              <w:bottom w:val="single" w:sz="4" w:space="0" w:color="auto"/>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0,2832</w:t>
            </w:r>
          </w:p>
        </w:tc>
        <w:tc>
          <w:tcPr>
            <w:tcW w:w="879" w:type="pct"/>
            <w:tcBorders>
              <w:top w:val="nil"/>
              <w:left w:val="nil"/>
              <w:bottom w:val="single" w:sz="4" w:space="0" w:color="auto"/>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0,0170</w:t>
            </w:r>
          </w:p>
        </w:tc>
        <w:tc>
          <w:tcPr>
            <w:tcW w:w="686" w:type="pct"/>
            <w:tcBorders>
              <w:top w:val="nil"/>
              <w:left w:val="nil"/>
              <w:bottom w:val="single" w:sz="4" w:space="0" w:color="auto"/>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16,6300</w:t>
            </w:r>
          </w:p>
        </w:tc>
        <w:tc>
          <w:tcPr>
            <w:tcW w:w="525" w:type="pct"/>
            <w:tcBorders>
              <w:top w:val="nil"/>
              <w:left w:val="nil"/>
              <w:bottom w:val="single" w:sz="4" w:space="0" w:color="auto"/>
              <w:right w:val="nil"/>
            </w:tcBorders>
            <w:shd w:val="clear" w:color="auto" w:fill="auto"/>
            <w:noWrap/>
            <w:vAlign w:val="bottom"/>
            <w:hideMark/>
          </w:tcPr>
          <w:p w:rsidR="00F15461" w:rsidRPr="00BD3C22" w:rsidRDefault="00F15461"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0,0000</w:t>
            </w:r>
          </w:p>
        </w:tc>
      </w:tr>
      <w:tr w:rsidR="001678B5" w:rsidRPr="00BD3C22" w:rsidTr="00312D93">
        <w:trPr>
          <w:trHeight w:val="283"/>
        </w:trPr>
        <w:tc>
          <w:tcPr>
            <w:tcW w:w="1999" w:type="pct"/>
            <w:tcBorders>
              <w:top w:val="single" w:sz="4" w:space="0" w:color="auto"/>
              <w:left w:val="nil"/>
              <w:bottom w:val="single" w:sz="4" w:space="0" w:color="auto"/>
              <w:right w:val="nil"/>
            </w:tcBorders>
            <w:shd w:val="clear" w:color="auto" w:fill="auto"/>
            <w:noWrap/>
            <w:vAlign w:val="bottom"/>
          </w:tcPr>
          <w:p w:rsidR="001678B5" w:rsidRPr="00BD3C22" w:rsidRDefault="001678B5"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sigma_v</w:t>
            </w:r>
          </w:p>
        </w:tc>
        <w:tc>
          <w:tcPr>
            <w:tcW w:w="911" w:type="pct"/>
            <w:tcBorders>
              <w:top w:val="single" w:sz="4" w:space="0" w:color="auto"/>
              <w:left w:val="nil"/>
              <w:bottom w:val="single" w:sz="4" w:space="0" w:color="auto"/>
              <w:right w:val="nil"/>
            </w:tcBorders>
            <w:shd w:val="clear" w:color="auto" w:fill="auto"/>
            <w:noWrap/>
            <w:vAlign w:val="bottom"/>
          </w:tcPr>
          <w:p w:rsidR="001678B5" w:rsidRPr="00BD3C22" w:rsidRDefault="001678B5"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0,0358</w:t>
            </w:r>
          </w:p>
        </w:tc>
        <w:tc>
          <w:tcPr>
            <w:tcW w:w="879" w:type="pct"/>
            <w:tcBorders>
              <w:top w:val="single" w:sz="4" w:space="0" w:color="auto"/>
              <w:left w:val="nil"/>
              <w:bottom w:val="single" w:sz="4" w:space="0" w:color="auto"/>
              <w:right w:val="nil"/>
            </w:tcBorders>
            <w:shd w:val="clear" w:color="auto" w:fill="auto"/>
            <w:noWrap/>
            <w:vAlign w:val="bottom"/>
          </w:tcPr>
          <w:p w:rsidR="001678B5" w:rsidRPr="00BD3C22" w:rsidRDefault="001678B5"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0,0006</w:t>
            </w:r>
          </w:p>
        </w:tc>
        <w:tc>
          <w:tcPr>
            <w:tcW w:w="686" w:type="pct"/>
            <w:tcBorders>
              <w:top w:val="single" w:sz="4" w:space="0" w:color="auto"/>
              <w:left w:val="nil"/>
              <w:bottom w:val="single" w:sz="4" w:space="0" w:color="auto"/>
              <w:right w:val="nil"/>
            </w:tcBorders>
            <w:shd w:val="clear" w:color="auto" w:fill="auto"/>
            <w:noWrap/>
            <w:vAlign w:val="bottom"/>
          </w:tcPr>
          <w:p w:rsidR="001678B5" w:rsidRPr="00BD3C22" w:rsidRDefault="001678B5"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w:t>
            </w:r>
          </w:p>
        </w:tc>
        <w:tc>
          <w:tcPr>
            <w:tcW w:w="525" w:type="pct"/>
            <w:tcBorders>
              <w:top w:val="single" w:sz="4" w:space="0" w:color="auto"/>
              <w:left w:val="nil"/>
              <w:bottom w:val="single" w:sz="4" w:space="0" w:color="auto"/>
              <w:right w:val="nil"/>
            </w:tcBorders>
            <w:shd w:val="clear" w:color="auto" w:fill="auto"/>
            <w:noWrap/>
            <w:vAlign w:val="bottom"/>
          </w:tcPr>
          <w:p w:rsidR="001678B5" w:rsidRPr="00BD3C22" w:rsidRDefault="001678B5"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w:t>
            </w:r>
          </w:p>
        </w:tc>
      </w:tr>
    </w:tbl>
    <w:p w:rsidR="00F15461" w:rsidRPr="00BD3C22" w:rsidRDefault="00F15461" w:rsidP="001E03FB">
      <w:pPr>
        <w:spacing w:line="240" w:lineRule="auto"/>
        <w:jc w:val="both"/>
        <w:rPr>
          <w:rFonts w:ascii="Times New Roman" w:hAnsi="Times New Roman" w:cs="Times New Roman"/>
          <w:sz w:val="20"/>
        </w:rPr>
      </w:pPr>
      <w:r w:rsidRPr="00BD3C22">
        <w:rPr>
          <w:rFonts w:ascii="Times New Roman" w:hAnsi="Times New Roman" w:cs="Times New Roman"/>
          <w:sz w:val="20"/>
        </w:rPr>
        <w:t>Fonte: Resultados da pesquisa.</w:t>
      </w:r>
    </w:p>
    <w:p w:rsidR="0070023A" w:rsidRPr="00BD3C22" w:rsidRDefault="00413D61" w:rsidP="001E03FB">
      <w:pPr>
        <w:spacing w:line="240" w:lineRule="auto"/>
        <w:ind w:firstLine="851"/>
        <w:jc w:val="both"/>
        <w:rPr>
          <w:rFonts w:ascii="Times New Roman" w:hAnsi="Times New Roman" w:cs="Times New Roman"/>
          <w:sz w:val="24"/>
        </w:rPr>
      </w:pPr>
      <w:r w:rsidRPr="00BD3C22">
        <w:rPr>
          <w:rFonts w:ascii="Times New Roman" w:hAnsi="Times New Roman" w:cs="Times New Roman"/>
          <w:sz w:val="24"/>
        </w:rPr>
        <w:t>Por outro lado, para proceder com a abordagem não paramétrica, inicialmente faz-se necessário definir o valor do parâmetro de afinação</w:t>
      </w:r>
      <w:r w:rsidR="00994839">
        <w:rPr>
          <w:rFonts w:ascii="Times New Roman" w:hAnsi="Times New Roman" w:cs="Times New Roman"/>
          <w:sz w:val="24"/>
        </w:rPr>
        <w:t>,</w:t>
      </w:r>
      <w:r w:rsidRPr="00BD3C22">
        <w:rPr>
          <w:rFonts w:ascii="Times New Roman" w:hAnsi="Times New Roman" w:cs="Times New Roman"/>
          <w:sz w:val="24"/>
        </w:rPr>
        <w:t xml:space="preserve"> alfa. </w:t>
      </w:r>
      <w:r w:rsidR="00F150EE" w:rsidRPr="00BD3C22">
        <w:rPr>
          <w:rFonts w:ascii="Times New Roman" w:hAnsi="Times New Roman" w:cs="Times New Roman"/>
          <w:sz w:val="24"/>
        </w:rPr>
        <w:t>Para contornar a discricionariedade nessa escolha, seguiu-se o procedimento proposto por Daraio e Simar (2007), que consiste em calcular a fronteira para difere</w:t>
      </w:r>
      <w:r w:rsidR="00FD525F" w:rsidRPr="00BD3C22">
        <w:rPr>
          <w:rFonts w:ascii="Times New Roman" w:hAnsi="Times New Roman" w:cs="Times New Roman"/>
          <w:sz w:val="24"/>
        </w:rPr>
        <w:t>ntes valores de alfa observando a proporção de unidades supereficientes (</w:t>
      </w:r>
      <w:r w:rsidR="00FD525F" w:rsidRPr="00BD3C22">
        <w:rPr>
          <w:rFonts w:ascii="Times New Roman" w:hAnsi="Times New Roman" w:cs="Times New Roman"/>
          <w:i/>
          <w:sz w:val="24"/>
        </w:rPr>
        <w:t>outliers</w:t>
      </w:r>
      <w:r w:rsidR="00FD525F" w:rsidRPr="00BD3C22">
        <w:rPr>
          <w:rFonts w:ascii="Times New Roman" w:hAnsi="Times New Roman" w:cs="Times New Roman"/>
          <w:sz w:val="24"/>
        </w:rPr>
        <w:t xml:space="preserve">) em busca de descontinuidades. O resultado desse procedimento pode ser visualizado no Gráfico 1, as linhas verticais sinalizam diferentes critérios de descontinuidade propostos pelo autor. </w:t>
      </w:r>
      <w:r w:rsidR="008B60B4" w:rsidRPr="00BD3C22">
        <w:rPr>
          <w:rFonts w:ascii="Times New Roman" w:hAnsi="Times New Roman" w:cs="Times New Roman"/>
          <w:sz w:val="24"/>
        </w:rPr>
        <w:t xml:space="preserve">Optou-se pelo valor de alfa igual a </w:t>
      </w:r>
      <w:r w:rsidR="0015716F" w:rsidRPr="00BD3C22">
        <w:rPr>
          <w:rFonts w:ascii="Times New Roman" w:hAnsi="Times New Roman" w:cs="Times New Roman"/>
          <w:sz w:val="24"/>
        </w:rPr>
        <w:t>95,6</w:t>
      </w:r>
      <w:r w:rsidR="008B60B4" w:rsidRPr="00BD3C22">
        <w:rPr>
          <w:rFonts w:ascii="Times New Roman" w:hAnsi="Times New Roman" w:cs="Times New Roman"/>
          <w:sz w:val="24"/>
        </w:rPr>
        <w:t>, que apresentou a menor proporção de unidades acima da fronteira</w:t>
      </w:r>
      <w:r w:rsidR="00E94784" w:rsidRPr="00BD3C22">
        <w:rPr>
          <w:rFonts w:ascii="Times New Roman" w:hAnsi="Times New Roman" w:cs="Times New Roman"/>
          <w:sz w:val="24"/>
        </w:rPr>
        <w:t xml:space="preserve"> (</w:t>
      </w:r>
      <w:r w:rsidR="0015716F" w:rsidRPr="00BD3C22">
        <w:rPr>
          <w:rFonts w:ascii="Times New Roman" w:hAnsi="Times New Roman" w:cs="Times New Roman"/>
          <w:sz w:val="24"/>
        </w:rPr>
        <w:t>5,26</w:t>
      </w:r>
      <w:r w:rsidR="00E94784" w:rsidRPr="00BD3C22">
        <w:rPr>
          <w:rFonts w:ascii="Times New Roman" w:hAnsi="Times New Roman" w:cs="Times New Roman"/>
          <w:sz w:val="24"/>
        </w:rPr>
        <w:t>%)</w:t>
      </w:r>
      <w:r w:rsidR="008B60B4" w:rsidRPr="00BD3C22">
        <w:rPr>
          <w:rFonts w:ascii="Times New Roman" w:hAnsi="Times New Roman" w:cs="Times New Roman"/>
          <w:sz w:val="24"/>
        </w:rPr>
        <w:t>.</w:t>
      </w:r>
    </w:p>
    <w:p w:rsidR="0070023A" w:rsidRPr="00BD3C22" w:rsidRDefault="0070023A" w:rsidP="001E03FB">
      <w:pPr>
        <w:spacing w:before="240" w:after="0" w:line="240" w:lineRule="auto"/>
        <w:rPr>
          <w:rFonts w:ascii="Times New Roman" w:hAnsi="Times New Roman" w:cs="Times New Roman"/>
          <w:sz w:val="24"/>
        </w:rPr>
      </w:pPr>
      <w:r w:rsidRPr="00BD3C22">
        <w:rPr>
          <w:rFonts w:ascii="Times New Roman" w:hAnsi="Times New Roman" w:cs="Times New Roman"/>
          <w:sz w:val="24"/>
        </w:rPr>
        <w:t>Gráfico 1 – Critérios para a definição de alfa.</w:t>
      </w:r>
    </w:p>
    <w:p w:rsidR="0070023A" w:rsidRPr="00BD3C22" w:rsidRDefault="00536E9D" w:rsidP="001E03FB">
      <w:pPr>
        <w:spacing w:line="240" w:lineRule="auto"/>
        <w:rPr>
          <w:rFonts w:ascii="Times New Roman" w:hAnsi="Times New Roman" w:cs="Times New Roman"/>
          <w:sz w:val="20"/>
        </w:rPr>
      </w:pPr>
      <w:r w:rsidRPr="00BD3C22">
        <w:rPr>
          <w:rFonts w:ascii="Times New Roman" w:hAnsi="Times New Roman" w:cs="Times New Roman"/>
          <w:noProof/>
          <w:lang w:eastAsia="pt-BR"/>
        </w:rPr>
        <w:drawing>
          <wp:inline distT="0" distB="0" distL="0" distR="0">
            <wp:extent cx="5688000" cy="2520000"/>
            <wp:effectExtent l="19050" t="19050" r="27305" b="1397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EAF2F3"/>
                        </a:clrFrom>
                        <a:clrTo>
                          <a:srgbClr val="EAF2F3">
                            <a:alpha val="0"/>
                          </a:srgbClr>
                        </a:clrTo>
                      </a:clrChange>
                      <a:extLst>
                        <a:ext uri="{28A0092B-C50C-407E-A947-70E740481C1C}">
                          <a14:useLocalDpi xmlns:a14="http://schemas.microsoft.com/office/drawing/2010/main" val="0"/>
                        </a:ext>
                      </a:extLst>
                    </a:blip>
                    <a:srcRect/>
                    <a:stretch>
                      <a:fillRect/>
                    </a:stretch>
                  </pic:blipFill>
                  <pic:spPr bwMode="auto">
                    <a:xfrm>
                      <a:off x="0" y="0"/>
                      <a:ext cx="5688000" cy="2520000"/>
                    </a:xfrm>
                    <a:prstGeom prst="rect">
                      <a:avLst/>
                    </a:prstGeom>
                    <a:noFill/>
                    <a:ln>
                      <a:solidFill>
                        <a:schemeClr val="tx1"/>
                      </a:solidFill>
                    </a:ln>
                  </pic:spPr>
                </pic:pic>
              </a:graphicData>
            </a:graphic>
          </wp:inline>
        </w:drawing>
      </w:r>
      <w:r w:rsidR="0070023A" w:rsidRPr="00BD3C22">
        <w:rPr>
          <w:rFonts w:ascii="Times New Roman" w:hAnsi="Times New Roman" w:cs="Times New Roman"/>
          <w:sz w:val="20"/>
        </w:rPr>
        <w:t>Fonte: Resultados da pesquisa.</w:t>
      </w:r>
    </w:p>
    <w:p w:rsidR="00B76325" w:rsidRPr="00BD3C22" w:rsidRDefault="00E17421"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O Gráfico 2 traz a distribuição dos escores de eficiência calculad</w:t>
      </w:r>
      <w:r w:rsidR="00F35B21" w:rsidRPr="00BD3C22">
        <w:rPr>
          <w:rFonts w:ascii="Times New Roman" w:hAnsi="Times New Roman" w:cs="Times New Roman"/>
          <w:sz w:val="24"/>
        </w:rPr>
        <w:t>os pelos dois métodos propostos. Nota-se que no caso do modelo SFA os escores praticamente colapsaram sobre a unidade, indicando que a distância da maioria das unidades para a fronteira é reduzida. Contudo, essa medida deve ser relativizada em função da natureza do método, que trata a ineficiência como u</w:t>
      </w:r>
      <w:r w:rsidR="00994839">
        <w:rPr>
          <w:rFonts w:ascii="Times New Roman" w:hAnsi="Times New Roman" w:cs="Times New Roman"/>
          <w:sz w:val="24"/>
        </w:rPr>
        <w:t>m ruído estatístico.</w:t>
      </w:r>
      <w:r w:rsidR="00B76325" w:rsidRPr="00BD3C22">
        <w:rPr>
          <w:rFonts w:ascii="Times New Roman" w:hAnsi="Times New Roman" w:cs="Times New Roman"/>
          <w:sz w:val="24"/>
        </w:rPr>
        <w:t xml:space="preserve"> </w:t>
      </w:r>
      <w:r w:rsidR="00994839">
        <w:rPr>
          <w:rFonts w:ascii="Times New Roman" w:hAnsi="Times New Roman" w:cs="Times New Roman"/>
          <w:sz w:val="24"/>
        </w:rPr>
        <w:t>Além disso, é interessante</w:t>
      </w:r>
      <w:r w:rsidR="00B76325" w:rsidRPr="00BD3C22">
        <w:rPr>
          <w:rFonts w:ascii="Times New Roman" w:hAnsi="Times New Roman" w:cs="Times New Roman"/>
          <w:sz w:val="24"/>
        </w:rPr>
        <w:t xml:space="preserve"> tratar do ordenamento dos municípios. </w:t>
      </w:r>
    </w:p>
    <w:p w:rsidR="004D5BA4" w:rsidRPr="00BD3C22" w:rsidRDefault="004D5BA4" w:rsidP="001E03FB">
      <w:pPr>
        <w:spacing w:before="240" w:after="0" w:line="240" w:lineRule="auto"/>
        <w:rPr>
          <w:rFonts w:ascii="Times New Roman" w:hAnsi="Times New Roman" w:cs="Times New Roman"/>
          <w:sz w:val="24"/>
        </w:rPr>
      </w:pPr>
    </w:p>
    <w:p w:rsidR="004D5BA4" w:rsidRPr="00BD3C22" w:rsidRDefault="004D5BA4" w:rsidP="001E03FB">
      <w:pPr>
        <w:spacing w:before="240" w:after="0" w:line="240" w:lineRule="auto"/>
        <w:rPr>
          <w:rFonts w:ascii="Times New Roman" w:hAnsi="Times New Roman" w:cs="Times New Roman"/>
          <w:sz w:val="24"/>
        </w:rPr>
      </w:pPr>
    </w:p>
    <w:p w:rsidR="00DD4E6F" w:rsidRPr="00BD3C22" w:rsidRDefault="00DD4E6F" w:rsidP="001E03FB">
      <w:pPr>
        <w:spacing w:before="240" w:after="0" w:line="240" w:lineRule="auto"/>
        <w:rPr>
          <w:rFonts w:ascii="Times New Roman" w:hAnsi="Times New Roman" w:cs="Times New Roman"/>
          <w:sz w:val="24"/>
        </w:rPr>
      </w:pPr>
      <w:r w:rsidRPr="00BD3C22">
        <w:rPr>
          <w:rFonts w:ascii="Times New Roman" w:hAnsi="Times New Roman" w:cs="Times New Roman"/>
          <w:sz w:val="24"/>
        </w:rPr>
        <w:lastRenderedPageBreak/>
        <w:t xml:space="preserve">Gráfico 2 – </w:t>
      </w:r>
      <w:r w:rsidR="000612DA" w:rsidRPr="00BD3C22">
        <w:rPr>
          <w:rFonts w:ascii="Times New Roman" w:hAnsi="Times New Roman" w:cs="Times New Roman"/>
          <w:sz w:val="24"/>
        </w:rPr>
        <w:t>Distribuição da eficiência dos municípios.</w:t>
      </w:r>
    </w:p>
    <w:p w:rsidR="000612DA" w:rsidRPr="00BD3C22" w:rsidRDefault="00BD3C22" w:rsidP="001E03FB">
      <w:pPr>
        <w:spacing w:line="240" w:lineRule="auto"/>
        <w:rPr>
          <w:rFonts w:ascii="Times New Roman" w:hAnsi="Times New Roman" w:cs="Times New Roman"/>
          <w:sz w:val="20"/>
        </w:rPr>
      </w:pPr>
      <w:r w:rsidRPr="00BD3C22">
        <w:rPr>
          <w:rFonts w:ascii="Times New Roman" w:hAnsi="Times New Roman" w:cs="Times New Roman"/>
          <w:noProof/>
          <w:sz w:val="20"/>
          <w:lang w:eastAsia="pt-BR"/>
        </w:rPr>
        <w:drawing>
          <wp:inline distT="0" distB="0" distL="0" distR="0">
            <wp:extent cx="5688000" cy="2520000"/>
            <wp:effectExtent l="19050" t="19050" r="27305" b="1397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EAF2F3"/>
                        </a:clrFrom>
                        <a:clrTo>
                          <a:srgbClr val="EAF2F3">
                            <a:alpha val="0"/>
                          </a:srgbClr>
                        </a:clrTo>
                      </a:clrChange>
                      <a:extLst>
                        <a:ext uri="{28A0092B-C50C-407E-A947-70E740481C1C}">
                          <a14:useLocalDpi xmlns:a14="http://schemas.microsoft.com/office/drawing/2010/main" val="0"/>
                        </a:ext>
                      </a:extLst>
                    </a:blip>
                    <a:srcRect/>
                    <a:stretch>
                      <a:fillRect/>
                    </a:stretch>
                  </pic:blipFill>
                  <pic:spPr bwMode="auto">
                    <a:xfrm>
                      <a:off x="0" y="0"/>
                      <a:ext cx="5688000" cy="2520000"/>
                    </a:xfrm>
                    <a:prstGeom prst="rect">
                      <a:avLst/>
                    </a:prstGeom>
                    <a:noFill/>
                    <a:ln>
                      <a:solidFill>
                        <a:schemeClr val="tx1"/>
                      </a:solidFill>
                    </a:ln>
                  </pic:spPr>
                </pic:pic>
              </a:graphicData>
            </a:graphic>
          </wp:inline>
        </w:drawing>
      </w:r>
      <w:r w:rsidR="000612DA" w:rsidRPr="00BD3C22">
        <w:rPr>
          <w:rFonts w:ascii="Times New Roman" w:hAnsi="Times New Roman" w:cs="Times New Roman"/>
          <w:sz w:val="20"/>
        </w:rPr>
        <w:t>Fonte: Resultados da pesquisa.</w:t>
      </w:r>
    </w:p>
    <w:p w:rsidR="000273D8" w:rsidRPr="00BD3C22" w:rsidRDefault="006554BB"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Por outro lado, os</w:t>
      </w:r>
      <w:r w:rsidR="008D0EDA" w:rsidRPr="00BD3C22">
        <w:rPr>
          <w:rFonts w:ascii="Times New Roman" w:hAnsi="Times New Roman" w:cs="Times New Roman"/>
          <w:sz w:val="24"/>
        </w:rPr>
        <w:t xml:space="preserve"> escores obtidos a partir do método DEA apresentaram amplitude significativamente maior, indicando a maior presença de municípios pouco eficientes, contudo, semelhanças podem ser notadas no formato da cauda esquerda das duas distribuições. A diferença observada entre os dois métodos já foi reportada na literatura, </w:t>
      </w:r>
      <w:r w:rsidRPr="00BD3C22">
        <w:rPr>
          <w:rFonts w:ascii="Times New Roman" w:hAnsi="Times New Roman" w:cs="Times New Roman"/>
          <w:sz w:val="24"/>
        </w:rPr>
        <w:t>podendo, em parte, ser atribuída ao fato do método não paramétrico desconsiderar a presença de choques aleatórios. D</w:t>
      </w:r>
      <w:r w:rsidR="008D0EDA" w:rsidRPr="00BD3C22">
        <w:rPr>
          <w:rFonts w:ascii="Times New Roman" w:hAnsi="Times New Roman" w:cs="Times New Roman"/>
          <w:sz w:val="24"/>
        </w:rPr>
        <w:t>e</w:t>
      </w:r>
      <w:r w:rsidRPr="00BD3C22">
        <w:rPr>
          <w:rFonts w:ascii="Times New Roman" w:hAnsi="Times New Roman" w:cs="Times New Roman"/>
          <w:sz w:val="24"/>
        </w:rPr>
        <w:t>sse</w:t>
      </w:r>
      <w:r w:rsidR="008D0EDA" w:rsidRPr="00BD3C22">
        <w:rPr>
          <w:rFonts w:ascii="Times New Roman" w:hAnsi="Times New Roman" w:cs="Times New Roman"/>
          <w:sz w:val="24"/>
        </w:rPr>
        <w:t xml:space="preserve"> modo</w:t>
      </w:r>
      <w:r w:rsidRPr="00BD3C22">
        <w:rPr>
          <w:rFonts w:ascii="Times New Roman" w:hAnsi="Times New Roman" w:cs="Times New Roman"/>
          <w:sz w:val="24"/>
        </w:rPr>
        <w:t>, espera-se obter aqui apenas</w:t>
      </w:r>
      <w:r w:rsidR="008D0EDA" w:rsidRPr="00BD3C22">
        <w:rPr>
          <w:rFonts w:ascii="Times New Roman" w:hAnsi="Times New Roman" w:cs="Times New Roman"/>
          <w:sz w:val="24"/>
        </w:rPr>
        <w:t xml:space="preserve"> a consistência na distribuição dos indicadores entre os municípios e, consequentemente, na análise dos determinantes.</w:t>
      </w:r>
    </w:p>
    <w:p w:rsidR="008D0EDA" w:rsidRPr="00BD3C22" w:rsidRDefault="008D0EDA"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Nesse sentido, a Figura 1 traz os mapas de eficiência obtidos pelos métodos SFA e DEA. Nota-se</w:t>
      </w:r>
      <w:r w:rsidR="006C02C1">
        <w:rPr>
          <w:rFonts w:ascii="Times New Roman" w:hAnsi="Times New Roman" w:cs="Times New Roman"/>
          <w:sz w:val="24"/>
        </w:rPr>
        <w:t xml:space="preserve"> que, em termos gerais,</w:t>
      </w:r>
      <w:r w:rsidRPr="00BD3C22">
        <w:rPr>
          <w:rFonts w:ascii="Times New Roman" w:hAnsi="Times New Roman" w:cs="Times New Roman"/>
          <w:sz w:val="24"/>
        </w:rPr>
        <w:t xml:space="preserve"> existem intercessões entre </w:t>
      </w:r>
      <w:r w:rsidR="006C02C1">
        <w:rPr>
          <w:rFonts w:ascii="Times New Roman" w:hAnsi="Times New Roman" w:cs="Times New Roman"/>
          <w:sz w:val="24"/>
        </w:rPr>
        <w:t xml:space="preserve">os </w:t>
      </w:r>
      <w:r w:rsidRPr="00BD3C22">
        <w:rPr>
          <w:rFonts w:ascii="Times New Roman" w:hAnsi="Times New Roman" w:cs="Times New Roman"/>
          <w:sz w:val="24"/>
        </w:rPr>
        <w:t>dois, que apontam uma forte aglomeração de municípios eficientes na</w:t>
      </w:r>
      <w:r w:rsidR="0068412C" w:rsidRPr="00BD3C22">
        <w:rPr>
          <w:rFonts w:ascii="Times New Roman" w:hAnsi="Times New Roman" w:cs="Times New Roman"/>
          <w:sz w:val="24"/>
        </w:rPr>
        <w:t xml:space="preserve"> região composta pelo sudoeste</w:t>
      </w:r>
      <w:r w:rsidRPr="00BD3C22">
        <w:rPr>
          <w:rFonts w:ascii="Times New Roman" w:hAnsi="Times New Roman" w:cs="Times New Roman"/>
          <w:sz w:val="24"/>
        </w:rPr>
        <w:t xml:space="preserve"> </w:t>
      </w:r>
      <w:r w:rsidR="0068412C" w:rsidRPr="00BD3C22">
        <w:rPr>
          <w:rFonts w:ascii="Times New Roman" w:hAnsi="Times New Roman" w:cs="Times New Roman"/>
          <w:sz w:val="24"/>
        </w:rPr>
        <w:t>do estado do Piauí, sul do</w:t>
      </w:r>
      <w:r w:rsidRPr="00BD3C22">
        <w:rPr>
          <w:rFonts w:ascii="Times New Roman" w:hAnsi="Times New Roman" w:cs="Times New Roman"/>
          <w:sz w:val="24"/>
        </w:rPr>
        <w:t xml:space="preserve"> Maranhão, assim como o oeste da Bahia. Essa região</w:t>
      </w:r>
      <w:r w:rsidR="0068412C" w:rsidRPr="00BD3C22">
        <w:rPr>
          <w:rFonts w:ascii="Times New Roman" w:hAnsi="Times New Roman" w:cs="Times New Roman"/>
          <w:sz w:val="24"/>
        </w:rPr>
        <w:t>, que juntamente com o estado de Tocantins</w:t>
      </w:r>
      <w:r w:rsidR="00F02BB4" w:rsidRPr="00BD3C22">
        <w:rPr>
          <w:rFonts w:ascii="Times New Roman" w:hAnsi="Times New Roman" w:cs="Times New Roman"/>
          <w:sz w:val="24"/>
        </w:rPr>
        <w:t>,</w:t>
      </w:r>
      <w:r w:rsidR="006C02C1">
        <w:rPr>
          <w:rFonts w:ascii="Times New Roman" w:hAnsi="Times New Roman" w:cs="Times New Roman"/>
          <w:sz w:val="24"/>
        </w:rPr>
        <w:t xml:space="preserve"> ficou conhecida como MATOPIBA.</w:t>
      </w:r>
      <w:r w:rsidRPr="00BD3C22">
        <w:rPr>
          <w:rFonts w:ascii="Times New Roman" w:hAnsi="Times New Roman" w:cs="Times New Roman"/>
          <w:sz w:val="24"/>
        </w:rPr>
        <w:t xml:space="preserve"> </w:t>
      </w:r>
      <w:r w:rsidR="006C02C1">
        <w:rPr>
          <w:rFonts w:ascii="Times New Roman" w:hAnsi="Times New Roman" w:cs="Times New Roman"/>
          <w:sz w:val="24"/>
        </w:rPr>
        <w:t>Ela se caracteriza</w:t>
      </w:r>
      <w:r w:rsidR="0068412C" w:rsidRPr="00BD3C22">
        <w:rPr>
          <w:rFonts w:ascii="Times New Roman" w:hAnsi="Times New Roman" w:cs="Times New Roman"/>
          <w:sz w:val="24"/>
        </w:rPr>
        <w:t xml:space="preserve"> pelo desenvolvimento da agricultura extensiva </w:t>
      </w:r>
      <w:r w:rsidR="000B1C22" w:rsidRPr="00BD3C22">
        <w:rPr>
          <w:rFonts w:ascii="Times New Roman" w:hAnsi="Times New Roman" w:cs="Times New Roman"/>
          <w:sz w:val="24"/>
        </w:rPr>
        <w:t xml:space="preserve">com foco na produção de commodities e </w:t>
      </w:r>
      <w:r w:rsidR="0068412C" w:rsidRPr="00BD3C22">
        <w:rPr>
          <w:rFonts w:ascii="Times New Roman" w:hAnsi="Times New Roman" w:cs="Times New Roman"/>
          <w:sz w:val="24"/>
        </w:rPr>
        <w:t xml:space="preserve">voltada </w:t>
      </w:r>
      <w:r w:rsidR="000B1C22" w:rsidRPr="00BD3C22">
        <w:rPr>
          <w:rFonts w:ascii="Times New Roman" w:hAnsi="Times New Roman" w:cs="Times New Roman"/>
          <w:sz w:val="24"/>
        </w:rPr>
        <w:t>para exportação</w:t>
      </w:r>
      <w:r w:rsidR="0068412C" w:rsidRPr="00BD3C22">
        <w:rPr>
          <w:rFonts w:ascii="Times New Roman" w:hAnsi="Times New Roman" w:cs="Times New Roman"/>
          <w:sz w:val="24"/>
        </w:rPr>
        <w:t>, possibilitado pelo predomínio</w:t>
      </w:r>
      <w:r w:rsidRPr="00BD3C22">
        <w:rPr>
          <w:rFonts w:ascii="Times New Roman" w:hAnsi="Times New Roman" w:cs="Times New Roman"/>
          <w:sz w:val="24"/>
        </w:rPr>
        <w:t xml:space="preserve"> </w:t>
      </w:r>
      <w:r w:rsidR="0068412C" w:rsidRPr="00BD3C22">
        <w:rPr>
          <w:rFonts w:ascii="Times New Roman" w:hAnsi="Times New Roman" w:cs="Times New Roman"/>
          <w:sz w:val="24"/>
        </w:rPr>
        <w:t>do bioma cerrado</w:t>
      </w:r>
      <w:r w:rsidR="006C02C1">
        <w:rPr>
          <w:rFonts w:ascii="Times New Roman" w:hAnsi="Times New Roman" w:cs="Times New Roman"/>
          <w:sz w:val="24"/>
        </w:rPr>
        <w:t>,</w:t>
      </w:r>
      <w:r w:rsidR="0068412C" w:rsidRPr="00BD3C22">
        <w:rPr>
          <w:rFonts w:ascii="Times New Roman" w:hAnsi="Times New Roman" w:cs="Times New Roman"/>
          <w:sz w:val="24"/>
        </w:rPr>
        <w:t xml:space="preserve"> e vem se destacando como nova fronteira agrícola no Brasil.</w:t>
      </w:r>
    </w:p>
    <w:p w:rsidR="004D5BA4" w:rsidRPr="00BD3C22" w:rsidRDefault="004D5BA4"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Na direção oposta, os municípios localizados no norte do Maranhão e nos sertões dos estados de Alagoas</w:t>
      </w:r>
      <w:r w:rsidR="00994839">
        <w:rPr>
          <w:rFonts w:ascii="Times New Roman" w:hAnsi="Times New Roman" w:cs="Times New Roman"/>
          <w:sz w:val="24"/>
        </w:rPr>
        <w:t>,</w:t>
      </w:r>
      <w:r w:rsidRPr="00BD3C22">
        <w:rPr>
          <w:rFonts w:ascii="Times New Roman" w:hAnsi="Times New Roman" w:cs="Times New Roman"/>
          <w:sz w:val="24"/>
        </w:rPr>
        <w:t xml:space="preserve"> Ceará, Paraíba, Pernambuco e Rio Grande do Norte destacam-se por sua</w:t>
      </w:r>
      <w:r w:rsidR="00994839">
        <w:rPr>
          <w:rFonts w:ascii="Times New Roman" w:hAnsi="Times New Roman" w:cs="Times New Roman"/>
          <w:sz w:val="24"/>
        </w:rPr>
        <w:t xml:space="preserve"> baixa eficiência no uso do FNE. Esses</w:t>
      </w:r>
      <w:r w:rsidRPr="00BD3C22">
        <w:rPr>
          <w:rFonts w:ascii="Times New Roman" w:hAnsi="Times New Roman" w:cs="Times New Roman"/>
          <w:sz w:val="24"/>
        </w:rPr>
        <w:t xml:space="preserve"> </w:t>
      </w:r>
      <w:r w:rsidR="00994839">
        <w:rPr>
          <w:rFonts w:ascii="Times New Roman" w:hAnsi="Times New Roman" w:cs="Times New Roman"/>
          <w:sz w:val="24"/>
        </w:rPr>
        <w:t>municípios constituem</w:t>
      </w:r>
      <w:r w:rsidRPr="00BD3C22">
        <w:rPr>
          <w:rFonts w:ascii="Times New Roman" w:hAnsi="Times New Roman" w:cs="Times New Roman"/>
          <w:sz w:val="24"/>
        </w:rPr>
        <w:t xml:space="preserve"> grande parte do semiárido nordestino, contrastando significativamente com a região litorânea dos respectivos estados, onde estão localizada a maioria das capitais. Ainda na região do semiárido, mas com níveis maiores de eficiência estão a região central do estado da Bahia e </w:t>
      </w:r>
      <w:r w:rsidR="00994839">
        <w:rPr>
          <w:rFonts w:ascii="Times New Roman" w:hAnsi="Times New Roman" w:cs="Times New Roman"/>
          <w:sz w:val="24"/>
        </w:rPr>
        <w:t>d</w:t>
      </w:r>
      <w:r w:rsidRPr="00BD3C22">
        <w:rPr>
          <w:rFonts w:ascii="Times New Roman" w:hAnsi="Times New Roman" w:cs="Times New Roman"/>
          <w:sz w:val="24"/>
        </w:rPr>
        <w:t>o norte de Minas Gerais.</w:t>
      </w:r>
    </w:p>
    <w:p w:rsidR="00274B05" w:rsidRPr="00BD3C22" w:rsidRDefault="00274B05" w:rsidP="001E03FB">
      <w:pPr>
        <w:spacing w:after="0" w:line="240" w:lineRule="auto"/>
        <w:ind w:firstLine="851"/>
        <w:jc w:val="both"/>
        <w:rPr>
          <w:rFonts w:ascii="Times New Roman" w:hAnsi="Times New Roman" w:cs="Times New Roman"/>
          <w:sz w:val="24"/>
        </w:rPr>
      </w:pPr>
    </w:p>
    <w:p w:rsidR="00274B05" w:rsidRPr="00BD3C22" w:rsidRDefault="00274B05" w:rsidP="001E03FB">
      <w:pPr>
        <w:spacing w:after="0" w:line="240" w:lineRule="auto"/>
        <w:ind w:firstLine="851"/>
        <w:jc w:val="both"/>
        <w:rPr>
          <w:rFonts w:ascii="Times New Roman" w:hAnsi="Times New Roman" w:cs="Times New Roman"/>
          <w:sz w:val="24"/>
        </w:rPr>
        <w:sectPr w:rsidR="00274B05" w:rsidRPr="00BD3C22" w:rsidSect="00FF17BB">
          <w:pgSz w:w="11906" w:h="16838"/>
          <w:pgMar w:top="1701" w:right="1134" w:bottom="1134" w:left="1701" w:header="709" w:footer="709" w:gutter="0"/>
          <w:cols w:space="708"/>
          <w:titlePg/>
          <w:docGrid w:linePitch="360"/>
        </w:sectPr>
      </w:pPr>
    </w:p>
    <w:p w:rsidR="000273D8" w:rsidRPr="00BD3C22" w:rsidRDefault="000273D8" w:rsidP="001E03FB">
      <w:pPr>
        <w:spacing w:after="0" w:line="240" w:lineRule="auto"/>
        <w:rPr>
          <w:rFonts w:ascii="Times New Roman" w:hAnsi="Times New Roman" w:cs="Times New Roman"/>
          <w:sz w:val="24"/>
        </w:rPr>
      </w:pPr>
      <w:r w:rsidRPr="00BD3C22">
        <w:rPr>
          <w:rFonts w:ascii="Times New Roman" w:hAnsi="Times New Roman" w:cs="Times New Roman"/>
          <w:sz w:val="24"/>
        </w:rPr>
        <w:lastRenderedPageBreak/>
        <w:t xml:space="preserve">Figura 1 – </w:t>
      </w:r>
      <w:r w:rsidR="00624262" w:rsidRPr="00BD3C22">
        <w:rPr>
          <w:rFonts w:ascii="Times New Roman" w:hAnsi="Times New Roman" w:cs="Times New Roman"/>
          <w:sz w:val="24"/>
        </w:rPr>
        <w:t>Distribuição espacial da Eficiência.</w:t>
      </w:r>
    </w:p>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7109"/>
        <w:gridCol w:w="7110"/>
      </w:tblGrid>
      <w:tr w:rsidR="000273D8" w:rsidRPr="00BD3C22" w:rsidTr="000273D8">
        <w:tc>
          <w:tcPr>
            <w:tcW w:w="6996" w:type="dxa"/>
          </w:tcPr>
          <w:p w:rsidR="000273D8" w:rsidRPr="00BD3C22" w:rsidRDefault="000273D8" w:rsidP="001E03FB">
            <w:pPr>
              <w:jc w:val="center"/>
              <w:rPr>
                <w:rFonts w:ascii="Times New Roman" w:hAnsi="Times New Roman" w:cs="Times New Roman"/>
                <w:sz w:val="24"/>
              </w:rPr>
            </w:pPr>
            <w:r w:rsidRPr="00BD3C22">
              <w:rPr>
                <w:rFonts w:ascii="Times New Roman" w:hAnsi="Times New Roman" w:cs="Times New Roman"/>
                <w:noProof/>
                <w:sz w:val="24"/>
                <w:szCs w:val="24"/>
                <w:lang w:eastAsia="pt-BR"/>
              </w:rPr>
              <w:drawing>
                <wp:inline distT="0" distB="0" distL="0" distR="0">
                  <wp:extent cx="4424400" cy="5076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ic_sf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4400" cy="5076000"/>
                          </a:xfrm>
                          <a:prstGeom prst="rect">
                            <a:avLst/>
                          </a:prstGeom>
                          <a:ln>
                            <a:noFill/>
                          </a:ln>
                        </pic:spPr>
                      </pic:pic>
                    </a:graphicData>
                  </a:graphic>
                </wp:inline>
              </w:drawing>
            </w:r>
          </w:p>
        </w:tc>
        <w:tc>
          <w:tcPr>
            <w:tcW w:w="6997" w:type="dxa"/>
          </w:tcPr>
          <w:p w:rsidR="000273D8" w:rsidRPr="00BD3C22" w:rsidRDefault="000273D8" w:rsidP="001E03FB">
            <w:pPr>
              <w:jc w:val="center"/>
              <w:rPr>
                <w:rFonts w:ascii="Times New Roman" w:hAnsi="Times New Roman" w:cs="Times New Roman"/>
                <w:sz w:val="24"/>
              </w:rPr>
            </w:pPr>
            <w:r w:rsidRPr="00BD3C22">
              <w:rPr>
                <w:rFonts w:ascii="Times New Roman" w:hAnsi="Times New Roman" w:cs="Times New Roman"/>
                <w:b/>
                <w:noProof/>
                <w:sz w:val="24"/>
                <w:szCs w:val="24"/>
                <w:lang w:eastAsia="pt-BR"/>
              </w:rPr>
              <w:drawing>
                <wp:inline distT="0" distB="0" distL="0" distR="0">
                  <wp:extent cx="4424400" cy="5076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ic_de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4400" cy="5076000"/>
                          </a:xfrm>
                          <a:prstGeom prst="rect">
                            <a:avLst/>
                          </a:prstGeom>
                          <a:ln>
                            <a:noFill/>
                          </a:ln>
                        </pic:spPr>
                      </pic:pic>
                    </a:graphicData>
                  </a:graphic>
                </wp:inline>
              </w:drawing>
            </w:r>
          </w:p>
        </w:tc>
      </w:tr>
      <w:tr w:rsidR="000273D8" w:rsidRPr="00BD3C22" w:rsidTr="003C6260">
        <w:trPr>
          <w:trHeight w:val="397"/>
        </w:trPr>
        <w:tc>
          <w:tcPr>
            <w:tcW w:w="6996" w:type="dxa"/>
            <w:vAlign w:val="center"/>
          </w:tcPr>
          <w:p w:rsidR="000273D8" w:rsidRPr="00BD3C22" w:rsidRDefault="000273D8" w:rsidP="001E03FB">
            <w:pPr>
              <w:jc w:val="center"/>
              <w:rPr>
                <w:rFonts w:ascii="Times New Roman" w:hAnsi="Times New Roman" w:cs="Times New Roman"/>
                <w:sz w:val="24"/>
              </w:rPr>
            </w:pPr>
            <w:r w:rsidRPr="00BD3C22">
              <w:rPr>
                <w:rFonts w:ascii="Times New Roman" w:hAnsi="Times New Roman" w:cs="Times New Roman"/>
                <w:sz w:val="24"/>
              </w:rPr>
              <w:t>Distribuição da Eficiência - SFA</w:t>
            </w:r>
          </w:p>
        </w:tc>
        <w:tc>
          <w:tcPr>
            <w:tcW w:w="6997" w:type="dxa"/>
            <w:vAlign w:val="center"/>
          </w:tcPr>
          <w:p w:rsidR="000273D8" w:rsidRPr="00BD3C22" w:rsidRDefault="000273D8" w:rsidP="001E03FB">
            <w:pPr>
              <w:jc w:val="center"/>
              <w:rPr>
                <w:rFonts w:ascii="Times New Roman" w:hAnsi="Times New Roman" w:cs="Times New Roman"/>
                <w:sz w:val="24"/>
              </w:rPr>
            </w:pPr>
            <w:r w:rsidRPr="00BD3C22">
              <w:rPr>
                <w:rFonts w:ascii="Times New Roman" w:hAnsi="Times New Roman" w:cs="Times New Roman"/>
                <w:sz w:val="24"/>
              </w:rPr>
              <w:t>Distribuição da Eficiência - DEA</w:t>
            </w:r>
          </w:p>
        </w:tc>
      </w:tr>
    </w:tbl>
    <w:p w:rsidR="000273D8" w:rsidRPr="00BD3C22" w:rsidRDefault="000273D8" w:rsidP="001E03FB">
      <w:pPr>
        <w:spacing w:line="240" w:lineRule="auto"/>
        <w:rPr>
          <w:rFonts w:ascii="Times New Roman" w:hAnsi="Times New Roman" w:cs="Times New Roman"/>
          <w:sz w:val="24"/>
        </w:rPr>
      </w:pPr>
      <w:r w:rsidRPr="00BD3C22">
        <w:rPr>
          <w:rFonts w:ascii="Times New Roman" w:hAnsi="Times New Roman" w:cs="Times New Roman"/>
          <w:sz w:val="20"/>
        </w:rPr>
        <w:t>Fonte: Resultados da pesquisa.</w:t>
      </w:r>
    </w:p>
    <w:p w:rsidR="000273D8" w:rsidRPr="00BD3C22" w:rsidRDefault="000273D8" w:rsidP="001E03FB">
      <w:pPr>
        <w:spacing w:after="0" w:line="240" w:lineRule="auto"/>
        <w:rPr>
          <w:rFonts w:ascii="Times New Roman" w:hAnsi="Times New Roman" w:cs="Times New Roman"/>
          <w:sz w:val="24"/>
        </w:rPr>
        <w:sectPr w:rsidR="000273D8" w:rsidRPr="00BD3C22" w:rsidSect="000273D8">
          <w:pgSz w:w="16838" w:h="11906" w:orient="landscape"/>
          <w:pgMar w:top="1134" w:right="1134" w:bottom="1701" w:left="1701" w:header="709" w:footer="709" w:gutter="0"/>
          <w:cols w:space="708"/>
          <w:docGrid w:linePitch="360"/>
        </w:sectPr>
      </w:pPr>
    </w:p>
    <w:p w:rsidR="0023768C" w:rsidRPr="00BD3C22" w:rsidRDefault="0023768C"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lastRenderedPageBreak/>
        <w:t>Assim, pode-se inferir que a distribuição da eficiência no uso do FNE em termos de crescimento está bastante ligada a questões climáticas e ao perfil das atividades desenvolvidas em cada sub-região. O fato de a zona exportadora ter-se mostrado a mais eficiente reforça a necessidade de integrar os setores produtivos da região às cadeias mundiais de geração de valor, onde a forte concorrência leva ao emprego das melhores tecnologias e ao aprimoramento contínuos das técnicas produtivas.</w:t>
      </w:r>
    </w:p>
    <w:p w:rsidR="0023768C" w:rsidRPr="00BD3C22" w:rsidRDefault="0023768C"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Visando identificar a adequação da alocação dos recursos do Fundo segundo a eficiência dos municípios, confrontou-se o nível de eficiência com o total das contratações do FNE</w:t>
      </w:r>
      <w:r w:rsidR="00EC2690">
        <w:rPr>
          <w:rFonts w:ascii="Times New Roman" w:hAnsi="Times New Roman" w:cs="Times New Roman"/>
          <w:sz w:val="24"/>
        </w:rPr>
        <w:t xml:space="preserve"> (Gráfico 3)</w:t>
      </w:r>
      <w:r w:rsidRPr="00BD3C22">
        <w:rPr>
          <w:rFonts w:ascii="Times New Roman" w:hAnsi="Times New Roman" w:cs="Times New Roman"/>
          <w:sz w:val="24"/>
        </w:rPr>
        <w:t>. Nos dois casos não parece haver uma relação clara entre os dois indicadores, existindo elevados ou baixos valores das contratações tanto em municípios muito como pouco eficientes. Isso permite concluir que os critérios atuais de distribuição não contemplam características que remetam a eficiência no uso dos recursos. Isso representa uma oportunidade de aprimoramento da legislação que rege as contratações, com potencias ganhos em termos de impactos do programa sobre o crescimento econômico nessas regiões.</w:t>
      </w:r>
    </w:p>
    <w:p w:rsidR="005813DF" w:rsidRPr="00BD3C22" w:rsidRDefault="005813DF"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É sempre importante ter em mente que, pelo seu caráter de política pública, o FNE está sujeito a um amplo conjunto de regulamentações</w:t>
      </w:r>
      <w:r w:rsidR="00F02BB4" w:rsidRPr="00BD3C22">
        <w:rPr>
          <w:rFonts w:ascii="Times New Roman" w:hAnsi="Times New Roman" w:cs="Times New Roman"/>
          <w:sz w:val="24"/>
        </w:rPr>
        <w:t xml:space="preserve"> de ordem legal e constitucional que ditam de que forma e a quem os recursos devem ser prioritariamente direcionados. Essas diretrizes não necessariamente priorizam a maior eficiência, assumindo por vezes um caráter social, de modo que isso deve ser considerado na avaliação do programa. Porém, se o objetivo expresso do programa é colaborar para a redução das desigualdades inter-regionais, e isso se dá pela elevação do produto médio dos municípios nordestinos, cabe considerar o nível de eficiência dos mesmos quando d</w:t>
      </w:r>
      <w:r w:rsidR="0023768C" w:rsidRPr="00BD3C22">
        <w:rPr>
          <w:rFonts w:ascii="Times New Roman" w:hAnsi="Times New Roman" w:cs="Times New Roman"/>
          <w:sz w:val="24"/>
        </w:rPr>
        <w:t>a definição de tais diretrizes.</w:t>
      </w:r>
    </w:p>
    <w:p w:rsidR="00DD4E6F" w:rsidRPr="00BD3C22" w:rsidRDefault="00536E9D" w:rsidP="001E03FB">
      <w:pPr>
        <w:spacing w:before="240" w:after="0" w:line="240" w:lineRule="auto"/>
        <w:rPr>
          <w:rFonts w:ascii="Times New Roman" w:hAnsi="Times New Roman" w:cs="Times New Roman"/>
          <w:sz w:val="24"/>
        </w:rPr>
      </w:pPr>
      <w:r w:rsidRPr="00BD3C22">
        <w:rPr>
          <w:rFonts w:ascii="Times New Roman" w:hAnsi="Times New Roman" w:cs="Times New Roman"/>
          <w:sz w:val="24"/>
        </w:rPr>
        <w:t xml:space="preserve">Gráfico </w:t>
      </w:r>
      <w:r w:rsidR="00413D61" w:rsidRPr="00BD3C22">
        <w:rPr>
          <w:rFonts w:ascii="Times New Roman" w:hAnsi="Times New Roman" w:cs="Times New Roman"/>
          <w:sz w:val="24"/>
        </w:rPr>
        <w:t>3</w:t>
      </w:r>
      <w:r w:rsidR="000612DA" w:rsidRPr="00BD3C22">
        <w:rPr>
          <w:rFonts w:ascii="Times New Roman" w:hAnsi="Times New Roman" w:cs="Times New Roman"/>
          <w:sz w:val="24"/>
        </w:rPr>
        <w:t xml:space="preserve"> – Eficiência Técnica vs. Desembolsos do FNE.</w:t>
      </w:r>
    </w:p>
    <w:p w:rsidR="000612DA" w:rsidRPr="00BD3C22" w:rsidRDefault="00536E9D" w:rsidP="001E03FB">
      <w:pPr>
        <w:spacing w:line="240" w:lineRule="auto"/>
        <w:rPr>
          <w:rFonts w:ascii="Times New Roman" w:hAnsi="Times New Roman" w:cs="Times New Roman"/>
          <w:sz w:val="20"/>
        </w:rPr>
      </w:pPr>
      <w:r w:rsidRPr="00BD3C22">
        <w:rPr>
          <w:rFonts w:ascii="Times New Roman" w:hAnsi="Times New Roman" w:cs="Times New Roman"/>
          <w:noProof/>
          <w:lang w:eastAsia="pt-BR"/>
        </w:rPr>
        <w:drawing>
          <wp:inline distT="0" distB="0" distL="0" distR="0">
            <wp:extent cx="5688000" cy="2520000"/>
            <wp:effectExtent l="19050" t="19050" r="27305" b="1397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clrChange>
                        <a:clrFrom>
                          <a:srgbClr val="EAF2F3"/>
                        </a:clrFrom>
                        <a:clrTo>
                          <a:srgbClr val="EAF2F3">
                            <a:alpha val="0"/>
                          </a:srgbClr>
                        </a:clrTo>
                      </a:clrChange>
                      <a:extLst>
                        <a:ext uri="{28A0092B-C50C-407E-A947-70E740481C1C}">
                          <a14:useLocalDpi xmlns:a14="http://schemas.microsoft.com/office/drawing/2010/main" val="0"/>
                        </a:ext>
                      </a:extLst>
                    </a:blip>
                    <a:srcRect/>
                    <a:stretch>
                      <a:fillRect/>
                    </a:stretch>
                  </pic:blipFill>
                  <pic:spPr bwMode="auto">
                    <a:xfrm>
                      <a:off x="0" y="0"/>
                      <a:ext cx="5688000" cy="2520000"/>
                    </a:xfrm>
                    <a:prstGeom prst="rect">
                      <a:avLst/>
                    </a:prstGeom>
                    <a:noFill/>
                    <a:ln>
                      <a:solidFill>
                        <a:schemeClr val="tx1"/>
                      </a:solidFill>
                    </a:ln>
                  </pic:spPr>
                </pic:pic>
              </a:graphicData>
            </a:graphic>
          </wp:inline>
        </w:drawing>
      </w:r>
      <w:r w:rsidR="000612DA" w:rsidRPr="00BD3C22">
        <w:rPr>
          <w:rFonts w:ascii="Times New Roman" w:hAnsi="Times New Roman" w:cs="Times New Roman"/>
          <w:sz w:val="20"/>
        </w:rPr>
        <w:t>Fonte: Resultados da pesquisa.</w:t>
      </w:r>
    </w:p>
    <w:p w:rsidR="00593E85" w:rsidRPr="00BD3C22" w:rsidRDefault="00593E85" w:rsidP="001E03FB">
      <w:pPr>
        <w:spacing w:before="240" w:line="240" w:lineRule="auto"/>
        <w:rPr>
          <w:rFonts w:ascii="Times New Roman" w:hAnsi="Times New Roman" w:cs="Times New Roman"/>
          <w:b/>
          <w:sz w:val="24"/>
        </w:rPr>
      </w:pPr>
      <w:r w:rsidRPr="00BD3C22">
        <w:rPr>
          <w:rFonts w:ascii="Times New Roman" w:hAnsi="Times New Roman" w:cs="Times New Roman"/>
          <w:b/>
          <w:sz w:val="24"/>
        </w:rPr>
        <w:t>4.2 Determinantes da Eficiência</w:t>
      </w:r>
    </w:p>
    <w:p w:rsidR="003104A6" w:rsidRPr="00BD3C22" w:rsidRDefault="00FE07BF"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A Tabela 2 traz </w:t>
      </w:r>
      <w:r w:rsidR="002C6B56" w:rsidRPr="00BD3C22">
        <w:rPr>
          <w:rFonts w:ascii="Times New Roman" w:hAnsi="Times New Roman" w:cs="Times New Roman"/>
          <w:sz w:val="24"/>
        </w:rPr>
        <w:t>estimação dos determinantes da eficiência técnica considerando</w:t>
      </w:r>
      <w:r w:rsidR="00D111C7" w:rsidRPr="00BD3C22">
        <w:rPr>
          <w:rFonts w:ascii="Times New Roman" w:hAnsi="Times New Roman" w:cs="Times New Roman"/>
          <w:sz w:val="24"/>
        </w:rPr>
        <w:t xml:space="preserve"> os dois métodos utilizados. Como descrito na seção metodológica, por construção, o método de fronteira estocástica reporta os efeitos sobre o nível de ineficiência, enquanto que no DEA o escore de eficiência é usado como variável dependente do modelo Tobit. Dessa forma, resguardas as limitações de cada método, espera-se</w:t>
      </w:r>
      <w:r w:rsidR="003104A6" w:rsidRPr="00BD3C22">
        <w:rPr>
          <w:rFonts w:ascii="Times New Roman" w:hAnsi="Times New Roman" w:cs="Times New Roman"/>
          <w:sz w:val="24"/>
        </w:rPr>
        <w:t xml:space="preserve"> haja consistência entre os resultado (sinais contrários).</w:t>
      </w:r>
    </w:p>
    <w:p w:rsidR="00593E85" w:rsidRPr="00BD3C22" w:rsidRDefault="00BE7EB2"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Nota-se pela análise dos resultados dos dois modelos que o investimento público tem importante participação na determinação do nível de eficiência. Pode-se inferir que essa relação derive da melhoria da infraestrutura urbana proporcionada por tais investimento, o que </w:t>
      </w:r>
      <w:r w:rsidRPr="00BD3C22">
        <w:rPr>
          <w:rFonts w:ascii="Times New Roman" w:hAnsi="Times New Roman" w:cs="Times New Roman"/>
          <w:sz w:val="24"/>
        </w:rPr>
        <w:lastRenderedPageBreak/>
        <w:t>tem o potencial de reduzir os custos das empresas, tornando-as mais eficientes. Outra possibilidade, seria o efeito direto do gasto sobre a participação relativa do setor de construção civil, que pode ser mais eficiente do que os demais setores na economia e também pode se beneficiar dos recursos de FNE.</w:t>
      </w:r>
    </w:p>
    <w:p w:rsidR="00593E85" w:rsidRPr="00BD3C22" w:rsidRDefault="00A5680F"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Outro ponto de convergência entre os modelo</w:t>
      </w:r>
      <w:r w:rsidR="001C2C2C" w:rsidRPr="00BD3C22">
        <w:rPr>
          <w:rFonts w:ascii="Times New Roman" w:hAnsi="Times New Roman" w:cs="Times New Roman"/>
          <w:sz w:val="24"/>
        </w:rPr>
        <w:t>s</w:t>
      </w:r>
      <w:r w:rsidRPr="00BD3C22">
        <w:rPr>
          <w:rFonts w:ascii="Times New Roman" w:hAnsi="Times New Roman" w:cs="Times New Roman"/>
          <w:sz w:val="24"/>
        </w:rPr>
        <w:t xml:space="preserve"> foi quanto ao efeito da importância do tamanho médio das empresas, medido pelo número de funcionários, sobre o nível de eficiência técnica.</w:t>
      </w:r>
      <w:r w:rsidR="001C2C2C" w:rsidRPr="00BD3C22">
        <w:rPr>
          <w:rFonts w:ascii="Times New Roman" w:hAnsi="Times New Roman" w:cs="Times New Roman"/>
          <w:sz w:val="24"/>
        </w:rPr>
        <w:t xml:space="preserve"> Aparentemente, municípios com empresas menores, com menos funcionários, tendem a se beneficiar mais do uso do FNE em termos de crescimento econômico. Isso</w:t>
      </w:r>
      <w:r w:rsidR="009F1AC1" w:rsidRPr="00BD3C22">
        <w:rPr>
          <w:rFonts w:ascii="Times New Roman" w:hAnsi="Times New Roman" w:cs="Times New Roman"/>
          <w:sz w:val="24"/>
        </w:rPr>
        <w:t xml:space="preserve"> sugere que as firmas menores são mais eficientes no uso do FNE do que as grandes empresas, talvez porque o salto de produtividade decorrente do financiamento seja muito superior em empresa com esse perfil. Resultados nessa direção foram obtidos por</w:t>
      </w:r>
      <w:r w:rsidR="0023768C" w:rsidRPr="00BD3C22">
        <w:rPr>
          <w:rFonts w:ascii="Times New Roman" w:hAnsi="Times New Roman" w:cs="Times New Roman"/>
          <w:sz w:val="24"/>
        </w:rPr>
        <w:t xml:space="preserve"> outros autores como </w:t>
      </w:r>
      <w:r w:rsidR="0023768C" w:rsidRPr="00BD3C22">
        <w:rPr>
          <w:rFonts w:ascii="Times New Roman" w:eastAsia="Times New Roman" w:hAnsi="Times New Roman" w:cs="Times New Roman"/>
          <w:color w:val="000000"/>
          <w:sz w:val="24"/>
          <w:szCs w:val="20"/>
          <w:lang w:eastAsia="pt-BR"/>
        </w:rPr>
        <w:t xml:space="preserve">Silva, Resende e Silveira Neto (2007; 2009) e Soares, Sousa e Pereira Neto (2009), </w:t>
      </w:r>
      <w:r w:rsidR="0023768C" w:rsidRPr="00BD3C22">
        <w:rPr>
          <w:rFonts w:ascii="Times New Roman" w:hAnsi="Times New Roman" w:cs="Times New Roman"/>
          <w:sz w:val="24"/>
        </w:rPr>
        <w:t>segundo os quais</w:t>
      </w:r>
      <w:r w:rsidR="001C2C2C" w:rsidRPr="00BD3C22">
        <w:rPr>
          <w:rFonts w:ascii="Times New Roman" w:hAnsi="Times New Roman" w:cs="Times New Roman"/>
          <w:sz w:val="24"/>
        </w:rPr>
        <w:t xml:space="preserve"> as micro e pequenas firmas foram aquelas para as quais o programa teve maior impacto.</w:t>
      </w:r>
    </w:p>
    <w:p w:rsidR="00355472" w:rsidRPr="00BD3C22" w:rsidRDefault="00355472"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No que se refere distância com respeito a capital do estado, os dois modelos apontaram efeitos </w:t>
      </w:r>
      <w:r w:rsidR="00C87843">
        <w:rPr>
          <w:rFonts w:ascii="Times New Roman" w:hAnsi="Times New Roman" w:cs="Times New Roman"/>
          <w:sz w:val="24"/>
        </w:rPr>
        <w:t>positivos</w:t>
      </w:r>
      <w:r w:rsidRPr="00BD3C22">
        <w:rPr>
          <w:rFonts w:ascii="Times New Roman" w:hAnsi="Times New Roman" w:cs="Times New Roman"/>
          <w:sz w:val="24"/>
        </w:rPr>
        <w:t xml:space="preserve"> sobre o nível de eficiência dos municípios. A justificativa para tanto provavelmente reside na forte concentração de municípios eficientes na região do MATOPIBA, que encontram-se bastante afastado</w:t>
      </w:r>
      <w:r w:rsidR="00692C94" w:rsidRPr="00BD3C22">
        <w:rPr>
          <w:rFonts w:ascii="Times New Roman" w:hAnsi="Times New Roman" w:cs="Times New Roman"/>
          <w:sz w:val="24"/>
        </w:rPr>
        <w:t>s de suas respectivas capitais. A exemplo disso, o município de Corrente, no Piauí, localiza-se a quase mil quilômetros da capital Teresina.</w:t>
      </w:r>
    </w:p>
    <w:p w:rsidR="009D6A45" w:rsidRDefault="0049416C" w:rsidP="001E03FB">
      <w:pPr>
        <w:spacing w:after="0" w:line="240" w:lineRule="auto"/>
        <w:ind w:firstLine="851"/>
        <w:jc w:val="both"/>
        <w:rPr>
          <w:rFonts w:ascii="Times New Roman" w:hAnsi="Times New Roman" w:cs="Times New Roman"/>
          <w:sz w:val="24"/>
        </w:rPr>
      </w:pPr>
      <w:r>
        <w:rPr>
          <w:rFonts w:ascii="Times New Roman" w:hAnsi="Times New Roman" w:cs="Times New Roman"/>
          <w:sz w:val="24"/>
        </w:rPr>
        <w:t>N</w:t>
      </w:r>
      <w:r w:rsidR="004E4469" w:rsidRPr="00BD3C22">
        <w:rPr>
          <w:rFonts w:ascii="Times New Roman" w:hAnsi="Times New Roman" w:cs="Times New Roman"/>
          <w:sz w:val="24"/>
        </w:rPr>
        <w:t xml:space="preserve">otou-se </w:t>
      </w:r>
      <w:r>
        <w:rPr>
          <w:rFonts w:ascii="Times New Roman" w:hAnsi="Times New Roman" w:cs="Times New Roman"/>
          <w:sz w:val="24"/>
        </w:rPr>
        <w:t xml:space="preserve">ainda </w:t>
      </w:r>
      <w:r w:rsidR="004E4469" w:rsidRPr="00BD3C22">
        <w:rPr>
          <w:rFonts w:ascii="Times New Roman" w:hAnsi="Times New Roman" w:cs="Times New Roman"/>
          <w:sz w:val="24"/>
        </w:rPr>
        <w:t>que, controladas todas essas características, os municípios do semiárido tendem a ser menos eficientes do que aqueles em outro</w:t>
      </w:r>
      <w:r w:rsidR="00DC3F81" w:rsidRPr="00BD3C22">
        <w:rPr>
          <w:rFonts w:ascii="Times New Roman" w:hAnsi="Times New Roman" w:cs="Times New Roman"/>
          <w:sz w:val="24"/>
        </w:rPr>
        <w:t>s</w:t>
      </w:r>
      <w:r w:rsidR="004E4469" w:rsidRPr="00BD3C22">
        <w:rPr>
          <w:rFonts w:ascii="Times New Roman" w:hAnsi="Times New Roman" w:cs="Times New Roman"/>
          <w:sz w:val="24"/>
        </w:rPr>
        <w:t xml:space="preserve"> biomas da região nordeste. A única contradição </w:t>
      </w:r>
      <w:r>
        <w:rPr>
          <w:rFonts w:ascii="Times New Roman" w:hAnsi="Times New Roman" w:cs="Times New Roman"/>
          <w:sz w:val="24"/>
        </w:rPr>
        <w:t>aparente</w:t>
      </w:r>
      <w:r w:rsidR="004E4469" w:rsidRPr="00BD3C22">
        <w:rPr>
          <w:rFonts w:ascii="Times New Roman" w:hAnsi="Times New Roman" w:cs="Times New Roman"/>
          <w:sz w:val="24"/>
        </w:rPr>
        <w:t xml:space="preserve"> entre os </w:t>
      </w:r>
      <w:r w:rsidR="00DC3F81" w:rsidRPr="00BD3C22">
        <w:rPr>
          <w:rFonts w:ascii="Times New Roman" w:hAnsi="Times New Roman" w:cs="Times New Roman"/>
          <w:sz w:val="24"/>
        </w:rPr>
        <w:t>modelos</w:t>
      </w:r>
      <w:r w:rsidR="004E4469" w:rsidRPr="00BD3C22">
        <w:rPr>
          <w:rFonts w:ascii="Times New Roman" w:hAnsi="Times New Roman" w:cs="Times New Roman"/>
          <w:sz w:val="24"/>
        </w:rPr>
        <w:t xml:space="preserve"> diz respeito ao efeito da densidade demográfica, que parece reduzir a eficiência no modelo DEA, mas por outro lado </w:t>
      </w:r>
      <w:r w:rsidR="00DC3F81" w:rsidRPr="00BD3C22">
        <w:rPr>
          <w:rFonts w:ascii="Times New Roman" w:hAnsi="Times New Roman" w:cs="Times New Roman"/>
          <w:sz w:val="24"/>
        </w:rPr>
        <w:t>afeta negativamente a ineficiência pela abordagem SFA, esse último apenas ao nível de 10% de significância. Existem argumentos nas duas direções, mas em termos estatísticos os resultados do modelo semiparamétrico parecem ser mais confiáveis.</w:t>
      </w:r>
    </w:p>
    <w:p w:rsidR="0049416C" w:rsidRPr="00BD3C22" w:rsidRDefault="0049416C" w:rsidP="001E03FB">
      <w:pPr>
        <w:spacing w:after="0" w:line="240" w:lineRule="auto"/>
        <w:ind w:firstLine="851"/>
        <w:jc w:val="both"/>
        <w:rPr>
          <w:rFonts w:ascii="Times New Roman" w:hAnsi="Times New Roman" w:cs="Times New Roman"/>
          <w:sz w:val="24"/>
        </w:rPr>
      </w:pPr>
      <w:r>
        <w:rPr>
          <w:rFonts w:ascii="Times New Roman" w:hAnsi="Times New Roman" w:cs="Times New Roman"/>
          <w:sz w:val="24"/>
        </w:rPr>
        <w:t>Por fim, p</w:t>
      </w:r>
      <w:r w:rsidRPr="00BD3C22">
        <w:rPr>
          <w:rFonts w:ascii="Times New Roman" w:hAnsi="Times New Roman" w:cs="Times New Roman"/>
          <w:sz w:val="24"/>
        </w:rPr>
        <w:t>elo modelo DEA, notou-se uma elevação da eficiência associada a proporção de trabalhadores com nível superior, indicando a importância do estoque de capital humano na incorporação de novas tecnologias e técnicas produtivas e gerencia</w:t>
      </w:r>
      <w:r>
        <w:rPr>
          <w:rFonts w:ascii="Times New Roman" w:hAnsi="Times New Roman" w:cs="Times New Roman"/>
          <w:sz w:val="24"/>
        </w:rPr>
        <w:t>i</w:t>
      </w:r>
      <w:r w:rsidRPr="00BD3C22">
        <w:rPr>
          <w:rFonts w:ascii="Times New Roman" w:hAnsi="Times New Roman" w:cs="Times New Roman"/>
          <w:sz w:val="24"/>
        </w:rPr>
        <w:t>s, o que se reflete sobre a forma de uma maior eficiência na aplicação dos recursos. Quando a participação relativa dos setores econômicos, notou-se um efeito positivo da proporção de trabalhadores empregados na atividade agrícola e extrativista. Ao mesmo tempo, uma maior proporção de trabalhadores empregados no setor público parece relacionar-se negativamente com o nível de eficiência municipal.</w:t>
      </w:r>
    </w:p>
    <w:p w:rsidR="00593E85" w:rsidRPr="00BD3C22" w:rsidRDefault="00593E85" w:rsidP="001E03FB">
      <w:pPr>
        <w:spacing w:before="240" w:after="0" w:line="240" w:lineRule="auto"/>
        <w:jc w:val="both"/>
        <w:rPr>
          <w:rFonts w:ascii="Times New Roman" w:hAnsi="Times New Roman" w:cs="Times New Roman"/>
          <w:sz w:val="24"/>
        </w:rPr>
      </w:pPr>
      <w:r w:rsidRPr="00BD3C22">
        <w:rPr>
          <w:rFonts w:ascii="Times New Roman" w:hAnsi="Times New Roman" w:cs="Times New Roman"/>
          <w:sz w:val="24"/>
        </w:rPr>
        <w:t>Tabela 2 – Determinantes da Ineficiência Técnica</w:t>
      </w:r>
    </w:p>
    <w:tbl>
      <w:tblPr>
        <w:tblW w:w="5000" w:type="pct"/>
        <w:tblCellMar>
          <w:left w:w="70" w:type="dxa"/>
          <w:right w:w="70" w:type="dxa"/>
        </w:tblCellMar>
        <w:tblLook w:val="04A0" w:firstRow="1" w:lastRow="0" w:firstColumn="1" w:lastColumn="0" w:noHBand="0" w:noVBand="1"/>
      </w:tblPr>
      <w:tblGrid>
        <w:gridCol w:w="4031"/>
        <w:gridCol w:w="2590"/>
        <w:gridCol w:w="2590"/>
      </w:tblGrid>
      <w:tr w:rsidR="00257AC3" w:rsidRPr="00BD3C22" w:rsidTr="00257AC3">
        <w:trPr>
          <w:trHeight w:val="283"/>
        </w:trPr>
        <w:tc>
          <w:tcPr>
            <w:tcW w:w="2188" w:type="pct"/>
            <w:tcBorders>
              <w:top w:val="single" w:sz="4" w:space="0" w:color="auto"/>
              <w:left w:val="nil"/>
              <w:bottom w:val="single" w:sz="4" w:space="0" w:color="auto"/>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Método:</w:t>
            </w:r>
          </w:p>
        </w:tc>
        <w:tc>
          <w:tcPr>
            <w:tcW w:w="1406" w:type="pct"/>
            <w:tcBorders>
              <w:top w:val="single" w:sz="4" w:space="0" w:color="auto"/>
              <w:left w:val="nil"/>
              <w:bottom w:val="single" w:sz="4" w:space="0" w:color="auto"/>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b/>
                <w:bCs/>
                <w:color w:val="000000"/>
                <w:sz w:val="24"/>
                <w:szCs w:val="24"/>
                <w:lang w:eastAsia="pt-BR"/>
              </w:rPr>
            </w:pPr>
            <w:r w:rsidRPr="00BD3C22">
              <w:rPr>
                <w:rFonts w:ascii="Times New Roman" w:eastAsia="Times New Roman" w:hAnsi="Times New Roman" w:cs="Times New Roman"/>
                <w:b/>
                <w:bCs/>
                <w:color w:val="000000"/>
                <w:sz w:val="24"/>
                <w:szCs w:val="24"/>
                <w:lang w:eastAsia="pt-BR"/>
              </w:rPr>
              <w:t>SFA</w:t>
            </w:r>
          </w:p>
        </w:tc>
        <w:tc>
          <w:tcPr>
            <w:tcW w:w="1406" w:type="pct"/>
            <w:tcBorders>
              <w:top w:val="single" w:sz="4" w:space="0" w:color="auto"/>
              <w:left w:val="nil"/>
              <w:bottom w:val="single" w:sz="4" w:space="0" w:color="auto"/>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b/>
                <w:bCs/>
                <w:color w:val="000000"/>
                <w:sz w:val="24"/>
                <w:szCs w:val="24"/>
                <w:lang w:eastAsia="pt-BR"/>
              </w:rPr>
            </w:pPr>
            <w:r w:rsidRPr="00BD3C22">
              <w:rPr>
                <w:rFonts w:ascii="Times New Roman" w:eastAsia="Times New Roman" w:hAnsi="Times New Roman" w:cs="Times New Roman"/>
                <w:b/>
                <w:bCs/>
                <w:color w:val="000000"/>
                <w:sz w:val="24"/>
                <w:szCs w:val="24"/>
                <w:lang w:eastAsia="pt-BR"/>
              </w:rPr>
              <w:t>DEA</w:t>
            </w:r>
          </w:p>
        </w:tc>
      </w:tr>
      <w:tr w:rsidR="00257AC3" w:rsidRPr="00BD3C22" w:rsidTr="00257AC3">
        <w:trPr>
          <w:trHeight w:val="283"/>
        </w:trPr>
        <w:tc>
          <w:tcPr>
            <w:tcW w:w="2188" w:type="pct"/>
            <w:tcBorders>
              <w:top w:val="single" w:sz="4" w:space="0" w:color="auto"/>
              <w:left w:val="nil"/>
              <w:bottom w:val="single" w:sz="4" w:space="0" w:color="auto"/>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Var. Dependente:</w:t>
            </w:r>
          </w:p>
        </w:tc>
        <w:tc>
          <w:tcPr>
            <w:tcW w:w="1406" w:type="pct"/>
            <w:tcBorders>
              <w:top w:val="single" w:sz="4" w:space="0" w:color="auto"/>
              <w:left w:val="nil"/>
              <w:bottom w:val="single" w:sz="4" w:space="0" w:color="auto"/>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bCs/>
                <w:color w:val="000000"/>
                <w:sz w:val="24"/>
                <w:szCs w:val="24"/>
                <w:lang w:eastAsia="pt-BR"/>
              </w:rPr>
            </w:pPr>
            <w:r w:rsidRPr="00BD3C22">
              <w:rPr>
                <w:rFonts w:ascii="Times New Roman" w:eastAsia="Times New Roman" w:hAnsi="Times New Roman" w:cs="Times New Roman"/>
                <w:bCs/>
                <w:color w:val="000000"/>
                <w:sz w:val="24"/>
                <w:szCs w:val="24"/>
                <w:lang w:eastAsia="pt-BR"/>
              </w:rPr>
              <w:t>Ineficiência Técnica</w:t>
            </w:r>
          </w:p>
        </w:tc>
        <w:tc>
          <w:tcPr>
            <w:tcW w:w="1406" w:type="pct"/>
            <w:tcBorders>
              <w:top w:val="single" w:sz="4" w:space="0" w:color="auto"/>
              <w:left w:val="nil"/>
              <w:bottom w:val="single" w:sz="4" w:space="0" w:color="auto"/>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bCs/>
                <w:color w:val="000000"/>
                <w:sz w:val="24"/>
                <w:szCs w:val="24"/>
                <w:lang w:eastAsia="pt-BR"/>
              </w:rPr>
            </w:pPr>
            <w:r w:rsidRPr="00BD3C22">
              <w:rPr>
                <w:rFonts w:ascii="Times New Roman" w:eastAsia="Times New Roman" w:hAnsi="Times New Roman" w:cs="Times New Roman"/>
                <w:bCs/>
                <w:color w:val="000000"/>
                <w:sz w:val="24"/>
                <w:szCs w:val="24"/>
                <w:lang w:eastAsia="pt-BR"/>
              </w:rPr>
              <w:t>Eficiência Técnica</w:t>
            </w:r>
          </w:p>
        </w:tc>
      </w:tr>
      <w:tr w:rsidR="00257AC3" w:rsidRPr="00BD3C22" w:rsidTr="00257AC3">
        <w:trPr>
          <w:trHeight w:val="283"/>
        </w:trPr>
        <w:tc>
          <w:tcPr>
            <w:tcW w:w="2188" w:type="pct"/>
            <w:tcBorders>
              <w:top w:val="single" w:sz="4" w:space="0" w:color="auto"/>
              <w:left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Densidade Demográfica</w:t>
            </w:r>
          </w:p>
        </w:tc>
        <w:tc>
          <w:tcPr>
            <w:tcW w:w="1406" w:type="pct"/>
            <w:tcBorders>
              <w:top w:val="single" w:sz="4" w:space="0" w:color="auto"/>
              <w:left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-0,0211***</w:t>
            </w:r>
          </w:p>
        </w:tc>
        <w:tc>
          <w:tcPr>
            <w:tcW w:w="1406" w:type="pct"/>
            <w:tcBorders>
              <w:top w:val="single" w:sz="4" w:space="0" w:color="auto"/>
              <w:left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-0,0001*</w:t>
            </w:r>
          </w:p>
        </w:tc>
      </w:tr>
      <w:tr w:rsidR="00257AC3" w:rsidRPr="00BD3C22" w:rsidTr="00257AC3">
        <w:trPr>
          <w:trHeight w:val="283"/>
        </w:trPr>
        <w:tc>
          <w:tcPr>
            <w:tcW w:w="2188" w:type="pct"/>
            <w:tcBorders>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(0,0116)</w:t>
            </w:r>
          </w:p>
        </w:tc>
        <w:tc>
          <w:tcPr>
            <w:tcW w:w="1406" w:type="pct"/>
            <w:tcBorders>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(0,0000)</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Distância da Capital</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-0,0080*</w:t>
            </w:r>
          </w:p>
        </w:tc>
        <w:tc>
          <w:tcPr>
            <w:tcW w:w="1406" w:type="pct"/>
            <w:tcBorders>
              <w:top w:val="nil"/>
              <w:left w:val="nil"/>
              <w:bottom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0,0002</w:t>
            </w:r>
            <w:r w:rsidR="00257AC3"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(0,0027)</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0,0000</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Vínculos/Empresa</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0,0586*</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-0,0012*</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(0,0225)</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0,0004</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Nível Superior</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0,0387</w:t>
            </w:r>
          </w:p>
        </w:tc>
        <w:tc>
          <w:tcPr>
            <w:tcW w:w="1406" w:type="pct"/>
            <w:tcBorders>
              <w:top w:val="nil"/>
              <w:left w:val="nil"/>
              <w:bottom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0,0098</w:t>
            </w:r>
            <w:r w:rsidR="00257AC3"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(0,1415)</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0,0037</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sem Carteira Assinada</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0,0320</w:t>
            </w:r>
          </w:p>
        </w:tc>
        <w:tc>
          <w:tcPr>
            <w:tcW w:w="1406" w:type="pct"/>
            <w:tcBorders>
              <w:top w:val="nil"/>
              <w:left w:val="nil"/>
              <w:bottom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-0,0001</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(0,0478)</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0,0009</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Agricultura/Extrativismo</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-0,0203</w:t>
            </w:r>
          </w:p>
        </w:tc>
        <w:tc>
          <w:tcPr>
            <w:tcW w:w="1406" w:type="pct"/>
            <w:tcBorders>
              <w:top w:val="nil"/>
              <w:left w:val="nil"/>
              <w:bottom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0,0025</w:t>
            </w:r>
            <w:r w:rsidR="00257AC3"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(0,0485)</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0,0008</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Indústria</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0,0638</w:t>
            </w:r>
          </w:p>
        </w:tc>
        <w:tc>
          <w:tcPr>
            <w:tcW w:w="1406" w:type="pct"/>
            <w:tcBorders>
              <w:top w:val="nil"/>
              <w:left w:val="nil"/>
              <w:bottom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0,0021</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(0,0460)</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0,0015</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 Trab. Setor Público</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-0,2463</w:t>
            </w:r>
          </w:p>
        </w:tc>
        <w:tc>
          <w:tcPr>
            <w:tcW w:w="1406" w:type="pct"/>
            <w:tcBorders>
              <w:top w:val="nil"/>
              <w:left w:val="nil"/>
              <w:bottom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-0,0073</w:t>
            </w:r>
            <w:r w:rsidR="00257AC3"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(0,1770)</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0,0017</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Investimento Prefeitura/PIB</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-156,184**</w:t>
            </w:r>
          </w:p>
        </w:tc>
        <w:tc>
          <w:tcPr>
            <w:tcW w:w="1406" w:type="pct"/>
            <w:tcBorders>
              <w:top w:val="nil"/>
              <w:left w:val="nil"/>
              <w:bottom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0,3312</w:t>
            </w:r>
            <w:r w:rsidR="00257AC3"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(69,0222)</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0,1764</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Semiárido</w:t>
            </w:r>
          </w:p>
        </w:tc>
        <w:tc>
          <w:tcPr>
            <w:tcW w:w="1406" w:type="pct"/>
            <w:tcBorders>
              <w:top w:val="nil"/>
              <w:left w:val="nil"/>
              <w:bottom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1,0982</w:t>
            </w:r>
          </w:p>
        </w:tc>
        <w:tc>
          <w:tcPr>
            <w:tcW w:w="1406" w:type="pct"/>
            <w:tcBorders>
              <w:top w:val="nil"/>
              <w:left w:val="nil"/>
              <w:bottom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-0,0255</w:t>
            </w:r>
            <w:r w:rsidR="00257AC3"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nil"/>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(0,9869)</w:t>
            </w:r>
          </w:p>
        </w:tc>
        <w:tc>
          <w:tcPr>
            <w:tcW w:w="1406" w:type="pct"/>
            <w:tcBorders>
              <w:top w:val="nil"/>
              <w:left w:val="nil"/>
              <w:bottom w:val="nil"/>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0,0153</w:t>
            </w:r>
            <w:r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right w:val="nil"/>
            </w:tcBorders>
            <w:shd w:val="clear" w:color="auto" w:fill="auto"/>
            <w:noWrap/>
            <w:vAlign w:val="bottom"/>
            <w:hideMark/>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Constante</w:t>
            </w:r>
          </w:p>
        </w:tc>
        <w:tc>
          <w:tcPr>
            <w:tcW w:w="1406" w:type="pct"/>
            <w:tcBorders>
              <w:top w:val="nil"/>
              <w:left w:val="nil"/>
              <w:right w:val="nil"/>
            </w:tcBorders>
            <w:shd w:val="clear" w:color="auto" w:fill="auto"/>
            <w:noWrap/>
            <w:vAlign w:val="bottom"/>
            <w:hideMark/>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-7,5734**</w:t>
            </w:r>
          </w:p>
        </w:tc>
        <w:tc>
          <w:tcPr>
            <w:tcW w:w="1406" w:type="pct"/>
            <w:tcBorders>
              <w:top w:val="nil"/>
              <w:left w:val="nil"/>
              <w:right w:val="nil"/>
            </w:tcBorders>
            <w:shd w:val="clear" w:color="auto" w:fill="auto"/>
            <w:noWrap/>
            <w:vAlign w:val="bottom"/>
            <w:hideMark/>
          </w:tcPr>
          <w:p w:rsidR="00257AC3" w:rsidRPr="00BD3C22" w:rsidRDefault="0090669D"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0,3209</w:t>
            </w:r>
            <w:r w:rsidR="00257AC3" w:rsidRPr="00BD3C22">
              <w:rPr>
                <w:rFonts w:ascii="Times New Roman" w:eastAsia="Times New Roman" w:hAnsi="Times New Roman" w:cs="Times New Roman"/>
                <w:color w:val="000000"/>
                <w:sz w:val="24"/>
                <w:szCs w:val="24"/>
                <w:lang w:eastAsia="pt-BR"/>
              </w:rPr>
              <w:t>*</w:t>
            </w:r>
          </w:p>
        </w:tc>
      </w:tr>
      <w:tr w:rsidR="00257AC3" w:rsidRPr="00BD3C22" w:rsidTr="00257AC3">
        <w:trPr>
          <w:trHeight w:val="283"/>
        </w:trPr>
        <w:tc>
          <w:tcPr>
            <w:tcW w:w="2188" w:type="pct"/>
            <w:tcBorders>
              <w:top w:val="nil"/>
              <w:left w:val="nil"/>
              <w:bottom w:val="single" w:sz="4" w:space="0" w:color="auto"/>
              <w:right w:val="nil"/>
            </w:tcBorders>
            <w:shd w:val="clear" w:color="auto" w:fill="auto"/>
            <w:noWrap/>
            <w:vAlign w:val="bottom"/>
          </w:tcPr>
          <w:p w:rsidR="00257AC3" w:rsidRPr="00BD3C22" w:rsidRDefault="00257AC3" w:rsidP="001E03FB">
            <w:pPr>
              <w:spacing w:after="0" w:line="240" w:lineRule="auto"/>
              <w:rPr>
                <w:rFonts w:ascii="Times New Roman" w:eastAsia="Times New Roman" w:hAnsi="Times New Roman" w:cs="Times New Roman"/>
                <w:color w:val="000000"/>
                <w:sz w:val="24"/>
                <w:szCs w:val="24"/>
                <w:lang w:eastAsia="pt-BR"/>
              </w:rPr>
            </w:pPr>
          </w:p>
        </w:tc>
        <w:tc>
          <w:tcPr>
            <w:tcW w:w="1406" w:type="pct"/>
            <w:tcBorders>
              <w:top w:val="nil"/>
              <w:left w:val="nil"/>
              <w:bottom w:val="single" w:sz="4" w:space="0" w:color="auto"/>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(3,3046)</w:t>
            </w:r>
          </w:p>
        </w:tc>
        <w:tc>
          <w:tcPr>
            <w:tcW w:w="1406" w:type="pct"/>
            <w:tcBorders>
              <w:top w:val="nil"/>
              <w:left w:val="nil"/>
              <w:bottom w:val="single" w:sz="4" w:space="0" w:color="auto"/>
              <w:right w:val="nil"/>
            </w:tcBorders>
            <w:shd w:val="clear" w:color="auto" w:fill="auto"/>
            <w:noWrap/>
            <w:vAlign w:val="bottom"/>
          </w:tcPr>
          <w:p w:rsidR="00257AC3" w:rsidRPr="00BD3C22" w:rsidRDefault="00257AC3" w:rsidP="001E03FB">
            <w:pPr>
              <w:spacing w:after="0" w:line="240" w:lineRule="auto"/>
              <w:jc w:val="center"/>
              <w:rPr>
                <w:rFonts w:ascii="Times New Roman" w:eastAsia="Times New Roman" w:hAnsi="Times New Roman" w:cs="Times New Roman"/>
                <w:color w:val="000000"/>
                <w:sz w:val="24"/>
                <w:szCs w:val="24"/>
                <w:lang w:eastAsia="pt-BR"/>
              </w:rPr>
            </w:pPr>
            <w:r w:rsidRPr="00BD3C22">
              <w:rPr>
                <w:rFonts w:ascii="Times New Roman" w:eastAsia="Times New Roman" w:hAnsi="Times New Roman" w:cs="Times New Roman"/>
                <w:color w:val="000000"/>
                <w:sz w:val="24"/>
                <w:szCs w:val="24"/>
                <w:lang w:eastAsia="pt-BR"/>
              </w:rPr>
              <w:t>(</w:t>
            </w:r>
            <w:r w:rsidR="0090669D" w:rsidRPr="00BD3C22">
              <w:rPr>
                <w:rFonts w:ascii="Times New Roman" w:eastAsia="Times New Roman" w:hAnsi="Times New Roman" w:cs="Times New Roman"/>
                <w:color w:val="000000"/>
                <w:sz w:val="24"/>
                <w:szCs w:val="24"/>
                <w:lang w:eastAsia="pt-BR"/>
              </w:rPr>
              <w:t>0,0727</w:t>
            </w:r>
            <w:r w:rsidRPr="00BD3C22">
              <w:rPr>
                <w:rFonts w:ascii="Times New Roman" w:eastAsia="Times New Roman" w:hAnsi="Times New Roman" w:cs="Times New Roman"/>
                <w:color w:val="000000"/>
                <w:sz w:val="24"/>
                <w:szCs w:val="24"/>
                <w:lang w:eastAsia="pt-BR"/>
              </w:rPr>
              <w:t>)</w:t>
            </w:r>
          </w:p>
        </w:tc>
      </w:tr>
    </w:tbl>
    <w:p w:rsidR="00593E85" w:rsidRPr="00BD3C22" w:rsidRDefault="00593E85" w:rsidP="001E03FB">
      <w:pPr>
        <w:spacing w:line="240" w:lineRule="auto"/>
        <w:jc w:val="both"/>
        <w:rPr>
          <w:rFonts w:ascii="Times New Roman" w:hAnsi="Times New Roman" w:cs="Times New Roman"/>
          <w:sz w:val="20"/>
        </w:rPr>
      </w:pPr>
      <w:r w:rsidRPr="00BD3C22">
        <w:rPr>
          <w:rFonts w:ascii="Times New Roman" w:hAnsi="Times New Roman" w:cs="Times New Roman"/>
          <w:sz w:val="20"/>
        </w:rPr>
        <w:t>Fonte: Resultados da pesquisa.</w:t>
      </w:r>
      <w:r w:rsidR="00257AC3" w:rsidRPr="00BD3C22">
        <w:rPr>
          <w:rFonts w:ascii="Times New Roman" w:hAnsi="Times New Roman" w:cs="Times New Roman"/>
          <w:sz w:val="20"/>
        </w:rPr>
        <w:t xml:space="preserve"> Nota: Erros padrões robusto entre parênteses. *p&lt;0,01 **p&lt;0,05 e *** p&lt;0,10. </w:t>
      </w:r>
    </w:p>
    <w:p w:rsidR="009D6A45" w:rsidRDefault="009D6A45"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Depreende-se dos resultados que o perfil dos municípios mais eficientes é dominado por municípios menos densos, com empresas menores e localizados fora do semiárido, mas em regiões mais distantes das capitais de seus respectivos estados. Neles a atividade agrícola é a principal geradora de empregos, mas com trabalhadores </w:t>
      </w:r>
      <w:r w:rsidR="00660302">
        <w:rPr>
          <w:rFonts w:ascii="Times New Roman" w:hAnsi="Times New Roman" w:cs="Times New Roman"/>
          <w:sz w:val="24"/>
        </w:rPr>
        <w:t>bem qualificados, o que remete ao uso de técnicas mais modernas de produção. Observa-se ainda nos municípios eficientes</w:t>
      </w:r>
      <w:r w:rsidRPr="00BD3C22">
        <w:rPr>
          <w:rFonts w:ascii="Times New Roman" w:hAnsi="Times New Roman" w:cs="Times New Roman"/>
          <w:sz w:val="24"/>
        </w:rPr>
        <w:t xml:space="preserve"> </w:t>
      </w:r>
      <w:r w:rsidR="00660302">
        <w:rPr>
          <w:rFonts w:ascii="Times New Roman" w:hAnsi="Times New Roman" w:cs="Times New Roman"/>
          <w:sz w:val="24"/>
        </w:rPr>
        <w:t>uma maior</w:t>
      </w:r>
      <w:r w:rsidRPr="00BD3C22">
        <w:rPr>
          <w:rFonts w:ascii="Times New Roman" w:hAnsi="Times New Roman" w:cs="Times New Roman"/>
          <w:sz w:val="24"/>
        </w:rPr>
        <w:t xml:space="preserve"> participação dos investimento</w:t>
      </w:r>
      <w:r w:rsidR="00660302">
        <w:rPr>
          <w:rFonts w:ascii="Times New Roman" w:hAnsi="Times New Roman" w:cs="Times New Roman"/>
          <w:sz w:val="24"/>
        </w:rPr>
        <w:t>s</w:t>
      </w:r>
      <w:r w:rsidRPr="00BD3C22">
        <w:rPr>
          <w:rFonts w:ascii="Times New Roman" w:hAnsi="Times New Roman" w:cs="Times New Roman"/>
          <w:sz w:val="24"/>
        </w:rPr>
        <w:t xml:space="preserve"> públicos </w:t>
      </w:r>
      <w:r w:rsidR="00660302">
        <w:rPr>
          <w:rFonts w:ascii="Times New Roman" w:hAnsi="Times New Roman" w:cs="Times New Roman"/>
          <w:sz w:val="24"/>
        </w:rPr>
        <w:t>na composição do PIB municipal</w:t>
      </w:r>
      <w:r w:rsidRPr="00BD3C22">
        <w:rPr>
          <w:rFonts w:ascii="Times New Roman" w:hAnsi="Times New Roman" w:cs="Times New Roman"/>
          <w:sz w:val="24"/>
        </w:rPr>
        <w:t xml:space="preserve">, possivelmente </w:t>
      </w:r>
      <w:r w:rsidR="00660302">
        <w:rPr>
          <w:rFonts w:ascii="Times New Roman" w:hAnsi="Times New Roman" w:cs="Times New Roman"/>
          <w:sz w:val="24"/>
        </w:rPr>
        <w:t xml:space="preserve">ligados a </w:t>
      </w:r>
      <w:r w:rsidRPr="00BD3C22">
        <w:rPr>
          <w:rFonts w:ascii="Times New Roman" w:hAnsi="Times New Roman" w:cs="Times New Roman"/>
          <w:sz w:val="24"/>
        </w:rPr>
        <w:t>uma m</w:t>
      </w:r>
      <w:r w:rsidR="00660302">
        <w:rPr>
          <w:rFonts w:ascii="Times New Roman" w:hAnsi="Times New Roman" w:cs="Times New Roman"/>
          <w:sz w:val="24"/>
        </w:rPr>
        <w:t>elhor</w:t>
      </w:r>
      <w:r w:rsidRPr="00BD3C22">
        <w:rPr>
          <w:rFonts w:ascii="Times New Roman" w:hAnsi="Times New Roman" w:cs="Times New Roman"/>
          <w:sz w:val="24"/>
        </w:rPr>
        <w:t xml:space="preserve"> infraestrutura.</w:t>
      </w:r>
    </w:p>
    <w:p w:rsidR="0049416C" w:rsidRDefault="0049416C" w:rsidP="001E03FB">
      <w:pPr>
        <w:spacing w:after="0" w:line="240" w:lineRule="auto"/>
        <w:ind w:firstLine="851"/>
        <w:jc w:val="both"/>
        <w:rPr>
          <w:rFonts w:ascii="Times New Roman" w:hAnsi="Times New Roman" w:cs="Times New Roman"/>
          <w:sz w:val="24"/>
        </w:rPr>
      </w:pPr>
      <w:r>
        <w:rPr>
          <w:rFonts w:ascii="Times New Roman" w:hAnsi="Times New Roman" w:cs="Times New Roman"/>
          <w:sz w:val="24"/>
        </w:rPr>
        <w:t xml:space="preserve">A nova geografia econômica fornece alguns insights sobre esse tipo de configuração espacial, que fundamentalmente de dois fatores: altos custos de transporte e a concentração do mercado consumidor. </w:t>
      </w:r>
      <w:r w:rsidR="00440DAE">
        <w:rPr>
          <w:rFonts w:ascii="Times New Roman" w:hAnsi="Times New Roman" w:cs="Times New Roman"/>
          <w:sz w:val="24"/>
        </w:rPr>
        <w:t>No caso do cerrado nordestino, como a atividade agrícola depende fundamentalmente do fator terra, que é fixo e geralmente encontra-se distante do mercado consumidor, fica determinada a concentração das atividades na região produtora. A distânc</w:t>
      </w:r>
      <w:r w:rsidR="005573CA">
        <w:rPr>
          <w:rFonts w:ascii="Times New Roman" w:hAnsi="Times New Roman" w:cs="Times New Roman"/>
          <w:sz w:val="24"/>
        </w:rPr>
        <w:t>ia com respeito a capital tende</w:t>
      </w:r>
      <w:r w:rsidR="00440DAE">
        <w:rPr>
          <w:rFonts w:ascii="Times New Roman" w:hAnsi="Times New Roman" w:cs="Times New Roman"/>
          <w:sz w:val="24"/>
        </w:rPr>
        <w:t xml:space="preserve"> a formar um mercado isolado que permit</w:t>
      </w:r>
      <w:r w:rsidR="005573CA">
        <w:rPr>
          <w:rFonts w:ascii="Times New Roman" w:hAnsi="Times New Roman" w:cs="Times New Roman"/>
          <w:sz w:val="24"/>
        </w:rPr>
        <w:t>e o surgimento de dinamismo</w:t>
      </w:r>
      <w:r w:rsidR="00440DAE">
        <w:rPr>
          <w:rFonts w:ascii="Times New Roman" w:hAnsi="Times New Roman" w:cs="Times New Roman"/>
          <w:sz w:val="24"/>
        </w:rPr>
        <w:t xml:space="preserve"> próprio em atividades que orbitam o vetor principal da economia, mas também para atender a demanda do mercado consumidor local por </w:t>
      </w:r>
      <w:r w:rsidR="005573CA">
        <w:rPr>
          <w:rFonts w:ascii="Times New Roman" w:hAnsi="Times New Roman" w:cs="Times New Roman"/>
          <w:sz w:val="24"/>
        </w:rPr>
        <w:t xml:space="preserve">serviços e </w:t>
      </w:r>
      <w:r w:rsidR="00440DAE">
        <w:rPr>
          <w:rFonts w:ascii="Times New Roman" w:hAnsi="Times New Roman" w:cs="Times New Roman"/>
          <w:sz w:val="24"/>
        </w:rPr>
        <w:t>produtos</w:t>
      </w:r>
      <w:r w:rsidR="005573CA">
        <w:rPr>
          <w:rFonts w:ascii="Times New Roman" w:hAnsi="Times New Roman" w:cs="Times New Roman"/>
          <w:sz w:val="24"/>
        </w:rPr>
        <w:t xml:space="preserve"> industriais.</w:t>
      </w:r>
    </w:p>
    <w:p w:rsidR="00502129" w:rsidRPr="00BD3C22" w:rsidRDefault="00502129" w:rsidP="001E03FB">
      <w:pPr>
        <w:spacing w:before="240" w:line="240" w:lineRule="auto"/>
        <w:rPr>
          <w:rFonts w:ascii="Times New Roman" w:hAnsi="Times New Roman" w:cs="Times New Roman"/>
          <w:b/>
          <w:sz w:val="24"/>
        </w:rPr>
      </w:pPr>
      <w:r w:rsidRPr="00BD3C22">
        <w:rPr>
          <w:rFonts w:ascii="Times New Roman" w:hAnsi="Times New Roman" w:cs="Times New Roman"/>
          <w:b/>
          <w:sz w:val="24"/>
        </w:rPr>
        <w:t>5 CONSIDERAÇÕES FINAIS</w:t>
      </w:r>
    </w:p>
    <w:p w:rsidR="00502129" w:rsidRPr="00BD3C22" w:rsidRDefault="00683F55"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A crescente importância do FNE para economia nordestina tem sido recorrentemente ratificada por diversos estudos empíricos, que analisaram por </w:t>
      </w:r>
      <w:r w:rsidR="001902D8" w:rsidRPr="00BD3C22">
        <w:rPr>
          <w:rFonts w:ascii="Times New Roman" w:hAnsi="Times New Roman" w:cs="Times New Roman"/>
          <w:sz w:val="24"/>
        </w:rPr>
        <w:t>várias</w:t>
      </w:r>
      <w:r w:rsidRPr="00BD3C22">
        <w:rPr>
          <w:rFonts w:ascii="Times New Roman" w:hAnsi="Times New Roman" w:cs="Times New Roman"/>
          <w:sz w:val="24"/>
        </w:rPr>
        <w:t xml:space="preserve"> metodologias os impactos do programa sobre a geração de emprego e sobre o crescimento econômico. Porém, </w:t>
      </w:r>
      <w:r w:rsidR="00456BCB" w:rsidRPr="00BD3C22">
        <w:rPr>
          <w:rFonts w:ascii="Times New Roman" w:hAnsi="Times New Roman" w:cs="Times New Roman"/>
          <w:sz w:val="24"/>
        </w:rPr>
        <w:t>o aspecto da eficiência tem sido pouco explorado, havendo apenas um trabalho que trata diretamente do tema.</w:t>
      </w:r>
    </w:p>
    <w:p w:rsidR="00456BCB" w:rsidRPr="00BD3C22" w:rsidRDefault="00456BCB"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Assim, visando explorar essa lacuna na literatura, o presente trabalho estimou o nível de eficiência dos municípios beneficiados pelo FNE em transformar os valores tomados pelo fundo em crescimento econômico. Para tanto, utilizou-se duas metodologias distintas, permitindo assim uma maior flexibilidade quanto as hipóteses assumidas. Adicionalmente, buscou-se explicitar os fatores que explicam o nível de eficiência dos municípios, de modo a permitir a identificação do perfil dos mesmos.</w:t>
      </w:r>
    </w:p>
    <w:p w:rsidR="00456BCB" w:rsidRPr="00BD3C22" w:rsidRDefault="00567708"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Os resultados revelaram que existe uma </w:t>
      </w:r>
      <w:r w:rsidR="00A614A0" w:rsidRPr="00BD3C22">
        <w:rPr>
          <w:rFonts w:ascii="Times New Roman" w:hAnsi="Times New Roman" w:cs="Times New Roman"/>
          <w:sz w:val="24"/>
        </w:rPr>
        <w:t>concentração de municípios altamente eficientes na região conhecida como MATOPIBA, e isso parece estar ligado a adoção de agricultura extensiva voltada para a exportação. É possível que a exposição à concorrência internacional seja um dos vetores que conduzem a maior eficiência produtiva, e consequentemente no uso dos recursos tomados junto ao FNE.</w:t>
      </w:r>
    </w:p>
    <w:p w:rsidR="00CF1257" w:rsidRPr="00BD3C22" w:rsidRDefault="00CF1257"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Constatou-se ainda que os municípios localizados no semiárido tendem a ser menos eficientes no crescimento do produto médio, ao passo que municípios menos densos e mais distantes das respectivas capitais e com empresas menores tendem a fazer melhor uso dos financiamentos. Notou-se ainda um efeito positivo relativo a taxa de investimento público, </w:t>
      </w:r>
      <w:r w:rsidRPr="00BD3C22">
        <w:rPr>
          <w:rFonts w:ascii="Times New Roman" w:hAnsi="Times New Roman" w:cs="Times New Roman"/>
          <w:sz w:val="24"/>
        </w:rPr>
        <w:lastRenderedPageBreak/>
        <w:t>assim como do estoque de capital humano sobre a eficiência técnica, este último representado pela proporção de trabalhadores com nível superior.</w:t>
      </w:r>
    </w:p>
    <w:p w:rsidR="00317602" w:rsidRPr="00BD3C22" w:rsidRDefault="008253ED"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Os resultados permitem concluir que a integração produtiva ao mercado internacional pelo incentivo à exportação pode ser um meio de elevar a eficiência do uso do FNE, assim medidas que facilitem e estimulem essa inserção podem elevar o efeito do programa, como linhas de crédito direcionadas ou produtos financeiros que mitiguem o risco cambial, além de uma política externa que favoreça a abertura </w:t>
      </w:r>
      <w:r w:rsidR="001902D8" w:rsidRPr="00BD3C22">
        <w:rPr>
          <w:rFonts w:ascii="Times New Roman" w:hAnsi="Times New Roman" w:cs="Times New Roman"/>
          <w:sz w:val="24"/>
        </w:rPr>
        <w:t>de novos</w:t>
      </w:r>
      <w:r w:rsidRPr="00BD3C22">
        <w:rPr>
          <w:rFonts w:ascii="Times New Roman" w:hAnsi="Times New Roman" w:cs="Times New Roman"/>
          <w:sz w:val="24"/>
        </w:rPr>
        <w:t xml:space="preserve"> mercados.</w:t>
      </w:r>
    </w:p>
    <w:p w:rsidR="008253ED" w:rsidRPr="00BD3C22" w:rsidRDefault="008253ED"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 xml:space="preserve">Outro ponto notável diz respeito ao saneamento fiscal dos governos municipais, de modo a permitir uma maior taxa de investimento. Contudo, isso encontra-se fora do escopo dos fundos constitucionais que foram criados para apoiar apenas a iniciativa privada. </w:t>
      </w:r>
      <w:r w:rsidR="00D24D02" w:rsidRPr="00BD3C22">
        <w:rPr>
          <w:rFonts w:ascii="Times New Roman" w:hAnsi="Times New Roman" w:cs="Times New Roman"/>
          <w:sz w:val="24"/>
        </w:rPr>
        <w:t>No mesmo sentido, a acumulação de capital humano é outro ponto que parece elevar a eficiência. Mudanças recentes na legislação permitiram o uso dos recursos do FNE para o financiamento estudantil, mas para que essa medida seja efetiva, seria interessante conjugá-la com a capacitação dos empreendedores e de seus colaboradores, no âmbito das contratações tradicionais de modo a garantir que esse conhecimento seja apropriado pelo setor produtivo.</w:t>
      </w:r>
    </w:p>
    <w:p w:rsidR="00D24D02" w:rsidRPr="00BD3C22" w:rsidRDefault="004B54E1" w:rsidP="001E03FB">
      <w:pPr>
        <w:spacing w:after="0" w:line="240" w:lineRule="auto"/>
        <w:ind w:firstLine="851"/>
        <w:jc w:val="both"/>
        <w:rPr>
          <w:rFonts w:ascii="Times New Roman" w:hAnsi="Times New Roman" w:cs="Times New Roman"/>
          <w:sz w:val="24"/>
        </w:rPr>
      </w:pPr>
      <w:r w:rsidRPr="00BD3C22">
        <w:rPr>
          <w:rFonts w:ascii="Times New Roman" w:hAnsi="Times New Roman" w:cs="Times New Roman"/>
          <w:sz w:val="24"/>
        </w:rPr>
        <w:t>Por fim, trabalho futuros podem mudar o foco da análi</w:t>
      </w:r>
      <w:r w:rsidR="00D7358A" w:rsidRPr="00BD3C22">
        <w:rPr>
          <w:rFonts w:ascii="Times New Roman" w:hAnsi="Times New Roman" w:cs="Times New Roman"/>
          <w:sz w:val="24"/>
        </w:rPr>
        <w:t>se</w:t>
      </w:r>
      <w:r w:rsidR="001902D8" w:rsidRPr="00BD3C22">
        <w:rPr>
          <w:rFonts w:ascii="Times New Roman" w:hAnsi="Times New Roman" w:cs="Times New Roman"/>
          <w:sz w:val="24"/>
        </w:rPr>
        <w:t>,</w:t>
      </w:r>
      <w:r w:rsidR="00D7358A" w:rsidRPr="00BD3C22">
        <w:rPr>
          <w:rFonts w:ascii="Times New Roman" w:hAnsi="Times New Roman" w:cs="Times New Roman"/>
          <w:sz w:val="24"/>
        </w:rPr>
        <w:t xml:space="preserve"> investigando de que maneira as operações do</w:t>
      </w:r>
      <w:r w:rsidRPr="00BD3C22">
        <w:rPr>
          <w:rFonts w:ascii="Times New Roman" w:hAnsi="Times New Roman" w:cs="Times New Roman"/>
          <w:sz w:val="24"/>
        </w:rPr>
        <w:t xml:space="preserve"> FNE afeta</w:t>
      </w:r>
      <w:r w:rsidR="00D7358A" w:rsidRPr="00BD3C22">
        <w:rPr>
          <w:rFonts w:ascii="Times New Roman" w:hAnsi="Times New Roman" w:cs="Times New Roman"/>
          <w:sz w:val="24"/>
        </w:rPr>
        <w:t>m</w:t>
      </w:r>
      <w:r w:rsidRPr="00BD3C22">
        <w:rPr>
          <w:rFonts w:ascii="Times New Roman" w:hAnsi="Times New Roman" w:cs="Times New Roman"/>
          <w:sz w:val="24"/>
        </w:rPr>
        <w:t xml:space="preserve"> a eficiência dos produtores, uma vez que o mesmo viabiliza a incorporação de novas tecnologias </w:t>
      </w:r>
      <w:r w:rsidR="00D7358A" w:rsidRPr="00BD3C22">
        <w:rPr>
          <w:rFonts w:ascii="Times New Roman" w:hAnsi="Times New Roman" w:cs="Times New Roman"/>
          <w:sz w:val="24"/>
        </w:rPr>
        <w:t>pelo financiamento de máquinas e equipamentos.</w:t>
      </w:r>
      <w:r w:rsidR="001902D8" w:rsidRPr="00BD3C22">
        <w:rPr>
          <w:rFonts w:ascii="Times New Roman" w:hAnsi="Times New Roman" w:cs="Times New Roman"/>
          <w:sz w:val="24"/>
        </w:rPr>
        <w:t xml:space="preserve"> Do ponto de vista metodológico, pode-se ampliar ainda seu escopo para incorporar os demais fundos constitucionais, isso permitiria identificar a posição relativa dos municípios nordestinos com relação aos dessas outras regiões.</w:t>
      </w:r>
    </w:p>
    <w:p w:rsidR="00502129" w:rsidRPr="00BD3C22" w:rsidRDefault="00502129" w:rsidP="001E03FB">
      <w:pPr>
        <w:spacing w:before="240" w:line="240" w:lineRule="auto"/>
        <w:rPr>
          <w:rFonts w:ascii="Times New Roman" w:hAnsi="Times New Roman" w:cs="Times New Roman"/>
          <w:b/>
          <w:sz w:val="24"/>
        </w:rPr>
      </w:pPr>
      <w:r w:rsidRPr="00BD3C22">
        <w:rPr>
          <w:rFonts w:ascii="Times New Roman" w:hAnsi="Times New Roman" w:cs="Times New Roman"/>
          <w:b/>
          <w:sz w:val="24"/>
        </w:rPr>
        <w:t>REFERÊNCIAS</w:t>
      </w:r>
    </w:p>
    <w:p w:rsidR="00CF2B5E" w:rsidRPr="004227F0" w:rsidRDefault="00CF2B5E" w:rsidP="00CF2B5E">
      <w:pPr>
        <w:spacing w:line="240" w:lineRule="auto"/>
        <w:jc w:val="both"/>
        <w:rPr>
          <w:rFonts w:ascii="Times New Roman" w:hAnsi="Times New Roman" w:cs="Times New Roman"/>
          <w:sz w:val="24"/>
          <w:szCs w:val="24"/>
        </w:rPr>
      </w:pPr>
      <w:r w:rsidRPr="004227F0">
        <w:rPr>
          <w:rFonts w:ascii="Times New Roman" w:hAnsi="Times New Roman" w:cs="Times New Roman"/>
          <w:sz w:val="24"/>
          <w:szCs w:val="24"/>
          <w:lang w:val="en-US"/>
        </w:rPr>
        <w:t xml:space="preserve">AFONSO, A.; FERNANDES, S. Local Government Spending Efficiency: DEA Evidence for the Lisbon Region. </w:t>
      </w:r>
      <w:r w:rsidRPr="004227F0">
        <w:rPr>
          <w:rFonts w:ascii="Times New Roman" w:hAnsi="Times New Roman" w:cs="Times New Roman"/>
          <w:b/>
          <w:bCs/>
          <w:sz w:val="24"/>
          <w:szCs w:val="24"/>
        </w:rPr>
        <w:t>Regional Studies</w:t>
      </w:r>
      <w:r w:rsidRPr="004227F0">
        <w:rPr>
          <w:rFonts w:ascii="Times New Roman" w:hAnsi="Times New Roman" w:cs="Times New Roman"/>
          <w:sz w:val="24"/>
          <w:szCs w:val="24"/>
        </w:rPr>
        <w:t xml:space="preserve">, 40, pp. 39-53, 2006. </w:t>
      </w:r>
    </w:p>
    <w:p w:rsidR="00E56960" w:rsidRPr="00BD3C22" w:rsidRDefault="00E5696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rPr>
        <w:t>ALMEIDA JÚNIOR, Mansueto Facundo; RESENDE, Guilherme Mendes; SILVA, Alexandre Manoel Ângelo. Distribuição espacial dos fundos constitucionais de financiamento do Nordeste, Norte e Centro-Oeste. </w:t>
      </w:r>
      <w:r w:rsidRPr="00BD3C22">
        <w:rPr>
          <w:rFonts w:ascii="Times New Roman" w:hAnsi="Times New Roman" w:cs="Times New Roman"/>
          <w:b/>
          <w:bCs/>
          <w:color w:val="222222"/>
          <w:sz w:val="24"/>
          <w:szCs w:val="24"/>
          <w:shd w:val="clear" w:color="auto" w:fill="FFFFFF"/>
        </w:rPr>
        <w:t>Revista de Economia</w:t>
      </w:r>
      <w:r w:rsidRPr="00BD3C22">
        <w:rPr>
          <w:rFonts w:ascii="Times New Roman" w:hAnsi="Times New Roman" w:cs="Times New Roman"/>
          <w:color w:val="222222"/>
          <w:sz w:val="24"/>
          <w:szCs w:val="24"/>
          <w:shd w:val="clear" w:color="auto" w:fill="FFFFFF"/>
        </w:rPr>
        <w:t>, v. 33, n. 2, 2007.</w:t>
      </w:r>
    </w:p>
    <w:p w:rsidR="004D5BA4" w:rsidRPr="00BD3C22" w:rsidRDefault="00A320B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rPr>
        <w:t>BRASIL. </w:t>
      </w:r>
      <w:r w:rsidRPr="00BD3C22">
        <w:rPr>
          <w:rFonts w:ascii="Times New Roman" w:hAnsi="Times New Roman" w:cs="Times New Roman"/>
          <w:b/>
          <w:bCs/>
          <w:color w:val="000000"/>
          <w:sz w:val="24"/>
          <w:szCs w:val="24"/>
          <w:shd w:val="clear" w:color="auto" w:fill="FFFFFF"/>
        </w:rPr>
        <w:t>Lei</w:t>
      </w:r>
      <w:r w:rsidR="00BD3C22">
        <w:rPr>
          <w:rFonts w:ascii="Times New Roman" w:hAnsi="Times New Roman" w:cs="Times New Roman"/>
          <w:color w:val="222222"/>
          <w:sz w:val="24"/>
          <w:szCs w:val="24"/>
          <w:shd w:val="clear" w:color="auto" w:fill="FFFFFF"/>
        </w:rPr>
        <w:t xml:space="preserve"> nº </w:t>
      </w:r>
      <w:r w:rsidRPr="00BD3C22">
        <w:rPr>
          <w:rFonts w:ascii="Times New Roman" w:hAnsi="Times New Roman" w:cs="Times New Roman"/>
          <w:bCs/>
          <w:color w:val="000000"/>
          <w:sz w:val="24"/>
          <w:szCs w:val="24"/>
          <w:shd w:val="clear" w:color="auto" w:fill="FFFFFF"/>
        </w:rPr>
        <w:t>7827</w:t>
      </w:r>
      <w:r w:rsidRPr="00BD3C22">
        <w:rPr>
          <w:rFonts w:ascii="Times New Roman" w:hAnsi="Times New Roman" w:cs="Times New Roman"/>
          <w:color w:val="222222"/>
          <w:sz w:val="24"/>
          <w:szCs w:val="24"/>
          <w:shd w:val="clear" w:color="auto" w:fill="FFFFFF"/>
        </w:rPr>
        <w:t> de 27 de setembro de </w:t>
      </w:r>
      <w:r w:rsidRPr="00BD3C22">
        <w:rPr>
          <w:rFonts w:ascii="Times New Roman" w:hAnsi="Times New Roman" w:cs="Times New Roman"/>
          <w:b/>
          <w:bCs/>
          <w:color w:val="000000"/>
          <w:sz w:val="24"/>
          <w:szCs w:val="24"/>
          <w:shd w:val="clear" w:color="auto" w:fill="FFFFFF"/>
        </w:rPr>
        <w:t>1989</w:t>
      </w:r>
      <w:r w:rsidRPr="00BD3C22">
        <w:rPr>
          <w:rFonts w:ascii="Times New Roman" w:hAnsi="Times New Roman" w:cs="Times New Roman"/>
          <w:color w:val="222222"/>
          <w:sz w:val="24"/>
          <w:szCs w:val="24"/>
          <w:shd w:val="clear" w:color="auto" w:fill="FFFFFF"/>
        </w:rPr>
        <w:t>. Disponível em: &lt;</w:t>
      </w:r>
      <w:hyperlink r:id="rId13" w:history="1">
        <w:r w:rsidRPr="00BD3C22">
          <w:rPr>
            <w:rStyle w:val="Hyperlink"/>
            <w:rFonts w:ascii="Times New Roman" w:hAnsi="Times New Roman" w:cs="Times New Roman"/>
            <w:sz w:val="24"/>
            <w:szCs w:val="24"/>
            <w:shd w:val="clear" w:color="auto" w:fill="FFFFFF"/>
          </w:rPr>
          <w:t>http://www.planalto.gov.br/ccivil_03/Leis/L7827.htm</w:t>
        </w:r>
      </w:hyperlink>
      <w:r w:rsidRPr="00BD3C22">
        <w:rPr>
          <w:rFonts w:ascii="Times New Roman" w:hAnsi="Times New Roman" w:cs="Times New Roman"/>
          <w:color w:val="222222"/>
          <w:sz w:val="24"/>
          <w:szCs w:val="24"/>
          <w:shd w:val="clear" w:color="auto" w:fill="FFFFFF"/>
        </w:rPr>
        <w:t>&gt;. Acesso em: 21/08/2018</w:t>
      </w:r>
    </w:p>
    <w:p w:rsidR="00E56960" w:rsidRPr="00BD3C22" w:rsidRDefault="00E56960" w:rsidP="00CF2B5E">
      <w:pPr>
        <w:spacing w:line="240" w:lineRule="auto"/>
        <w:jc w:val="both"/>
        <w:rPr>
          <w:rFonts w:ascii="Times New Roman" w:hAnsi="Times New Roman" w:cs="Times New Roman"/>
          <w:sz w:val="24"/>
          <w:szCs w:val="24"/>
        </w:rPr>
      </w:pPr>
      <w:r w:rsidRPr="00BD3C22">
        <w:rPr>
          <w:rFonts w:ascii="Times New Roman" w:hAnsi="Times New Roman" w:cs="Times New Roman"/>
          <w:sz w:val="24"/>
          <w:szCs w:val="24"/>
        </w:rPr>
        <w:t>CARNEIRO, Diego; CAMBOTA, Jacqueline. Revisão Sistemática da Literatura acerca da Avaliação do Fundo Constitucional de Financiamento do Nordeste. 2018: no prelo.</w:t>
      </w:r>
    </w:p>
    <w:p w:rsidR="00E56960" w:rsidRPr="00624445" w:rsidRDefault="00E56960" w:rsidP="00CF2B5E">
      <w:pPr>
        <w:spacing w:line="240" w:lineRule="auto"/>
        <w:jc w:val="both"/>
        <w:rPr>
          <w:rFonts w:ascii="Times New Roman" w:hAnsi="Times New Roman" w:cs="Times New Roman"/>
          <w:sz w:val="24"/>
          <w:szCs w:val="24"/>
          <w:lang w:val="en-US"/>
        </w:rPr>
      </w:pPr>
      <w:r w:rsidRPr="00BD3C22">
        <w:rPr>
          <w:rFonts w:ascii="Times New Roman" w:hAnsi="Times New Roman" w:cs="Times New Roman"/>
          <w:sz w:val="24"/>
          <w:szCs w:val="24"/>
        </w:rPr>
        <w:t xml:space="preserve">CARNEIRO, Diego. Um Ensaio sobre a Eficiência da Aplicação dos Recursos do FNE pelos Municípios Beneficiados. </w:t>
      </w:r>
      <w:r w:rsidRPr="00624445">
        <w:rPr>
          <w:rFonts w:ascii="Times New Roman" w:hAnsi="Times New Roman" w:cs="Times New Roman"/>
          <w:sz w:val="24"/>
          <w:szCs w:val="24"/>
          <w:lang w:val="en-US"/>
        </w:rPr>
        <w:t>2018: no prelo.</w:t>
      </w:r>
    </w:p>
    <w:p w:rsidR="00E56960" w:rsidRPr="00624445" w:rsidRDefault="00E56960" w:rsidP="00CF2B5E">
      <w:pPr>
        <w:spacing w:line="240" w:lineRule="auto"/>
        <w:jc w:val="both"/>
        <w:rPr>
          <w:rFonts w:ascii="Times New Roman" w:hAnsi="Times New Roman" w:cs="Times New Roman"/>
          <w:color w:val="222222"/>
          <w:sz w:val="24"/>
          <w:szCs w:val="24"/>
          <w:shd w:val="clear" w:color="auto" w:fill="FFFFFF"/>
          <w:lang w:val="en-US"/>
        </w:rPr>
      </w:pPr>
      <w:r w:rsidRPr="00BD3C22">
        <w:rPr>
          <w:rFonts w:ascii="Times New Roman" w:hAnsi="Times New Roman" w:cs="Times New Roman"/>
          <w:color w:val="222222"/>
          <w:sz w:val="24"/>
          <w:szCs w:val="24"/>
          <w:shd w:val="clear" w:color="auto" w:fill="FFFFFF"/>
          <w:lang w:val="en-US"/>
        </w:rPr>
        <w:t xml:space="preserve">CRAVO, Tulio Antonio; RESENDE, Guilherme Mendes; CARVALHO, A. Y. The Impact of Brazilian Regional Development Funds on Regional Economic Growth: A spatial panel approach. </w:t>
      </w:r>
      <w:r w:rsidRPr="00624445">
        <w:rPr>
          <w:rFonts w:ascii="Times New Roman" w:hAnsi="Times New Roman" w:cs="Times New Roman"/>
          <w:color w:val="222222"/>
          <w:sz w:val="24"/>
          <w:szCs w:val="24"/>
          <w:shd w:val="clear" w:color="auto" w:fill="FFFFFF"/>
          <w:lang w:val="en-US"/>
        </w:rPr>
        <w:t>In: </w:t>
      </w:r>
      <w:r w:rsidRPr="00624445">
        <w:rPr>
          <w:rFonts w:ascii="Times New Roman" w:hAnsi="Times New Roman" w:cs="Times New Roman"/>
          <w:b/>
          <w:bCs/>
          <w:color w:val="222222"/>
          <w:sz w:val="24"/>
          <w:szCs w:val="24"/>
          <w:shd w:val="clear" w:color="auto" w:fill="FFFFFF"/>
          <w:lang w:val="en-US"/>
        </w:rPr>
        <w:t>54th ERSA Congress</w:t>
      </w:r>
      <w:r w:rsidRPr="00624445">
        <w:rPr>
          <w:rFonts w:ascii="Times New Roman" w:hAnsi="Times New Roman" w:cs="Times New Roman"/>
          <w:color w:val="222222"/>
          <w:sz w:val="24"/>
          <w:szCs w:val="24"/>
          <w:shd w:val="clear" w:color="auto" w:fill="FFFFFF"/>
          <w:lang w:val="en-US"/>
        </w:rPr>
        <w:t>. 2014. p. 26-29.</w:t>
      </w:r>
    </w:p>
    <w:p w:rsidR="007E1269" w:rsidRPr="00BD3C22" w:rsidRDefault="007E1269" w:rsidP="00CF2B5E">
      <w:pPr>
        <w:autoSpaceDE w:val="0"/>
        <w:autoSpaceDN w:val="0"/>
        <w:adjustRightInd w:val="0"/>
        <w:spacing w:line="240" w:lineRule="auto"/>
        <w:jc w:val="both"/>
        <w:rPr>
          <w:rFonts w:ascii="Times New Roman" w:hAnsi="Times New Roman" w:cs="Times New Roman"/>
          <w:sz w:val="24"/>
          <w:szCs w:val="24"/>
          <w:lang w:val="en-US"/>
        </w:rPr>
      </w:pPr>
      <w:r w:rsidRPr="00BD3C22">
        <w:rPr>
          <w:rFonts w:ascii="Times New Roman" w:hAnsi="Times New Roman" w:cs="Times New Roman"/>
          <w:sz w:val="24"/>
          <w:szCs w:val="24"/>
          <w:lang w:val="en-US"/>
        </w:rPr>
        <w:t xml:space="preserve">Daraio C. and Simar, L., “Introducing Environmental Variables in Nonparametric Frontier Models: a Probabilistic Approach”, </w:t>
      </w:r>
      <w:r w:rsidRPr="00BD3C22">
        <w:rPr>
          <w:rFonts w:ascii="Times New Roman" w:hAnsi="Times New Roman" w:cs="Times New Roman"/>
          <w:b/>
          <w:iCs/>
          <w:sz w:val="24"/>
          <w:szCs w:val="24"/>
          <w:lang w:val="en-US"/>
        </w:rPr>
        <w:t>Journal of Productivity Analysis</w:t>
      </w:r>
      <w:r w:rsidRPr="00BD3C22">
        <w:rPr>
          <w:rFonts w:ascii="Times New Roman" w:hAnsi="Times New Roman" w:cs="Times New Roman"/>
          <w:sz w:val="24"/>
          <w:szCs w:val="24"/>
          <w:lang w:val="en-US"/>
        </w:rPr>
        <w:t>, 24 (1), pp. 93-121. 2005.</w:t>
      </w:r>
    </w:p>
    <w:p w:rsidR="007E1269" w:rsidRPr="00BD3C22" w:rsidRDefault="007E1269" w:rsidP="00CF2B5E">
      <w:pPr>
        <w:autoSpaceDE w:val="0"/>
        <w:autoSpaceDN w:val="0"/>
        <w:adjustRightInd w:val="0"/>
        <w:spacing w:line="240" w:lineRule="auto"/>
        <w:jc w:val="both"/>
        <w:rPr>
          <w:rFonts w:ascii="Times New Roman" w:hAnsi="Times New Roman" w:cs="Times New Roman"/>
          <w:color w:val="222222"/>
          <w:sz w:val="24"/>
          <w:szCs w:val="24"/>
          <w:shd w:val="clear" w:color="auto" w:fill="FFFFFF"/>
          <w:lang w:val="en-US"/>
        </w:rPr>
      </w:pPr>
      <w:r w:rsidRPr="00BD3C22">
        <w:rPr>
          <w:rFonts w:ascii="Times New Roman" w:hAnsi="Times New Roman" w:cs="Times New Roman"/>
          <w:color w:val="222222"/>
          <w:sz w:val="24"/>
          <w:szCs w:val="24"/>
          <w:shd w:val="clear" w:color="auto" w:fill="FFFFFF"/>
          <w:lang w:val="en-US"/>
        </w:rPr>
        <w:t>DARAIO, Cinzia; SIMAR, Léopold. </w:t>
      </w:r>
      <w:r w:rsidRPr="00BD3C22">
        <w:rPr>
          <w:rFonts w:ascii="Times New Roman" w:hAnsi="Times New Roman" w:cs="Times New Roman"/>
          <w:b/>
          <w:bCs/>
          <w:color w:val="222222"/>
          <w:sz w:val="24"/>
          <w:szCs w:val="24"/>
          <w:shd w:val="clear" w:color="auto" w:fill="FFFFFF"/>
          <w:lang w:val="en-US"/>
        </w:rPr>
        <w:t>Advanced robust and nonparametric methods in efficiency analysis: Methodology and applications</w:t>
      </w:r>
      <w:r w:rsidRPr="00BD3C22">
        <w:rPr>
          <w:rFonts w:ascii="Times New Roman" w:hAnsi="Times New Roman" w:cs="Times New Roman"/>
          <w:color w:val="222222"/>
          <w:sz w:val="24"/>
          <w:szCs w:val="24"/>
          <w:shd w:val="clear" w:color="auto" w:fill="FFFFFF"/>
          <w:lang w:val="en-US"/>
        </w:rPr>
        <w:t xml:space="preserve">. </w:t>
      </w:r>
      <w:r w:rsidRPr="00624445">
        <w:rPr>
          <w:rFonts w:ascii="Times New Roman" w:hAnsi="Times New Roman" w:cs="Times New Roman"/>
          <w:color w:val="222222"/>
          <w:sz w:val="24"/>
          <w:szCs w:val="24"/>
          <w:shd w:val="clear" w:color="auto" w:fill="FFFFFF"/>
          <w:lang w:val="en-US"/>
        </w:rPr>
        <w:t>Springer Science &amp; Business Media, 2007.</w:t>
      </w:r>
    </w:p>
    <w:p w:rsidR="00E56960" w:rsidRPr="00BD3C22" w:rsidRDefault="00E56960" w:rsidP="00CF2B5E">
      <w:pPr>
        <w:spacing w:line="240" w:lineRule="auto"/>
        <w:jc w:val="both"/>
        <w:rPr>
          <w:rFonts w:ascii="Times New Roman" w:hAnsi="Times New Roman" w:cs="Times New Roman"/>
          <w:sz w:val="24"/>
          <w:szCs w:val="24"/>
          <w:lang w:val="en-US"/>
        </w:rPr>
      </w:pPr>
      <w:r w:rsidRPr="00BD3C22">
        <w:rPr>
          <w:rFonts w:ascii="Times New Roman" w:hAnsi="Times New Roman" w:cs="Times New Roman"/>
          <w:sz w:val="24"/>
          <w:szCs w:val="24"/>
          <w:lang w:val="en-US"/>
        </w:rPr>
        <w:t xml:space="preserve">FARRELL, M. The measurement of productive efficiency. </w:t>
      </w:r>
      <w:r w:rsidRPr="00BD3C22">
        <w:rPr>
          <w:rFonts w:ascii="Times New Roman" w:hAnsi="Times New Roman" w:cs="Times New Roman"/>
          <w:b/>
          <w:bCs/>
          <w:sz w:val="24"/>
          <w:szCs w:val="24"/>
          <w:lang w:val="en-US"/>
        </w:rPr>
        <w:t>J</w:t>
      </w:r>
      <w:r w:rsidR="007E1269" w:rsidRPr="00BD3C22">
        <w:rPr>
          <w:rFonts w:ascii="Times New Roman" w:hAnsi="Times New Roman" w:cs="Times New Roman"/>
          <w:b/>
          <w:bCs/>
          <w:sz w:val="24"/>
          <w:szCs w:val="24"/>
          <w:lang w:val="en-US"/>
        </w:rPr>
        <w:t xml:space="preserve">ournal of the Royal Statistical </w:t>
      </w:r>
      <w:r w:rsidRPr="00BD3C22">
        <w:rPr>
          <w:rFonts w:ascii="Times New Roman" w:hAnsi="Times New Roman" w:cs="Times New Roman"/>
          <w:b/>
          <w:bCs/>
          <w:sz w:val="24"/>
          <w:szCs w:val="24"/>
          <w:lang w:val="en-US"/>
        </w:rPr>
        <w:t xml:space="preserve">Society, </w:t>
      </w:r>
      <w:r w:rsidR="007E1269" w:rsidRPr="00BD3C22">
        <w:rPr>
          <w:rFonts w:ascii="Times New Roman" w:hAnsi="Times New Roman" w:cs="Times New Roman"/>
          <w:sz w:val="24"/>
          <w:szCs w:val="24"/>
          <w:lang w:val="en-US"/>
        </w:rPr>
        <w:t>Series A, Vol. 120, N. 3, 1957.</w:t>
      </w:r>
    </w:p>
    <w:p w:rsidR="00E56960" w:rsidRPr="00BD3C22" w:rsidRDefault="00E5696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rPr>
        <w:lastRenderedPageBreak/>
        <w:t>GONDIM, Jane Mary; SOUZA, Jânia Maria Pinho; PIRES, Inacio Jose Bessa. O Impacto dos Investimentos do FNE na Geração de Empregos no Nordeste: Período 2000-2006. </w:t>
      </w:r>
      <w:r w:rsidRPr="00BD3C22">
        <w:rPr>
          <w:rFonts w:ascii="Times New Roman" w:hAnsi="Times New Roman" w:cs="Times New Roman"/>
          <w:b/>
          <w:bCs/>
          <w:color w:val="222222"/>
          <w:sz w:val="24"/>
          <w:szCs w:val="24"/>
          <w:shd w:val="clear" w:color="auto" w:fill="FFFFFF"/>
        </w:rPr>
        <w:t>Revista Econômica do Nordeste</w:t>
      </w:r>
      <w:r w:rsidRPr="00BD3C22">
        <w:rPr>
          <w:rFonts w:ascii="Times New Roman" w:hAnsi="Times New Roman" w:cs="Times New Roman"/>
          <w:color w:val="222222"/>
          <w:sz w:val="24"/>
          <w:szCs w:val="24"/>
          <w:shd w:val="clear" w:color="auto" w:fill="FFFFFF"/>
        </w:rPr>
        <w:t>, v. 42, n. 1, p. 67-86, 2011.</w:t>
      </w:r>
    </w:p>
    <w:p w:rsidR="00E56960" w:rsidRDefault="00E56960" w:rsidP="00CF2B5E">
      <w:pPr>
        <w:pStyle w:val="Ttulo1"/>
        <w:shd w:val="clear" w:color="auto" w:fill="FFFFFF"/>
        <w:spacing w:before="0" w:beforeAutospacing="0" w:after="160" w:afterAutospacing="0"/>
        <w:jc w:val="both"/>
        <w:rPr>
          <w:b w:val="0"/>
          <w:sz w:val="24"/>
          <w:szCs w:val="24"/>
        </w:rPr>
      </w:pPr>
      <w:r w:rsidRPr="00BD3C22">
        <w:rPr>
          <w:b w:val="0"/>
          <w:sz w:val="24"/>
          <w:szCs w:val="24"/>
          <w:shd w:val="clear" w:color="auto" w:fill="FFFFFF"/>
        </w:rPr>
        <w:t xml:space="preserve">IRFFI, Guilherme; ARAÚJO, José Iranildo da Silva; BASTOS, Felipe de Sousa. </w:t>
      </w:r>
      <w:r w:rsidRPr="00BD3C22">
        <w:rPr>
          <w:b w:val="0"/>
          <w:sz w:val="24"/>
          <w:szCs w:val="24"/>
        </w:rPr>
        <w:t>Efeitos Heterogêneos do Fundo Constitucional de Financiamento do Nordeste na Região do Semiárido. XXII Fórum Banco do Nordeste de Desenvolvimento e XXI Encontro Regional de Economia, 2016. Disponível em:&lt;</w:t>
      </w:r>
      <w:r w:rsidRPr="00BD3C22">
        <w:rPr>
          <w:b w:val="0"/>
        </w:rPr>
        <w:t xml:space="preserve"> </w:t>
      </w:r>
      <w:hyperlink r:id="rId14" w:history="1">
        <w:r w:rsidRPr="00BD3C22">
          <w:rPr>
            <w:rStyle w:val="Hyperlink"/>
            <w:b w:val="0"/>
            <w:sz w:val="24"/>
            <w:szCs w:val="24"/>
          </w:rPr>
          <w:t>https://www.bnb.gov.br/documents/160445/960759/EFEITOS_HETEROGENEOS_DO_FUNDO_CONSTITUCIONAL_DE_FINANCIAMENTO_DO_NORDESTE_NA_REGIAO_DO_SEMIARIDO.pdf/883e90c6-d3b6-4579-88fa-4145ae0a8464</w:t>
        </w:r>
      </w:hyperlink>
      <w:r w:rsidRPr="00BD3C22">
        <w:rPr>
          <w:b w:val="0"/>
          <w:sz w:val="24"/>
          <w:szCs w:val="24"/>
        </w:rPr>
        <w:t>&gt;. Acesso em: 16/07/2018.</w:t>
      </w:r>
    </w:p>
    <w:p w:rsidR="00CF2B5E" w:rsidRPr="00CF2B5E" w:rsidRDefault="00CF2B5E" w:rsidP="00CF2B5E">
      <w:pPr>
        <w:spacing w:line="240" w:lineRule="auto"/>
        <w:jc w:val="both"/>
        <w:rPr>
          <w:rFonts w:ascii="Times New Roman" w:hAnsi="Times New Roman" w:cs="Times New Roman"/>
          <w:sz w:val="24"/>
          <w:szCs w:val="24"/>
        </w:rPr>
      </w:pPr>
      <w:r w:rsidRPr="004227F0">
        <w:rPr>
          <w:rFonts w:ascii="Times New Roman" w:hAnsi="Times New Roman" w:cs="Times New Roman"/>
          <w:sz w:val="24"/>
          <w:szCs w:val="24"/>
          <w:lang w:val="en-US"/>
        </w:rPr>
        <w:t xml:space="preserve">KARKAZIS, J. THANASSOULIS, E. Assessing the Effectiveness of Regional Development Policies in Northern Greece Using Data Envelopment Analysis. </w:t>
      </w:r>
      <w:r w:rsidRPr="004227F0">
        <w:rPr>
          <w:rFonts w:ascii="Times New Roman" w:hAnsi="Times New Roman" w:cs="Times New Roman"/>
          <w:b/>
          <w:bCs/>
          <w:sz w:val="24"/>
          <w:szCs w:val="24"/>
        </w:rPr>
        <w:t>Socio-Economic Planning Sciences</w:t>
      </w:r>
      <w:r w:rsidRPr="004227F0">
        <w:rPr>
          <w:rFonts w:ascii="Times New Roman" w:hAnsi="Times New Roman" w:cs="Times New Roman"/>
          <w:sz w:val="24"/>
          <w:szCs w:val="24"/>
        </w:rPr>
        <w:t>. Vol</w:t>
      </w:r>
      <w:r>
        <w:rPr>
          <w:rFonts w:ascii="Times New Roman" w:hAnsi="Times New Roman" w:cs="Times New Roman"/>
          <w:sz w:val="24"/>
          <w:szCs w:val="24"/>
        </w:rPr>
        <w:t>. 32, No. 2, pp. 123-137, 1998.</w:t>
      </w:r>
    </w:p>
    <w:p w:rsidR="00E56960" w:rsidRDefault="00E5696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rPr>
        <w:t xml:space="preserve">LINHARES, Fabrício Carneiro; SOARES, Ricardo Brito; GONÇALVES, Marcos Falcão; VIANA, Luiz Fernando Gonçalves. </w:t>
      </w:r>
      <w:r w:rsidRPr="00BD3C22">
        <w:rPr>
          <w:rFonts w:ascii="Times New Roman" w:hAnsi="Times New Roman" w:cs="Times New Roman"/>
          <w:color w:val="222222"/>
          <w:sz w:val="24"/>
          <w:szCs w:val="24"/>
          <w:shd w:val="clear" w:color="auto" w:fill="FFFFFF"/>
          <w:lang w:val="en-US"/>
        </w:rPr>
        <w:t>Brazil’s Northeast Financing Constitutional Fund: Differentiated effects on municipal economic growth. </w:t>
      </w:r>
      <w:r w:rsidRPr="00BD3C22">
        <w:rPr>
          <w:rFonts w:ascii="Times New Roman" w:hAnsi="Times New Roman" w:cs="Times New Roman"/>
          <w:b/>
          <w:bCs/>
          <w:color w:val="222222"/>
          <w:sz w:val="24"/>
          <w:szCs w:val="24"/>
          <w:shd w:val="clear" w:color="auto" w:fill="FFFFFF"/>
        </w:rPr>
        <w:t>CEPAL Review</w:t>
      </w:r>
      <w:r w:rsidRPr="00BD3C22">
        <w:rPr>
          <w:rFonts w:ascii="Times New Roman" w:hAnsi="Times New Roman" w:cs="Times New Roman"/>
          <w:color w:val="222222"/>
          <w:sz w:val="24"/>
          <w:szCs w:val="24"/>
          <w:shd w:val="clear" w:color="auto" w:fill="FFFFFF"/>
        </w:rPr>
        <w:t>, v. 2014, n. 113, p. 175-192, 2014.</w:t>
      </w:r>
    </w:p>
    <w:p w:rsidR="00CF2B5E" w:rsidRPr="00CF2B5E" w:rsidRDefault="00CF2B5E" w:rsidP="00CF2B5E">
      <w:pPr>
        <w:spacing w:line="240" w:lineRule="auto"/>
        <w:jc w:val="both"/>
        <w:rPr>
          <w:rFonts w:ascii="Times New Roman" w:hAnsi="Times New Roman" w:cs="Times New Roman"/>
          <w:sz w:val="24"/>
          <w:szCs w:val="24"/>
        </w:rPr>
      </w:pPr>
      <w:r w:rsidRPr="004227F0">
        <w:rPr>
          <w:rFonts w:ascii="Times New Roman" w:hAnsi="Times New Roman" w:cs="Times New Roman"/>
          <w:sz w:val="24"/>
          <w:szCs w:val="24"/>
          <w:lang w:val="en-US"/>
        </w:rPr>
        <w:t xml:space="preserve">MARTIC, M.; SAVIC, G. An application of DEA for comparative analysis and ranking of regions in Serbia with regards to social-economic development. </w:t>
      </w:r>
      <w:r w:rsidRPr="008C3B18">
        <w:rPr>
          <w:rFonts w:ascii="Times New Roman" w:hAnsi="Times New Roman" w:cs="Times New Roman"/>
          <w:b/>
          <w:bCs/>
          <w:sz w:val="24"/>
          <w:szCs w:val="24"/>
        </w:rPr>
        <w:t>Jornal of Operational Research</w:t>
      </w:r>
      <w:r w:rsidRPr="008C3B18">
        <w:rPr>
          <w:rFonts w:ascii="Times New Roman" w:hAnsi="Times New Roman" w:cs="Times New Roman"/>
          <w:sz w:val="24"/>
          <w:szCs w:val="24"/>
        </w:rPr>
        <w:t xml:space="preserve">, vol. 132, pgs. 343-356, 2001. </w:t>
      </w:r>
    </w:p>
    <w:p w:rsidR="00E56960" w:rsidRPr="00BD3C22" w:rsidRDefault="00E56960" w:rsidP="00CF2B5E">
      <w:pPr>
        <w:pStyle w:val="Default"/>
        <w:spacing w:after="160"/>
        <w:jc w:val="both"/>
      </w:pPr>
      <w:r w:rsidRPr="00BD3C22">
        <w:rPr>
          <w:color w:val="222222"/>
          <w:shd w:val="clear" w:color="auto" w:fill="FFFFFF"/>
        </w:rPr>
        <w:t xml:space="preserve">OLIVEIRA, Guilherme Resende; RESENDE, Guilherme Mendes; GONÇALVES, Caio Nogueira; SILVA, Diego Firmino; </w:t>
      </w:r>
      <w:r w:rsidRPr="00BD3C22">
        <w:rPr>
          <w:bCs/>
          <w:sz w:val="23"/>
          <w:szCs w:val="23"/>
        </w:rPr>
        <w:t>Efeitos Não Lineares dos Fundos Constitucionais de Financiamento entre 2000 e 2012. 45º Encontro Nacional de Economia, 2017. Disponível em: &lt;</w:t>
      </w:r>
      <w:hyperlink r:id="rId15" w:history="1">
        <w:r w:rsidRPr="00BD3C22">
          <w:rPr>
            <w:rStyle w:val="Hyperlink"/>
            <w:sz w:val="23"/>
            <w:szCs w:val="23"/>
          </w:rPr>
          <w:t>https://www.anpec.org.br/encontro/2017/submissao/files_I/i10-88c58a83d6d4c2fe7e83012477f3141c.pdf</w:t>
        </w:r>
      </w:hyperlink>
      <w:r w:rsidRPr="00BD3C22">
        <w:rPr>
          <w:bCs/>
          <w:sz w:val="23"/>
          <w:szCs w:val="23"/>
        </w:rPr>
        <w:t xml:space="preserve">&gt;. </w:t>
      </w:r>
      <w:r w:rsidRPr="00BD3C22">
        <w:t>Acesso em: 16/07/2018.</w:t>
      </w:r>
    </w:p>
    <w:p w:rsidR="00E56960" w:rsidRPr="00BD3C22" w:rsidRDefault="00E56960" w:rsidP="00CF2B5E">
      <w:pPr>
        <w:pStyle w:val="Default"/>
        <w:spacing w:after="160"/>
        <w:jc w:val="both"/>
        <w:rPr>
          <w:color w:val="222222"/>
          <w:shd w:val="clear" w:color="auto" w:fill="FFFFFF"/>
        </w:rPr>
      </w:pPr>
      <w:r w:rsidRPr="00BD3C22">
        <w:rPr>
          <w:color w:val="222222"/>
          <w:shd w:val="clear" w:color="auto" w:fill="FFFFFF"/>
        </w:rPr>
        <w:t>RESENDE, Guilherme Mendes. </w:t>
      </w:r>
      <w:r w:rsidRPr="00BD3C22">
        <w:rPr>
          <w:b/>
          <w:bCs/>
          <w:color w:val="222222"/>
          <w:shd w:val="clear" w:color="auto" w:fill="FFFFFF"/>
        </w:rPr>
        <w:t>Micro e macroimpactos de políticas de desenvolvimento regional: O caso dos empréstimos do FNE-industrial no estado de Ceará</w:t>
      </w:r>
      <w:r w:rsidRPr="00BD3C22">
        <w:rPr>
          <w:color w:val="222222"/>
          <w:shd w:val="clear" w:color="auto" w:fill="FFFFFF"/>
        </w:rPr>
        <w:t>. Texto para Discussão nº 1777, Instituto de Pesquisa Econômica Aplicada (IPEA), 2012.</w:t>
      </w:r>
    </w:p>
    <w:p w:rsidR="00E56960" w:rsidRPr="00BD3C22" w:rsidRDefault="00E5696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lang w:val="en-US"/>
        </w:rPr>
        <w:t>RESENDE, Guilherme M. Measuring micro-and macro-impacts of regional development policies: The case of the Northeast Regional Fund (FNE) industrial loans in Brazil, 2000–2006. </w:t>
      </w:r>
      <w:r w:rsidRPr="00BD3C22">
        <w:rPr>
          <w:rFonts w:ascii="Times New Roman" w:hAnsi="Times New Roman" w:cs="Times New Roman"/>
          <w:b/>
          <w:bCs/>
          <w:color w:val="222222"/>
          <w:sz w:val="24"/>
          <w:szCs w:val="24"/>
          <w:shd w:val="clear" w:color="auto" w:fill="FFFFFF"/>
        </w:rPr>
        <w:t xml:space="preserve">Regional </w:t>
      </w:r>
      <w:r w:rsidR="00BD3C22">
        <w:rPr>
          <w:rFonts w:ascii="Times New Roman" w:hAnsi="Times New Roman" w:cs="Times New Roman"/>
          <w:b/>
          <w:bCs/>
          <w:color w:val="222222"/>
          <w:sz w:val="24"/>
          <w:szCs w:val="24"/>
          <w:shd w:val="clear" w:color="auto" w:fill="FFFFFF"/>
        </w:rPr>
        <w:t>S</w:t>
      </w:r>
      <w:r w:rsidRPr="00BD3C22">
        <w:rPr>
          <w:rFonts w:ascii="Times New Roman" w:hAnsi="Times New Roman" w:cs="Times New Roman"/>
          <w:b/>
          <w:bCs/>
          <w:color w:val="222222"/>
          <w:sz w:val="24"/>
          <w:szCs w:val="24"/>
          <w:shd w:val="clear" w:color="auto" w:fill="FFFFFF"/>
        </w:rPr>
        <w:t>tudies</w:t>
      </w:r>
      <w:r w:rsidRPr="00BD3C22">
        <w:rPr>
          <w:rFonts w:ascii="Times New Roman" w:hAnsi="Times New Roman" w:cs="Times New Roman"/>
          <w:color w:val="222222"/>
          <w:sz w:val="24"/>
          <w:szCs w:val="24"/>
          <w:shd w:val="clear" w:color="auto" w:fill="FFFFFF"/>
        </w:rPr>
        <w:t>, v. 48, n. 4, p. 646-664, 2014a.</w:t>
      </w:r>
    </w:p>
    <w:p w:rsidR="00E56960" w:rsidRPr="00BD3C22" w:rsidRDefault="00E5696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rPr>
        <w:t>RESENDE, Guilherme Mendes; CRAVO, Tulio Antônio; PIRES, Murilo José de Souza. Avaliação dos impactos econômicos do Fundo Constitucional de Financiamento do Centro-Oeste (FCO) entre 2004 e 2010. Texto para Discussão nº 1918, Instituto de Pesquisa Econômica Aplicada (IPEA) 2014b.</w:t>
      </w:r>
    </w:p>
    <w:p w:rsidR="00E56960" w:rsidRPr="00624445" w:rsidRDefault="00E56960" w:rsidP="00CF2B5E">
      <w:pPr>
        <w:spacing w:line="240" w:lineRule="auto"/>
        <w:jc w:val="both"/>
        <w:rPr>
          <w:rFonts w:ascii="Times New Roman" w:hAnsi="Times New Roman" w:cs="Times New Roman"/>
          <w:sz w:val="24"/>
          <w:szCs w:val="24"/>
        </w:rPr>
      </w:pPr>
      <w:r w:rsidRPr="00BD3C22">
        <w:rPr>
          <w:rFonts w:ascii="Times New Roman" w:hAnsi="Times New Roman" w:cs="Times New Roman"/>
          <w:color w:val="222222"/>
          <w:sz w:val="24"/>
          <w:szCs w:val="24"/>
          <w:shd w:val="clear" w:color="auto" w:fill="FFFFFF"/>
        </w:rPr>
        <w:t xml:space="preserve">RESENDE, Guilherme Mendes; DA SILVA FILHO, Luís Abel. Avaliação dos Impactos Econômicos do Fundo Constitucional de Financiamento do Nordeste (FNE): O Caso da Bahia, 2004-2010. </w:t>
      </w:r>
      <w:r w:rsidRPr="00624445">
        <w:rPr>
          <w:rFonts w:ascii="Times New Roman" w:hAnsi="Times New Roman" w:cs="Times New Roman"/>
          <w:sz w:val="24"/>
          <w:szCs w:val="24"/>
        </w:rPr>
        <w:t>Revista Desenbahia  n. 20, 29-58, 2014.</w:t>
      </w:r>
    </w:p>
    <w:p w:rsidR="00E56960" w:rsidRPr="00BD3C22" w:rsidRDefault="00E5696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rPr>
        <w:t>RESENDE, Guilherme Mendes et al. Monitoramento e avaliação dos instrumentos da política nacional de desenvolvimento regional: uma proposta de avaliação continuada. 2014.</w:t>
      </w:r>
    </w:p>
    <w:p w:rsidR="00E56960" w:rsidRDefault="00E56960" w:rsidP="00CF2B5E">
      <w:pPr>
        <w:spacing w:line="240" w:lineRule="auto"/>
        <w:jc w:val="both"/>
        <w:rPr>
          <w:rFonts w:ascii="Times New Roman" w:hAnsi="Times New Roman" w:cs="Times New Roman"/>
          <w:color w:val="222222"/>
          <w:sz w:val="24"/>
          <w:szCs w:val="20"/>
          <w:shd w:val="clear" w:color="auto" w:fill="FFFFFF"/>
        </w:rPr>
      </w:pPr>
      <w:r w:rsidRPr="00BD3C22">
        <w:rPr>
          <w:rFonts w:ascii="Times New Roman" w:hAnsi="Times New Roman" w:cs="Times New Roman"/>
          <w:color w:val="222222"/>
          <w:sz w:val="24"/>
          <w:szCs w:val="20"/>
          <w:shd w:val="clear" w:color="auto" w:fill="FFFFFF"/>
        </w:rPr>
        <w:t>RESENDE, Guilherme Mendes; SILVA, Diego Firmino Costa; SILVA FILHO, Luís Abel. Avaliação econômica do Fundo Constitucional de Financiamento do Nordeste (FNE): uma análise espacial por tipologia da PNDR entre 1999 e 2011. </w:t>
      </w:r>
      <w:r w:rsidRPr="00BD3C22">
        <w:rPr>
          <w:rFonts w:ascii="Times New Roman" w:hAnsi="Times New Roman" w:cs="Times New Roman"/>
          <w:b/>
          <w:bCs/>
          <w:color w:val="222222"/>
          <w:sz w:val="24"/>
          <w:szCs w:val="20"/>
          <w:shd w:val="clear" w:color="auto" w:fill="FFFFFF"/>
        </w:rPr>
        <w:t>Revista Econômica do Nordeste</w:t>
      </w:r>
      <w:r w:rsidRPr="00BD3C22">
        <w:rPr>
          <w:rFonts w:ascii="Times New Roman" w:hAnsi="Times New Roman" w:cs="Times New Roman"/>
          <w:color w:val="222222"/>
          <w:sz w:val="24"/>
          <w:szCs w:val="20"/>
          <w:shd w:val="clear" w:color="auto" w:fill="FFFFFF"/>
        </w:rPr>
        <w:t>, v. 48, n. 1, p. 9-29, 2017.</w:t>
      </w:r>
    </w:p>
    <w:p w:rsidR="00CF2B5E" w:rsidRPr="00CF2B5E" w:rsidRDefault="00CF2B5E" w:rsidP="00CF2B5E">
      <w:pPr>
        <w:spacing w:line="240" w:lineRule="auto"/>
        <w:jc w:val="both"/>
        <w:rPr>
          <w:rFonts w:ascii="Times New Roman" w:hAnsi="Times New Roman" w:cs="Times New Roman"/>
          <w:sz w:val="24"/>
          <w:szCs w:val="24"/>
          <w:lang w:val="en-US"/>
        </w:rPr>
      </w:pPr>
      <w:r w:rsidRPr="006E7BCD">
        <w:rPr>
          <w:rFonts w:ascii="Times New Roman" w:hAnsi="Times New Roman" w:cs="Times New Roman"/>
          <w:sz w:val="24"/>
          <w:szCs w:val="24"/>
          <w:lang w:val="en-US"/>
        </w:rPr>
        <w:lastRenderedPageBreak/>
        <w:t xml:space="preserve">ROMAN, M; VASILESCU, M. Romanian labour market efficiency analysis. </w:t>
      </w:r>
      <w:r w:rsidRPr="00612090">
        <w:rPr>
          <w:rFonts w:ascii="Times New Roman" w:hAnsi="Times New Roman" w:cs="Times New Roman"/>
          <w:b/>
          <w:bCs/>
          <w:sz w:val="24"/>
          <w:szCs w:val="24"/>
          <w:lang w:val="en-US"/>
        </w:rPr>
        <w:t>Mathematical Applications in Science and Mechanics</w:t>
      </w:r>
      <w:r w:rsidRPr="00612090">
        <w:rPr>
          <w:rFonts w:ascii="Times New Roman" w:hAnsi="Times New Roman" w:cs="Times New Roman"/>
          <w:sz w:val="24"/>
          <w:szCs w:val="24"/>
          <w:lang w:val="en-US"/>
        </w:rPr>
        <w:t xml:space="preserve">, pgs. 81-85, 2013. </w:t>
      </w:r>
    </w:p>
    <w:p w:rsidR="00CF2B5E" w:rsidRPr="00CF2B5E" w:rsidRDefault="00CF2B5E" w:rsidP="00CF2B5E">
      <w:pPr>
        <w:spacing w:line="240" w:lineRule="auto"/>
        <w:jc w:val="both"/>
        <w:rPr>
          <w:rFonts w:ascii="Times New Roman" w:hAnsi="Times New Roman" w:cs="Times New Roman"/>
          <w:color w:val="222222"/>
          <w:sz w:val="24"/>
          <w:szCs w:val="24"/>
          <w:shd w:val="clear" w:color="auto" w:fill="FFFFFF"/>
          <w:lang w:val="en-US"/>
        </w:rPr>
      </w:pPr>
      <w:r w:rsidRPr="004227F0">
        <w:rPr>
          <w:rFonts w:ascii="Times New Roman" w:hAnsi="Times New Roman" w:cs="Times New Roman"/>
          <w:sz w:val="24"/>
          <w:szCs w:val="24"/>
          <w:lang w:val="en-US"/>
        </w:rPr>
        <w:t xml:space="preserve">SCHAFFER, A.; SIMAR, L.; RAULAND, J. Decomposing regional efficiency. University of the State of Baden-Wuerttemberg and National Laboratory of the Helmholtz Association, </w:t>
      </w:r>
      <w:r w:rsidRPr="004227F0">
        <w:rPr>
          <w:rFonts w:ascii="Times New Roman" w:hAnsi="Times New Roman" w:cs="Times New Roman"/>
          <w:b/>
          <w:bCs/>
          <w:sz w:val="24"/>
          <w:szCs w:val="24"/>
          <w:lang w:val="en-US"/>
        </w:rPr>
        <w:t>Working Paper Series in Economics</w:t>
      </w:r>
      <w:r w:rsidRPr="004227F0">
        <w:rPr>
          <w:rFonts w:ascii="Times New Roman" w:hAnsi="Times New Roman" w:cs="Times New Roman"/>
          <w:sz w:val="24"/>
          <w:szCs w:val="24"/>
          <w:lang w:val="en-US"/>
        </w:rPr>
        <w:t>, No. 10, October, 2010.</w:t>
      </w:r>
    </w:p>
    <w:p w:rsidR="00E56960" w:rsidRPr="00BD3C22" w:rsidRDefault="00E5696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rPr>
        <w:t>SILVA, Alexandre Manoel Ângelo; RESENDE, Guilherme; SILVEIRA NETO, Raul da Mota. Uma Avaliação da Eficácia do FNE, no período 1995-2000. </w:t>
      </w:r>
      <w:r w:rsidRPr="00BD3C22">
        <w:rPr>
          <w:rFonts w:ascii="Times New Roman" w:hAnsi="Times New Roman" w:cs="Times New Roman"/>
          <w:b/>
          <w:bCs/>
          <w:color w:val="222222"/>
          <w:sz w:val="24"/>
          <w:szCs w:val="24"/>
          <w:shd w:val="clear" w:color="auto" w:fill="FFFFFF"/>
        </w:rPr>
        <w:t>Análise econômica</w:t>
      </w:r>
      <w:r w:rsidRPr="00BD3C22">
        <w:rPr>
          <w:rFonts w:ascii="Times New Roman" w:hAnsi="Times New Roman" w:cs="Times New Roman"/>
          <w:color w:val="222222"/>
          <w:sz w:val="24"/>
          <w:szCs w:val="24"/>
          <w:shd w:val="clear" w:color="auto" w:fill="FFFFFF"/>
        </w:rPr>
        <w:t>, v. 25, n. 48, 2007.</w:t>
      </w:r>
    </w:p>
    <w:p w:rsidR="00E56960" w:rsidRPr="00BD3C22" w:rsidRDefault="00E56960" w:rsidP="00CF2B5E">
      <w:pPr>
        <w:spacing w:line="240" w:lineRule="auto"/>
        <w:jc w:val="both"/>
        <w:rPr>
          <w:rFonts w:ascii="Times New Roman" w:hAnsi="Times New Roman" w:cs="Times New Roman"/>
          <w:color w:val="222222"/>
          <w:sz w:val="24"/>
          <w:szCs w:val="24"/>
          <w:shd w:val="clear" w:color="auto" w:fill="FFFFFF"/>
        </w:rPr>
      </w:pPr>
      <w:r w:rsidRPr="00BD3C22">
        <w:rPr>
          <w:rFonts w:ascii="Times New Roman" w:hAnsi="Times New Roman" w:cs="Times New Roman"/>
          <w:color w:val="222222"/>
          <w:sz w:val="24"/>
          <w:szCs w:val="24"/>
          <w:shd w:val="clear" w:color="auto" w:fill="FFFFFF"/>
        </w:rPr>
        <w:t>SOARES, R.; SOUSA, J.; PEREIRA NETO, Antonio. Avaliação de impactos do FNE no emprego, na massa salarial e no salário médio em empreendimentos financiados. </w:t>
      </w:r>
      <w:r w:rsidRPr="00BD3C22">
        <w:rPr>
          <w:rFonts w:ascii="Times New Roman" w:hAnsi="Times New Roman" w:cs="Times New Roman"/>
          <w:b/>
          <w:bCs/>
          <w:color w:val="222222"/>
          <w:sz w:val="24"/>
          <w:szCs w:val="24"/>
          <w:shd w:val="clear" w:color="auto" w:fill="FFFFFF"/>
        </w:rPr>
        <w:t>Revista econômica do Nordeste</w:t>
      </w:r>
      <w:r w:rsidRPr="00BD3C22">
        <w:rPr>
          <w:rFonts w:ascii="Times New Roman" w:hAnsi="Times New Roman" w:cs="Times New Roman"/>
          <w:color w:val="222222"/>
          <w:sz w:val="24"/>
          <w:szCs w:val="24"/>
          <w:shd w:val="clear" w:color="auto" w:fill="FFFFFF"/>
        </w:rPr>
        <w:t>, v. 40, n. 1, p. 217-234, 2009.</w:t>
      </w:r>
    </w:p>
    <w:p w:rsidR="00E56960" w:rsidRPr="00BD3C22" w:rsidRDefault="00E56960" w:rsidP="00CF2B5E">
      <w:pPr>
        <w:spacing w:line="240" w:lineRule="auto"/>
        <w:jc w:val="both"/>
        <w:rPr>
          <w:rFonts w:ascii="Times New Roman" w:hAnsi="Times New Roman" w:cs="Times New Roman"/>
          <w:sz w:val="24"/>
          <w:szCs w:val="24"/>
        </w:rPr>
      </w:pPr>
      <w:r w:rsidRPr="00BD3C22">
        <w:rPr>
          <w:rFonts w:ascii="Times New Roman" w:hAnsi="Times New Roman" w:cs="Times New Roman"/>
          <w:sz w:val="24"/>
          <w:szCs w:val="24"/>
        </w:rPr>
        <w:t>SOARES. Ricardo; VIANA, Luiz; GONÇALVES, Marcos; SOUZA, Jane. Avaliação de Impacto e Eficiência das Empresas Beneficiadas pelo FNE na Geração de Emprego, Massa Salarial e Salário Médio 2000 a 2008. Série de Avaliação de Políticas do BNB n° 13. Banco do Nordeste, 2014.</w:t>
      </w:r>
    </w:p>
    <w:p w:rsidR="00E56960" w:rsidRPr="00BD3C22" w:rsidRDefault="00E56960" w:rsidP="00CF2B5E">
      <w:pPr>
        <w:spacing w:line="240" w:lineRule="auto"/>
        <w:jc w:val="both"/>
        <w:rPr>
          <w:rFonts w:ascii="Times New Roman" w:hAnsi="Times New Roman" w:cs="Times New Roman"/>
          <w:sz w:val="24"/>
          <w:szCs w:val="24"/>
        </w:rPr>
      </w:pPr>
      <w:r w:rsidRPr="00BD3C22">
        <w:rPr>
          <w:rFonts w:ascii="Times New Roman" w:hAnsi="Times New Roman" w:cs="Times New Roman"/>
          <w:color w:val="222222"/>
          <w:sz w:val="24"/>
          <w:szCs w:val="24"/>
          <w:shd w:val="clear" w:color="auto" w:fill="FFFFFF"/>
        </w:rPr>
        <w:t>VIANA, Luiz Fernando Gonçalves; CAMBOTA, Jacqueline Nogueira. O impacto do Fundo Constitucional de Financiamento do Nordeste (FNE) no crescimento dos municípios de sua área de atuação: uma aplicação de painel dinâmico.</w:t>
      </w:r>
      <w:r w:rsidRPr="00BD3C22">
        <w:rPr>
          <w:rFonts w:ascii="Times New Roman" w:hAnsi="Times New Roman" w:cs="Times New Roman"/>
          <w:sz w:val="24"/>
          <w:szCs w:val="24"/>
        </w:rPr>
        <w:t xml:space="preserve"> XV Encontro Nacional da Associação Brasileira de Estudos Regionais e Urbanos. 2017. Disponível em: &lt;</w:t>
      </w:r>
      <w:hyperlink r:id="rId16" w:history="1">
        <w:r w:rsidRPr="00BD3C22">
          <w:rPr>
            <w:rStyle w:val="Hyperlink"/>
            <w:rFonts w:ascii="Times New Roman" w:hAnsi="Times New Roman" w:cs="Times New Roman"/>
            <w:sz w:val="24"/>
            <w:szCs w:val="24"/>
          </w:rPr>
          <w:t>http://sisconev.com.br/Uploads/ENABER17/Trab0157003693201700_000000.pdf</w:t>
        </w:r>
      </w:hyperlink>
      <w:r w:rsidRPr="00BD3C22">
        <w:rPr>
          <w:rFonts w:ascii="Times New Roman" w:hAnsi="Times New Roman" w:cs="Times New Roman"/>
          <w:sz w:val="24"/>
          <w:szCs w:val="24"/>
        </w:rPr>
        <w:t>&gt;. Acesso em: 26/07/2018.</w:t>
      </w:r>
    </w:p>
    <w:p w:rsidR="00E56960" w:rsidRPr="00BD3C22" w:rsidRDefault="00E56960" w:rsidP="00CF2B5E">
      <w:pPr>
        <w:spacing w:line="240" w:lineRule="auto"/>
        <w:jc w:val="both"/>
        <w:rPr>
          <w:rFonts w:ascii="Times New Roman" w:hAnsi="Times New Roman" w:cs="Times New Roman"/>
          <w:color w:val="222222"/>
          <w:sz w:val="24"/>
          <w:szCs w:val="24"/>
          <w:shd w:val="clear" w:color="auto" w:fill="FFFFFF"/>
        </w:rPr>
      </w:pPr>
    </w:p>
    <w:p w:rsidR="00E56960" w:rsidRPr="00BD3C22" w:rsidRDefault="00E56960" w:rsidP="001E03FB">
      <w:pPr>
        <w:spacing w:before="240" w:line="240" w:lineRule="auto"/>
        <w:jc w:val="both"/>
        <w:rPr>
          <w:rFonts w:ascii="Times New Roman" w:hAnsi="Times New Roman" w:cs="Times New Roman"/>
          <w:color w:val="222222"/>
          <w:sz w:val="24"/>
          <w:szCs w:val="24"/>
          <w:shd w:val="clear" w:color="auto" w:fill="FFFFFF"/>
        </w:rPr>
      </w:pPr>
    </w:p>
    <w:p w:rsidR="00E56960" w:rsidRPr="00BD3C22" w:rsidRDefault="00E56960" w:rsidP="001E03FB">
      <w:pPr>
        <w:spacing w:before="240" w:line="240" w:lineRule="auto"/>
        <w:jc w:val="both"/>
        <w:rPr>
          <w:rFonts w:ascii="Times New Roman" w:hAnsi="Times New Roman" w:cs="Times New Roman"/>
          <w:sz w:val="24"/>
          <w:szCs w:val="24"/>
        </w:rPr>
      </w:pPr>
    </w:p>
    <w:sectPr w:rsidR="00E56960" w:rsidRPr="00BD3C22" w:rsidSect="0050212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3FB" w:rsidRDefault="001E03FB" w:rsidP="00502129">
      <w:pPr>
        <w:spacing w:after="0" w:line="240" w:lineRule="auto"/>
      </w:pPr>
      <w:r>
        <w:separator/>
      </w:r>
    </w:p>
  </w:endnote>
  <w:endnote w:type="continuationSeparator" w:id="0">
    <w:p w:rsidR="001E03FB" w:rsidRDefault="001E03FB" w:rsidP="0050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3FB" w:rsidRDefault="001E03FB" w:rsidP="00502129">
      <w:pPr>
        <w:spacing w:after="0" w:line="240" w:lineRule="auto"/>
      </w:pPr>
      <w:r>
        <w:separator/>
      </w:r>
    </w:p>
  </w:footnote>
  <w:footnote w:type="continuationSeparator" w:id="0">
    <w:p w:rsidR="001E03FB" w:rsidRDefault="001E03FB" w:rsidP="00502129">
      <w:pPr>
        <w:spacing w:after="0" w:line="240" w:lineRule="auto"/>
      </w:pPr>
      <w:r>
        <w:continuationSeparator/>
      </w:r>
    </w:p>
  </w:footnote>
  <w:footnote w:id="1">
    <w:p w:rsidR="001E03FB" w:rsidRPr="00FF17BB" w:rsidRDefault="001E03FB">
      <w:pPr>
        <w:pStyle w:val="Textodenotaderodap"/>
        <w:rPr>
          <w:rFonts w:ascii="Times New Roman" w:hAnsi="Times New Roman" w:cs="Times New Roman"/>
        </w:rPr>
      </w:pPr>
      <w:r w:rsidRPr="00FF17BB">
        <w:rPr>
          <w:rStyle w:val="Refdenotaderodap"/>
          <w:rFonts w:ascii="Times New Roman" w:hAnsi="Times New Roman" w:cs="Times New Roman"/>
        </w:rPr>
        <w:footnoteRef/>
      </w:r>
      <w:r w:rsidRPr="00FF17BB">
        <w:rPr>
          <w:rFonts w:ascii="Times New Roman" w:hAnsi="Times New Roman" w:cs="Times New Roman"/>
        </w:rPr>
        <w:t xml:space="preserve"> Acordo de Cooperação Técnica nº 19/2013 e Termo de Descentralização de Créditos nº 31/2013.</w:t>
      </w:r>
    </w:p>
  </w:footnote>
  <w:footnote w:id="2">
    <w:p w:rsidR="001E03FB" w:rsidRPr="00363570" w:rsidRDefault="001E03FB" w:rsidP="007977B9">
      <w:pPr>
        <w:pStyle w:val="Textodenotaderodap"/>
        <w:rPr>
          <w:rFonts w:ascii="Times New Roman" w:hAnsi="Times New Roman" w:cs="Times New Roman"/>
        </w:rPr>
      </w:pPr>
      <w:r w:rsidRPr="00363570">
        <w:rPr>
          <w:rStyle w:val="Refdenotaderodap"/>
          <w:rFonts w:ascii="Times New Roman" w:hAnsi="Times New Roman" w:cs="Times New Roman"/>
        </w:rPr>
        <w:footnoteRef/>
      </w:r>
      <w:r w:rsidRPr="00363570">
        <w:rPr>
          <w:rFonts w:ascii="Times New Roman" w:hAnsi="Times New Roman" w:cs="Times New Roman"/>
        </w:rPr>
        <w:t xml:space="preserve"> </w:t>
      </w:r>
      <w:r>
        <w:rPr>
          <w:rFonts w:ascii="Times New Roman" w:hAnsi="Times New Roman" w:cs="Times New Roman"/>
        </w:rPr>
        <w:t>Apesar da previsão legal, o Plano Nacional de Desenvolvimento Regional – PNDR, só foi institucionalizado em 2007, congregando vários instrumentos visando à redução das desigualdades regionais.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929550"/>
      <w:docPartObj>
        <w:docPartGallery w:val="Page Numbers (Top of Page)"/>
        <w:docPartUnique/>
      </w:docPartObj>
    </w:sdtPr>
    <w:sdtContent>
      <w:p w:rsidR="001E03FB" w:rsidRDefault="001E03FB">
        <w:pPr>
          <w:pStyle w:val="Cabealho"/>
          <w:jc w:val="right"/>
        </w:pPr>
        <w:r>
          <w:fldChar w:fldCharType="begin"/>
        </w:r>
        <w:r>
          <w:instrText>PAGE   \* MERGEFORMAT</w:instrText>
        </w:r>
        <w:r>
          <w:fldChar w:fldCharType="separate"/>
        </w:r>
        <w:r w:rsidR="00EA726F">
          <w:rPr>
            <w:noProof/>
          </w:rPr>
          <w:t>16</w:t>
        </w:r>
        <w:r>
          <w:fldChar w:fldCharType="end"/>
        </w:r>
      </w:p>
    </w:sdtContent>
  </w:sdt>
  <w:p w:rsidR="001E03FB" w:rsidRDefault="001E03F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29"/>
    <w:rsid w:val="000273D8"/>
    <w:rsid w:val="00031425"/>
    <w:rsid w:val="00032EDB"/>
    <w:rsid w:val="00034107"/>
    <w:rsid w:val="00036482"/>
    <w:rsid w:val="00040B1E"/>
    <w:rsid w:val="000463A8"/>
    <w:rsid w:val="00060EFF"/>
    <w:rsid w:val="000612DA"/>
    <w:rsid w:val="00062CFF"/>
    <w:rsid w:val="000B1C22"/>
    <w:rsid w:val="000B5E11"/>
    <w:rsid w:val="000D5EB1"/>
    <w:rsid w:val="000E126A"/>
    <w:rsid w:val="00107963"/>
    <w:rsid w:val="00107FBF"/>
    <w:rsid w:val="00142B58"/>
    <w:rsid w:val="0015716F"/>
    <w:rsid w:val="00157702"/>
    <w:rsid w:val="001678B5"/>
    <w:rsid w:val="00177460"/>
    <w:rsid w:val="00186A7B"/>
    <w:rsid w:val="001878D4"/>
    <w:rsid w:val="001902D8"/>
    <w:rsid w:val="001C2C2C"/>
    <w:rsid w:val="001D04D7"/>
    <w:rsid w:val="001D735A"/>
    <w:rsid w:val="001E03FB"/>
    <w:rsid w:val="001E528F"/>
    <w:rsid w:val="00214E01"/>
    <w:rsid w:val="0023768C"/>
    <w:rsid w:val="00246579"/>
    <w:rsid w:val="00257AC3"/>
    <w:rsid w:val="00262D8E"/>
    <w:rsid w:val="00274B05"/>
    <w:rsid w:val="00290005"/>
    <w:rsid w:val="00291084"/>
    <w:rsid w:val="002B3FCF"/>
    <w:rsid w:val="002B5568"/>
    <w:rsid w:val="002B6D1F"/>
    <w:rsid w:val="002C6B56"/>
    <w:rsid w:val="003104A6"/>
    <w:rsid w:val="00312D93"/>
    <w:rsid w:val="00317602"/>
    <w:rsid w:val="00323B1D"/>
    <w:rsid w:val="00327BC5"/>
    <w:rsid w:val="003524F4"/>
    <w:rsid w:val="00353A88"/>
    <w:rsid w:val="00353D41"/>
    <w:rsid w:val="00355472"/>
    <w:rsid w:val="003554B1"/>
    <w:rsid w:val="00363D80"/>
    <w:rsid w:val="003C14AB"/>
    <w:rsid w:val="003C6260"/>
    <w:rsid w:val="003D7E2B"/>
    <w:rsid w:val="003E0DB9"/>
    <w:rsid w:val="003E55CF"/>
    <w:rsid w:val="003E7175"/>
    <w:rsid w:val="003F0316"/>
    <w:rsid w:val="00412E86"/>
    <w:rsid w:val="00413D61"/>
    <w:rsid w:val="00440DAE"/>
    <w:rsid w:val="00441666"/>
    <w:rsid w:val="00456BCB"/>
    <w:rsid w:val="00460A75"/>
    <w:rsid w:val="0049416C"/>
    <w:rsid w:val="004A512F"/>
    <w:rsid w:val="004B12A9"/>
    <w:rsid w:val="004B4D33"/>
    <w:rsid w:val="004B54E1"/>
    <w:rsid w:val="004D1CE4"/>
    <w:rsid w:val="004D5BA4"/>
    <w:rsid w:val="004D67E6"/>
    <w:rsid w:val="004E4469"/>
    <w:rsid w:val="00502129"/>
    <w:rsid w:val="005127CD"/>
    <w:rsid w:val="00515C8E"/>
    <w:rsid w:val="00531681"/>
    <w:rsid w:val="00536E9D"/>
    <w:rsid w:val="005573CA"/>
    <w:rsid w:val="005638E7"/>
    <w:rsid w:val="00567708"/>
    <w:rsid w:val="005813DF"/>
    <w:rsid w:val="00587F6D"/>
    <w:rsid w:val="00593E85"/>
    <w:rsid w:val="005A7523"/>
    <w:rsid w:val="005B0ADC"/>
    <w:rsid w:val="005C3948"/>
    <w:rsid w:val="005C7AAA"/>
    <w:rsid w:val="00621807"/>
    <w:rsid w:val="00624262"/>
    <w:rsid w:val="00624445"/>
    <w:rsid w:val="00641B3F"/>
    <w:rsid w:val="00654827"/>
    <w:rsid w:val="006554BB"/>
    <w:rsid w:val="00660302"/>
    <w:rsid w:val="00665103"/>
    <w:rsid w:val="00670474"/>
    <w:rsid w:val="00683F55"/>
    <w:rsid w:val="0068412C"/>
    <w:rsid w:val="00692C94"/>
    <w:rsid w:val="00695515"/>
    <w:rsid w:val="006B49DA"/>
    <w:rsid w:val="006B7EFE"/>
    <w:rsid w:val="006C02C1"/>
    <w:rsid w:val="006D3357"/>
    <w:rsid w:val="007001C7"/>
    <w:rsid w:val="0070023A"/>
    <w:rsid w:val="007308E9"/>
    <w:rsid w:val="007444DC"/>
    <w:rsid w:val="00775DD3"/>
    <w:rsid w:val="00795718"/>
    <w:rsid w:val="00797197"/>
    <w:rsid w:val="007977B9"/>
    <w:rsid w:val="007A762D"/>
    <w:rsid w:val="007B610E"/>
    <w:rsid w:val="007E1269"/>
    <w:rsid w:val="007E742F"/>
    <w:rsid w:val="008253ED"/>
    <w:rsid w:val="00845FBA"/>
    <w:rsid w:val="00862F60"/>
    <w:rsid w:val="008B55ED"/>
    <w:rsid w:val="008B60B4"/>
    <w:rsid w:val="008D0EDA"/>
    <w:rsid w:val="008E3C95"/>
    <w:rsid w:val="0090669D"/>
    <w:rsid w:val="009345FF"/>
    <w:rsid w:val="00937F13"/>
    <w:rsid w:val="00944CD0"/>
    <w:rsid w:val="0094549C"/>
    <w:rsid w:val="00947848"/>
    <w:rsid w:val="0096406C"/>
    <w:rsid w:val="00994839"/>
    <w:rsid w:val="009D6A45"/>
    <w:rsid w:val="009F1AC1"/>
    <w:rsid w:val="00A12173"/>
    <w:rsid w:val="00A229D2"/>
    <w:rsid w:val="00A268C9"/>
    <w:rsid w:val="00A320B0"/>
    <w:rsid w:val="00A53B2B"/>
    <w:rsid w:val="00A5680F"/>
    <w:rsid w:val="00A614A0"/>
    <w:rsid w:val="00A9637C"/>
    <w:rsid w:val="00AA0870"/>
    <w:rsid w:val="00AA5777"/>
    <w:rsid w:val="00AC12FD"/>
    <w:rsid w:val="00AC615D"/>
    <w:rsid w:val="00AC7DE3"/>
    <w:rsid w:val="00AF6D4B"/>
    <w:rsid w:val="00B04B36"/>
    <w:rsid w:val="00B14F92"/>
    <w:rsid w:val="00B2227A"/>
    <w:rsid w:val="00B338DA"/>
    <w:rsid w:val="00B76325"/>
    <w:rsid w:val="00B946E0"/>
    <w:rsid w:val="00BA4695"/>
    <w:rsid w:val="00BA6734"/>
    <w:rsid w:val="00BB2086"/>
    <w:rsid w:val="00BB467A"/>
    <w:rsid w:val="00BD17C7"/>
    <w:rsid w:val="00BD3690"/>
    <w:rsid w:val="00BD3C22"/>
    <w:rsid w:val="00BE7EB2"/>
    <w:rsid w:val="00BF009E"/>
    <w:rsid w:val="00BF38CC"/>
    <w:rsid w:val="00C1318B"/>
    <w:rsid w:val="00C40BC0"/>
    <w:rsid w:val="00C44A95"/>
    <w:rsid w:val="00C86A5C"/>
    <w:rsid w:val="00C86B14"/>
    <w:rsid w:val="00C87843"/>
    <w:rsid w:val="00CE3492"/>
    <w:rsid w:val="00CF1257"/>
    <w:rsid w:val="00CF2B5E"/>
    <w:rsid w:val="00D111C7"/>
    <w:rsid w:val="00D172B6"/>
    <w:rsid w:val="00D24D02"/>
    <w:rsid w:val="00D32A8A"/>
    <w:rsid w:val="00D6677E"/>
    <w:rsid w:val="00D7358A"/>
    <w:rsid w:val="00DC3F81"/>
    <w:rsid w:val="00DD4E6F"/>
    <w:rsid w:val="00E17421"/>
    <w:rsid w:val="00E20596"/>
    <w:rsid w:val="00E20B9E"/>
    <w:rsid w:val="00E4249B"/>
    <w:rsid w:val="00E56960"/>
    <w:rsid w:val="00E62272"/>
    <w:rsid w:val="00E8079D"/>
    <w:rsid w:val="00E94784"/>
    <w:rsid w:val="00EA726F"/>
    <w:rsid w:val="00EB0227"/>
    <w:rsid w:val="00EB0DAC"/>
    <w:rsid w:val="00EC2690"/>
    <w:rsid w:val="00EC3151"/>
    <w:rsid w:val="00ED4DF6"/>
    <w:rsid w:val="00EF7E41"/>
    <w:rsid w:val="00F02BB4"/>
    <w:rsid w:val="00F150EE"/>
    <w:rsid w:val="00F15461"/>
    <w:rsid w:val="00F27E54"/>
    <w:rsid w:val="00F35B21"/>
    <w:rsid w:val="00F374D5"/>
    <w:rsid w:val="00F52465"/>
    <w:rsid w:val="00F65CE6"/>
    <w:rsid w:val="00F7219F"/>
    <w:rsid w:val="00F723EB"/>
    <w:rsid w:val="00F76724"/>
    <w:rsid w:val="00F956DA"/>
    <w:rsid w:val="00FA00A8"/>
    <w:rsid w:val="00FB6F27"/>
    <w:rsid w:val="00FD525F"/>
    <w:rsid w:val="00FE07BF"/>
    <w:rsid w:val="00FF17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086605-497B-43AE-8DB9-8CA5A493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129"/>
  </w:style>
  <w:style w:type="paragraph" w:styleId="Ttulo1">
    <w:name w:val="heading 1"/>
    <w:basedOn w:val="Normal"/>
    <w:link w:val="Ttulo1Char"/>
    <w:uiPriority w:val="9"/>
    <w:qFormat/>
    <w:rsid w:val="007977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5021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02129"/>
    <w:rPr>
      <w:sz w:val="20"/>
      <w:szCs w:val="20"/>
    </w:rPr>
  </w:style>
  <w:style w:type="character" w:styleId="Refdenotaderodap">
    <w:name w:val="footnote reference"/>
    <w:basedOn w:val="Fontepargpadro"/>
    <w:uiPriority w:val="99"/>
    <w:semiHidden/>
    <w:unhideWhenUsed/>
    <w:rsid w:val="00502129"/>
    <w:rPr>
      <w:vertAlign w:val="superscript"/>
    </w:rPr>
  </w:style>
  <w:style w:type="table" w:styleId="Tabelacomgrade">
    <w:name w:val="Table Grid"/>
    <w:basedOn w:val="Tabelanormal"/>
    <w:uiPriority w:val="39"/>
    <w:rsid w:val="00BA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FB6F27"/>
    <w:rPr>
      <w:color w:val="808080"/>
    </w:rPr>
  </w:style>
  <w:style w:type="character" w:customStyle="1" w:styleId="Ttulo1Char">
    <w:name w:val="Título 1 Char"/>
    <w:basedOn w:val="Fontepargpadro"/>
    <w:link w:val="Ttulo1"/>
    <w:uiPriority w:val="9"/>
    <w:rsid w:val="007977B9"/>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7977B9"/>
    <w:rPr>
      <w:color w:val="0563C1" w:themeColor="hyperlink"/>
      <w:u w:val="single"/>
    </w:rPr>
  </w:style>
  <w:style w:type="paragraph" w:customStyle="1" w:styleId="Default">
    <w:name w:val="Default"/>
    <w:rsid w:val="007977B9"/>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A268C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268C9"/>
    <w:rPr>
      <w:rFonts w:ascii="Segoe UI" w:hAnsi="Segoe UI" w:cs="Segoe UI"/>
      <w:sz w:val="18"/>
      <w:szCs w:val="18"/>
    </w:rPr>
  </w:style>
  <w:style w:type="paragraph" w:styleId="Cabealho">
    <w:name w:val="header"/>
    <w:basedOn w:val="Normal"/>
    <w:link w:val="CabealhoChar"/>
    <w:uiPriority w:val="99"/>
    <w:unhideWhenUsed/>
    <w:rsid w:val="00FF17B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17BB"/>
  </w:style>
  <w:style w:type="paragraph" w:styleId="Rodap">
    <w:name w:val="footer"/>
    <w:basedOn w:val="Normal"/>
    <w:link w:val="RodapChar"/>
    <w:uiPriority w:val="99"/>
    <w:unhideWhenUsed/>
    <w:rsid w:val="00FF17BB"/>
    <w:pPr>
      <w:tabs>
        <w:tab w:val="center" w:pos="4252"/>
        <w:tab w:val="right" w:pos="8504"/>
      </w:tabs>
      <w:spacing w:after="0" w:line="240" w:lineRule="auto"/>
    </w:pPr>
  </w:style>
  <w:style w:type="character" w:customStyle="1" w:styleId="RodapChar">
    <w:name w:val="Rodapé Char"/>
    <w:basedOn w:val="Fontepargpadro"/>
    <w:link w:val="Rodap"/>
    <w:uiPriority w:val="99"/>
    <w:rsid w:val="00FF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lanalto.gov.br/ccivil_03/Leis/L7827.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conev.com.br/Uploads/ENABER17/Trab0157003693201700_000000.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npec.org.br/encontro/2017/submissao/files_I/i10-88c58a83d6d4c2fe7e83012477f3141c.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bnb.gov.br/documents/160445/960759/EFEITOS_HETEROGENEOS_DO_FUNDO_CONSTITUCIONAL_DE_FINANCIAMENTO_DO_NORDESTE_NA_REGIAO_DO_SEMIARIDO.pdf/883e90c6-d3b6-4579-88fa-4145ae0a846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C9192-166D-4B5A-8437-10F769D5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6946</Words>
  <Characters>37514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2018-08-21T13:07:00Z</cp:lastPrinted>
  <dcterms:created xsi:type="dcterms:W3CDTF">2019-07-21T19:54:00Z</dcterms:created>
  <dcterms:modified xsi:type="dcterms:W3CDTF">2019-07-21T19:54:00Z</dcterms:modified>
</cp:coreProperties>
</file>