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3248" w:rsidRDefault="00CE3248" w:rsidP="002F466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DE539B">
        <w:rPr>
          <w:rFonts w:ascii="Times New Roman" w:hAnsi="Times New Roman" w:cs="Times New Roman"/>
          <w:b/>
          <w:sz w:val="24"/>
          <w:szCs w:val="28"/>
        </w:rPr>
        <w:t>Indústrias criativas no Brasil: mapeamento de aglomerações produtivas potenciais e sua contribuição para o desenvolvimento local</w:t>
      </w:r>
    </w:p>
    <w:p w:rsidR="00F26415" w:rsidRDefault="00F26415" w:rsidP="002F466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F26415" w:rsidRDefault="00F26415" w:rsidP="002F466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Julia Maria Novaes Dias</w:t>
      </w:r>
      <w:r>
        <w:rPr>
          <w:rStyle w:val="Refdenotaderodap"/>
          <w:rFonts w:ascii="Times New Roman" w:hAnsi="Times New Roman" w:cs="Times New Roman"/>
          <w:sz w:val="24"/>
          <w:szCs w:val="28"/>
        </w:rPr>
        <w:footnoteReference w:id="1"/>
      </w:r>
    </w:p>
    <w:p w:rsidR="00F26415" w:rsidRPr="00F26415" w:rsidRDefault="00F26415" w:rsidP="002F466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Ana Carolina da Cruz Lima</w:t>
      </w:r>
      <w:r>
        <w:rPr>
          <w:rStyle w:val="Refdenotaderodap"/>
          <w:rFonts w:ascii="Times New Roman" w:hAnsi="Times New Roman" w:cs="Times New Roman"/>
          <w:sz w:val="24"/>
          <w:szCs w:val="28"/>
        </w:rPr>
        <w:footnoteReference w:id="2"/>
      </w:r>
    </w:p>
    <w:p w:rsidR="008A2C87" w:rsidRPr="00DE539B" w:rsidRDefault="008A2C87" w:rsidP="002F466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F56E5" w:rsidRPr="00DE539B" w:rsidRDefault="000F56E5" w:rsidP="002F4664">
      <w:pPr>
        <w:spacing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DE539B">
        <w:rPr>
          <w:rFonts w:ascii="Times New Roman" w:hAnsi="Times New Roman" w:cs="Times New Roman"/>
          <w:b/>
          <w:sz w:val="24"/>
          <w:szCs w:val="24"/>
        </w:rPr>
        <w:t xml:space="preserve">Resumo </w:t>
      </w:r>
    </w:p>
    <w:p w:rsidR="00CE3248" w:rsidRPr="00DE539B" w:rsidRDefault="00CE3248" w:rsidP="002F4664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DE539B">
        <w:rPr>
          <w:rFonts w:ascii="Times New Roman" w:hAnsi="Times New Roman" w:cs="Times New Roman"/>
          <w:sz w:val="24"/>
          <w:szCs w:val="24"/>
        </w:rPr>
        <w:t xml:space="preserve">Partindo-se do pressuposto de que a criatividade é um recurso chave em uma economia baseada no conhecimento, o presente trabalho </w:t>
      </w:r>
      <w:r w:rsidR="00300554" w:rsidRPr="00DE539B">
        <w:rPr>
          <w:rFonts w:ascii="Times New Roman" w:hAnsi="Times New Roman" w:cs="Times New Roman"/>
          <w:sz w:val="24"/>
          <w:szCs w:val="24"/>
        </w:rPr>
        <w:t>visa</w:t>
      </w:r>
      <w:r w:rsidRPr="00DE539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E539B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DE539B">
        <w:rPr>
          <w:rFonts w:ascii="Times New Roman" w:hAnsi="Times New Roman" w:cs="Times New Roman"/>
          <w:sz w:val="24"/>
          <w:szCs w:val="24"/>
        </w:rPr>
        <w:t xml:space="preserve"> identificação de áreas com sinais potenciais de aglomerações produtivas relacionadas ao setor criativo no Brasil e sua provável contribuição para o desenvolvimento local. Utilizou-se o método de análise multivariada de agrupamentos para a estimação de grupos de municípios aproximadamente homogêneos em termos de dinamismo e criatividade, empregando-se os </w:t>
      </w:r>
      <w:proofErr w:type="spellStart"/>
      <w:r w:rsidRPr="00DE539B">
        <w:rPr>
          <w:rFonts w:ascii="Times New Roman" w:hAnsi="Times New Roman" w:cs="Times New Roman"/>
          <w:sz w:val="24"/>
          <w:szCs w:val="24"/>
        </w:rPr>
        <w:t>microdados</w:t>
      </w:r>
      <w:proofErr w:type="spellEnd"/>
      <w:r w:rsidRPr="00DE539B">
        <w:rPr>
          <w:rFonts w:ascii="Times New Roman" w:hAnsi="Times New Roman" w:cs="Times New Roman"/>
          <w:sz w:val="24"/>
          <w:szCs w:val="24"/>
        </w:rPr>
        <w:t xml:space="preserve"> dos Censos </w:t>
      </w:r>
      <w:r w:rsidR="00300554" w:rsidRPr="00DE539B">
        <w:rPr>
          <w:rFonts w:ascii="Times New Roman" w:hAnsi="Times New Roman" w:cs="Times New Roman"/>
          <w:sz w:val="24"/>
          <w:szCs w:val="24"/>
        </w:rPr>
        <w:t xml:space="preserve">de </w:t>
      </w:r>
      <w:r w:rsidRPr="00DE539B">
        <w:rPr>
          <w:rFonts w:ascii="Times New Roman" w:hAnsi="Times New Roman" w:cs="Times New Roman"/>
          <w:sz w:val="24"/>
          <w:szCs w:val="24"/>
        </w:rPr>
        <w:t>2000 e 2010</w:t>
      </w:r>
      <w:r w:rsidR="00300554" w:rsidRPr="00DE539B">
        <w:rPr>
          <w:rFonts w:ascii="Times New Roman" w:hAnsi="Times New Roman" w:cs="Times New Roman"/>
          <w:sz w:val="24"/>
          <w:szCs w:val="24"/>
        </w:rPr>
        <w:t>, do IBGE</w:t>
      </w:r>
      <w:r w:rsidRPr="00DE539B">
        <w:rPr>
          <w:rFonts w:ascii="Times New Roman" w:hAnsi="Times New Roman" w:cs="Times New Roman"/>
          <w:sz w:val="24"/>
          <w:szCs w:val="24"/>
        </w:rPr>
        <w:t xml:space="preserve">. Foram encontrados três grupamentos principais classificados, respectivamente, como </w:t>
      </w:r>
      <w:r w:rsidRPr="00DE539B">
        <w:rPr>
          <w:rFonts w:ascii="Times New Roman" w:hAnsi="Times New Roman" w:cs="Times New Roman"/>
          <w:i/>
          <w:sz w:val="24"/>
          <w:szCs w:val="24"/>
        </w:rPr>
        <w:t>grande polo criativo nacional</w:t>
      </w:r>
      <w:r w:rsidRPr="00DE539B">
        <w:rPr>
          <w:rFonts w:ascii="Times New Roman" w:hAnsi="Times New Roman" w:cs="Times New Roman"/>
          <w:sz w:val="24"/>
          <w:szCs w:val="24"/>
        </w:rPr>
        <w:t xml:space="preserve">, </w:t>
      </w:r>
      <w:r w:rsidRPr="00DE539B">
        <w:rPr>
          <w:rFonts w:ascii="Times New Roman" w:hAnsi="Times New Roman" w:cs="Times New Roman"/>
          <w:i/>
          <w:sz w:val="24"/>
          <w:szCs w:val="24"/>
        </w:rPr>
        <w:t>polo criativo nacional</w:t>
      </w:r>
      <w:r w:rsidRPr="00DE539B">
        <w:rPr>
          <w:rFonts w:ascii="Times New Roman" w:hAnsi="Times New Roman" w:cs="Times New Roman"/>
          <w:sz w:val="24"/>
          <w:szCs w:val="24"/>
        </w:rPr>
        <w:t xml:space="preserve"> e </w:t>
      </w:r>
      <w:r w:rsidRPr="00DE539B">
        <w:rPr>
          <w:rFonts w:ascii="Times New Roman" w:hAnsi="Times New Roman" w:cs="Times New Roman"/>
          <w:i/>
          <w:sz w:val="24"/>
          <w:szCs w:val="24"/>
        </w:rPr>
        <w:t>polo criativo regional</w:t>
      </w:r>
      <w:r w:rsidRPr="00DE539B">
        <w:rPr>
          <w:rFonts w:ascii="Times New Roman" w:hAnsi="Times New Roman" w:cs="Times New Roman"/>
          <w:sz w:val="24"/>
          <w:szCs w:val="24"/>
        </w:rPr>
        <w:t xml:space="preserve">, demonstrando um potencial para formação de aglomerados produtivos do setor. As cidades que formaram tais grupamentos se destacam devido à sua infraestrutura urbana; robustez institucional; governança; presença de mão de obra especializada; posição na hierarquia urbana e proximidade ao eixo mais dinâmico do país. </w:t>
      </w:r>
    </w:p>
    <w:p w:rsidR="00D17718" w:rsidRPr="00DE539B" w:rsidRDefault="00D17718" w:rsidP="002F4664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DE539B">
        <w:rPr>
          <w:rFonts w:ascii="Times New Roman" w:hAnsi="Times New Roman" w:cs="Times New Roman"/>
          <w:sz w:val="24"/>
        </w:rPr>
        <w:t xml:space="preserve">Palavras-chave: </w:t>
      </w:r>
      <w:r w:rsidR="005638A0" w:rsidRPr="00DE539B">
        <w:rPr>
          <w:rFonts w:ascii="Times New Roman" w:hAnsi="Times New Roman" w:cs="Times New Roman"/>
          <w:sz w:val="24"/>
        </w:rPr>
        <w:t>Indústrias</w:t>
      </w:r>
      <w:r w:rsidRPr="00DE539B">
        <w:rPr>
          <w:rFonts w:ascii="Times New Roman" w:hAnsi="Times New Roman" w:cs="Times New Roman"/>
          <w:sz w:val="24"/>
        </w:rPr>
        <w:t xml:space="preserve"> criativa</w:t>
      </w:r>
      <w:r w:rsidR="005638A0" w:rsidRPr="00DE539B">
        <w:rPr>
          <w:rFonts w:ascii="Times New Roman" w:hAnsi="Times New Roman" w:cs="Times New Roman"/>
          <w:sz w:val="24"/>
        </w:rPr>
        <w:t xml:space="preserve">s; </w:t>
      </w:r>
      <w:r w:rsidR="006C61C6" w:rsidRPr="00DE539B">
        <w:rPr>
          <w:rFonts w:ascii="Times New Roman" w:hAnsi="Times New Roman" w:cs="Times New Roman"/>
          <w:sz w:val="24"/>
        </w:rPr>
        <w:t>Aglomeração</w:t>
      </w:r>
      <w:r w:rsidR="005638A0" w:rsidRPr="00DE539B">
        <w:rPr>
          <w:rFonts w:ascii="Times New Roman" w:hAnsi="Times New Roman" w:cs="Times New Roman"/>
          <w:sz w:val="24"/>
        </w:rPr>
        <w:t>;</w:t>
      </w:r>
      <w:r w:rsidR="006C61C6" w:rsidRPr="00DE539B">
        <w:rPr>
          <w:rFonts w:ascii="Times New Roman" w:hAnsi="Times New Roman" w:cs="Times New Roman"/>
          <w:sz w:val="24"/>
        </w:rPr>
        <w:t xml:space="preserve"> </w:t>
      </w:r>
      <w:r w:rsidRPr="00DE539B">
        <w:rPr>
          <w:rFonts w:ascii="Times New Roman" w:hAnsi="Times New Roman" w:cs="Times New Roman"/>
          <w:sz w:val="24"/>
        </w:rPr>
        <w:t xml:space="preserve">Desenvolvimento regional. </w:t>
      </w:r>
    </w:p>
    <w:p w:rsidR="00E26805" w:rsidRDefault="00E26805" w:rsidP="002F4664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DE539B">
        <w:rPr>
          <w:rFonts w:ascii="Times New Roman" w:hAnsi="Times New Roman" w:cs="Times New Roman"/>
          <w:sz w:val="24"/>
        </w:rPr>
        <w:t xml:space="preserve">Códigos JEL: </w:t>
      </w:r>
      <w:r w:rsidR="005638A0" w:rsidRPr="00DE539B">
        <w:rPr>
          <w:rFonts w:ascii="Times New Roman" w:hAnsi="Times New Roman" w:cs="Times New Roman"/>
          <w:sz w:val="24"/>
        </w:rPr>
        <w:t>Z110; R320; R110.</w:t>
      </w:r>
    </w:p>
    <w:p w:rsidR="00F26415" w:rsidRPr="00DE539B" w:rsidRDefault="00F26415" w:rsidP="002F4664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D82021" w:rsidRPr="00DE539B" w:rsidRDefault="00D82021" w:rsidP="002F4664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8A2C87" w:rsidRPr="00DE539B" w:rsidRDefault="008A2C87" w:rsidP="002F466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DE539B">
        <w:rPr>
          <w:rFonts w:ascii="Times New Roman" w:hAnsi="Times New Roman" w:cs="Times New Roman"/>
          <w:b/>
          <w:sz w:val="24"/>
          <w:szCs w:val="24"/>
          <w:lang w:val="en-US"/>
        </w:rPr>
        <w:t>Creative industries in Brazil: mapping potential clusters and their contribution to local development</w:t>
      </w:r>
    </w:p>
    <w:p w:rsidR="008A2C87" w:rsidRPr="00DE539B" w:rsidRDefault="008A2C87" w:rsidP="002F4664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D82021" w:rsidRPr="00DE539B" w:rsidRDefault="00D82021" w:rsidP="00F26415">
      <w:pPr>
        <w:spacing w:line="240" w:lineRule="auto"/>
        <w:ind w:firstLine="709"/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DE539B">
        <w:rPr>
          <w:rFonts w:ascii="Times New Roman" w:hAnsi="Times New Roman" w:cs="Times New Roman"/>
          <w:b/>
          <w:sz w:val="24"/>
          <w:lang w:val="en-US"/>
        </w:rPr>
        <w:t>Abstract</w:t>
      </w:r>
    </w:p>
    <w:p w:rsidR="00D82021" w:rsidRPr="00DE539B" w:rsidRDefault="00D82021" w:rsidP="002F46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E539B">
        <w:rPr>
          <w:rFonts w:ascii="Times New Roman" w:hAnsi="Times New Roman" w:cs="Times New Roman"/>
          <w:sz w:val="24"/>
          <w:szCs w:val="24"/>
          <w:lang w:val="en-US"/>
        </w:rPr>
        <w:t>Based on the assumption that creativity is a key resource in a knowledge-based economy, the current work aimed to identify areas with potential signs of clusters related to the creative sector in Brazil and their likely contribution to local development.</w:t>
      </w:r>
      <w:proofErr w:type="gramEnd"/>
      <w:r w:rsidRPr="00DE539B">
        <w:rPr>
          <w:rFonts w:ascii="Times New Roman" w:hAnsi="Times New Roman" w:cs="Times New Roman"/>
          <w:sz w:val="24"/>
          <w:szCs w:val="24"/>
          <w:lang w:val="en-US"/>
        </w:rPr>
        <w:t xml:space="preserve"> The multivariate clustering analysis was utilized to estimate clusters of approximately homogeneous municipalities in terms of dynamism and creativity, employing </w:t>
      </w:r>
      <w:proofErr w:type="spellStart"/>
      <w:r w:rsidRPr="00DE539B">
        <w:rPr>
          <w:rFonts w:ascii="Times New Roman" w:hAnsi="Times New Roman" w:cs="Times New Roman"/>
          <w:sz w:val="24"/>
          <w:szCs w:val="24"/>
          <w:lang w:val="en-US"/>
        </w:rPr>
        <w:t>microdata</w:t>
      </w:r>
      <w:proofErr w:type="spellEnd"/>
      <w:r w:rsidRPr="00DE539B">
        <w:rPr>
          <w:rFonts w:ascii="Times New Roman" w:hAnsi="Times New Roman" w:cs="Times New Roman"/>
          <w:sz w:val="24"/>
          <w:szCs w:val="24"/>
          <w:lang w:val="en-US"/>
        </w:rPr>
        <w:t xml:space="preserve"> from IBGE's Demographic Census for the years 2000 and 2010. We found three main clusters classified, respectively, as a </w:t>
      </w:r>
      <w:r w:rsidRPr="00DE539B">
        <w:rPr>
          <w:rFonts w:ascii="Times New Roman" w:hAnsi="Times New Roman" w:cs="Times New Roman"/>
          <w:i/>
          <w:sz w:val="24"/>
          <w:szCs w:val="24"/>
          <w:lang w:val="en-US"/>
        </w:rPr>
        <w:t>large national hub</w:t>
      </w:r>
      <w:r w:rsidRPr="00DE539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DE539B">
        <w:rPr>
          <w:rFonts w:ascii="Times New Roman" w:hAnsi="Times New Roman" w:cs="Times New Roman"/>
          <w:i/>
          <w:sz w:val="24"/>
          <w:szCs w:val="24"/>
          <w:lang w:val="en-US"/>
        </w:rPr>
        <w:t xml:space="preserve">national creative hub </w:t>
      </w:r>
      <w:r w:rsidRPr="00DE539B">
        <w:rPr>
          <w:rFonts w:ascii="Times New Roman" w:hAnsi="Times New Roman" w:cs="Times New Roman"/>
          <w:sz w:val="24"/>
          <w:szCs w:val="24"/>
          <w:lang w:val="en-US"/>
        </w:rPr>
        <w:t xml:space="preserve">and </w:t>
      </w:r>
      <w:r w:rsidRPr="00DE539B">
        <w:rPr>
          <w:rFonts w:ascii="Times New Roman" w:hAnsi="Times New Roman" w:cs="Times New Roman"/>
          <w:i/>
          <w:sz w:val="24"/>
          <w:szCs w:val="24"/>
          <w:lang w:val="en-US"/>
        </w:rPr>
        <w:t>regional creative hub</w:t>
      </w:r>
      <w:r w:rsidRPr="00DE539B">
        <w:rPr>
          <w:rFonts w:ascii="Times New Roman" w:hAnsi="Times New Roman" w:cs="Times New Roman"/>
          <w:sz w:val="24"/>
          <w:szCs w:val="24"/>
          <w:lang w:val="en-US"/>
        </w:rPr>
        <w:t xml:space="preserve">, demonstrating a potential for formation of productive clusters of the sector. The cities that formed such groups stand out because of their urban infrastructure; institutional robustness; governance; presence of skilled labor; position in the urban hierarchy and proximity to the most dynamic region of the country. </w:t>
      </w:r>
    </w:p>
    <w:p w:rsidR="00D82021" w:rsidRPr="00DE539B" w:rsidRDefault="00D82021" w:rsidP="002F46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82021" w:rsidRPr="00DE539B" w:rsidRDefault="00D82021" w:rsidP="002F466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E539B">
        <w:rPr>
          <w:rFonts w:ascii="Times New Roman" w:hAnsi="Times New Roman" w:cs="Times New Roman"/>
          <w:sz w:val="24"/>
          <w:szCs w:val="24"/>
          <w:lang w:val="en-US"/>
        </w:rPr>
        <w:t>Keywords: Creative Industries; Cluster; Regional development.</w:t>
      </w:r>
    </w:p>
    <w:p w:rsidR="00D82021" w:rsidRPr="00DE539B" w:rsidRDefault="00D82021" w:rsidP="002F466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E539B">
        <w:rPr>
          <w:rFonts w:ascii="Times New Roman" w:hAnsi="Times New Roman" w:cs="Times New Roman"/>
          <w:sz w:val="24"/>
          <w:szCs w:val="24"/>
        </w:rPr>
        <w:t xml:space="preserve">JEL </w:t>
      </w:r>
      <w:proofErr w:type="spellStart"/>
      <w:r w:rsidRPr="00DE539B">
        <w:rPr>
          <w:rFonts w:ascii="Times New Roman" w:hAnsi="Times New Roman" w:cs="Times New Roman"/>
          <w:sz w:val="24"/>
          <w:szCs w:val="24"/>
        </w:rPr>
        <w:t>Codes</w:t>
      </w:r>
      <w:proofErr w:type="spellEnd"/>
      <w:r w:rsidRPr="00DE539B">
        <w:rPr>
          <w:rFonts w:ascii="Times New Roman" w:hAnsi="Times New Roman" w:cs="Times New Roman"/>
          <w:sz w:val="24"/>
          <w:szCs w:val="24"/>
        </w:rPr>
        <w:t xml:space="preserve">: Z110; R320; </w:t>
      </w:r>
      <w:r w:rsidR="00043C8D" w:rsidRPr="00DE539B">
        <w:rPr>
          <w:rFonts w:ascii="Times New Roman" w:hAnsi="Times New Roman" w:cs="Times New Roman"/>
          <w:sz w:val="24"/>
          <w:szCs w:val="24"/>
        </w:rPr>
        <w:t>R110.</w:t>
      </w:r>
    </w:p>
    <w:p w:rsidR="00D82021" w:rsidRDefault="00D82021" w:rsidP="002F46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26415" w:rsidRDefault="00F26415" w:rsidP="002F466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26415" w:rsidRPr="00F26415" w:rsidRDefault="00F26415" w:rsidP="002F46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6415">
        <w:rPr>
          <w:rFonts w:ascii="Times New Roman" w:hAnsi="Times New Roman" w:cs="Times New Roman"/>
          <w:b/>
          <w:sz w:val="24"/>
          <w:szCs w:val="24"/>
        </w:rPr>
        <w:t xml:space="preserve">Área ANPEC: </w:t>
      </w:r>
      <w:r w:rsidRPr="00F26415">
        <w:rPr>
          <w:rFonts w:ascii="Times New Roman" w:hAnsi="Times New Roman" w:cs="Times New Roman"/>
          <w:sz w:val="24"/>
          <w:szCs w:val="24"/>
        </w:rPr>
        <w:t>Área 10 - Economia Regional e Urbana</w:t>
      </w:r>
    </w:p>
    <w:p w:rsidR="00DA7DE6" w:rsidRDefault="00DA7DE6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0F56E5" w:rsidRPr="00DE539B" w:rsidRDefault="000F56E5" w:rsidP="002F4664">
      <w:pPr>
        <w:spacing w:before="200" w:line="24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DE539B">
        <w:rPr>
          <w:rFonts w:ascii="Times New Roman" w:hAnsi="Times New Roman" w:cs="Times New Roman"/>
          <w:b/>
          <w:sz w:val="24"/>
        </w:rPr>
        <w:lastRenderedPageBreak/>
        <w:t>Introdução</w:t>
      </w:r>
      <w:r w:rsidR="00804484" w:rsidRPr="00DE539B">
        <w:rPr>
          <w:rFonts w:ascii="Times New Roman" w:hAnsi="Times New Roman" w:cs="Times New Roman"/>
          <w:b/>
          <w:sz w:val="24"/>
        </w:rPr>
        <w:t xml:space="preserve"> </w:t>
      </w:r>
    </w:p>
    <w:p w:rsidR="000F56E5" w:rsidRPr="00DE539B" w:rsidRDefault="000F56E5" w:rsidP="002F4664">
      <w:pPr>
        <w:pStyle w:val="PargrafodaLista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E539B">
        <w:rPr>
          <w:rFonts w:ascii="Times New Roman" w:hAnsi="Times New Roman" w:cs="Times New Roman"/>
          <w:sz w:val="24"/>
          <w:szCs w:val="24"/>
        </w:rPr>
        <w:t xml:space="preserve">Diante da eclosão de diversos eventos contemporâneos, tais como a intensificação da globalização, o surgimento das novas mídias, a limitação dos modelos econômicos clássicos voltados para os mercados, e o surgimento de modelos que valorizam o conhecimento como ativo estratégico, a Economia Criativa encontrou um terreno amplo para se desenvolver (REIS, 2012). Nesse contexto, a criatividade passa a ser </w:t>
      </w:r>
      <w:proofErr w:type="gramStart"/>
      <w:r w:rsidRPr="00DE539B">
        <w:rPr>
          <w:rFonts w:ascii="Times New Roman" w:hAnsi="Times New Roman" w:cs="Times New Roman"/>
          <w:sz w:val="24"/>
          <w:szCs w:val="24"/>
        </w:rPr>
        <w:t>reconhecida</w:t>
      </w:r>
      <w:proofErr w:type="gramEnd"/>
      <w:r w:rsidRPr="00DE539B">
        <w:rPr>
          <w:rFonts w:ascii="Times New Roman" w:hAnsi="Times New Roman" w:cs="Times New Roman"/>
          <w:sz w:val="24"/>
          <w:szCs w:val="24"/>
        </w:rPr>
        <w:t xml:space="preserve"> cada vez mais como um recurso básico e imprescindível para o desenvolvimento local.</w:t>
      </w:r>
    </w:p>
    <w:p w:rsidR="000F56E5" w:rsidRPr="00DE539B" w:rsidRDefault="000F56E5" w:rsidP="002F4664">
      <w:pPr>
        <w:pStyle w:val="PargrafodaLista"/>
        <w:spacing w:after="0" w:line="240" w:lineRule="auto"/>
        <w:ind w:left="0" w:firstLine="72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E539B">
        <w:rPr>
          <w:rFonts w:ascii="Times New Roman" w:hAnsi="Times New Roman" w:cs="Times New Roman"/>
          <w:sz w:val="24"/>
          <w:szCs w:val="24"/>
        </w:rPr>
        <w:t>A teoria preconizada por Florida (2005, p. 35, tradução nossa) considera a “[...] criatividade como uma característica humana fundamental e intrínseca. No sentido real, [o autor afirma que] todos os seres humanos são criativos e todos são potencialmente membros da classe criativa</w:t>
      </w:r>
      <w:proofErr w:type="gramStart"/>
      <w:r w:rsidRPr="00DE539B">
        <w:rPr>
          <w:rFonts w:ascii="Times New Roman" w:hAnsi="Times New Roman" w:cs="Times New Roman"/>
          <w:sz w:val="24"/>
          <w:szCs w:val="24"/>
        </w:rPr>
        <w:t>”</w:t>
      </w:r>
      <w:proofErr w:type="gramEnd"/>
      <w:r w:rsidRPr="00DE539B">
        <w:rPr>
          <w:rStyle w:val="Refdenotaderodap"/>
          <w:rFonts w:ascii="Times New Roman" w:hAnsi="Times New Roman" w:cs="Times New Roman"/>
          <w:sz w:val="24"/>
          <w:szCs w:val="24"/>
        </w:rPr>
        <w:footnoteReference w:id="3"/>
      </w:r>
      <w:r w:rsidRPr="00DE539B">
        <w:rPr>
          <w:rFonts w:ascii="Times New Roman" w:hAnsi="Times New Roman" w:cs="Times New Roman"/>
          <w:sz w:val="24"/>
          <w:szCs w:val="24"/>
        </w:rPr>
        <w:t xml:space="preserve">. Portanto, para Florida (2005), o grande desafio do nosso tempo é o de encontrar mecanismos e estratégias para acender a chama criativa dentro de cada indivíduo.  </w:t>
      </w:r>
    </w:p>
    <w:p w:rsidR="002A6631" w:rsidRPr="00DE539B" w:rsidRDefault="002A6631" w:rsidP="002F4664">
      <w:pPr>
        <w:pStyle w:val="PargrafodaLista"/>
        <w:spacing w:after="0" w:line="240" w:lineRule="auto"/>
        <w:ind w:left="0" w:firstLine="72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E539B">
        <w:rPr>
          <w:rFonts w:ascii="Times New Roman" w:hAnsi="Times New Roman" w:cs="Times New Roman"/>
          <w:sz w:val="24"/>
          <w:szCs w:val="24"/>
        </w:rPr>
        <w:t>Segundo Taylor (2013), a economia criativa tem se tornado um assunto fortemente ligado ao imaginário de política regional, tornando-se uma temática de destaque no debate acadêmico internacional ao longo dos últimos anos. Dentro de tal contexto, destaca-se que tais indústrias tendem a se organizar em aglomerações produtivas, se beneficiando de sua proximidade por intermédio de reduções de custos, melhorias de qualidade, partilha de força de trabalho e de informação, além de se depararem com um forte potencial para inovação devido à concentração espacial dos recursos produtivos.</w:t>
      </w:r>
    </w:p>
    <w:p w:rsidR="000F56E5" w:rsidRPr="00DE539B" w:rsidRDefault="002A6631" w:rsidP="002F46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E539B">
        <w:rPr>
          <w:rFonts w:ascii="Times New Roman" w:hAnsi="Times New Roman" w:cs="Times New Roman"/>
          <w:sz w:val="24"/>
          <w:szCs w:val="24"/>
        </w:rPr>
        <w:t xml:space="preserve">Nessa perspectiva, o objetivo é identificar áreas com sinais potenciais de aglomerações produtivas relacionadas ao setor criativo no Brasil e sua provável contribuição para o desenvolvimento local. Destaca-se que tais atividades tendem a ser </w:t>
      </w:r>
      <w:proofErr w:type="gramStart"/>
      <w:r w:rsidRPr="00DE539B">
        <w:rPr>
          <w:rFonts w:ascii="Times New Roman" w:hAnsi="Times New Roman" w:cs="Times New Roman"/>
          <w:sz w:val="24"/>
          <w:szCs w:val="24"/>
        </w:rPr>
        <w:t>intensivas em capital humano (e artístico), inovação</w:t>
      </w:r>
      <w:proofErr w:type="gramEnd"/>
      <w:r w:rsidRPr="00DE539B">
        <w:rPr>
          <w:rFonts w:ascii="Times New Roman" w:hAnsi="Times New Roman" w:cs="Times New Roman"/>
          <w:sz w:val="24"/>
          <w:szCs w:val="24"/>
        </w:rPr>
        <w:t>, tecnologia, capacidade empreendedora, etc., fatores que tendem a se concentrar em ambientes urbanos e metropolitanos, foco da análise. Para a consecução do objetivo proposto serão estimados modelos multivariados de análises hierárquicas de grupamento para os municípios brasileiros entre 2000 e 2010, o que viabilizará a identificaç</w:t>
      </w:r>
      <w:r w:rsidR="005B7BB7" w:rsidRPr="00DE539B">
        <w:rPr>
          <w:rFonts w:ascii="Times New Roman" w:hAnsi="Times New Roman" w:cs="Times New Roman"/>
          <w:sz w:val="24"/>
          <w:szCs w:val="24"/>
        </w:rPr>
        <w:t>ão, por grau de similaridade, de tais</w:t>
      </w:r>
      <w:r w:rsidRPr="00DE539B">
        <w:rPr>
          <w:rFonts w:ascii="Times New Roman" w:hAnsi="Times New Roman" w:cs="Times New Roman"/>
          <w:sz w:val="24"/>
          <w:szCs w:val="24"/>
        </w:rPr>
        <w:t xml:space="preserve"> áreas.</w:t>
      </w:r>
    </w:p>
    <w:p w:rsidR="00D17718" w:rsidRPr="00DE539B" w:rsidRDefault="00D17718" w:rsidP="002F466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F56E5" w:rsidRPr="00DE539B" w:rsidRDefault="005B7BB7" w:rsidP="002F4664">
      <w:pPr>
        <w:spacing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DE539B">
        <w:rPr>
          <w:rFonts w:ascii="Times New Roman" w:hAnsi="Times New Roman" w:cs="Times New Roman"/>
          <w:b/>
          <w:sz w:val="24"/>
          <w:szCs w:val="24"/>
        </w:rPr>
        <w:t>M</w:t>
      </w:r>
      <w:r w:rsidR="000F56E5" w:rsidRPr="00DE539B">
        <w:rPr>
          <w:rFonts w:ascii="Times New Roman" w:hAnsi="Times New Roman" w:cs="Times New Roman"/>
          <w:b/>
          <w:sz w:val="24"/>
          <w:szCs w:val="24"/>
        </w:rPr>
        <w:t>etodologia</w:t>
      </w:r>
      <w:r w:rsidR="00933090" w:rsidRPr="00DE539B">
        <w:rPr>
          <w:rFonts w:ascii="Times New Roman" w:hAnsi="Times New Roman" w:cs="Times New Roman"/>
          <w:b/>
          <w:sz w:val="24"/>
          <w:szCs w:val="24"/>
        </w:rPr>
        <w:t xml:space="preserve"> e Base de dados</w:t>
      </w:r>
      <w:r w:rsidR="000232A6" w:rsidRPr="00DE539B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92F69" w:rsidRPr="00DE539B" w:rsidRDefault="000F57C3" w:rsidP="002F46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E539B">
        <w:rPr>
          <w:rFonts w:ascii="Times New Roman" w:hAnsi="Times New Roman" w:cs="Times New Roman"/>
          <w:sz w:val="24"/>
          <w:szCs w:val="24"/>
        </w:rPr>
        <w:t xml:space="preserve">Para identificar áreas com sinais potenciais de aglomerações produtivas relacionadas ao setor criativo no Brasil e sua provável contribuição para o desenvolvimento local, serão utilizados </w:t>
      </w:r>
      <w:proofErr w:type="spellStart"/>
      <w:r w:rsidRPr="00DE539B">
        <w:rPr>
          <w:rFonts w:ascii="Times New Roman" w:hAnsi="Times New Roman" w:cs="Times New Roman"/>
          <w:sz w:val="24"/>
          <w:szCs w:val="24"/>
        </w:rPr>
        <w:t>microdados</w:t>
      </w:r>
      <w:proofErr w:type="spellEnd"/>
      <w:r w:rsidRPr="00DE539B">
        <w:rPr>
          <w:rFonts w:ascii="Times New Roman" w:hAnsi="Times New Roman" w:cs="Times New Roman"/>
          <w:sz w:val="24"/>
          <w:szCs w:val="24"/>
        </w:rPr>
        <w:t xml:space="preserve"> dos Censos Demográficos 2000 e 2010 para estimar modelos multivariados de análises hierárquicas de grupamento. É importante ressaltar o caráter urbano-metropolitano das atividades criativas, assim, a posição de cada localidade na hierarquia urbana também pode condicionar seu desenvolvimento futuro. </w:t>
      </w:r>
      <w:r w:rsidR="0073502B" w:rsidRPr="00DE539B">
        <w:rPr>
          <w:rFonts w:ascii="Times New Roman" w:hAnsi="Times New Roman" w:cs="Times New Roman"/>
          <w:sz w:val="24"/>
          <w:szCs w:val="24"/>
        </w:rPr>
        <w:t>Portanto</w:t>
      </w:r>
      <w:r w:rsidR="00F92F69" w:rsidRPr="00DE539B">
        <w:rPr>
          <w:rFonts w:ascii="Times New Roman" w:hAnsi="Times New Roman" w:cs="Times New Roman"/>
          <w:sz w:val="24"/>
          <w:szCs w:val="24"/>
        </w:rPr>
        <w:t>, a</w:t>
      </w:r>
      <w:r w:rsidRPr="00DE539B">
        <w:rPr>
          <w:rFonts w:ascii="Times New Roman" w:hAnsi="Times New Roman" w:cs="Times New Roman"/>
          <w:sz w:val="24"/>
          <w:szCs w:val="24"/>
        </w:rPr>
        <w:t xml:space="preserve"> análise </w:t>
      </w:r>
      <w:r w:rsidR="00933090" w:rsidRPr="00DE539B">
        <w:rPr>
          <w:rFonts w:ascii="Times New Roman" w:hAnsi="Times New Roman" w:cs="Times New Roman"/>
          <w:sz w:val="24"/>
          <w:szCs w:val="24"/>
        </w:rPr>
        <w:t>é</w:t>
      </w:r>
      <w:r w:rsidRPr="00DE539B">
        <w:rPr>
          <w:rFonts w:ascii="Times New Roman" w:hAnsi="Times New Roman" w:cs="Times New Roman"/>
          <w:sz w:val="24"/>
          <w:szCs w:val="24"/>
        </w:rPr>
        <w:t xml:space="preserve"> concentrada nos níveis hierárquicos intermediários e elev</w:t>
      </w:r>
      <w:r w:rsidR="00F92F69" w:rsidRPr="00DE539B">
        <w:rPr>
          <w:rFonts w:ascii="Times New Roman" w:hAnsi="Times New Roman" w:cs="Times New Roman"/>
          <w:sz w:val="24"/>
          <w:szCs w:val="24"/>
        </w:rPr>
        <w:t>ados da rede urbana brasileira (até o nível 3B ou 8° nível</w:t>
      </w:r>
      <w:r w:rsidR="0085704E" w:rsidRPr="00DE539B">
        <w:rPr>
          <w:rFonts w:ascii="Times New Roman" w:hAnsi="Times New Roman" w:cs="Times New Roman"/>
          <w:sz w:val="24"/>
          <w:szCs w:val="24"/>
        </w:rPr>
        <w:t xml:space="preserve"> da classificação da Região de Influência das Cidades (</w:t>
      </w:r>
      <w:r w:rsidR="00F92F69" w:rsidRPr="00DE539B">
        <w:rPr>
          <w:rFonts w:ascii="Times New Roman" w:hAnsi="Times New Roman" w:cs="Times New Roman"/>
          <w:sz w:val="24"/>
          <w:szCs w:val="24"/>
        </w:rPr>
        <w:t>REGIC</w:t>
      </w:r>
      <w:proofErr w:type="gramStart"/>
      <w:r w:rsidR="0085704E" w:rsidRPr="00DE539B">
        <w:rPr>
          <w:rFonts w:ascii="Times New Roman" w:hAnsi="Times New Roman" w:cs="Times New Roman"/>
          <w:sz w:val="24"/>
          <w:szCs w:val="24"/>
        </w:rPr>
        <w:t>)</w:t>
      </w:r>
      <w:proofErr w:type="gramEnd"/>
      <w:r w:rsidR="00F92F69" w:rsidRPr="00DE539B">
        <w:rPr>
          <w:rStyle w:val="Refdenotaderodap"/>
          <w:rFonts w:ascii="Times New Roman" w:hAnsi="Times New Roman" w:cs="Times New Roman"/>
          <w:sz w:val="24"/>
          <w:szCs w:val="24"/>
        </w:rPr>
        <w:footnoteReference w:id="4"/>
      </w:r>
      <w:r w:rsidR="00F92F69" w:rsidRPr="00DE539B">
        <w:rPr>
          <w:rFonts w:ascii="Times New Roman" w:hAnsi="Times New Roman" w:cs="Times New Roman"/>
          <w:sz w:val="24"/>
          <w:szCs w:val="24"/>
        </w:rPr>
        <w:t xml:space="preserve">). Além disso, </w:t>
      </w:r>
      <w:r w:rsidR="008149FC" w:rsidRPr="00DE539B">
        <w:rPr>
          <w:rFonts w:ascii="Times New Roman" w:hAnsi="Times New Roman" w:cs="Times New Roman"/>
          <w:sz w:val="24"/>
          <w:szCs w:val="24"/>
        </w:rPr>
        <w:t xml:space="preserve">considerou-se </w:t>
      </w:r>
      <w:r w:rsidR="00F92F69" w:rsidRPr="00DE539B">
        <w:rPr>
          <w:rFonts w:ascii="Times New Roman" w:hAnsi="Times New Roman" w:cs="Times New Roman"/>
          <w:sz w:val="24"/>
          <w:szCs w:val="24"/>
        </w:rPr>
        <w:t xml:space="preserve">apenas as cidades polos das </w:t>
      </w:r>
      <w:r w:rsidR="008149FC" w:rsidRPr="00DE539B">
        <w:rPr>
          <w:rFonts w:ascii="Times New Roman" w:hAnsi="Times New Roman" w:cs="Times New Roman"/>
          <w:sz w:val="24"/>
          <w:szCs w:val="24"/>
        </w:rPr>
        <w:t>Áreas de Concentração de Pessoas (ACP</w:t>
      </w:r>
      <w:proofErr w:type="gramStart"/>
      <w:r w:rsidR="008149FC" w:rsidRPr="00DE539B">
        <w:rPr>
          <w:rFonts w:ascii="Times New Roman" w:hAnsi="Times New Roman" w:cs="Times New Roman"/>
          <w:sz w:val="24"/>
          <w:szCs w:val="24"/>
        </w:rPr>
        <w:t>)</w:t>
      </w:r>
      <w:proofErr w:type="gramEnd"/>
      <w:r w:rsidR="008149FC" w:rsidRPr="00DE539B">
        <w:rPr>
          <w:rStyle w:val="Refdenotaderodap"/>
          <w:rFonts w:ascii="Times New Roman" w:hAnsi="Times New Roman" w:cs="Times New Roman"/>
          <w:sz w:val="24"/>
          <w:szCs w:val="24"/>
        </w:rPr>
        <w:footnoteReference w:id="5"/>
      </w:r>
      <w:r w:rsidR="00F92F69" w:rsidRPr="00DE539B">
        <w:rPr>
          <w:rFonts w:ascii="Times New Roman" w:hAnsi="Times New Roman" w:cs="Times New Roman"/>
          <w:sz w:val="24"/>
          <w:szCs w:val="24"/>
        </w:rPr>
        <w:t>, em decorrência do</w:t>
      </w:r>
      <w:r w:rsidR="0085704E" w:rsidRPr="00DE539B">
        <w:rPr>
          <w:rFonts w:ascii="Times New Roman" w:hAnsi="Times New Roman" w:cs="Times New Roman"/>
          <w:sz w:val="24"/>
          <w:szCs w:val="24"/>
        </w:rPr>
        <w:t xml:space="preserve"> Instituto Brasileiro de Geografia e Estatística</w:t>
      </w:r>
      <w:r w:rsidR="00F92F69" w:rsidRPr="00DE539B">
        <w:rPr>
          <w:rFonts w:ascii="Times New Roman" w:hAnsi="Times New Roman" w:cs="Times New Roman"/>
          <w:sz w:val="24"/>
          <w:szCs w:val="24"/>
        </w:rPr>
        <w:t xml:space="preserve"> </w:t>
      </w:r>
      <w:r w:rsidR="0085704E" w:rsidRPr="00DE539B">
        <w:rPr>
          <w:rFonts w:ascii="Times New Roman" w:hAnsi="Times New Roman" w:cs="Times New Roman"/>
          <w:sz w:val="24"/>
          <w:szCs w:val="24"/>
        </w:rPr>
        <w:t>(</w:t>
      </w:r>
      <w:r w:rsidR="00F92F69" w:rsidRPr="00DE539B">
        <w:rPr>
          <w:rFonts w:ascii="Times New Roman" w:hAnsi="Times New Roman" w:cs="Times New Roman"/>
          <w:sz w:val="24"/>
          <w:szCs w:val="24"/>
        </w:rPr>
        <w:t>IBGE</w:t>
      </w:r>
      <w:r w:rsidR="0085704E" w:rsidRPr="00DE539B">
        <w:rPr>
          <w:rFonts w:ascii="Times New Roman" w:hAnsi="Times New Roman" w:cs="Times New Roman"/>
          <w:sz w:val="24"/>
          <w:szCs w:val="24"/>
        </w:rPr>
        <w:t>)</w:t>
      </w:r>
      <w:r w:rsidR="00F92F69" w:rsidRPr="00DE539B">
        <w:rPr>
          <w:rFonts w:ascii="Times New Roman" w:hAnsi="Times New Roman" w:cs="Times New Roman"/>
          <w:sz w:val="24"/>
          <w:szCs w:val="24"/>
        </w:rPr>
        <w:t xml:space="preserve"> não identificar separadamente os municípios de um mesmo ACP em sua classificação REGIC. </w:t>
      </w:r>
    </w:p>
    <w:p w:rsidR="00063765" w:rsidRPr="00DE539B" w:rsidRDefault="00063765" w:rsidP="002F46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E539B">
        <w:rPr>
          <w:rFonts w:ascii="Times New Roman" w:hAnsi="Times New Roman" w:cs="Times New Roman"/>
          <w:sz w:val="24"/>
          <w:szCs w:val="24"/>
        </w:rPr>
        <w:t xml:space="preserve">A definição dos setores a serem considerados como parte da indústria criativa passa por ampla discussão conceitual, a </w:t>
      </w:r>
      <w:r w:rsidR="0085704E" w:rsidRPr="00DE539B">
        <w:rPr>
          <w:rFonts w:ascii="Times New Roman" w:hAnsi="Times New Roman" w:cs="Times New Roman"/>
          <w:sz w:val="24"/>
          <w:szCs w:val="24"/>
        </w:rPr>
        <w:t>Conferência das Nações Unidas sobre Comércio e Desenvolvimento (</w:t>
      </w:r>
      <w:r w:rsidRPr="00DE539B">
        <w:rPr>
          <w:rFonts w:ascii="Times New Roman" w:hAnsi="Times New Roman" w:cs="Times New Roman"/>
          <w:sz w:val="24"/>
          <w:szCs w:val="24"/>
        </w:rPr>
        <w:t>UNCTAD</w:t>
      </w:r>
      <w:r w:rsidR="0085704E" w:rsidRPr="00DE539B">
        <w:rPr>
          <w:rFonts w:ascii="Times New Roman" w:hAnsi="Times New Roman" w:cs="Times New Roman"/>
          <w:sz w:val="24"/>
          <w:szCs w:val="24"/>
        </w:rPr>
        <w:t>)</w:t>
      </w:r>
      <w:r w:rsidRPr="00DE539B">
        <w:rPr>
          <w:rFonts w:ascii="Times New Roman" w:hAnsi="Times New Roman" w:cs="Times New Roman"/>
          <w:sz w:val="24"/>
          <w:szCs w:val="24"/>
        </w:rPr>
        <w:t xml:space="preserve">, então, tornou-se uma importante referência para os pesquisadores da área. Neste </w:t>
      </w:r>
      <w:r w:rsidRPr="00DE539B">
        <w:rPr>
          <w:rFonts w:ascii="Times New Roman" w:hAnsi="Times New Roman" w:cs="Times New Roman"/>
          <w:sz w:val="24"/>
          <w:szCs w:val="24"/>
        </w:rPr>
        <w:lastRenderedPageBreak/>
        <w:t>estudo optou-se não só pelo uso da definição da UNCTAD para a classificação de tais segmentos, mas também por adicionar os serviços diversificados e atividades correlacionadas ao agrupamento. Portando, são considerados além das atividades culturais propriamente ditas, os serviços intensivos em tecnologia e que utilizam a criatividade como insumo. Vale destacar que as atividades econômicas consideradas foram compatibilizadas com aquelas da Classificação Nacional de Atividades Econômicas (CNAE 2.0) do IBGE, para tornar a aplicação do método viável</w:t>
      </w:r>
      <w:r w:rsidRPr="00DE539B">
        <w:rPr>
          <w:rStyle w:val="Refdenotaderodap"/>
          <w:rFonts w:ascii="Times New Roman" w:hAnsi="Times New Roman" w:cs="Times New Roman"/>
          <w:sz w:val="24"/>
          <w:szCs w:val="24"/>
        </w:rPr>
        <w:footnoteReference w:id="6"/>
      </w:r>
      <w:r w:rsidRPr="00DE539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63765" w:rsidRPr="00DE539B" w:rsidRDefault="00063765" w:rsidP="002F46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DE539B">
        <w:rPr>
          <w:rFonts w:ascii="Times New Roman" w:hAnsi="Times New Roman" w:cs="Times New Roman"/>
          <w:sz w:val="24"/>
          <w:szCs w:val="24"/>
        </w:rPr>
        <w:t xml:space="preserve">O atual estudo fundamenta-se nos critérios utilizados por Machado, Simões e Diniz (2013) e </w:t>
      </w:r>
      <w:proofErr w:type="spellStart"/>
      <w:r w:rsidRPr="00DE539B">
        <w:rPr>
          <w:rFonts w:ascii="Times New Roman" w:hAnsi="Times New Roman" w:cs="Times New Roman"/>
          <w:sz w:val="24"/>
          <w:szCs w:val="24"/>
        </w:rPr>
        <w:t>Golgher</w:t>
      </w:r>
      <w:proofErr w:type="spellEnd"/>
      <w:r w:rsidRPr="00DE539B">
        <w:rPr>
          <w:rFonts w:ascii="Times New Roman" w:hAnsi="Times New Roman" w:cs="Times New Roman"/>
          <w:sz w:val="24"/>
          <w:szCs w:val="24"/>
        </w:rPr>
        <w:t xml:space="preserve"> (2008, 2011) para construir os seus próprios indicadores, realizando uma análise descritiva das características socioeconômicas dos municípios brasileiros e a sua consequente capacidade de atração às classes criativas. </w:t>
      </w:r>
    </w:p>
    <w:p w:rsidR="00D17718" w:rsidRPr="00DE539B" w:rsidRDefault="00063765" w:rsidP="002F46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E539B">
        <w:rPr>
          <w:rFonts w:ascii="Times New Roman" w:hAnsi="Times New Roman" w:cs="Times New Roman"/>
          <w:sz w:val="24"/>
          <w:szCs w:val="24"/>
        </w:rPr>
        <w:t xml:space="preserve">Os índices utilizados são descritos na tabela </w:t>
      </w:r>
      <w:r w:rsidR="00101D92" w:rsidRPr="00DE539B">
        <w:rPr>
          <w:rFonts w:ascii="Times New Roman" w:hAnsi="Times New Roman" w:cs="Times New Roman"/>
          <w:sz w:val="24"/>
          <w:szCs w:val="24"/>
        </w:rPr>
        <w:t>1</w:t>
      </w:r>
      <w:r w:rsidRPr="00DE539B">
        <w:rPr>
          <w:rFonts w:ascii="Times New Roman" w:hAnsi="Times New Roman" w:cs="Times New Roman"/>
          <w:sz w:val="24"/>
          <w:szCs w:val="24"/>
        </w:rPr>
        <w:t xml:space="preserve"> abaixo.</w:t>
      </w:r>
    </w:p>
    <w:p w:rsidR="00D17718" w:rsidRDefault="00D17718" w:rsidP="00063765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063765" w:rsidRPr="00DE539B" w:rsidRDefault="00063765" w:rsidP="00063765">
      <w:pPr>
        <w:pStyle w:val="Legenda"/>
        <w:keepNext/>
        <w:rPr>
          <w:rFonts w:ascii="Times New Roman" w:hAnsi="Times New Roman" w:cs="Times New Roman"/>
        </w:rPr>
      </w:pPr>
      <w:bookmarkStart w:id="0" w:name="_Toc506498082"/>
      <w:r w:rsidRPr="00DE539B">
        <w:rPr>
          <w:rFonts w:ascii="Times New Roman" w:hAnsi="Times New Roman" w:cs="Times New Roman"/>
        </w:rPr>
        <w:t>Tabela 1 – Estatísticas Descritivas</w:t>
      </w:r>
      <w:bookmarkEnd w:id="0"/>
    </w:p>
    <w:tbl>
      <w:tblPr>
        <w:tblW w:w="853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93"/>
        <w:gridCol w:w="835"/>
        <w:gridCol w:w="1085"/>
        <w:gridCol w:w="835"/>
        <w:gridCol w:w="1085"/>
      </w:tblGrid>
      <w:tr w:rsidR="00063765" w:rsidRPr="00DE539B" w:rsidTr="00253BD9">
        <w:trPr>
          <w:trHeight w:val="315"/>
        </w:trPr>
        <w:tc>
          <w:tcPr>
            <w:tcW w:w="4693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63765" w:rsidRPr="00DE539B" w:rsidRDefault="00063765" w:rsidP="00253B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920" w:type="dxa"/>
            <w:gridSpan w:val="2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2000</w:t>
            </w:r>
          </w:p>
        </w:tc>
        <w:tc>
          <w:tcPr>
            <w:tcW w:w="1920" w:type="dxa"/>
            <w:gridSpan w:val="2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2010</w:t>
            </w:r>
          </w:p>
        </w:tc>
      </w:tr>
      <w:tr w:rsidR="00063765" w:rsidRPr="00DE539B" w:rsidTr="00253BD9">
        <w:trPr>
          <w:trHeight w:val="525"/>
        </w:trPr>
        <w:tc>
          <w:tcPr>
            <w:tcW w:w="4693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Variáveis</w:t>
            </w:r>
          </w:p>
        </w:tc>
        <w:tc>
          <w:tcPr>
            <w:tcW w:w="835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Média</w:t>
            </w:r>
          </w:p>
        </w:tc>
        <w:tc>
          <w:tcPr>
            <w:tcW w:w="1085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Desvio Padrão</w:t>
            </w:r>
          </w:p>
        </w:tc>
        <w:tc>
          <w:tcPr>
            <w:tcW w:w="835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Média</w:t>
            </w:r>
          </w:p>
        </w:tc>
        <w:tc>
          <w:tcPr>
            <w:tcW w:w="1085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Desvio Padrão</w:t>
            </w:r>
          </w:p>
        </w:tc>
      </w:tr>
      <w:tr w:rsidR="00063765" w:rsidRPr="00DE539B" w:rsidTr="00253BD9">
        <w:trPr>
          <w:trHeight w:val="187"/>
        </w:trPr>
        <w:tc>
          <w:tcPr>
            <w:tcW w:w="4693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Taxa de esgotamento sanitário </w:t>
            </w:r>
          </w:p>
        </w:tc>
        <w:tc>
          <w:tcPr>
            <w:tcW w:w="835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0.339</w:t>
            </w:r>
          </w:p>
        </w:tc>
        <w:tc>
          <w:tcPr>
            <w:tcW w:w="1085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0.004</w:t>
            </w:r>
          </w:p>
        </w:tc>
        <w:tc>
          <w:tcPr>
            <w:tcW w:w="835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0.423</w:t>
            </w:r>
          </w:p>
        </w:tc>
        <w:tc>
          <w:tcPr>
            <w:tcW w:w="1085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0.004</w:t>
            </w:r>
          </w:p>
        </w:tc>
      </w:tr>
      <w:tr w:rsidR="00063765" w:rsidRPr="00DE539B" w:rsidTr="00253BD9">
        <w:trPr>
          <w:trHeight w:val="239"/>
        </w:trPr>
        <w:tc>
          <w:tcPr>
            <w:tcW w:w="4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Rendimento médio do trabalho principal</w:t>
            </w:r>
          </w:p>
        </w:tc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399.53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2.97</w:t>
            </w:r>
          </w:p>
        </w:tc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735.78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4.43</w:t>
            </w:r>
          </w:p>
        </w:tc>
      </w:tr>
      <w:tr w:rsidR="00063765" w:rsidRPr="00DE539B" w:rsidTr="00253BD9">
        <w:trPr>
          <w:trHeight w:val="145"/>
        </w:trPr>
        <w:tc>
          <w:tcPr>
            <w:tcW w:w="4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Índice de </w:t>
            </w:r>
            <w:proofErr w:type="spellStart"/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Gini</w:t>
            </w:r>
            <w:proofErr w:type="spellEnd"/>
          </w:p>
        </w:tc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0.528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0.001</w:t>
            </w:r>
          </w:p>
        </w:tc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0.488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0.001</w:t>
            </w:r>
          </w:p>
        </w:tc>
      </w:tr>
      <w:tr w:rsidR="00063765" w:rsidRPr="00DE539B" w:rsidTr="00253BD9">
        <w:trPr>
          <w:trHeight w:val="171"/>
        </w:trPr>
        <w:tc>
          <w:tcPr>
            <w:tcW w:w="4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Taxa de Formalidade</w:t>
            </w:r>
          </w:p>
        </w:tc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0.222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0.002</w:t>
            </w:r>
          </w:p>
        </w:tc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0.355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0.002</w:t>
            </w:r>
          </w:p>
        </w:tc>
      </w:tr>
      <w:tr w:rsidR="00063765" w:rsidRPr="00DE539B" w:rsidTr="00253BD9">
        <w:trPr>
          <w:trHeight w:val="147"/>
        </w:trPr>
        <w:tc>
          <w:tcPr>
            <w:tcW w:w="4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Taxa de Formalidade do setor criativo</w:t>
            </w:r>
          </w:p>
        </w:tc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0.345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0.003</w:t>
            </w:r>
          </w:p>
        </w:tc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0.611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0.002</w:t>
            </w:r>
          </w:p>
        </w:tc>
      </w:tr>
      <w:tr w:rsidR="00063765" w:rsidRPr="00DE539B" w:rsidTr="00253BD9">
        <w:trPr>
          <w:trHeight w:val="255"/>
        </w:trPr>
        <w:tc>
          <w:tcPr>
            <w:tcW w:w="4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Taxa de qualificação superior </w:t>
            </w:r>
          </w:p>
        </w:tc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0.011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0.000</w:t>
            </w:r>
          </w:p>
        </w:tc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0.027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0.000</w:t>
            </w:r>
          </w:p>
        </w:tc>
      </w:tr>
      <w:tr w:rsidR="00063765" w:rsidRPr="00DE539B" w:rsidTr="00253BD9">
        <w:trPr>
          <w:trHeight w:val="246"/>
        </w:trPr>
        <w:tc>
          <w:tcPr>
            <w:tcW w:w="4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Taxa de qualificação em nível de pós-graduação</w:t>
            </w:r>
          </w:p>
        </w:tc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0.001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0.000</w:t>
            </w:r>
          </w:p>
        </w:tc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0.009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0.000</w:t>
            </w:r>
          </w:p>
        </w:tc>
      </w:tr>
      <w:tr w:rsidR="00063765" w:rsidRPr="00DE539B" w:rsidTr="00253BD9">
        <w:trPr>
          <w:trHeight w:val="295"/>
        </w:trPr>
        <w:tc>
          <w:tcPr>
            <w:tcW w:w="4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Taxa de qualificação superior no setor criativo </w:t>
            </w:r>
          </w:p>
        </w:tc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0.095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0.001</w:t>
            </w:r>
          </w:p>
        </w:tc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0.169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0.001</w:t>
            </w:r>
          </w:p>
        </w:tc>
      </w:tr>
      <w:tr w:rsidR="00063765" w:rsidRPr="00DE539B" w:rsidTr="00253BD9">
        <w:trPr>
          <w:trHeight w:val="331"/>
        </w:trPr>
        <w:tc>
          <w:tcPr>
            <w:tcW w:w="4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Taxa de qualificação em nível de pós-graduação no setor criativo </w:t>
            </w:r>
          </w:p>
        </w:tc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0.005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0.000</w:t>
            </w:r>
          </w:p>
        </w:tc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0.062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0.001</w:t>
            </w:r>
          </w:p>
        </w:tc>
      </w:tr>
      <w:tr w:rsidR="00063765" w:rsidRPr="00DE539B" w:rsidTr="00253BD9">
        <w:trPr>
          <w:trHeight w:val="268"/>
        </w:trPr>
        <w:tc>
          <w:tcPr>
            <w:tcW w:w="4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Proporção de pessoal ocupado no setor criativo</w:t>
            </w:r>
          </w:p>
        </w:tc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0.043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0.000</w:t>
            </w:r>
          </w:p>
        </w:tc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0.056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0.000</w:t>
            </w:r>
          </w:p>
        </w:tc>
      </w:tr>
      <w:tr w:rsidR="00063765" w:rsidRPr="00DE539B" w:rsidTr="00253BD9">
        <w:trPr>
          <w:trHeight w:val="117"/>
        </w:trPr>
        <w:tc>
          <w:tcPr>
            <w:tcW w:w="4693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Taxa de cursos superiores criativos</w:t>
            </w:r>
          </w:p>
        </w:tc>
        <w:tc>
          <w:tcPr>
            <w:tcW w:w="835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0.048</w:t>
            </w:r>
          </w:p>
        </w:tc>
        <w:tc>
          <w:tcPr>
            <w:tcW w:w="1085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0.001</w:t>
            </w:r>
          </w:p>
        </w:tc>
        <w:tc>
          <w:tcPr>
            <w:tcW w:w="835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0.079</w:t>
            </w:r>
          </w:p>
        </w:tc>
        <w:tc>
          <w:tcPr>
            <w:tcW w:w="1085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63765" w:rsidRPr="00DE539B" w:rsidRDefault="00063765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E539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0.001</w:t>
            </w:r>
          </w:p>
        </w:tc>
      </w:tr>
    </w:tbl>
    <w:p w:rsidR="00063765" w:rsidRPr="00DE539B" w:rsidRDefault="00063765" w:rsidP="00063765">
      <w:pPr>
        <w:tabs>
          <w:tab w:val="left" w:pos="709"/>
        </w:tabs>
        <w:spacing w:after="0" w:line="240" w:lineRule="auto"/>
        <w:ind w:right="-1"/>
        <w:jc w:val="both"/>
        <w:rPr>
          <w:rFonts w:ascii="Times New Roman" w:hAnsi="Times New Roman" w:cs="Times New Roman"/>
          <w:b/>
          <w:sz w:val="20"/>
          <w:szCs w:val="20"/>
        </w:rPr>
      </w:pPr>
      <w:r w:rsidRPr="00DE539B">
        <w:rPr>
          <w:rFonts w:ascii="Times New Roman" w:hAnsi="Times New Roman" w:cs="Times New Roman"/>
          <w:b/>
          <w:sz w:val="20"/>
          <w:szCs w:val="20"/>
        </w:rPr>
        <w:t>Fonte:</w:t>
      </w:r>
      <w:r w:rsidRPr="00DE539B">
        <w:rPr>
          <w:rFonts w:ascii="Times New Roman" w:hAnsi="Times New Roman" w:cs="Times New Roman"/>
          <w:b/>
          <w:sz w:val="20"/>
          <w:szCs w:val="20"/>
        </w:rPr>
        <w:tab/>
        <w:t xml:space="preserve">Elaboração própria a partir dos </w:t>
      </w:r>
      <w:proofErr w:type="spellStart"/>
      <w:r w:rsidRPr="00DE539B">
        <w:rPr>
          <w:rFonts w:ascii="Times New Roman" w:hAnsi="Times New Roman" w:cs="Times New Roman"/>
          <w:b/>
          <w:sz w:val="20"/>
          <w:szCs w:val="20"/>
        </w:rPr>
        <w:t>microdados</w:t>
      </w:r>
      <w:proofErr w:type="spellEnd"/>
      <w:r w:rsidRPr="00DE539B">
        <w:rPr>
          <w:rFonts w:ascii="Times New Roman" w:hAnsi="Times New Roman" w:cs="Times New Roman"/>
          <w:b/>
          <w:sz w:val="20"/>
          <w:szCs w:val="20"/>
        </w:rPr>
        <w:t xml:space="preserve"> dos Censos Demográficos 2000 e</w:t>
      </w:r>
    </w:p>
    <w:p w:rsidR="00063765" w:rsidRPr="00DE539B" w:rsidRDefault="00063765" w:rsidP="00063765">
      <w:pPr>
        <w:tabs>
          <w:tab w:val="left" w:pos="709"/>
        </w:tabs>
        <w:spacing w:after="0" w:line="240" w:lineRule="auto"/>
        <w:ind w:right="-1"/>
        <w:jc w:val="both"/>
        <w:rPr>
          <w:rFonts w:ascii="Times New Roman" w:hAnsi="Times New Roman" w:cs="Times New Roman"/>
          <w:b/>
          <w:sz w:val="20"/>
          <w:szCs w:val="20"/>
        </w:rPr>
      </w:pPr>
      <w:r w:rsidRPr="00DE539B">
        <w:rPr>
          <w:rFonts w:ascii="Times New Roman" w:hAnsi="Times New Roman" w:cs="Times New Roman"/>
          <w:b/>
          <w:sz w:val="20"/>
          <w:szCs w:val="20"/>
        </w:rPr>
        <w:tab/>
        <w:t>2010 do IBGE.</w:t>
      </w:r>
    </w:p>
    <w:p w:rsidR="00063765" w:rsidRDefault="00063765" w:rsidP="00063765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933090" w:rsidRPr="00DE539B" w:rsidRDefault="005B7BB7" w:rsidP="002F4664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DE539B">
        <w:rPr>
          <w:rFonts w:ascii="Times New Roman" w:hAnsi="Times New Roman" w:cs="Times New Roman"/>
          <w:sz w:val="24"/>
          <w:szCs w:val="24"/>
        </w:rPr>
        <w:t>A metodologia aqui aplicada é a análise multivariada de grupamentos, que</w:t>
      </w:r>
      <w:r w:rsidR="00933090" w:rsidRPr="00DE539B">
        <w:rPr>
          <w:rFonts w:ascii="Times New Roman" w:hAnsi="Times New Roman" w:cs="Times New Roman"/>
          <w:sz w:val="24"/>
          <w:szCs w:val="24"/>
        </w:rPr>
        <w:t xml:space="preserve"> </w:t>
      </w:r>
      <w:r w:rsidRPr="00DE539B">
        <w:rPr>
          <w:rFonts w:ascii="Times New Roman" w:hAnsi="Times New Roman" w:cs="Times New Roman"/>
          <w:sz w:val="24"/>
          <w:szCs w:val="24"/>
        </w:rPr>
        <w:t>s</w:t>
      </w:r>
      <w:r w:rsidR="001A59FB" w:rsidRPr="00DE539B">
        <w:rPr>
          <w:rFonts w:ascii="Times New Roman" w:hAnsi="Times New Roman" w:cs="Times New Roman"/>
          <w:sz w:val="24"/>
          <w:szCs w:val="24"/>
        </w:rPr>
        <w:t xml:space="preserve">egundo </w:t>
      </w:r>
      <w:proofErr w:type="spellStart"/>
      <w:r w:rsidR="001A59FB" w:rsidRPr="00DE539B">
        <w:rPr>
          <w:rFonts w:ascii="Times New Roman" w:hAnsi="Times New Roman" w:cs="Times New Roman"/>
          <w:sz w:val="24"/>
          <w:szCs w:val="24"/>
        </w:rPr>
        <w:t>Mingoti</w:t>
      </w:r>
      <w:proofErr w:type="spellEnd"/>
      <w:r w:rsidR="001A59FB" w:rsidRPr="00DE539B">
        <w:rPr>
          <w:rFonts w:ascii="Times New Roman" w:hAnsi="Times New Roman" w:cs="Times New Roman"/>
          <w:sz w:val="24"/>
          <w:szCs w:val="24"/>
        </w:rPr>
        <w:t xml:space="preserve"> (2007), tem o intuito de dividir os elementos da amostra em grupos, de maneira que as unidades pertencentes ao um mesmo grupo sejam similares entre si - com relação às variáveis nele consideradas - enquanto os elementos em grupos diferentes sejam heterogêneos em relação às mesmas características. </w:t>
      </w:r>
      <w:r w:rsidR="00933090" w:rsidRPr="00DE539B">
        <w:rPr>
          <w:rFonts w:ascii="Times New Roman" w:hAnsi="Times New Roman" w:cs="Times New Roman"/>
          <w:sz w:val="24"/>
          <w:szCs w:val="24"/>
        </w:rPr>
        <w:t xml:space="preserve">Diferentes métricas podem ser utilizadas para a determinação do critério de similaridade entre os elementos do conjunto de dados, como as medidas de distância. A autora </w:t>
      </w:r>
      <w:r w:rsidR="00933090" w:rsidRPr="00DE539B">
        <w:rPr>
          <w:rFonts w:ascii="Times New Roman" w:eastAsiaTheme="minorEastAsia" w:hAnsi="Times New Roman" w:cs="Times New Roman"/>
          <w:sz w:val="24"/>
          <w:szCs w:val="24"/>
        </w:rPr>
        <w:t xml:space="preserve">destaca que para proceder ao agrupamento dos elementos, é necessário escolher uma medida de similaridade (ou dissimilaridade). No presente trabalho, a medida escolhida a </w:t>
      </w:r>
      <w:r w:rsidR="00933090" w:rsidRPr="00DE539B">
        <w:rPr>
          <w:rFonts w:ascii="Times New Roman" w:eastAsiaTheme="minorEastAsia" w:hAnsi="Times New Roman" w:cs="Times New Roman"/>
          <w:i/>
          <w:sz w:val="24"/>
          <w:szCs w:val="24"/>
        </w:rPr>
        <w:t>priori</w:t>
      </w:r>
      <w:r w:rsidR="00933090" w:rsidRPr="00DE539B">
        <w:rPr>
          <w:rFonts w:ascii="Times New Roman" w:eastAsiaTheme="minorEastAsia" w:hAnsi="Times New Roman" w:cs="Times New Roman"/>
          <w:sz w:val="24"/>
          <w:szCs w:val="24"/>
        </w:rPr>
        <w:t xml:space="preserve"> foi o quadrado da distância Euclidiana.  </w:t>
      </w:r>
    </w:p>
    <w:p w:rsidR="00933090" w:rsidRPr="00DE539B" w:rsidRDefault="00933090" w:rsidP="002F4664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DE539B">
        <w:rPr>
          <w:rFonts w:ascii="Times New Roman" w:eastAsiaTheme="minorEastAsia" w:hAnsi="Times New Roman" w:cs="Times New Roman"/>
          <w:sz w:val="24"/>
          <w:szCs w:val="24"/>
        </w:rPr>
        <w:t xml:space="preserve">Tendo em vista que as técnicas de conglomerados são classificadas entre hierárquicas e não hierárquicas, o presente estudo optou pelo uso das técnicas hierárquicas, com o intuito de identificar possíveis agrupamentos e o valor provável do número de grupos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g</m:t>
        </m:r>
      </m:oMath>
      <w:r w:rsidRPr="00DE539B">
        <w:rPr>
          <w:rFonts w:ascii="Times New Roman" w:eastAsiaTheme="minorEastAsia" w:hAnsi="Times New Roman" w:cs="Times New Roman"/>
          <w:sz w:val="24"/>
          <w:szCs w:val="24"/>
        </w:rPr>
        <w:t xml:space="preserve"> (já que tal número não está pré-definido). Dentre os vários métodos de agrupamentos hierárquicos existentes, o método escolhido foi o de Ward, que é fundamentado na mudança de variação entre os grupos e dentre os grupos que estão sendo constituídos em cada passo do agrupamento. </w:t>
      </w:r>
    </w:p>
    <w:p w:rsidR="00933090" w:rsidRPr="00DE539B" w:rsidRDefault="00933090" w:rsidP="002F4664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DE539B">
        <w:rPr>
          <w:rFonts w:ascii="Times New Roman" w:eastAsiaTheme="minorEastAsia" w:hAnsi="Times New Roman" w:cs="Times New Roman"/>
          <w:sz w:val="24"/>
          <w:szCs w:val="24"/>
        </w:rPr>
        <w:t>O procedimento, também chamado de mínima variância, funciona de modo que em cada passo do algoritmo calcula-se a soma de quadrados dentro de cada grupo. Tal soma é o quadrado da distância Euclidiana de cada elemento amostral em relação ao correspondente vetor de médias daquele conglomerado:</w:t>
      </w:r>
    </w:p>
    <w:p w:rsidR="00933090" w:rsidRPr="00DE539B" w:rsidRDefault="00177559" w:rsidP="00975DA8">
      <w:pPr>
        <w:tabs>
          <w:tab w:val="left" w:pos="9356"/>
        </w:tabs>
        <w:spacing w:before="20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j=1</m:t>
            </m:r>
          </m:sub>
          <m: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</m:t>
                </m:r>
              </m:sub>
            </m:sSub>
          </m:sup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ij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i.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)'(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ij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i.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)</m:t>
            </m:r>
          </m:e>
        </m:nary>
      </m:oMath>
      <w:r w:rsidR="00933090" w:rsidRPr="00DE539B">
        <w:rPr>
          <w:rFonts w:ascii="Times New Roman" w:eastAsiaTheme="minorEastAsia" w:hAnsi="Times New Roman" w:cs="Times New Roman"/>
          <w:sz w:val="24"/>
          <w:szCs w:val="24"/>
        </w:rPr>
        <w:tab/>
        <w:t>(</w:t>
      </w:r>
      <w:r w:rsidR="00E00BFF" w:rsidRPr="00DE539B">
        <w:rPr>
          <w:rFonts w:ascii="Times New Roman" w:eastAsiaTheme="minorEastAsia" w:hAnsi="Times New Roman" w:cs="Times New Roman"/>
          <w:sz w:val="24"/>
          <w:szCs w:val="24"/>
        </w:rPr>
        <w:t>1</w:t>
      </w:r>
      <w:r w:rsidR="00933090" w:rsidRPr="00DE539B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933090" w:rsidRPr="00DE539B" w:rsidRDefault="00933090" w:rsidP="002F4664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DE539B">
        <w:rPr>
          <w:rFonts w:ascii="Times New Roman" w:eastAsiaTheme="minorEastAsia" w:hAnsi="Times New Roman" w:cs="Times New Roman"/>
          <w:sz w:val="24"/>
          <w:szCs w:val="24"/>
        </w:rPr>
        <w:t xml:space="preserve">No qual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 w:rsidRPr="00DE539B">
        <w:rPr>
          <w:rFonts w:ascii="Times New Roman" w:eastAsiaTheme="minorEastAsia" w:hAnsi="Times New Roman" w:cs="Times New Roman"/>
          <w:sz w:val="24"/>
          <w:szCs w:val="24"/>
        </w:rPr>
        <w:t xml:space="preserve"> é o número de elementos no conglomerado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 w:rsidRPr="00DE539B">
        <w:rPr>
          <w:rFonts w:ascii="Times New Roman" w:eastAsiaTheme="minorEastAsia" w:hAnsi="Times New Roman" w:cs="Times New Roman"/>
          <w:sz w:val="24"/>
          <w:szCs w:val="24"/>
        </w:rPr>
        <w:t xml:space="preserve"> durante o passo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 w:rsidRPr="00DE539B">
        <w:rPr>
          <w:rFonts w:ascii="Times New Roman" w:eastAsiaTheme="minorEastAsia" w:hAnsi="Times New Roman" w:cs="Times New Roman"/>
          <w:sz w:val="24"/>
          <w:szCs w:val="24"/>
        </w:rPr>
        <w:t xml:space="preserve"> do processo de agrupamento;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ij</m:t>
            </m:r>
          </m:sub>
        </m:sSub>
      </m:oMath>
      <w:r w:rsidRPr="00DE539B">
        <w:rPr>
          <w:rFonts w:ascii="Times New Roman" w:eastAsiaTheme="minorEastAsia" w:hAnsi="Times New Roman" w:cs="Times New Roman"/>
          <w:sz w:val="24"/>
          <w:szCs w:val="24"/>
        </w:rPr>
        <w:t xml:space="preserve"> é o vetor de observações do </w:t>
      </w:r>
      <w:r w:rsidRPr="00DE539B">
        <w:rPr>
          <w:rFonts w:ascii="Times New Roman" w:eastAsiaTheme="minorEastAsia" w:hAnsi="Times New Roman" w:cs="Times New Roman"/>
          <w:i/>
          <w:sz w:val="24"/>
          <w:szCs w:val="24"/>
        </w:rPr>
        <w:t>j-</w:t>
      </w:r>
      <w:proofErr w:type="spellStart"/>
      <w:r w:rsidRPr="00DE539B">
        <w:rPr>
          <w:rFonts w:ascii="Times New Roman" w:eastAsiaTheme="minorEastAsia" w:hAnsi="Times New Roman" w:cs="Times New Roman"/>
          <w:i/>
          <w:sz w:val="24"/>
          <w:szCs w:val="24"/>
        </w:rPr>
        <w:t>ésimo</w:t>
      </w:r>
      <w:proofErr w:type="spellEnd"/>
      <w:r w:rsidRPr="00DE539B">
        <w:rPr>
          <w:rFonts w:ascii="Times New Roman" w:eastAsiaTheme="minorEastAsia" w:hAnsi="Times New Roman" w:cs="Times New Roman"/>
          <w:sz w:val="24"/>
          <w:szCs w:val="24"/>
        </w:rPr>
        <w:t xml:space="preserve"> elemento amostral que pertence ao </w:t>
      </w:r>
      <w:r w:rsidRPr="00DE539B">
        <w:rPr>
          <w:rFonts w:ascii="Times New Roman" w:eastAsiaTheme="minorEastAsia" w:hAnsi="Times New Roman" w:cs="Times New Roman"/>
          <w:i/>
          <w:sz w:val="24"/>
          <w:szCs w:val="24"/>
        </w:rPr>
        <w:t>i-</w:t>
      </w:r>
      <w:proofErr w:type="spellStart"/>
      <w:r w:rsidRPr="00DE539B">
        <w:rPr>
          <w:rFonts w:ascii="Times New Roman" w:eastAsiaTheme="minorEastAsia" w:hAnsi="Times New Roman" w:cs="Times New Roman"/>
          <w:i/>
          <w:sz w:val="24"/>
          <w:szCs w:val="24"/>
        </w:rPr>
        <w:t>ésimo</w:t>
      </w:r>
      <w:proofErr w:type="spellEnd"/>
      <w:r w:rsidRPr="00DE539B">
        <w:rPr>
          <w:rFonts w:ascii="Times New Roman" w:eastAsiaTheme="minorEastAsia" w:hAnsi="Times New Roman" w:cs="Times New Roman"/>
          <w:sz w:val="24"/>
          <w:szCs w:val="24"/>
        </w:rPr>
        <w:t xml:space="preserve"> conglomerado;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i.</m:t>
            </m:r>
          </m:sub>
        </m:sSub>
      </m:oMath>
      <w:r w:rsidRPr="00DE539B">
        <w:rPr>
          <w:rFonts w:ascii="Times New Roman" w:eastAsiaTheme="minorEastAsia" w:hAnsi="Times New Roman" w:cs="Times New Roman"/>
          <w:sz w:val="24"/>
          <w:szCs w:val="24"/>
        </w:rPr>
        <w:t xml:space="preserve">é o centroide de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 w:rsidRPr="00DE539B">
        <w:rPr>
          <w:rFonts w:ascii="Times New Roman" w:eastAsiaTheme="minorEastAsia" w:hAnsi="Times New Roman" w:cs="Times New Roman"/>
          <w:sz w:val="24"/>
          <w:szCs w:val="24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 w:rsidRPr="00DE539B">
        <w:rPr>
          <w:rFonts w:ascii="Times New Roman" w:eastAsiaTheme="minorEastAsia" w:hAnsi="Times New Roman" w:cs="Times New Roman"/>
          <w:sz w:val="24"/>
          <w:szCs w:val="24"/>
        </w:rPr>
        <w:t xml:space="preserve"> representa </w:t>
      </w:r>
      <w:proofErr w:type="gramStart"/>
      <w:r w:rsidRPr="00DE539B">
        <w:rPr>
          <w:rFonts w:ascii="Times New Roman" w:eastAsiaTheme="minorEastAsia" w:hAnsi="Times New Roman" w:cs="Times New Roman"/>
          <w:sz w:val="24"/>
          <w:szCs w:val="24"/>
        </w:rPr>
        <w:t xml:space="preserve">a soma de quadrados correspondente 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  <w:proofErr w:type="gramEnd"/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 w:rsidRPr="00DE539B">
        <w:rPr>
          <w:rFonts w:ascii="Times New Roman" w:eastAsiaTheme="minorEastAsia" w:hAnsi="Times New Roman" w:cs="Times New Roman"/>
          <w:sz w:val="24"/>
          <w:szCs w:val="24"/>
        </w:rPr>
        <w:t xml:space="preserve">. No passo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 w:rsidRPr="00DE539B">
        <w:rPr>
          <w:rFonts w:ascii="Times New Roman" w:eastAsiaTheme="minorEastAsia" w:hAnsi="Times New Roman" w:cs="Times New Roman"/>
          <w:sz w:val="24"/>
          <w:szCs w:val="24"/>
        </w:rPr>
        <w:t>, a soma de quadrados total (SSR) dentro dos grupos é definida como:</w:t>
      </w:r>
    </w:p>
    <w:p w:rsidR="00933090" w:rsidRPr="00DE539B" w:rsidRDefault="00933090" w:rsidP="00975DA8">
      <w:pPr>
        <w:tabs>
          <w:tab w:val="left" w:pos="9356"/>
        </w:tabs>
        <w:spacing w:before="20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SSR=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i=1</m:t>
            </m:r>
          </m:sub>
          <m: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</m:sub>
            </m:sSub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SS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</m:t>
                </m:r>
              </m:sub>
            </m:sSub>
          </m:e>
        </m:nary>
      </m:oMath>
      <w:r w:rsidRPr="00DE539B">
        <w:rPr>
          <w:rFonts w:ascii="Times New Roman" w:eastAsiaTheme="minorEastAsia" w:hAnsi="Times New Roman" w:cs="Times New Roman"/>
          <w:sz w:val="24"/>
          <w:szCs w:val="24"/>
        </w:rPr>
        <w:tab/>
        <w:t>(</w:t>
      </w:r>
      <w:r w:rsidR="00E00BFF" w:rsidRPr="00DE539B">
        <w:rPr>
          <w:rFonts w:ascii="Times New Roman" w:eastAsiaTheme="minorEastAsia" w:hAnsi="Times New Roman" w:cs="Times New Roman"/>
          <w:sz w:val="24"/>
          <w:szCs w:val="24"/>
        </w:rPr>
        <w:t>2</w:t>
      </w:r>
      <w:r w:rsidRPr="00DE539B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933090" w:rsidRPr="00DE539B" w:rsidRDefault="00933090" w:rsidP="002F4664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DE539B">
        <w:rPr>
          <w:rFonts w:ascii="Times New Roman" w:eastAsiaTheme="minorEastAsia" w:hAnsi="Times New Roman" w:cs="Times New Roman"/>
          <w:sz w:val="24"/>
          <w:szCs w:val="24"/>
        </w:rPr>
        <w:t xml:space="preserve">Onde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sub>
        </m:sSub>
      </m:oMath>
      <w:r w:rsidRPr="00DE539B">
        <w:rPr>
          <w:rFonts w:ascii="Times New Roman" w:eastAsiaTheme="minorEastAsia" w:hAnsi="Times New Roman" w:cs="Times New Roman"/>
          <w:sz w:val="24"/>
          <w:szCs w:val="24"/>
        </w:rPr>
        <w:t xml:space="preserve"> é o número de grupos existentes quando se está no passo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 w:rsidRPr="00DE539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933090" w:rsidRPr="00DE539B" w:rsidRDefault="00933090" w:rsidP="002F4664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DE539B">
        <w:rPr>
          <w:rFonts w:ascii="Times New Roman" w:eastAsiaTheme="minorEastAsia" w:hAnsi="Times New Roman" w:cs="Times New Roman"/>
          <w:sz w:val="24"/>
          <w:szCs w:val="24"/>
        </w:rPr>
        <w:t xml:space="preserve">A distância entre os conglomerados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sub>
        </m:sSub>
      </m:oMath>
      <w:r w:rsidRPr="00DE539B">
        <w:rPr>
          <w:rFonts w:ascii="Times New Roman" w:eastAsiaTheme="minorEastAsia" w:hAnsi="Times New Roman" w:cs="Times New Roman"/>
          <w:sz w:val="24"/>
          <w:szCs w:val="24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 w:rsidRPr="00DE539B">
        <w:rPr>
          <w:rFonts w:ascii="Times New Roman" w:eastAsiaTheme="minorEastAsia" w:hAnsi="Times New Roman" w:cs="Times New Roman"/>
          <w:sz w:val="24"/>
          <w:szCs w:val="24"/>
        </w:rPr>
        <w:t xml:space="preserve"> é, então, definida como a soma do quadrado entre tais grupos: </w:t>
      </w:r>
    </w:p>
    <w:p w:rsidR="00933090" w:rsidRPr="00DE539B" w:rsidRDefault="00933090" w:rsidP="00975DA8">
      <w:pPr>
        <w:tabs>
          <w:tab w:val="left" w:pos="9356"/>
        </w:tabs>
        <w:spacing w:before="20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d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l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l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l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](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l.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i.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)'(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l.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i.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Pr="00DE539B">
        <w:rPr>
          <w:rFonts w:ascii="Times New Roman" w:eastAsiaTheme="minorEastAsia" w:hAnsi="Times New Roman" w:cs="Times New Roman"/>
          <w:sz w:val="24"/>
          <w:szCs w:val="24"/>
        </w:rPr>
        <w:tab/>
        <w:t>(</w:t>
      </w:r>
      <w:r w:rsidR="00E00BFF" w:rsidRPr="00DE539B">
        <w:rPr>
          <w:rFonts w:ascii="Times New Roman" w:eastAsiaTheme="minorEastAsia" w:hAnsi="Times New Roman" w:cs="Times New Roman"/>
          <w:sz w:val="24"/>
          <w:szCs w:val="24"/>
        </w:rPr>
        <w:t>3</w:t>
      </w:r>
      <w:r w:rsidRPr="00DE539B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933090" w:rsidRPr="00DE539B" w:rsidRDefault="00933090" w:rsidP="00DA7DE6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E539B">
        <w:rPr>
          <w:rFonts w:ascii="Times New Roman" w:eastAsiaTheme="minorEastAsia" w:hAnsi="Times New Roman" w:cs="Times New Roman"/>
          <w:sz w:val="24"/>
          <w:szCs w:val="24"/>
        </w:rPr>
        <w:t>Em cada passo do algoritmo de agrupamentos os dois grupos que minimizam a distância dada na equação (</w:t>
      </w:r>
      <w:r w:rsidR="00E00BFF" w:rsidRPr="00DE539B">
        <w:rPr>
          <w:rFonts w:ascii="Times New Roman" w:eastAsiaTheme="minorEastAsia" w:hAnsi="Times New Roman" w:cs="Times New Roman"/>
          <w:sz w:val="24"/>
          <w:szCs w:val="24"/>
        </w:rPr>
        <w:t>3</w:t>
      </w:r>
      <w:r w:rsidRPr="00DE539B">
        <w:rPr>
          <w:rFonts w:ascii="Times New Roman" w:eastAsiaTheme="minorEastAsia" w:hAnsi="Times New Roman" w:cs="Times New Roman"/>
          <w:sz w:val="24"/>
          <w:szCs w:val="24"/>
        </w:rPr>
        <w:t xml:space="preserve">), são combinados. Segundo </w:t>
      </w:r>
      <w:proofErr w:type="spellStart"/>
      <w:r w:rsidRPr="00DE539B">
        <w:rPr>
          <w:rFonts w:ascii="Times New Roman" w:eastAsiaTheme="minorEastAsia" w:hAnsi="Times New Roman" w:cs="Times New Roman"/>
          <w:sz w:val="24"/>
          <w:szCs w:val="24"/>
        </w:rPr>
        <w:t>Mingoti</w:t>
      </w:r>
      <w:proofErr w:type="spellEnd"/>
      <w:r w:rsidRPr="00DE539B">
        <w:rPr>
          <w:rFonts w:ascii="Times New Roman" w:eastAsiaTheme="minorEastAsia" w:hAnsi="Times New Roman" w:cs="Times New Roman"/>
          <w:sz w:val="24"/>
          <w:szCs w:val="24"/>
        </w:rPr>
        <w:t xml:space="preserve"> (2007), no método de Ward as comparações de conglomerados que têm tamanhos diferentes recebem uma penalização dada pelo fator de ponderação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l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l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]</m:t>
        </m:r>
      </m:oMath>
      <w:r w:rsidRPr="00DE539B">
        <w:rPr>
          <w:rFonts w:ascii="Times New Roman" w:eastAsiaTheme="minorEastAsia" w:hAnsi="Times New Roman" w:cs="Times New Roman"/>
          <w:sz w:val="24"/>
          <w:szCs w:val="24"/>
        </w:rPr>
        <w:t xml:space="preserve">. Quanto maiores os valores de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 w:rsidRPr="00DE539B">
        <w:rPr>
          <w:rFonts w:ascii="Times New Roman" w:eastAsiaTheme="minorEastAsia" w:hAnsi="Times New Roman" w:cs="Times New Roman"/>
          <w:sz w:val="24"/>
          <w:szCs w:val="24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sub>
        </m:sSub>
      </m:oMath>
      <w:r w:rsidRPr="00DE539B">
        <w:rPr>
          <w:rFonts w:ascii="Times New Roman" w:eastAsiaTheme="minorEastAsia" w:hAnsi="Times New Roman" w:cs="Times New Roman"/>
          <w:sz w:val="24"/>
          <w:szCs w:val="24"/>
        </w:rPr>
        <w:t xml:space="preserve"> e a distinção entre eles, maior é a razão de penalização, e consequentemente, maior a distância entre os centroides dos grupos confrontados.</w:t>
      </w:r>
    </w:p>
    <w:p w:rsidR="000F56E5" w:rsidRPr="00DE539B" w:rsidRDefault="008A2C87" w:rsidP="002F4664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 w:rsidR="000F56E5" w:rsidRPr="00DE539B">
        <w:rPr>
          <w:rFonts w:ascii="Times New Roman" w:hAnsi="Times New Roman" w:cs="Times New Roman"/>
          <w:b/>
          <w:sz w:val="24"/>
          <w:szCs w:val="24"/>
        </w:rPr>
        <w:t>Resultados</w:t>
      </w:r>
    </w:p>
    <w:p w:rsidR="000F56E5" w:rsidRPr="00DE539B" w:rsidRDefault="00183DE9" w:rsidP="002F46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DE539B">
        <w:rPr>
          <w:rFonts w:ascii="Times New Roman" w:hAnsi="Times New Roman" w:cs="Times New Roman"/>
          <w:sz w:val="24"/>
          <w:szCs w:val="24"/>
        </w:rPr>
        <w:t>A</w:t>
      </w:r>
      <w:r w:rsidR="00E01972" w:rsidRPr="00DE539B">
        <w:rPr>
          <w:rFonts w:ascii="Times New Roman" w:hAnsi="Times New Roman" w:cs="Times New Roman"/>
          <w:sz w:val="24"/>
          <w:szCs w:val="24"/>
        </w:rPr>
        <w:t xml:space="preserve"> primeira parte </w:t>
      </w:r>
      <w:r w:rsidR="00F56E83" w:rsidRPr="00DE539B">
        <w:rPr>
          <w:rFonts w:ascii="Times New Roman" w:hAnsi="Times New Roman" w:cs="Times New Roman"/>
          <w:sz w:val="24"/>
          <w:szCs w:val="24"/>
        </w:rPr>
        <w:t>desta</w:t>
      </w:r>
      <w:r w:rsidRPr="00DE539B">
        <w:rPr>
          <w:rFonts w:ascii="Times New Roman" w:hAnsi="Times New Roman" w:cs="Times New Roman"/>
          <w:sz w:val="24"/>
          <w:szCs w:val="24"/>
        </w:rPr>
        <w:t xml:space="preserve"> seção pretende delinear padrões regionais específicos para os municípios brasileiros, com o propósito de apresentar um desenho geral das suas condições socioeconômicas entre 2000 e 2010, identificando as áreas com melhores indicadores (mais dinâmicas), bem como a importância relativa do setor criativo em tais localidades. Posteriormente, </w:t>
      </w:r>
      <w:r w:rsidRPr="00DE539B">
        <w:rPr>
          <w:rFonts w:ascii="Times New Roman" w:hAnsi="Times New Roman" w:cs="Times New Roman"/>
          <w:sz w:val="24"/>
        </w:rPr>
        <w:t xml:space="preserve">serão estimados modelos de grupamento hierárquico </w:t>
      </w:r>
      <w:r w:rsidRPr="00DE539B">
        <w:rPr>
          <w:rFonts w:ascii="Times New Roman" w:hAnsi="Times New Roman" w:cs="Times New Roman"/>
          <w:i/>
          <w:sz w:val="24"/>
        </w:rPr>
        <w:t xml:space="preserve">a-espacial, </w:t>
      </w:r>
      <w:r w:rsidRPr="00DE539B">
        <w:rPr>
          <w:rFonts w:ascii="Times New Roman" w:hAnsi="Times New Roman" w:cs="Times New Roman"/>
          <w:sz w:val="24"/>
        </w:rPr>
        <w:t>com o intuito de criar uma tipologia regional para as indústrias criativas no Brasil.</w:t>
      </w:r>
      <w:r w:rsidRPr="00DE539B">
        <w:rPr>
          <w:rFonts w:ascii="Times New Roman" w:hAnsi="Times New Roman" w:cs="Times New Roman"/>
          <w:i/>
          <w:sz w:val="24"/>
        </w:rPr>
        <w:t xml:space="preserve"> </w:t>
      </w:r>
      <w:r w:rsidRPr="00DE539B">
        <w:rPr>
          <w:rFonts w:ascii="Times New Roman" w:hAnsi="Times New Roman" w:cs="Times New Roman"/>
          <w:sz w:val="24"/>
        </w:rPr>
        <w:t>Tal procedimento viabilizará o mapeamento e a identificação de localidades com potenciais aglomerações produtivas no setor criativo no Brasil.</w:t>
      </w:r>
    </w:p>
    <w:p w:rsidR="000F56E5" w:rsidRPr="00DE539B" w:rsidRDefault="000F56E5" w:rsidP="002F4664">
      <w:pPr>
        <w:spacing w:before="20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E539B">
        <w:rPr>
          <w:rFonts w:ascii="Times New Roman" w:hAnsi="Times New Roman" w:cs="Times New Roman"/>
          <w:b/>
          <w:sz w:val="24"/>
          <w:szCs w:val="24"/>
        </w:rPr>
        <w:t xml:space="preserve">Rendimento médio do trabalho principal </w:t>
      </w:r>
    </w:p>
    <w:p w:rsidR="000F56E5" w:rsidRPr="00DE539B" w:rsidRDefault="00A16D9C" w:rsidP="002F46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E539B">
        <w:rPr>
          <w:rFonts w:ascii="Times New Roman" w:hAnsi="Times New Roman" w:cs="Times New Roman"/>
          <w:sz w:val="24"/>
          <w:szCs w:val="24"/>
        </w:rPr>
        <w:t xml:space="preserve">Florida (2005) utiliza índices de rendimento regional para examinar a geografia do talento. O autor utiliza variáveis como renda </w:t>
      </w:r>
      <w:r w:rsidRPr="00DE539B">
        <w:rPr>
          <w:rFonts w:ascii="Times New Roman" w:hAnsi="Times New Roman" w:cs="Times New Roman"/>
          <w:i/>
          <w:sz w:val="24"/>
          <w:szCs w:val="24"/>
        </w:rPr>
        <w:t>per capita</w:t>
      </w:r>
      <w:r w:rsidRPr="00DE539B">
        <w:rPr>
          <w:rFonts w:ascii="Times New Roman" w:hAnsi="Times New Roman" w:cs="Times New Roman"/>
          <w:sz w:val="24"/>
          <w:szCs w:val="24"/>
        </w:rPr>
        <w:t xml:space="preserve"> e variação na renda absoluta, para verificar os efeitos do talento nas características das economias regionais. </w:t>
      </w:r>
      <w:r w:rsidR="000F56E5" w:rsidRPr="00DE539B">
        <w:rPr>
          <w:rFonts w:ascii="Times New Roman" w:hAnsi="Times New Roman" w:cs="Times New Roman"/>
          <w:sz w:val="24"/>
          <w:szCs w:val="24"/>
        </w:rPr>
        <w:t>Espera-se que a presença de mão de obra especializada, que possui salários mais elevados, aumente a renda média do município. Estudos como o de Pinto e Afonso (2013) corroboram tal expectativa, ao ressaltar que os trabalhadores do núcleo criativo</w:t>
      </w:r>
      <w:r w:rsidR="000F56E5" w:rsidRPr="00DE539B">
        <w:rPr>
          <w:rStyle w:val="Refdenotaderodap"/>
          <w:rFonts w:ascii="Times New Roman" w:hAnsi="Times New Roman" w:cs="Times New Roman"/>
          <w:sz w:val="24"/>
          <w:szCs w:val="24"/>
        </w:rPr>
        <w:footnoteReference w:id="7"/>
      </w:r>
      <w:r w:rsidR="000F56E5" w:rsidRPr="00DE539B">
        <w:rPr>
          <w:rFonts w:ascii="Times New Roman" w:hAnsi="Times New Roman" w:cs="Times New Roman"/>
          <w:sz w:val="24"/>
          <w:szCs w:val="24"/>
        </w:rPr>
        <w:t xml:space="preserve"> possuíam em 2011 um rendimento médio mensal de R$ 4.693,00</w:t>
      </w:r>
      <w:r w:rsidR="000F56E5" w:rsidRPr="00DE539B">
        <w:rPr>
          <w:rStyle w:val="Refdenotaderodap"/>
          <w:rFonts w:ascii="Times New Roman" w:hAnsi="Times New Roman" w:cs="Times New Roman"/>
          <w:sz w:val="24"/>
          <w:szCs w:val="24"/>
        </w:rPr>
        <w:footnoteReference w:id="8"/>
      </w:r>
      <w:r w:rsidR="000F56E5" w:rsidRPr="00DE539B">
        <w:rPr>
          <w:rFonts w:ascii="Times New Roman" w:hAnsi="Times New Roman" w:cs="Times New Roman"/>
          <w:sz w:val="24"/>
          <w:szCs w:val="24"/>
        </w:rPr>
        <w:t>, enquanto a média dos trabalhadores brasileiros (incluindo todos os setores da economia) era de R$ 1.733,00</w:t>
      </w:r>
      <w:r w:rsidR="000F56E5" w:rsidRPr="00DE539B">
        <w:rPr>
          <w:rStyle w:val="Refdenotaderodap"/>
          <w:rFonts w:ascii="Times New Roman" w:hAnsi="Times New Roman" w:cs="Times New Roman"/>
          <w:sz w:val="24"/>
          <w:szCs w:val="24"/>
        </w:rPr>
        <w:footnoteReference w:id="9"/>
      </w:r>
      <w:r w:rsidR="000F56E5" w:rsidRPr="00DE539B">
        <w:rPr>
          <w:rFonts w:ascii="Times New Roman" w:hAnsi="Times New Roman" w:cs="Times New Roman"/>
          <w:sz w:val="24"/>
          <w:szCs w:val="24"/>
        </w:rPr>
        <w:t xml:space="preserve">, quase um terço daquela recebida pelos trabalhadores criativos.  </w:t>
      </w:r>
    </w:p>
    <w:p w:rsidR="000F56E5" w:rsidRDefault="000F56E5" w:rsidP="002F46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E539B">
        <w:rPr>
          <w:rFonts w:ascii="Times New Roman" w:hAnsi="Times New Roman" w:cs="Times New Roman"/>
          <w:sz w:val="24"/>
          <w:szCs w:val="24"/>
        </w:rPr>
        <w:lastRenderedPageBreak/>
        <w:t xml:space="preserve">A figura </w:t>
      </w:r>
      <w:r w:rsidR="00DA1496" w:rsidRPr="00DE539B">
        <w:rPr>
          <w:rFonts w:ascii="Times New Roman" w:hAnsi="Times New Roman" w:cs="Times New Roman"/>
          <w:sz w:val="24"/>
          <w:szCs w:val="24"/>
        </w:rPr>
        <w:t>1</w:t>
      </w:r>
      <w:r w:rsidRPr="00DE539B">
        <w:rPr>
          <w:rFonts w:ascii="Times New Roman" w:hAnsi="Times New Roman" w:cs="Times New Roman"/>
          <w:sz w:val="24"/>
          <w:szCs w:val="24"/>
        </w:rPr>
        <w:t xml:space="preserve"> ilustra a distribuição espacial das diferentes faixas de renda no Brasil. A média brasileira para o rendimento do trabalho principal era de R$</w:t>
      </w:r>
      <w:r w:rsidRPr="00DE539B">
        <w:rPr>
          <w:rFonts w:ascii="Times New Roman" w:hAnsi="Times New Roman" w:cs="Times New Roman"/>
        </w:rPr>
        <w:t xml:space="preserve"> </w:t>
      </w:r>
      <w:r w:rsidRPr="00DE539B">
        <w:rPr>
          <w:rFonts w:ascii="Times New Roman" w:hAnsi="Times New Roman" w:cs="Times New Roman"/>
          <w:sz w:val="24"/>
          <w:szCs w:val="24"/>
        </w:rPr>
        <w:t>399,53 em 2000, enquanto a mesma era de R$</w:t>
      </w:r>
      <w:r w:rsidRPr="00DE539B">
        <w:rPr>
          <w:rFonts w:ascii="Times New Roman" w:hAnsi="Times New Roman" w:cs="Times New Roman"/>
        </w:rPr>
        <w:t xml:space="preserve"> </w:t>
      </w:r>
      <w:r w:rsidRPr="00DE539B">
        <w:rPr>
          <w:rFonts w:ascii="Times New Roman" w:hAnsi="Times New Roman" w:cs="Times New Roman"/>
          <w:sz w:val="24"/>
          <w:szCs w:val="24"/>
        </w:rPr>
        <w:t xml:space="preserve">735,78 no ano de 2010, ambas abaixo do salário mínimo vigente em 2016 de R$880,00 (já que os valores estão atualizados para esta data). </w:t>
      </w:r>
    </w:p>
    <w:p w:rsidR="00DA7DE6" w:rsidRPr="00DA7DE6" w:rsidRDefault="00DA7DE6" w:rsidP="00DA7DE6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A7DE6">
        <w:rPr>
          <w:rFonts w:ascii="Times New Roman" w:hAnsi="Times New Roman" w:cs="Times New Roman"/>
          <w:sz w:val="24"/>
          <w:szCs w:val="24"/>
        </w:rPr>
        <w:t>O aumento da renda da população alcançado no período analisado é evidente no mapa abaixo, tendo se concentrado principalmente no eixo centro-sul do país e em alguns municípios da região norte. O mesmo está diretamente relacionado à política de valorização real do salário mínimo, que perdurou durante o período analisado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A7DE6" w:rsidRPr="00DE539B" w:rsidRDefault="00DA7DE6" w:rsidP="00DA7DE6">
      <w:pPr>
        <w:spacing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E539B">
        <w:rPr>
          <w:rFonts w:ascii="Times New Roman" w:hAnsi="Times New Roman" w:cs="Times New Roman"/>
          <w:b/>
          <w:sz w:val="24"/>
          <w:szCs w:val="24"/>
        </w:rPr>
        <w:t xml:space="preserve">Índice de </w:t>
      </w:r>
      <w:proofErr w:type="spellStart"/>
      <w:r w:rsidRPr="00DE539B">
        <w:rPr>
          <w:rFonts w:ascii="Times New Roman" w:hAnsi="Times New Roman" w:cs="Times New Roman"/>
          <w:b/>
          <w:sz w:val="24"/>
          <w:szCs w:val="24"/>
        </w:rPr>
        <w:t>Gini</w:t>
      </w:r>
      <w:proofErr w:type="spellEnd"/>
    </w:p>
    <w:p w:rsidR="00DA7DE6" w:rsidRPr="00DE539B" w:rsidRDefault="00DA7DE6" w:rsidP="00DA7DE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E539B">
        <w:rPr>
          <w:rFonts w:ascii="Times New Roman" w:hAnsi="Times New Roman" w:cs="Times New Roman"/>
          <w:sz w:val="24"/>
          <w:szCs w:val="24"/>
        </w:rPr>
        <w:t xml:space="preserve">O índice de </w:t>
      </w:r>
      <w:proofErr w:type="spellStart"/>
      <w:r w:rsidRPr="00DE539B">
        <w:rPr>
          <w:rFonts w:ascii="Times New Roman" w:hAnsi="Times New Roman" w:cs="Times New Roman"/>
          <w:sz w:val="24"/>
          <w:szCs w:val="24"/>
        </w:rPr>
        <w:t>Gini</w:t>
      </w:r>
      <w:proofErr w:type="spellEnd"/>
      <w:r w:rsidRPr="00DE539B">
        <w:rPr>
          <w:rFonts w:ascii="Times New Roman" w:hAnsi="Times New Roman" w:cs="Times New Roman"/>
          <w:sz w:val="24"/>
          <w:szCs w:val="24"/>
        </w:rPr>
        <w:t xml:space="preserve"> é uma </w:t>
      </w:r>
      <w:proofErr w:type="gramStart"/>
      <w:r w:rsidRPr="00DE539B">
        <w:rPr>
          <w:rFonts w:ascii="Times New Roman" w:hAnsi="Times New Roman" w:cs="Times New Roman"/>
          <w:i/>
          <w:sz w:val="24"/>
          <w:szCs w:val="24"/>
        </w:rPr>
        <w:t>proxy</w:t>
      </w:r>
      <w:proofErr w:type="gramEnd"/>
      <w:r w:rsidRPr="00DE539B">
        <w:rPr>
          <w:rFonts w:ascii="Times New Roman" w:hAnsi="Times New Roman" w:cs="Times New Roman"/>
          <w:sz w:val="24"/>
          <w:szCs w:val="24"/>
        </w:rPr>
        <w:t xml:space="preserve"> para a concentração de renda, valores baixos para tal índice representam municípios cuja renda está bem distribuída, o que se torna, consequentemente, um fator </w:t>
      </w:r>
      <w:proofErr w:type="spellStart"/>
      <w:r w:rsidRPr="00DE539B">
        <w:rPr>
          <w:rFonts w:ascii="Times New Roman" w:hAnsi="Times New Roman" w:cs="Times New Roman"/>
          <w:sz w:val="24"/>
          <w:szCs w:val="24"/>
        </w:rPr>
        <w:t>aglomerativo</w:t>
      </w:r>
      <w:proofErr w:type="spellEnd"/>
      <w:r w:rsidRPr="00DE539B">
        <w:rPr>
          <w:rFonts w:ascii="Times New Roman" w:hAnsi="Times New Roman" w:cs="Times New Roman"/>
          <w:sz w:val="24"/>
          <w:szCs w:val="24"/>
        </w:rPr>
        <w:t xml:space="preserve"> para aquela localidade</w:t>
      </w:r>
      <w:r w:rsidRPr="00DE539B">
        <w:rPr>
          <w:rStyle w:val="Refdenotaderodap"/>
          <w:rFonts w:ascii="Times New Roman" w:hAnsi="Times New Roman" w:cs="Times New Roman"/>
          <w:sz w:val="24"/>
          <w:szCs w:val="24"/>
        </w:rPr>
        <w:footnoteReference w:id="10"/>
      </w:r>
      <w:r w:rsidRPr="00DE539B">
        <w:rPr>
          <w:rFonts w:ascii="Times New Roman" w:hAnsi="Times New Roman" w:cs="Times New Roman"/>
          <w:sz w:val="24"/>
          <w:szCs w:val="24"/>
        </w:rPr>
        <w:t xml:space="preserve">. Verifica-se que o índice do Brasil diminuiu de 0,53 em 2000 para 0,49 em 2010, complementando o resultado anterior e evidenciando o fato de que não só a renda da população aumentou durante o período estudado, mas a sua distribuição também melhorou. Na figura 2 abaixo é possível observar tal evolução, principalmente na região centro–sul do país, o que pode ser explicado por diversos fatores que ocorreram simultaneamente no período estudado. </w:t>
      </w:r>
    </w:p>
    <w:p w:rsidR="00DA7DE6" w:rsidRPr="00DE539B" w:rsidRDefault="00DA7DE6" w:rsidP="002F46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46"/>
      </w:tblGrid>
      <w:tr w:rsidR="00DA7DE6" w:rsidTr="005A114B">
        <w:tc>
          <w:tcPr>
            <w:tcW w:w="9246" w:type="dxa"/>
          </w:tcPr>
          <w:p w:rsidR="00DA7DE6" w:rsidRPr="00DA7DE6" w:rsidRDefault="00DA7DE6" w:rsidP="00DA7DE6">
            <w:pPr>
              <w:tabs>
                <w:tab w:val="left" w:pos="426"/>
              </w:tabs>
              <w:ind w:left="-284"/>
              <w:jc w:val="both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E539B">
              <w:rPr>
                <w:rFonts w:ascii="Times New Roman" w:hAnsi="Times New Roman" w:cs="Times New Roman"/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4C1DE4DD" wp14:editId="31E1D6EA">
                      <wp:simplePos x="0" y="0"/>
                      <wp:positionH relativeFrom="column">
                        <wp:posOffset>-40640</wp:posOffset>
                      </wp:positionH>
                      <wp:positionV relativeFrom="paragraph">
                        <wp:posOffset>120650</wp:posOffset>
                      </wp:positionV>
                      <wp:extent cx="4343400" cy="180975"/>
                      <wp:effectExtent l="0" t="0" r="0" b="9525"/>
                      <wp:wrapSquare wrapText="bothSides"/>
                      <wp:docPr id="6" name="Caixa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343400" cy="18097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DA7DE6" w:rsidRPr="00DE539B" w:rsidRDefault="00DA7DE6" w:rsidP="00DA7DE6">
                                  <w:pPr>
                                    <w:pStyle w:val="Legenda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DE539B">
                                    <w:rPr>
                                      <w:rFonts w:ascii="Times New Roman" w:hAnsi="Times New Roman" w:cs="Times New Roman"/>
                                    </w:rPr>
                                    <w:t>Figura 1 – Rendimento Médio do Trabalho Principal (Brasil, 2000/2010</w:t>
                                  </w:r>
                                  <w:proofErr w:type="gramStart"/>
                                  <w:r w:rsidRPr="00DE539B">
                                    <w:rPr>
                                      <w:rFonts w:ascii="Times New Roman" w:hAnsi="Times New Roman" w:cs="Times New Roman"/>
                                    </w:rPr>
                                    <w:t>)</w:t>
                                  </w:r>
                                  <w:proofErr w:type="gramEnd"/>
                                </w:p>
                                <w:p w:rsidR="00DA7DE6" w:rsidRPr="00DE539B" w:rsidRDefault="00DA7DE6" w:rsidP="00DA7DE6">
                                  <w:pPr>
                                    <w:pStyle w:val="Legenda"/>
                                    <w:rPr>
                                      <w:rFonts w:ascii="Times New Roman" w:hAnsi="Times New Roman" w:cs="Times New Roman"/>
                                      <w:noProof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6" o:spid="_x0000_s1026" type="#_x0000_t202" style="position:absolute;left:0;text-align:left;margin-left:-3.2pt;margin-top:9.5pt;width:342pt;height:14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" stroked="f">
                      <v:textbox inset="0,0,0,0">
                        <w:txbxContent>
                          <w:p w:rsidR="00DA7DE6" w:rsidRPr="00DE539B" w:rsidRDefault="00DA7DE6" w:rsidP="00DA7DE6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E539B">
                              <w:rPr>
                                <w:rFonts w:ascii="Times New Roman" w:hAnsi="Times New Roman" w:cs="Times New Roman"/>
                              </w:rPr>
                              <w:t>Figura 1 – Rendimento Médio do Trabalho Principal (Brasil, 2000/2010</w:t>
                            </w:r>
                            <w:proofErr w:type="gramStart"/>
                            <w:r w:rsidRPr="00DE539B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  <w:proofErr w:type="gramEnd"/>
                          </w:p>
                          <w:p w:rsidR="00DA7DE6" w:rsidRPr="00DE539B" w:rsidRDefault="00DA7DE6" w:rsidP="00DA7DE6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DE539B"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drawing>
                <wp:anchor distT="0" distB="0" distL="114300" distR="114300" simplePos="0" relativeHeight="251688960" behindDoc="0" locked="0" layoutInCell="1" allowOverlap="1" wp14:anchorId="3FFEA6AD" wp14:editId="274D024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82550</wp:posOffset>
                  </wp:positionV>
                  <wp:extent cx="5734050" cy="4054475"/>
                  <wp:effectExtent l="0" t="0" r="0" b="3175"/>
                  <wp:wrapSquare wrapText="bothSides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m 25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405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   </w:t>
            </w:r>
          </w:p>
        </w:tc>
      </w:tr>
      <w:tr w:rsidR="00DA7DE6" w:rsidTr="005A114B">
        <w:tc>
          <w:tcPr>
            <w:tcW w:w="9246" w:type="dxa"/>
          </w:tcPr>
          <w:p w:rsidR="00DA7DE6" w:rsidRDefault="00DA7DE6" w:rsidP="00DA7DE6">
            <w:pPr>
              <w:tabs>
                <w:tab w:val="left" w:pos="426"/>
              </w:tabs>
              <w:ind w:left="-284"/>
              <w:jc w:val="both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   </w:t>
            </w:r>
            <w:r w:rsidRPr="00DE539B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Fonte: </w:t>
            </w:r>
            <w:r w:rsidRPr="00DE539B">
              <w:rPr>
                <w:rFonts w:ascii="Times New Roman" w:hAnsi="Times New Roman" w:cs="Times New Roman"/>
                <w:b/>
                <w:sz w:val="20"/>
                <w:szCs w:val="20"/>
              </w:rPr>
              <w:tab/>
              <w:t xml:space="preserve">Elaboração própria a partir dos </w:t>
            </w:r>
            <w:proofErr w:type="spellStart"/>
            <w:r w:rsidRPr="00DE539B">
              <w:rPr>
                <w:rFonts w:ascii="Times New Roman" w:hAnsi="Times New Roman" w:cs="Times New Roman"/>
                <w:b/>
                <w:sz w:val="20"/>
                <w:szCs w:val="20"/>
              </w:rPr>
              <w:t>microdados</w:t>
            </w:r>
            <w:proofErr w:type="spellEnd"/>
            <w:r w:rsidRPr="00DE539B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dos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Censos Demográficos 2000 e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r w:rsidRPr="00DE539B">
              <w:rPr>
                <w:rFonts w:ascii="Times New Roman" w:hAnsi="Times New Roman" w:cs="Times New Roman"/>
                <w:b/>
                <w:sz w:val="20"/>
                <w:szCs w:val="20"/>
              </w:rPr>
              <w:t>2010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r w:rsidRPr="00DE539B">
              <w:rPr>
                <w:rFonts w:ascii="Times New Roman" w:hAnsi="Times New Roman" w:cs="Times New Roman"/>
                <w:b/>
                <w:sz w:val="20"/>
                <w:szCs w:val="20"/>
              </w:rPr>
              <w:t>do IBGE</w:t>
            </w:r>
            <w:r w:rsidRPr="00DE539B">
              <w:rPr>
                <w:rFonts w:ascii="Times New Roman" w:hAnsi="Times New Roman" w:cs="Times New Roman"/>
                <w:b/>
                <w:sz w:val="20"/>
                <w:szCs w:val="24"/>
              </w:rPr>
              <w:t>.</w:t>
            </w:r>
          </w:p>
        </w:tc>
      </w:tr>
    </w:tbl>
    <w:p w:rsidR="00DA7DE6" w:rsidRDefault="00DA7DE6" w:rsidP="00630A0C">
      <w:pPr>
        <w:tabs>
          <w:tab w:val="left" w:pos="426"/>
        </w:tabs>
        <w:spacing w:after="0" w:line="240" w:lineRule="auto"/>
        <w:ind w:left="-284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DA7DE6" w:rsidRDefault="00DA7DE6" w:rsidP="00630A0C">
      <w:pPr>
        <w:tabs>
          <w:tab w:val="left" w:pos="426"/>
        </w:tabs>
        <w:spacing w:after="0" w:line="240" w:lineRule="auto"/>
        <w:ind w:left="-284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0F56E5" w:rsidRPr="00DE539B" w:rsidRDefault="000F56E5" w:rsidP="002F46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E539B">
        <w:rPr>
          <w:rFonts w:ascii="Times New Roman" w:hAnsi="Times New Roman" w:cs="Times New Roman"/>
          <w:sz w:val="24"/>
          <w:szCs w:val="24"/>
        </w:rPr>
        <w:t xml:space="preserve">O primeiro motivo atribuído por Barros (2007) foi </w:t>
      </w:r>
      <w:proofErr w:type="gramStart"/>
      <w:r w:rsidRPr="00DE539B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DE539B">
        <w:rPr>
          <w:rFonts w:ascii="Times New Roman" w:hAnsi="Times New Roman" w:cs="Times New Roman"/>
          <w:sz w:val="24"/>
          <w:szCs w:val="24"/>
        </w:rPr>
        <w:t xml:space="preserve"> melhoria na distribuição de renda do trabalho devido a ganhos reais do salário mínimo, já que o mesmo determina o piso previdenciário e </w:t>
      </w:r>
      <w:r w:rsidRPr="00DE539B">
        <w:rPr>
          <w:rFonts w:ascii="Times New Roman" w:hAnsi="Times New Roman" w:cs="Times New Roman"/>
          <w:sz w:val="24"/>
          <w:szCs w:val="24"/>
        </w:rPr>
        <w:lastRenderedPageBreak/>
        <w:t xml:space="preserve">influencia na remuneração de trabalhadores pouco qualificados. Além disso, o autor destaca outros fatores que também contribuíram para tal avanço, como o aumento na cobertura e no tamanho das transferências públicas e transformações no mercado de trabalho (redução da segmentação por gênero e cor, ainda que não muito expressiva). </w:t>
      </w:r>
    </w:p>
    <w:p w:rsidR="000F56E5" w:rsidRPr="00DE539B" w:rsidRDefault="000F56E5" w:rsidP="002F46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E539B">
        <w:rPr>
          <w:rFonts w:ascii="Times New Roman" w:hAnsi="Times New Roman" w:cs="Times New Roman"/>
          <w:sz w:val="24"/>
          <w:szCs w:val="24"/>
        </w:rPr>
        <w:t>O trabalho de Barros (2007) além de constatar a diminuição da pobreza em tal período, compara também a efetividade do impacto causado pelas principais políticas adotadas: aumentos no salário mínimo e programas de transferência de renda - em especial o Programa Bolsa Família (PBF). Ao confrontar as duas políticas para qualquer linha e medida de pobreza, constatou-se que em todas elas o PBF possui uma melhor relação custo-efetividade do que as políticas de valorização do salário mínimo.</w:t>
      </w:r>
    </w:p>
    <w:p w:rsidR="000F56E5" w:rsidRPr="00DE539B" w:rsidRDefault="000F56E5" w:rsidP="002F46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E539B">
        <w:rPr>
          <w:rFonts w:ascii="Times New Roman" w:hAnsi="Times New Roman" w:cs="Times New Roman"/>
          <w:sz w:val="24"/>
          <w:szCs w:val="24"/>
        </w:rPr>
        <w:t xml:space="preserve">Rocha (2011) atribui o sucesso </w:t>
      </w:r>
      <w:proofErr w:type="gramStart"/>
      <w:r w:rsidRPr="00DE539B">
        <w:rPr>
          <w:rFonts w:ascii="Times New Roman" w:hAnsi="Times New Roman" w:cs="Times New Roman"/>
          <w:sz w:val="24"/>
          <w:szCs w:val="24"/>
        </w:rPr>
        <w:t>do Bolsa</w:t>
      </w:r>
      <w:proofErr w:type="gramEnd"/>
      <w:r w:rsidRPr="00DE539B">
        <w:rPr>
          <w:rFonts w:ascii="Times New Roman" w:hAnsi="Times New Roman" w:cs="Times New Roman"/>
          <w:sz w:val="24"/>
          <w:szCs w:val="24"/>
        </w:rPr>
        <w:t xml:space="preserve"> Família a traços específicos que o programa incorpora, destacando o fato de que pequenas transferências bem focalizadas possuem grande impacto sobre a desigualdade de renda, além de representarem um baixo gasto sobre o PIB. Outro fator diz respeito às “condicionalidades” atreladas a ele, como frequência à escola e cuidados com saúde, permitindo que se atinjam objetivos de mais longo prazo, rompendo um </w:t>
      </w:r>
      <w:proofErr w:type="gramStart"/>
      <w:r w:rsidRPr="00DE539B">
        <w:rPr>
          <w:rFonts w:ascii="Times New Roman" w:hAnsi="Times New Roman" w:cs="Times New Roman"/>
          <w:sz w:val="24"/>
          <w:szCs w:val="24"/>
        </w:rPr>
        <w:t>ciclo vicioso</w:t>
      </w:r>
      <w:proofErr w:type="gramEnd"/>
      <w:r w:rsidRPr="00DE539B">
        <w:rPr>
          <w:rFonts w:ascii="Times New Roman" w:hAnsi="Times New Roman" w:cs="Times New Roman"/>
          <w:sz w:val="24"/>
          <w:szCs w:val="24"/>
        </w:rPr>
        <w:t xml:space="preserve"> de pobreza.</w:t>
      </w:r>
    </w:p>
    <w:p w:rsidR="000F56E5" w:rsidRPr="00DE539B" w:rsidRDefault="000F56E5" w:rsidP="000F56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E539B" w:rsidRDefault="005A114B" w:rsidP="000D6C33">
      <w:pPr>
        <w:pStyle w:val="PargrafodaLista"/>
        <w:tabs>
          <w:tab w:val="left" w:pos="426"/>
        </w:tabs>
        <w:spacing w:line="240" w:lineRule="auto"/>
        <w:ind w:left="0"/>
        <w:jc w:val="both"/>
        <w:rPr>
          <w:rFonts w:ascii="Times New Roman" w:hAnsi="Times New Roman" w:cs="Times New Roman"/>
          <w:b/>
          <w:sz w:val="20"/>
          <w:szCs w:val="20"/>
        </w:rPr>
      </w:pPr>
      <w:r w:rsidRPr="00DE539B">
        <w:rPr>
          <w:rFonts w:ascii="Times New Roman" w:hAnsi="Times New Roman" w:cs="Times New Roman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A16E8C" wp14:editId="1A1AC0CF">
                <wp:simplePos x="0" y="0"/>
                <wp:positionH relativeFrom="column">
                  <wp:posOffset>-3810</wp:posOffset>
                </wp:positionH>
                <wp:positionV relativeFrom="paragraph">
                  <wp:posOffset>167640</wp:posOffset>
                </wp:positionV>
                <wp:extent cx="4371975" cy="219075"/>
                <wp:effectExtent l="0" t="0" r="9525" b="9525"/>
                <wp:wrapSquare wrapText="bothSides"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1975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7559" w:rsidRPr="00DE539B" w:rsidRDefault="00177559" w:rsidP="000F56E5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</w:rPr>
                            </w:pPr>
                            <w:bookmarkStart w:id="1" w:name="_Toc513217765"/>
                            <w:r w:rsidRPr="00DE539B">
                              <w:rPr>
                                <w:rFonts w:ascii="Times New Roman" w:hAnsi="Times New Roman" w:cs="Times New Roman"/>
                              </w:rPr>
                              <w:t xml:space="preserve">Figura 2 – Índice de </w:t>
                            </w:r>
                            <w:proofErr w:type="spellStart"/>
                            <w:r w:rsidRPr="00DE539B">
                              <w:rPr>
                                <w:rFonts w:ascii="Times New Roman" w:hAnsi="Times New Roman" w:cs="Times New Roman"/>
                              </w:rPr>
                              <w:t>Gini</w:t>
                            </w:r>
                            <w:proofErr w:type="spellEnd"/>
                            <w:r w:rsidRPr="00DE539B">
                              <w:rPr>
                                <w:rFonts w:ascii="Times New Roman" w:hAnsi="Times New Roman" w:cs="Times New Roman"/>
                              </w:rPr>
                              <w:t xml:space="preserve"> (Brasil, 2000/2010</w:t>
                            </w:r>
                            <w:proofErr w:type="gramStart"/>
                            <w:r w:rsidRPr="00DE539B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  <w:bookmarkEnd w:id="1"/>
                            <w:proofErr w:type="gramEnd"/>
                          </w:p>
                          <w:p w:rsidR="00177559" w:rsidRPr="00435156" w:rsidRDefault="00177559" w:rsidP="000F56E5">
                            <w:pPr>
                              <w:pStyle w:val="Legenda"/>
                              <w:rPr>
                                <w:rFonts w:cs="Arial"/>
                                <w:noProof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6" o:spid="_x0000_s1027" type="#_x0000_t202" style="position:absolute;left:0;text-align:left;margin-left:-.3pt;margin-top:13.2pt;width:344.25pt;height:17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" stroked="f">
                <v:textbox inset="0,0,0,0">
                  <w:txbxContent>
                    <w:p w:rsidR="00177559" w:rsidRPr="00DE539B" w:rsidRDefault="00177559" w:rsidP="000F56E5">
                      <w:pPr>
                        <w:pStyle w:val="Legenda"/>
                        <w:rPr>
                          <w:rFonts w:ascii="Times New Roman" w:hAnsi="Times New Roman" w:cs="Times New Roman"/>
                        </w:rPr>
                      </w:pPr>
                      <w:bookmarkStart w:id="2" w:name="_Toc513217765"/>
                      <w:r w:rsidRPr="00DE539B">
                        <w:rPr>
                          <w:rFonts w:ascii="Times New Roman" w:hAnsi="Times New Roman" w:cs="Times New Roman"/>
                        </w:rPr>
                        <w:t xml:space="preserve">Figura 2 – Índice de </w:t>
                      </w:r>
                      <w:proofErr w:type="spellStart"/>
                      <w:r w:rsidRPr="00DE539B">
                        <w:rPr>
                          <w:rFonts w:ascii="Times New Roman" w:hAnsi="Times New Roman" w:cs="Times New Roman"/>
                        </w:rPr>
                        <w:t>Gini</w:t>
                      </w:r>
                      <w:proofErr w:type="spellEnd"/>
                      <w:r w:rsidRPr="00DE539B">
                        <w:rPr>
                          <w:rFonts w:ascii="Times New Roman" w:hAnsi="Times New Roman" w:cs="Times New Roman"/>
                        </w:rPr>
                        <w:t xml:space="preserve"> (Brasil, 2000/2010</w:t>
                      </w:r>
                      <w:proofErr w:type="gramStart"/>
                      <w:r w:rsidRPr="00DE539B">
                        <w:rPr>
                          <w:rFonts w:ascii="Times New Roman" w:hAnsi="Times New Roman" w:cs="Times New Roman"/>
                        </w:rPr>
                        <w:t>)</w:t>
                      </w:r>
                      <w:bookmarkEnd w:id="2"/>
                      <w:proofErr w:type="gramEnd"/>
                    </w:p>
                    <w:p w:rsidR="00177559" w:rsidRPr="00435156" w:rsidRDefault="00177559" w:rsidP="000F56E5">
                      <w:pPr>
                        <w:pStyle w:val="Legenda"/>
                        <w:rPr>
                          <w:rFonts w:cs="Arial"/>
                          <w:noProof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DE539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59264" behindDoc="0" locked="0" layoutInCell="1" allowOverlap="1" wp14:anchorId="39F19960" wp14:editId="0495DAA2">
            <wp:simplePos x="0" y="0"/>
            <wp:positionH relativeFrom="column">
              <wp:posOffset>-3810</wp:posOffset>
            </wp:positionH>
            <wp:positionV relativeFrom="paragraph">
              <wp:posOffset>72390</wp:posOffset>
            </wp:positionV>
            <wp:extent cx="5762625" cy="4074160"/>
            <wp:effectExtent l="0" t="0" r="9525" b="254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índice de gini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114B" w:rsidRDefault="005A114B" w:rsidP="000D6C33">
      <w:pPr>
        <w:pStyle w:val="PargrafodaLista"/>
        <w:tabs>
          <w:tab w:val="left" w:pos="426"/>
        </w:tabs>
        <w:spacing w:line="240" w:lineRule="auto"/>
        <w:ind w:left="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0D6C33">
      <w:pPr>
        <w:pStyle w:val="PargrafodaLista"/>
        <w:tabs>
          <w:tab w:val="left" w:pos="426"/>
        </w:tabs>
        <w:spacing w:line="240" w:lineRule="auto"/>
        <w:ind w:left="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0D6C33">
      <w:pPr>
        <w:pStyle w:val="PargrafodaLista"/>
        <w:tabs>
          <w:tab w:val="left" w:pos="426"/>
        </w:tabs>
        <w:spacing w:line="240" w:lineRule="auto"/>
        <w:ind w:left="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0D6C33">
      <w:pPr>
        <w:pStyle w:val="PargrafodaLista"/>
        <w:tabs>
          <w:tab w:val="left" w:pos="426"/>
        </w:tabs>
        <w:spacing w:line="240" w:lineRule="auto"/>
        <w:ind w:left="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0D6C33">
      <w:pPr>
        <w:pStyle w:val="PargrafodaLista"/>
        <w:tabs>
          <w:tab w:val="left" w:pos="426"/>
        </w:tabs>
        <w:spacing w:line="240" w:lineRule="auto"/>
        <w:ind w:left="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0D6C33">
      <w:pPr>
        <w:pStyle w:val="PargrafodaLista"/>
        <w:tabs>
          <w:tab w:val="left" w:pos="426"/>
        </w:tabs>
        <w:spacing w:line="240" w:lineRule="auto"/>
        <w:ind w:left="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0D6C33">
      <w:pPr>
        <w:pStyle w:val="PargrafodaLista"/>
        <w:tabs>
          <w:tab w:val="left" w:pos="426"/>
        </w:tabs>
        <w:spacing w:line="240" w:lineRule="auto"/>
        <w:ind w:left="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0D6C33">
      <w:pPr>
        <w:pStyle w:val="PargrafodaLista"/>
        <w:tabs>
          <w:tab w:val="left" w:pos="426"/>
        </w:tabs>
        <w:spacing w:line="240" w:lineRule="auto"/>
        <w:ind w:left="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0D6C33">
      <w:pPr>
        <w:pStyle w:val="PargrafodaLista"/>
        <w:tabs>
          <w:tab w:val="left" w:pos="426"/>
        </w:tabs>
        <w:spacing w:line="240" w:lineRule="auto"/>
        <w:ind w:left="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0D6C33">
      <w:pPr>
        <w:pStyle w:val="PargrafodaLista"/>
        <w:tabs>
          <w:tab w:val="left" w:pos="426"/>
        </w:tabs>
        <w:spacing w:line="240" w:lineRule="auto"/>
        <w:ind w:left="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0D6C33">
      <w:pPr>
        <w:pStyle w:val="PargrafodaLista"/>
        <w:tabs>
          <w:tab w:val="left" w:pos="426"/>
        </w:tabs>
        <w:spacing w:line="240" w:lineRule="auto"/>
        <w:ind w:left="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0D6C33">
      <w:pPr>
        <w:pStyle w:val="PargrafodaLista"/>
        <w:tabs>
          <w:tab w:val="left" w:pos="426"/>
        </w:tabs>
        <w:spacing w:line="240" w:lineRule="auto"/>
        <w:ind w:left="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0D6C33">
      <w:pPr>
        <w:pStyle w:val="PargrafodaLista"/>
        <w:tabs>
          <w:tab w:val="left" w:pos="426"/>
        </w:tabs>
        <w:spacing w:line="240" w:lineRule="auto"/>
        <w:ind w:left="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0D6C33">
      <w:pPr>
        <w:pStyle w:val="PargrafodaLista"/>
        <w:tabs>
          <w:tab w:val="left" w:pos="426"/>
        </w:tabs>
        <w:spacing w:line="240" w:lineRule="auto"/>
        <w:ind w:left="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0D6C33">
      <w:pPr>
        <w:pStyle w:val="PargrafodaLista"/>
        <w:tabs>
          <w:tab w:val="left" w:pos="426"/>
        </w:tabs>
        <w:spacing w:line="240" w:lineRule="auto"/>
        <w:ind w:left="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0D6C33">
      <w:pPr>
        <w:pStyle w:val="PargrafodaLista"/>
        <w:tabs>
          <w:tab w:val="left" w:pos="426"/>
        </w:tabs>
        <w:spacing w:line="240" w:lineRule="auto"/>
        <w:ind w:left="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0D6C33">
      <w:pPr>
        <w:pStyle w:val="PargrafodaLista"/>
        <w:tabs>
          <w:tab w:val="left" w:pos="426"/>
        </w:tabs>
        <w:spacing w:line="240" w:lineRule="auto"/>
        <w:ind w:left="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0D6C33">
      <w:pPr>
        <w:pStyle w:val="PargrafodaLista"/>
        <w:tabs>
          <w:tab w:val="left" w:pos="426"/>
        </w:tabs>
        <w:spacing w:line="240" w:lineRule="auto"/>
        <w:ind w:left="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0D6C33">
      <w:pPr>
        <w:pStyle w:val="PargrafodaLista"/>
        <w:tabs>
          <w:tab w:val="left" w:pos="426"/>
        </w:tabs>
        <w:spacing w:line="240" w:lineRule="auto"/>
        <w:ind w:left="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0D6C33">
      <w:pPr>
        <w:pStyle w:val="PargrafodaLista"/>
        <w:tabs>
          <w:tab w:val="left" w:pos="426"/>
        </w:tabs>
        <w:spacing w:line="240" w:lineRule="auto"/>
        <w:ind w:left="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0D6C33">
      <w:pPr>
        <w:pStyle w:val="PargrafodaLista"/>
        <w:tabs>
          <w:tab w:val="left" w:pos="426"/>
        </w:tabs>
        <w:spacing w:line="240" w:lineRule="auto"/>
        <w:ind w:left="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0D6C33">
      <w:pPr>
        <w:pStyle w:val="PargrafodaLista"/>
        <w:tabs>
          <w:tab w:val="left" w:pos="426"/>
        </w:tabs>
        <w:spacing w:line="240" w:lineRule="auto"/>
        <w:ind w:left="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0D6C33">
      <w:pPr>
        <w:pStyle w:val="PargrafodaLista"/>
        <w:tabs>
          <w:tab w:val="left" w:pos="426"/>
        </w:tabs>
        <w:spacing w:line="240" w:lineRule="auto"/>
        <w:ind w:left="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0D6C33">
      <w:pPr>
        <w:pStyle w:val="PargrafodaLista"/>
        <w:tabs>
          <w:tab w:val="left" w:pos="426"/>
        </w:tabs>
        <w:spacing w:line="240" w:lineRule="auto"/>
        <w:ind w:left="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0D6C33">
      <w:pPr>
        <w:pStyle w:val="PargrafodaLista"/>
        <w:tabs>
          <w:tab w:val="left" w:pos="426"/>
        </w:tabs>
        <w:spacing w:line="240" w:lineRule="auto"/>
        <w:ind w:left="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0D6C33">
      <w:pPr>
        <w:pStyle w:val="PargrafodaLista"/>
        <w:tabs>
          <w:tab w:val="left" w:pos="426"/>
        </w:tabs>
        <w:spacing w:line="240" w:lineRule="auto"/>
        <w:ind w:left="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0D6C33">
      <w:pPr>
        <w:pStyle w:val="PargrafodaLista"/>
        <w:tabs>
          <w:tab w:val="left" w:pos="426"/>
        </w:tabs>
        <w:spacing w:line="240" w:lineRule="auto"/>
        <w:ind w:left="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0D6C33">
      <w:pPr>
        <w:pStyle w:val="PargrafodaLista"/>
        <w:tabs>
          <w:tab w:val="left" w:pos="426"/>
        </w:tabs>
        <w:spacing w:line="240" w:lineRule="auto"/>
        <w:ind w:left="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0F56E5" w:rsidRPr="00DE539B" w:rsidRDefault="000F56E5" w:rsidP="000D6C33">
      <w:pPr>
        <w:pStyle w:val="PargrafodaLista"/>
        <w:tabs>
          <w:tab w:val="left" w:pos="426"/>
        </w:tabs>
        <w:spacing w:line="240" w:lineRule="auto"/>
        <w:ind w:left="0"/>
        <w:jc w:val="both"/>
        <w:rPr>
          <w:rFonts w:ascii="Times New Roman" w:hAnsi="Times New Roman" w:cs="Times New Roman"/>
          <w:b/>
          <w:sz w:val="20"/>
          <w:szCs w:val="20"/>
        </w:rPr>
      </w:pPr>
      <w:r w:rsidRPr="00DE539B">
        <w:rPr>
          <w:rFonts w:ascii="Times New Roman" w:hAnsi="Times New Roman" w:cs="Times New Roman"/>
          <w:b/>
          <w:sz w:val="20"/>
          <w:szCs w:val="20"/>
        </w:rPr>
        <w:t xml:space="preserve">Fonte: </w:t>
      </w:r>
      <w:r w:rsidRPr="00DE539B">
        <w:rPr>
          <w:rFonts w:ascii="Times New Roman" w:hAnsi="Times New Roman" w:cs="Times New Roman"/>
          <w:b/>
          <w:sz w:val="20"/>
          <w:szCs w:val="20"/>
        </w:rPr>
        <w:tab/>
        <w:t xml:space="preserve">Elaboração própria a partir dos </w:t>
      </w:r>
      <w:proofErr w:type="spellStart"/>
      <w:r w:rsidRPr="00DE539B">
        <w:rPr>
          <w:rFonts w:ascii="Times New Roman" w:hAnsi="Times New Roman" w:cs="Times New Roman"/>
          <w:b/>
          <w:sz w:val="20"/>
          <w:szCs w:val="20"/>
        </w:rPr>
        <w:t>microdados</w:t>
      </w:r>
      <w:proofErr w:type="spellEnd"/>
      <w:r w:rsidRPr="00DE539B">
        <w:rPr>
          <w:rFonts w:ascii="Times New Roman" w:hAnsi="Times New Roman" w:cs="Times New Roman"/>
          <w:b/>
          <w:sz w:val="20"/>
          <w:szCs w:val="20"/>
        </w:rPr>
        <w:t xml:space="preserve"> dos Censos Demográficos 2000 e 2010</w:t>
      </w:r>
      <w:r w:rsidR="000D6C33" w:rsidRPr="00DE539B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DE539B">
        <w:rPr>
          <w:rFonts w:ascii="Times New Roman" w:hAnsi="Times New Roman" w:cs="Times New Roman"/>
          <w:b/>
          <w:sz w:val="20"/>
          <w:szCs w:val="20"/>
        </w:rPr>
        <w:t>do IBGE.</w:t>
      </w:r>
    </w:p>
    <w:p w:rsidR="000F56E5" w:rsidRPr="00DE539B" w:rsidRDefault="000F56E5" w:rsidP="000D6C33">
      <w:pPr>
        <w:pStyle w:val="PargrafodaLista"/>
        <w:tabs>
          <w:tab w:val="left" w:pos="0"/>
        </w:tabs>
        <w:spacing w:line="360" w:lineRule="auto"/>
        <w:ind w:left="-709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0F56E5" w:rsidRPr="00177559" w:rsidRDefault="000F56E5" w:rsidP="002F4664">
      <w:pPr>
        <w:pStyle w:val="PargrafodaLista"/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77559">
        <w:rPr>
          <w:rFonts w:ascii="Times New Roman" w:hAnsi="Times New Roman" w:cs="Times New Roman"/>
          <w:b/>
          <w:sz w:val="24"/>
          <w:szCs w:val="24"/>
        </w:rPr>
        <w:t>Taxa de Formalidade</w:t>
      </w:r>
    </w:p>
    <w:p w:rsidR="000F56E5" w:rsidRPr="00177559" w:rsidRDefault="000F56E5" w:rsidP="002F46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77559">
        <w:rPr>
          <w:rFonts w:ascii="Times New Roman" w:hAnsi="Times New Roman" w:cs="Times New Roman"/>
          <w:sz w:val="24"/>
          <w:szCs w:val="24"/>
        </w:rPr>
        <w:t xml:space="preserve">A formalidade possui um papel importante ao favorecer a dinâmica das atividades criativas, mesmo com a presença significativa da informalidade no setor (principalmente nos estágios iniciais de atividade). No período observado, a média para o indicador no Brasil passou de 22,22% para 35,48%, apresentando avanços não só na região centro-sul do país, mas também nas regiões Norte e Nordeste. </w:t>
      </w:r>
    </w:p>
    <w:p w:rsidR="000F56E5" w:rsidRPr="00177559" w:rsidRDefault="000F56E5" w:rsidP="002F46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77559">
        <w:rPr>
          <w:rFonts w:ascii="Times New Roman" w:hAnsi="Times New Roman" w:cs="Times New Roman"/>
          <w:sz w:val="24"/>
          <w:szCs w:val="24"/>
        </w:rPr>
        <w:lastRenderedPageBreak/>
        <w:t>Segundo UNCTAD (2013), o padrão para os países em desenvolvimento é o de possuir muitos trabalhadores criativos fora do alcance da regulamentação e medição oficiais, ou seja, a informalidade permeia a economia criativa em tais países, particularmente porque estes possuem uma capacidade limitada de conceder subsídios e regular a atividade.</w:t>
      </w:r>
    </w:p>
    <w:p w:rsidR="000F56E5" w:rsidRPr="00177559" w:rsidRDefault="000F56E5" w:rsidP="002F46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77559">
        <w:rPr>
          <w:rFonts w:ascii="Times New Roman" w:hAnsi="Times New Roman" w:cs="Times New Roman"/>
          <w:sz w:val="24"/>
          <w:szCs w:val="24"/>
        </w:rPr>
        <w:t>Ao contrário do que se espera das atividades consideradas como criativas, o setor apresentou taxas de formalidade mais altas do que a média para o total de setores da economia, equivalentes a 34,48% e 61,14%, nos anos 2000 e 2010, respectivamente. O indicador acompanhou o aumento vivido pelos outros setores, e a sua distribuição também abrangeu todo o território nacional (porém de forma mais intensa do que o anterio</w:t>
      </w:r>
      <w:r w:rsidR="00063765" w:rsidRPr="00177559">
        <w:rPr>
          <w:rFonts w:ascii="Times New Roman" w:hAnsi="Times New Roman" w:cs="Times New Roman"/>
          <w:sz w:val="24"/>
          <w:szCs w:val="24"/>
        </w:rPr>
        <w:t>r), como pode ser verificado na figura</w:t>
      </w:r>
      <w:r w:rsidR="00DA1496" w:rsidRPr="00177559">
        <w:rPr>
          <w:rFonts w:ascii="Times New Roman" w:hAnsi="Times New Roman" w:cs="Times New Roman"/>
          <w:sz w:val="24"/>
          <w:szCs w:val="24"/>
        </w:rPr>
        <w:t xml:space="preserve"> 3 </w:t>
      </w:r>
      <w:r w:rsidRPr="00177559">
        <w:rPr>
          <w:rFonts w:ascii="Times New Roman" w:hAnsi="Times New Roman" w:cs="Times New Roman"/>
          <w:sz w:val="24"/>
          <w:szCs w:val="24"/>
        </w:rPr>
        <w:t xml:space="preserve">abaixo. </w:t>
      </w:r>
    </w:p>
    <w:p w:rsidR="000F56E5" w:rsidRDefault="005A114B" w:rsidP="000F56E5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177559">
        <w:rPr>
          <w:rFonts w:ascii="Times New Roman" w:hAnsi="Times New Roman" w:cs="Times New Roman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304EB1" wp14:editId="0A47D389">
                <wp:simplePos x="0" y="0"/>
                <wp:positionH relativeFrom="column">
                  <wp:posOffset>-3810</wp:posOffset>
                </wp:positionH>
                <wp:positionV relativeFrom="paragraph">
                  <wp:posOffset>384810</wp:posOffset>
                </wp:positionV>
                <wp:extent cx="4552950" cy="219075"/>
                <wp:effectExtent l="0" t="0" r="0" b="9525"/>
                <wp:wrapSquare wrapText="bothSides"/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295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7559" w:rsidRPr="00177559" w:rsidRDefault="00177559" w:rsidP="000F56E5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</w:rPr>
                            </w:pPr>
                            <w:bookmarkStart w:id="3" w:name="_Toc513217768"/>
                            <w:r w:rsidRPr="00177559">
                              <w:rPr>
                                <w:rFonts w:ascii="Times New Roman" w:hAnsi="Times New Roman" w:cs="Times New Roman"/>
                              </w:rPr>
                              <w:t>Figura 3 – Taxa de Formalidade no Setor Criativo (Brasil, 2000/2010</w:t>
                            </w:r>
                            <w:proofErr w:type="gramStart"/>
                            <w:r w:rsidRPr="00177559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  <w:bookmarkEnd w:id="3"/>
                            <w:proofErr w:type="gramEnd"/>
                          </w:p>
                          <w:p w:rsidR="00177559" w:rsidRPr="000C5D9B" w:rsidRDefault="00177559" w:rsidP="000F56E5">
                            <w:pPr>
                              <w:pStyle w:val="Legenda"/>
                              <w:rPr>
                                <w:rFonts w:cs="Arial"/>
                                <w:noProof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9" o:spid="_x0000_s1028" type="#_x0000_t202" style="position:absolute;left:0;text-align:left;margin-left:-.3pt;margin-top:30.3pt;width:358.5pt;height:17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" stroked="f">
                <v:textbox inset="0,0,0,0">
                  <w:txbxContent>
                    <w:p w:rsidR="00177559" w:rsidRPr="00177559" w:rsidRDefault="00177559" w:rsidP="000F56E5">
                      <w:pPr>
                        <w:pStyle w:val="Legenda"/>
                        <w:rPr>
                          <w:rFonts w:ascii="Times New Roman" w:hAnsi="Times New Roman" w:cs="Times New Roman"/>
                        </w:rPr>
                      </w:pPr>
                      <w:bookmarkStart w:id="4" w:name="_Toc513217768"/>
                      <w:r w:rsidRPr="00177559">
                        <w:rPr>
                          <w:rFonts w:ascii="Times New Roman" w:hAnsi="Times New Roman" w:cs="Times New Roman"/>
                        </w:rPr>
                        <w:t>Figura 3 – Taxa de Formalidade no Setor Criativo (Brasil, 2000/2010</w:t>
                      </w:r>
                      <w:proofErr w:type="gramStart"/>
                      <w:r w:rsidRPr="00177559">
                        <w:rPr>
                          <w:rFonts w:ascii="Times New Roman" w:hAnsi="Times New Roman" w:cs="Times New Roman"/>
                        </w:rPr>
                        <w:t>)</w:t>
                      </w:r>
                      <w:bookmarkEnd w:id="4"/>
                      <w:proofErr w:type="gramEnd"/>
                    </w:p>
                    <w:p w:rsidR="00177559" w:rsidRPr="000C5D9B" w:rsidRDefault="00177559" w:rsidP="000F56E5">
                      <w:pPr>
                        <w:pStyle w:val="Legenda"/>
                        <w:rPr>
                          <w:rFonts w:cs="Arial"/>
                          <w:noProof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177559">
        <w:rPr>
          <w:rFonts w:ascii="Times New Roman" w:hAnsi="Times New Roman" w:cs="Times New Roman"/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6F3352BD" wp14:editId="1EFA1DD7">
            <wp:simplePos x="0" y="0"/>
            <wp:positionH relativeFrom="column">
              <wp:posOffset>-3810</wp:posOffset>
            </wp:positionH>
            <wp:positionV relativeFrom="paragraph">
              <wp:posOffset>262890</wp:posOffset>
            </wp:positionV>
            <wp:extent cx="5762625" cy="4074160"/>
            <wp:effectExtent l="0" t="0" r="9525" b="254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xa de formalidade setor criativo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114B" w:rsidRDefault="005A114B" w:rsidP="00630A0C">
      <w:pPr>
        <w:pStyle w:val="PargrafodaLista"/>
        <w:spacing w:after="0" w:line="240" w:lineRule="auto"/>
        <w:ind w:left="-284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pStyle w:val="PargrafodaLista"/>
        <w:spacing w:after="0" w:line="240" w:lineRule="auto"/>
        <w:ind w:left="-284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pStyle w:val="PargrafodaLista"/>
        <w:spacing w:after="0" w:line="240" w:lineRule="auto"/>
        <w:ind w:left="-284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pStyle w:val="PargrafodaLista"/>
        <w:spacing w:after="0" w:line="240" w:lineRule="auto"/>
        <w:ind w:left="-284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pStyle w:val="PargrafodaLista"/>
        <w:spacing w:after="0" w:line="240" w:lineRule="auto"/>
        <w:ind w:left="-284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pStyle w:val="PargrafodaLista"/>
        <w:spacing w:after="0" w:line="240" w:lineRule="auto"/>
        <w:ind w:left="-284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pStyle w:val="PargrafodaLista"/>
        <w:spacing w:after="0" w:line="240" w:lineRule="auto"/>
        <w:ind w:left="-284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pStyle w:val="PargrafodaLista"/>
        <w:spacing w:after="0" w:line="240" w:lineRule="auto"/>
        <w:ind w:left="-284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pStyle w:val="PargrafodaLista"/>
        <w:spacing w:after="0" w:line="240" w:lineRule="auto"/>
        <w:ind w:left="-284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pStyle w:val="PargrafodaLista"/>
        <w:spacing w:after="0" w:line="240" w:lineRule="auto"/>
        <w:ind w:left="-284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pStyle w:val="PargrafodaLista"/>
        <w:spacing w:after="0" w:line="240" w:lineRule="auto"/>
        <w:ind w:left="-284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pStyle w:val="PargrafodaLista"/>
        <w:spacing w:after="0" w:line="240" w:lineRule="auto"/>
        <w:ind w:left="-284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pStyle w:val="PargrafodaLista"/>
        <w:spacing w:after="0" w:line="240" w:lineRule="auto"/>
        <w:ind w:left="-284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pStyle w:val="PargrafodaLista"/>
        <w:spacing w:after="0" w:line="240" w:lineRule="auto"/>
        <w:ind w:left="-284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pStyle w:val="PargrafodaLista"/>
        <w:spacing w:after="0" w:line="240" w:lineRule="auto"/>
        <w:ind w:left="-284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pStyle w:val="PargrafodaLista"/>
        <w:spacing w:after="0" w:line="240" w:lineRule="auto"/>
        <w:ind w:left="-284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pStyle w:val="PargrafodaLista"/>
        <w:spacing w:after="0" w:line="240" w:lineRule="auto"/>
        <w:ind w:left="-284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pStyle w:val="PargrafodaLista"/>
        <w:spacing w:after="0" w:line="240" w:lineRule="auto"/>
        <w:ind w:left="-284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pStyle w:val="PargrafodaLista"/>
        <w:spacing w:after="0" w:line="240" w:lineRule="auto"/>
        <w:ind w:left="-284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pStyle w:val="PargrafodaLista"/>
        <w:spacing w:after="0" w:line="240" w:lineRule="auto"/>
        <w:ind w:left="-284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pStyle w:val="PargrafodaLista"/>
        <w:spacing w:after="0" w:line="240" w:lineRule="auto"/>
        <w:ind w:left="-284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pStyle w:val="PargrafodaLista"/>
        <w:spacing w:after="0" w:line="240" w:lineRule="auto"/>
        <w:ind w:left="-284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pStyle w:val="PargrafodaLista"/>
        <w:spacing w:after="0" w:line="240" w:lineRule="auto"/>
        <w:ind w:left="-284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pStyle w:val="PargrafodaLista"/>
        <w:spacing w:after="0" w:line="240" w:lineRule="auto"/>
        <w:ind w:left="-284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pStyle w:val="PargrafodaLista"/>
        <w:spacing w:after="0" w:line="240" w:lineRule="auto"/>
        <w:ind w:left="-284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pStyle w:val="PargrafodaLista"/>
        <w:spacing w:after="0" w:line="240" w:lineRule="auto"/>
        <w:ind w:left="-284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pStyle w:val="PargrafodaLista"/>
        <w:spacing w:after="0" w:line="240" w:lineRule="auto"/>
        <w:ind w:left="-284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pStyle w:val="PargrafodaLista"/>
        <w:spacing w:after="0" w:line="240" w:lineRule="auto"/>
        <w:ind w:left="-284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063765" w:rsidRPr="00177559" w:rsidRDefault="00063765" w:rsidP="005A114B">
      <w:pPr>
        <w:pStyle w:val="PargrafodaLista"/>
        <w:spacing w:after="0" w:line="240" w:lineRule="auto"/>
        <w:ind w:left="-284" w:firstLine="284"/>
        <w:jc w:val="both"/>
        <w:rPr>
          <w:rFonts w:ascii="Times New Roman" w:hAnsi="Times New Roman" w:cs="Times New Roman"/>
          <w:b/>
          <w:sz w:val="20"/>
          <w:szCs w:val="20"/>
        </w:rPr>
      </w:pPr>
      <w:r w:rsidRPr="00177559">
        <w:rPr>
          <w:rFonts w:ascii="Times New Roman" w:hAnsi="Times New Roman" w:cs="Times New Roman"/>
          <w:b/>
          <w:sz w:val="20"/>
          <w:szCs w:val="20"/>
        </w:rPr>
        <w:t xml:space="preserve">Fonte: Elaboração própria a partir dos </w:t>
      </w:r>
      <w:proofErr w:type="spellStart"/>
      <w:r w:rsidRPr="00177559">
        <w:rPr>
          <w:rFonts w:ascii="Times New Roman" w:hAnsi="Times New Roman" w:cs="Times New Roman"/>
          <w:b/>
          <w:sz w:val="20"/>
          <w:szCs w:val="20"/>
        </w:rPr>
        <w:t>microdados</w:t>
      </w:r>
      <w:proofErr w:type="spellEnd"/>
      <w:r w:rsidRPr="00177559">
        <w:rPr>
          <w:rFonts w:ascii="Times New Roman" w:hAnsi="Times New Roman" w:cs="Times New Roman"/>
          <w:b/>
          <w:sz w:val="20"/>
          <w:szCs w:val="20"/>
        </w:rPr>
        <w:t xml:space="preserve"> dos Censos Demográficos 2000 e 2010 do IBGE. </w:t>
      </w:r>
    </w:p>
    <w:p w:rsidR="000F56E5" w:rsidRDefault="00063765" w:rsidP="000F56E5">
      <w:pPr>
        <w:pStyle w:val="PargrafodaLista"/>
        <w:tabs>
          <w:tab w:val="left" w:pos="426"/>
        </w:tabs>
        <w:spacing w:after="0" w:line="360" w:lineRule="auto"/>
        <w:ind w:left="421" w:hanging="705"/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</w:t>
      </w:r>
    </w:p>
    <w:p w:rsidR="000F56E5" w:rsidRPr="00177559" w:rsidRDefault="000F56E5" w:rsidP="002F4664">
      <w:pPr>
        <w:spacing w:before="20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77559">
        <w:rPr>
          <w:rFonts w:ascii="Times New Roman" w:hAnsi="Times New Roman" w:cs="Times New Roman"/>
          <w:b/>
          <w:sz w:val="24"/>
          <w:szCs w:val="24"/>
        </w:rPr>
        <w:t xml:space="preserve">Indicadores de escolaridade </w:t>
      </w:r>
    </w:p>
    <w:p w:rsidR="000F56E5" w:rsidRPr="00177559" w:rsidRDefault="000F56E5" w:rsidP="002F46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77559">
        <w:rPr>
          <w:rFonts w:ascii="Times New Roman" w:hAnsi="Times New Roman" w:cs="Times New Roman"/>
          <w:sz w:val="24"/>
          <w:szCs w:val="24"/>
        </w:rPr>
        <w:t>Segundo Florida (2005), o nível de escolaridade</w:t>
      </w:r>
      <w:r w:rsidRPr="00177559">
        <w:rPr>
          <w:rStyle w:val="Refdenotaderodap"/>
          <w:rFonts w:ascii="Times New Roman" w:hAnsi="Times New Roman" w:cs="Times New Roman"/>
          <w:sz w:val="24"/>
          <w:szCs w:val="24"/>
        </w:rPr>
        <w:footnoteReference w:id="11"/>
      </w:r>
      <w:r w:rsidRPr="00177559">
        <w:rPr>
          <w:rFonts w:ascii="Times New Roman" w:hAnsi="Times New Roman" w:cs="Times New Roman"/>
          <w:sz w:val="24"/>
          <w:szCs w:val="24"/>
        </w:rPr>
        <w:t xml:space="preserve"> dos indivíduos é um fator importante para a caracterização das localidades chamadas criativas. O setor, por ser intensivo em capital humano, requer trabalhadores mais especializados, que possuem um nível de instrução mais alto e que consequentemente são mais produtivos. Por possuírem tal perfil, tais munícipios são mais dinâmicos e por isso se destacam no cenário nacional. </w:t>
      </w:r>
    </w:p>
    <w:p w:rsidR="000F56E5" w:rsidRPr="00177559" w:rsidRDefault="000F56E5" w:rsidP="002F46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77559">
        <w:rPr>
          <w:rFonts w:ascii="Times New Roman" w:hAnsi="Times New Roman" w:cs="Times New Roman"/>
          <w:sz w:val="24"/>
          <w:szCs w:val="24"/>
        </w:rPr>
        <w:t xml:space="preserve">Machado, Simões e Diniz (2013) utilizam como indicador de educação a proporção de residentes adultos que acabaram o ensino médio. Enquanto </w:t>
      </w:r>
      <w:proofErr w:type="spellStart"/>
      <w:r w:rsidRPr="00177559">
        <w:rPr>
          <w:rFonts w:ascii="Times New Roman" w:hAnsi="Times New Roman" w:cs="Times New Roman"/>
          <w:sz w:val="24"/>
          <w:szCs w:val="24"/>
        </w:rPr>
        <w:t>Golgher</w:t>
      </w:r>
      <w:proofErr w:type="spellEnd"/>
      <w:r w:rsidRPr="00177559">
        <w:rPr>
          <w:rFonts w:ascii="Times New Roman" w:hAnsi="Times New Roman" w:cs="Times New Roman"/>
          <w:sz w:val="24"/>
          <w:szCs w:val="24"/>
        </w:rPr>
        <w:t xml:space="preserve"> (2008) utiliza o índice de qualificação superior e o índice de qualificação de pós-graduação</w:t>
      </w:r>
      <w:r w:rsidRPr="00177559">
        <w:rPr>
          <w:rStyle w:val="Refdenotaderodap"/>
          <w:rFonts w:ascii="Times New Roman" w:hAnsi="Times New Roman" w:cs="Times New Roman"/>
          <w:sz w:val="24"/>
          <w:szCs w:val="24"/>
        </w:rPr>
        <w:footnoteReference w:id="12"/>
      </w:r>
      <w:r w:rsidRPr="00177559">
        <w:rPr>
          <w:rFonts w:ascii="Times New Roman" w:hAnsi="Times New Roman" w:cs="Times New Roman"/>
          <w:sz w:val="24"/>
          <w:szCs w:val="24"/>
        </w:rPr>
        <w:t xml:space="preserve"> para caracterizar os municípios </w:t>
      </w:r>
      <w:r w:rsidRPr="00177559">
        <w:rPr>
          <w:rFonts w:ascii="Times New Roman" w:hAnsi="Times New Roman" w:cs="Times New Roman"/>
          <w:sz w:val="24"/>
          <w:szCs w:val="24"/>
        </w:rPr>
        <w:lastRenderedPageBreak/>
        <w:t xml:space="preserve">brasileiros. Segundo o autor, os indicadores que abrangem os estudantes e não estudantes em nível de graduação e de mestrado/doutorado são </w:t>
      </w:r>
      <w:proofErr w:type="spellStart"/>
      <w:r w:rsidRPr="00177559">
        <w:rPr>
          <w:rFonts w:ascii="Times New Roman" w:hAnsi="Times New Roman" w:cs="Times New Roman"/>
          <w:i/>
          <w:sz w:val="24"/>
          <w:szCs w:val="24"/>
        </w:rPr>
        <w:t>proxys</w:t>
      </w:r>
      <w:proofErr w:type="spellEnd"/>
      <w:r w:rsidRPr="00177559">
        <w:rPr>
          <w:rFonts w:ascii="Times New Roman" w:hAnsi="Times New Roman" w:cs="Times New Roman"/>
          <w:sz w:val="24"/>
          <w:szCs w:val="24"/>
        </w:rPr>
        <w:t xml:space="preserve"> para a qualificação e para a capacidade de inovação, respectivamente, da população de uma cidade.</w:t>
      </w:r>
    </w:p>
    <w:p w:rsidR="000F56E5" w:rsidRPr="00D17718" w:rsidRDefault="000F56E5" w:rsidP="002F4664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177559">
        <w:rPr>
          <w:rFonts w:ascii="Times New Roman" w:hAnsi="Times New Roman" w:cs="Times New Roman"/>
          <w:sz w:val="24"/>
          <w:szCs w:val="24"/>
        </w:rPr>
        <w:t>Os autores supracitados baseiam-se na teoria de Florida (2005), que constrói um índice de talento, compreendendo aquelas pessoas com nível de escolaridade de ensino superior ou mais. O índice também contempla dados sobre trabalhadores profissionais e técnicos, cientistas e engenheiros. Florida</w:t>
      </w:r>
      <w:r w:rsidRPr="00D17718">
        <w:rPr>
          <w:rFonts w:ascii="Arial" w:hAnsi="Arial" w:cs="Arial"/>
          <w:sz w:val="24"/>
          <w:szCs w:val="24"/>
        </w:rPr>
        <w:t xml:space="preserve"> </w:t>
      </w:r>
      <w:r w:rsidRPr="00177559">
        <w:rPr>
          <w:rFonts w:ascii="Times New Roman" w:hAnsi="Times New Roman" w:cs="Times New Roman"/>
          <w:sz w:val="24"/>
          <w:szCs w:val="24"/>
        </w:rPr>
        <w:t>(2005) fundamenta-se na teoria do capital</w:t>
      </w:r>
      <w:r w:rsidRPr="00D17718">
        <w:rPr>
          <w:rFonts w:ascii="Arial" w:hAnsi="Arial" w:cs="Arial"/>
          <w:sz w:val="24"/>
          <w:szCs w:val="24"/>
        </w:rPr>
        <w:t xml:space="preserve"> </w:t>
      </w:r>
      <w:r w:rsidRPr="00177559">
        <w:rPr>
          <w:rFonts w:ascii="Times New Roman" w:hAnsi="Times New Roman" w:cs="Times New Roman"/>
          <w:sz w:val="24"/>
          <w:szCs w:val="24"/>
        </w:rPr>
        <w:t>humano, cuja ideia central é a de que a chave para o crescimento regional é a dotação de pessoal altamente qualificado e produtivo.</w:t>
      </w:r>
      <w:r w:rsidRPr="00D17718">
        <w:rPr>
          <w:rFonts w:ascii="Arial" w:hAnsi="Arial" w:cs="Arial"/>
          <w:sz w:val="24"/>
          <w:szCs w:val="24"/>
        </w:rPr>
        <w:t xml:space="preserve"> </w:t>
      </w:r>
    </w:p>
    <w:p w:rsidR="000F56E5" w:rsidRPr="00177559" w:rsidRDefault="000F56E5" w:rsidP="00DA7DE6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77559">
        <w:rPr>
          <w:rFonts w:ascii="Times New Roman" w:hAnsi="Times New Roman" w:cs="Times New Roman"/>
          <w:sz w:val="24"/>
          <w:szCs w:val="24"/>
        </w:rPr>
        <w:t xml:space="preserve">Nesse mesmo sentido, a educação tem ocupado lugar de destaque também nos estudos de economia do trabalho, que investigam os fatores que influenciam a determinação de salários, tais como os anos adicionais de escolaridade. Silva, Santos e </w:t>
      </w:r>
      <w:proofErr w:type="spellStart"/>
      <w:r w:rsidRPr="00177559">
        <w:rPr>
          <w:rFonts w:ascii="Times New Roman" w:hAnsi="Times New Roman" w:cs="Times New Roman"/>
          <w:sz w:val="24"/>
          <w:szCs w:val="24"/>
        </w:rPr>
        <w:t>Freguglia</w:t>
      </w:r>
      <w:proofErr w:type="spellEnd"/>
      <w:r w:rsidRPr="00177559">
        <w:rPr>
          <w:rFonts w:ascii="Times New Roman" w:hAnsi="Times New Roman" w:cs="Times New Roman"/>
          <w:sz w:val="24"/>
          <w:szCs w:val="24"/>
        </w:rPr>
        <w:t xml:space="preserve"> (2016) encontram resultados que corroboram a teoria vigente, ao identificar que o retorno à educação no Brasil, por ciclos de escolaridade, foi </w:t>
      </w:r>
      <w:proofErr w:type="gramStart"/>
      <w:r w:rsidRPr="00177559">
        <w:rPr>
          <w:rFonts w:ascii="Times New Roman" w:hAnsi="Times New Roman" w:cs="Times New Roman"/>
          <w:sz w:val="24"/>
          <w:szCs w:val="24"/>
        </w:rPr>
        <w:t>positivo e significativo em todas as especificações consideradas</w:t>
      </w:r>
      <w:proofErr w:type="gramEnd"/>
      <w:r w:rsidRPr="00177559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F56E5" w:rsidRPr="00177559" w:rsidRDefault="000F56E5" w:rsidP="002F4664">
      <w:pPr>
        <w:spacing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177559">
        <w:rPr>
          <w:rFonts w:ascii="Times New Roman" w:hAnsi="Times New Roman" w:cs="Times New Roman"/>
          <w:b/>
          <w:sz w:val="24"/>
          <w:szCs w:val="24"/>
        </w:rPr>
        <w:t>Taxa de qualificação superior no setor criativo</w:t>
      </w:r>
    </w:p>
    <w:p w:rsidR="00676AB1" w:rsidRPr="00177559" w:rsidRDefault="00676AB1" w:rsidP="002F46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77559">
        <w:rPr>
          <w:rFonts w:ascii="Times New Roman" w:hAnsi="Times New Roman" w:cs="Times New Roman"/>
          <w:sz w:val="24"/>
          <w:szCs w:val="24"/>
        </w:rPr>
        <w:t xml:space="preserve">A média para a taxa de qualificação superior para o Brasil como um todo subiu de 1,10% para 2,65% no período estudado, e apesar dos valores serem muito baixos e demonstrarem uma grande necessidade de melhora na educação do país, verifica-se que houve um aumento significativo no período, equivalente a uma variação de 141,16%. Os indivíduos com diploma de curso superior se concentraram na região centro-sul do país. </w:t>
      </w:r>
    </w:p>
    <w:p w:rsidR="000F56E5" w:rsidRPr="00177559" w:rsidRDefault="00676AB1" w:rsidP="002F46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77559">
        <w:rPr>
          <w:rFonts w:ascii="Times New Roman" w:hAnsi="Times New Roman" w:cs="Times New Roman"/>
          <w:sz w:val="24"/>
          <w:szCs w:val="24"/>
        </w:rPr>
        <w:t>Já a</w:t>
      </w:r>
      <w:r w:rsidR="000F56E5" w:rsidRPr="00177559">
        <w:rPr>
          <w:rFonts w:ascii="Times New Roman" w:hAnsi="Times New Roman" w:cs="Times New Roman"/>
          <w:sz w:val="24"/>
          <w:szCs w:val="24"/>
        </w:rPr>
        <w:t xml:space="preserve"> média para os indivíduos com nível superior no setor criativo é mais alta do que aquela</w:t>
      </w:r>
      <w:r w:rsidRPr="00177559">
        <w:rPr>
          <w:rFonts w:ascii="Times New Roman" w:hAnsi="Times New Roman" w:cs="Times New Roman"/>
          <w:sz w:val="24"/>
          <w:szCs w:val="24"/>
        </w:rPr>
        <w:t xml:space="preserve"> supracitada</w:t>
      </w:r>
      <w:r w:rsidR="000F56E5" w:rsidRPr="00177559">
        <w:rPr>
          <w:rFonts w:ascii="Times New Roman" w:hAnsi="Times New Roman" w:cs="Times New Roman"/>
          <w:sz w:val="24"/>
          <w:szCs w:val="24"/>
        </w:rPr>
        <w:t xml:space="preserve">, sendo igual a 9,52% para o ano de 2000 e 16,87% em 2010. Tal resultado corrobora as proposições de Florida (2005) de que o setor criativo atrai pessoas mais qualificadas e que possuem maior probabilidade de inovar e empreender. O que decorre do fato do setor contemplar atividades de alto valor agregado vinculadas aos serviços prestados às indústrias. </w:t>
      </w:r>
    </w:p>
    <w:p w:rsidR="000F56E5" w:rsidRPr="00177559" w:rsidRDefault="000F56E5" w:rsidP="002F46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77559">
        <w:rPr>
          <w:rFonts w:ascii="Times New Roman" w:hAnsi="Times New Roman" w:cs="Times New Roman"/>
          <w:sz w:val="24"/>
          <w:szCs w:val="24"/>
        </w:rPr>
        <w:t xml:space="preserve">O padrão de distribuição territorial para a proporção de indivíduos com qualificação superior em todos os setores da economia e apenas no setor criativo é o mesmo: concentrado na região centro-sul do Brasil. Porém, para o segundo grupo, as taxas são mais bem distribuídas dentro dessa região e possuem uma participação mais significativa nos municípios do nordeste (e menos significativa para aqueles da região norte). </w:t>
      </w:r>
    </w:p>
    <w:p w:rsidR="000F56E5" w:rsidRPr="00177559" w:rsidRDefault="000F56E5" w:rsidP="002F4664">
      <w:pPr>
        <w:spacing w:before="20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77559">
        <w:rPr>
          <w:rFonts w:ascii="Times New Roman" w:hAnsi="Times New Roman" w:cs="Times New Roman"/>
          <w:b/>
          <w:sz w:val="24"/>
          <w:szCs w:val="24"/>
        </w:rPr>
        <w:t>Taxa de qualificação em nível de pós-graduação no setor criativo</w:t>
      </w:r>
    </w:p>
    <w:p w:rsidR="000F56E5" w:rsidRPr="00177559" w:rsidRDefault="005214DB" w:rsidP="002F46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77559">
        <w:rPr>
          <w:rFonts w:ascii="Times New Roman" w:hAnsi="Times New Roman" w:cs="Times New Roman"/>
          <w:sz w:val="24"/>
          <w:szCs w:val="24"/>
        </w:rPr>
        <w:t xml:space="preserve">A taxa de qualificação em nível de pós-graduação para o Brasil como um todo variou de 0,05% para 0,90% entre os anos de 2000 e 2010 e se concentrou na região centro-sul do país (mais especificamente no estado de São Paulo). Já a </w:t>
      </w:r>
      <w:r w:rsidR="000F56E5" w:rsidRPr="00177559">
        <w:rPr>
          <w:rFonts w:ascii="Times New Roman" w:hAnsi="Times New Roman" w:cs="Times New Roman"/>
          <w:sz w:val="24"/>
          <w:szCs w:val="24"/>
        </w:rPr>
        <w:t xml:space="preserve">média para o pessoal ocupado no setor </w:t>
      </w:r>
      <w:r w:rsidRPr="00177559">
        <w:rPr>
          <w:rFonts w:ascii="Times New Roman" w:hAnsi="Times New Roman" w:cs="Times New Roman"/>
          <w:sz w:val="24"/>
          <w:szCs w:val="24"/>
        </w:rPr>
        <w:t xml:space="preserve">criativo </w:t>
      </w:r>
      <w:r w:rsidR="000F56E5" w:rsidRPr="00177559">
        <w:rPr>
          <w:rFonts w:ascii="Times New Roman" w:hAnsi="Times New Roman" w:cs="Times New Roman"/>
          <w:sz w:val="24"/>
          <w:szCs w:val="24"/>
        </w:rPr>
        <w:t xml:space="preserve">é muito maior, passando de 0,54% para 6,19% no período de 10 anos compreendido pelo estudo, apresentando uma variação equivalente a 1046,29% (figura </w:t>
      </w:r>
      <w:r w:rsidR="001F4165" w:rsidRPr="00177559">
        <w:rPr>
          <w:rFonts w:ascii="Times New Roman" w:hAnsi="Times New Roman" w:cs="Times New Roman"/>
          <w:sz w:val="24"/>
          <w:szCs w:val="24"/>
        </w:rPr>
        <w:t>5</w:t>
      </w:r>
      <w:r w:rsidR="000F56E5" w:rsidRPr="00177559"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0F56E5" w:rsidRPr="00177559" w:rsidRDefault="000F56E5" w:rsidP="002F46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77559">
        <w:rPr>
          <w:rFonts w:ascii="Times New Roman" w:hAnsi="Times New Roman" w:cs="Times New Roman"/>
          <w:sz w:val="24"/>
          <w:szCs w:val="24"/>
        </w:rPr>
        <w:t xml:space="preserve">Mais uma vez, as taxas de escolaridade do setor mostram o potencial que a mão de obra criativa possui para torná-lo mais dinâmico e para potencializar o crescimento local. Segundo Silva, Santos e </w:t>
      </w:r>
      <w:proofErr w:type="spellStart"/>
      <w:r w:rsidRPr="00177559">
        <w:rPr>
          <w:rFonts w:ascii="Times New Roman" w:hAnsi="Times New Roman" w:cs="Times New Roman"/>
          <w:sz w:val="24"/>
          <w:szCs w:val="24"/>
        </w:rPr>
        <w:t>Freguglia</w:t>
      </w:r>
      <w:proofErr w:type="spellEnd"/>
      <w:r w:rsidRPr="00177559">
        <w:rPr>
          <w:rFonts w:ascii="Times New Roman" w:hAnsi="Times New Roman" w:cs="Times New Roman"/>
          <w:sz w:val="24"/>
          <w:szCs w:val="24"/>
        </w:rPr>
        <w:t xml:space="preserve"> (2016), o capital humano acumulado nas cidades amplia a produtividade média dos trabalhadores por meio de </w:t>
      </w:r>
      <w:proofErr w:type="spellStart"/>
      <w:r w:rsidRPr="00177559">
        <w:rPr>
          <w:rFonts w:ascii="Times New Roman" w:hAnsi="Times New Roman" w:cs="Times New Roman"/>
          <w:i/>
          <w:sz w:val="24"/>
          <w:szCs w:val="24"/>
        </w:rPr>
        <w:t>spillovers</w:t>
      </w:r>
      <w:proofErr w:type="spellEnd"/>
      <w:r w:rsidRPr="00177559">
        <w:rPr>
          <w:rFonts w:ascii="Times New Roman" w:hAnsi="Times New Roman" w:cs="Times New Roman"/>
          <w:sz w:val="24"/>
          <w:szCs w:val="24"/>
        </w:rPr>
        <w:t>, que possibilitam a troca de experiências e conhecimentos por intermédio das interações em ambientes densos.</w:t>
      </w:r>
    </w:p>
    <w:p w:rsidR="000A7157" w:rsidRDefault="000A7157" w:rsidP="002F46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0A7157" w:rsidRDefault="000A7157" w:rsidP="002F46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0A7157" w:rsidRDefault="000A7157" w:rsidP="002F46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0A7157" w:rsidRDefault="000A7157" w:rsidP="002F46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0A7157" w:rsidRDefault="000A7157" w:rsidP="002F46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0A7157" w:rsidRDefault="000A7157" w:rsidP="002F46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0A7157" w:rsidRDefault="000A7157" w:rsidP="002F46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720B4" w:rsidRPr="00177559" w:rsidRDefault="000F56E5" w:rsidP="002F46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7755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A114B" w:rsidRDefault="005A114B" w:rsidP="00630A0C">
      <w:pPr>
        <w:spacing w:line="240" w:lineRule="auto"/>
        <w:rPr>
          <w:rFonts w:ascii="Times New Roman" w:hAnsi="Times New Roman" w:cs="Times New Roman"/>
          <w:b/>
          <w:sz w:val="20"/>
          <w:szCs w:val="24"/>
        </w:rPr>
      </w:pPr>
    </w:p>
    <w:p w:rsidR="005A114B" w:rsidRDefault="005A114B" w:rsidP="00630A0C">
      <w:pPr>
        <w:spacing w:line="240" w:lineRule="auto"/>
        <w:rPr>
          <w:rFonts w:ascii="Times New Roman" w:hAnsi="Times New Roman" w:cs="Times New Roman"/>
          <w:b/>
          <w:sz w:val="20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85888" behindDoc="0" locked="0" layoutInCell="1" allowOverlap="1" wp14:anchorId="420971E0" wp14:editId="7F6267F3">
            <wp:simplePos x="0" y="0"/>
            <wp:positionH relativeFrom="column">
              <wp:posOffset>-118110</wp:posOffset>
            </wp:positionH>
            <wp:positionV relativeFrom="paragraph">
              <wp:posOffset>35560</wp:posOffset>
            </wp:positionV>
            <wp:extent cx="5753100" cy="4066540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xa de qualificação superior no setor criativo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29D5594" wp14:editId="68E8B234">
                <wp:simplePos x="0" y="0"/>
                <wp:positionH relativeFrom="column">
                  <wp:posOffset>-22860</wp:posOffset>
                </wp:positionH>
                <wp:positionV relativeFrom="paragraph">
                  <wp:posOffset>120650</wp:posOffset>
                </wp:positionV>
                <wp:extent cx="5581650" cy="171450"/>
                <wp:effectExtent l="0" t="0" r="0" b="0"/>
                <wp:wrapSquare wrapText="bothSides"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1650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7559" w:rsidRPr="00177559" w:rsidRDefault="00177559" w:rsidP="001F4165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</w:rPr>
                            </w:pPr>
                            <w:bookmarkStart w:id="5" w:name="_Toc513217771"/>
                            <w:r w:rsidRPr="00177559">
                              <w:rPr>
                                <w:rFonts w:ascii="Times New Roman" w:hAnsi="Times New Roman" w:cs="Times New Roman"/>
                              </w:rPr>
                              <w:t>Figura 4 – Taxa de Qualificação Superior no Setor Criativo (Brasil, 2000/2010</w:t>
                            </w:r>
                            <w:proofErr w:type="gramStart"/>
                            <w:r w:rsidRPr="00177559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  <w:bookmarkEnd w:id="5"/>
                            <w:proofErr w:type="gramEnd"/>
                          </w:p>
                          <w:p w:rsidR="00177559" w:rsidRPr="00555D77" w:rsidRDefault="00177559" w:rsidP="001F4165">
                            <w:pPr>
                              <w:pStyle w:val="Legenda"/>
                              <w:rPr>
                                <w:rFonts w:cs="Arial"/>
                                <w:noProof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2" o:spid="_x0000_s1029" type="#_x0000_t202" style="position:absolute;margin-left:-1.8pt;margin-top:9.5pt;width:439.5pt;height:13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" stroked="f">
                <v:textbox inset="0,0,0,0">
                  <w:txbxContent>
                    <w:p w:rsidR="00177559" w:rsidRPr="00177559" w:rsidRDefault="00177559" w:rsidP="001F4165">
                      <w:pPr>
                        <w:pStyle w:val="Legenda"/>
                        <w:rPr>
                          <w:rFonts w:ascii="Times New Roman" w:hAnsi="Times New Roman" w:cs="Times New Roman"/>
                        </w:rPr>
                      </w:pPr>
                      <w:bookmarkStart w:id="6" w:name="_Toc513217771"/>
                      <w:r w:rsidRPr="00177559">
                        <w:rPr>
                          <w:rFonts w:ascii="Times New Roman" w:hAnsi="Times New Roman" w:cs="Times New Roman"/>
                        </w:rPr>
                        <w:t>Figura 4 – Taxa de Qualificação Superior no Setor Criativo (Brasil, 2000/2010</w:t>
                      </w:r>
                      <w:proofErr w:type="gramStart"/>
                      <w:r w:rsidRPr="00177559">
                        <w:rPr>
                          <w:rFonts w:ascii="Times New Roman" w:hAnsi="Times New Roman" w:cs="Times New Roman"/>
                        </w:rPr>
                        <w:t>)</w:t>
                      </w:r>
                      <w:bookmarkEnd w:id="6"/>
                      <w:proofErr w:type="gramEnd"/>
                    </w:p>
                    <w:p w:rsidR="00177559" w:rsidRPr="00555D77" w:rsidRDefault="00177559" w:rsidP="001F4165">
                      <w:pPr>
                        <w:pStyle w:val="Legenda"/>
                        <w:rPr>
                          <w:rFonts w:cs="Arial"/>
                          <w:noProof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A114B" w:rsidRDefault="005A114B" w:rsidP="00630A0C">
      <w:pPr>
        <w:spacing w:line="240" w:lineRule="auto"/>
        <w:rPr>
          <w:rFonts w:ascii="Times New Roman" w:hAnsi="Times New Roman" w:cs="Times New Roman"/>
          <w:b/>
          <w:sz w:val="20"/>
          <w:szCs w:val="24"/>
        </w:rPr>
      </w:pPr>
    </w:p>
    <w:p w:rsidR="005A114B" w:rsidRDefault="005A114B" w:rsidP="00630A0C">
      <w:pPr>
        <w:spacing w:line="240" w:lineRule="auto"/>
        <w:rPr>
          <w:rFonts w:ascii="Times New Roman" w:hAnsi="Times New Roman" w:cs="Times New Roman"/>
          <w:b/>
          <w:sz w:val="20"/>
          <w:szCs w:val="24"/>
        </w:rPr>
      </w:pPr>
    </w:p>
    <w:p w:rsidR="005A114B" w:rsidRDefault="005A114B" w:rsidP="00630A0C">
      <w:pPr>
        <w:spacing w:line="240" w:lineRule="auto"/>
        <w:rPr>
          <w:rFonts w:ascii="Times New Roman" w:hAnsi="Times New Roman" w:cs="Times New Roman"/>
          <w:b/>
          <w:sz w:val="20"/>
          <w:szCs w:val="24"/>
        </w:rPr>
      </w:pPr>
    </w:p>
    <w:p w:rsidR="005A114B" w:rsidRDefault="005A114B" w:rsidP="00630A0C">
      <w:pPr>
        <w:spacing w:line="240" w:lineRule="auto"/>
        <w:rPr>
          <w:rFonts w:ascii="Times New Roman" w:hAnsi="Times New Roman" w:cs="Times New Roman"/>
          <w:b/>
          <w:sz w:val="20"/>
          <w:szCs w:val="24"/>
        </w:rPr>
      </w:pPr>
    </w:p>
    <w:p w:rsidR="005A114B" w:rsidRDefault="005A114B" w:rsidP="00630A0C">
      <w:pPr>
        <w:spacing w:line="240" w:lineRule="auto"/>
        <w:rPr>
          <w:rFonts w:ascii="Times New Roman" w:hAnsi="Times New Roman" w:cs="Times New Roman"/>
          <w:b/>
          <w:sz w:val="20"/>
          <w:szCs w:val="24"/>
        </w:rPr>
      </w:pPr>
    </w:p>
    <w:p w:rsidR="005A114B" w:rsidRDefault="005A114B" w:rsidP="00630A0C">
      <w:pPr>
        <w:spacing w:line="240" w:lineRule="auto"/>
        <w:rPr>
          <w:rFonts w:ascii="Times New Roman" w:hAnsi="Times New Roman" w:cs="Times New Roman"/>
          <w:b/>
          <w:sz w:val="20"/>
          <w:szCs w:val="24"/>
        </w:rPr>
      </w:pPr>
    </w:p>
    <w:p w:rsidR="005A114B" w:rsidRDefault="005A114B" w:rsidP="00630A0C">
      <w:pPr>
        <w:spacing w:line="240" w:lineRule="auto"/>
        <w:rPr>
          <w:rFonts w:ascii="Times New Roman" w:hAnsi="Times New Roman" w:cs="Times New Roman"/>
          <w:b/>
          <w:sz w:val="20"/>
          <w:szCs w:val="24"/>
        </w:rPr>
      </w:pPr>
    </w:p>
    <w:p w:rsidR="005A114B" w:rsidRDefault="005A114B" w:rsidP="00630A0C">
      <w:pPr>
        <w:spacing w:line="240" w:lineRule="auto"/>
        <w:rPr>
          <w:rFonts w:ascii="Times New Roman" w:hAnsi="Times New Roman" w:cs="Times New Roman"/>
          <w:b/>
          <w:sz w:val="20"/>
          <w:szCs w:val="24"/>
        </w:rPr>
      </w:pPr>
    </w:p>
    <w:p w:rsidR="005A114B" w:rsidRDefault="005A114B" w:rsidP="00630A0C">
      <w:pPr>
        <w:spacing w:line="240" w:lineRule="auto"/>
        <w:rPr>
          <w:rFonts w:ascii="Times New Roman" w:hAnsi="Times New Roman" w:cs="Times New Roman"/>
          <w:b/>
          <w:sz w:val="20"/>
          <w:szCs w:val="24"/>
        </w:rPr>
      </w:pPr>
    </w:p>
    <w:p w:rsidR="005A114B" w:rsidRDefault="005A114B" w:rsidP="00630A0C">
      <w:pPr>
        <w:spacing w:line="240" w:lineRule="auto"/>
        <w:rPr>
          <w:rFonts w:ascii="Times New Roman" w:hAnsi="Times New Roman" w:cs="Times New Roman"/>
          <w:b/>
          <w:sz w:val="20"/>
          <w:szCs w:val="24"/>
        </w:rPr>
      </w:pPr>
    </w:p>
    <w:p w:rsidR="005A114B" w:rsidRDefault="005A114B" w:rsidP="00630A0C">
      <w:pPr>
        <w:spacing w:line="240" w:lineRule="auto"/>
        <w:rPr>
          <w:rFonts w:ascii="Times New Roman" w:hAnsi="Times New Roman" w:cs="Times New Roman"/>
          <w:b/>
          <w:sz w:val="20"/>
          <w:szCs w:val="24"/>
        </w:rPr>
      </w:pPr>
    </w:p>
    <w:p w:rsidR="005A114B" w:rsidRDefault="005A114B" w:rsidP="00630A0C">
      <w:pPr>
        <w:spacing w:line="240" w:lineRule="auto"/>
        <w:rPr>
          <w:rFonts w:ascii="Times New Roman" w:hAnsi="Times New Roman" w:cs="Times New Roman"/>
          <w:b/>
          <w:sz w:val="20"/>
          <w:szCs w:val="24"/>
        </w:rPr>
      </w:pPr>
    </w:p>
    <w:p w:rsidR="005A114B" w:rsidRDefault="005A114B" w:rsidP="00630A0C">
      <w:pPr>
        <w:spacing w:line="240" w:lineRule="auto"/>
        <w:rPr>
          <w:rFonts w:ascii="Times New Roman" w:hAnsi="Times New Roman" w:cs="Times New Roman"/>
          <w:b/>
          <w:sz w:val="20"/>
          <w:szCs w:val="24"/>
        </w:rPr>
      </w:pPr>
    </w:p>
    <w:p w:rsidR="005A114B" w:rsidRDefault="005A114B" w:rsidP="00630A0C">
      <w:pPr>
        <w:spacing w:line="240" w:lineRule="auto"/>
        <w:rPr>
          <w:rFonts w:ascii="Times New Roman" w:hAnsi="Times New Roman" w:cs="Times New Roman"/>
          <w:b/>
          <w:sz w:val="20"/>
          <w:szCs w:val="24"/>
        </w:rPr>
      </w:pPr>
    </w:p>
    <w:p w:rsidR="005A114B" w:rsidRDefault="005A114B" w:rsidP="00630A0C">
      <w:pPr>
        <w:spacing w:line="240" w:lineRule="auto"/>
        <w:rPr>
          <w:rFonts w:ascii="Times New Roman" w:hAnsi="Times New Roman" w:cs="Times New Roman"/>
          <w:b/>
          <w:sz w:val="20"/>
          <w:szCs w:val="24"/>
        </w:rPr>
      </w:pPr>
    </w:p>
    <w:p w:rsidR="00630A0C" w:rsidRPr="00177559" w:rsidRDefault="000F56E5" w:rsidP="00630A0C">
      <w:pPr>
        <w:spacing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177559">
        <w:rPr>
          <w:rFonts w:ascii="Times New Roman" w:hAnsi="Times New Roman" w:cs="Times New Roman"/>
          <w:b/>
          <w:sz w:val="20"/>
          <w:szCs w:val="24"/>
        </w:rPr>
        <w:t xml:space="preserve">Fonte: </w:t>
      </w:r>
      <w:r w:rsidRPr="00177559">
        <w:rPr>
          <w:rFonts w:ascii="Times New Roman" w:hAnsi="Times New Roman" w:cs="Times New Roman"/>
          <w:b/>
          <w:sz w:val="20"/>
          <w:szCs w:val="24"/>
        </w:rPr>
        <w:tab/>
      </w:r>
      <w:r w:rsidRPr="00177559">
        <w:rPr>
          <w:rFonts w:ascii="Times New Roman" w:hAnsi="Times New Roman" w:cs="Times New Roman"/>
          <w:b/>
          <w:sz w:val="20"/>
          <w:szCs w:val="20"/>
        </w:rPr>
        <w:t xml:space="preserve">Elaboração própria a partir dos </w:t>
      </w:r>
      <w:proofErr w:type="spellStart"/>
      <w:r w:rsidRPr="00177559">
        <w:rPr>
          <w:rFonts w:ascii="Times New Roman" w:hAnsi="Times New Roman" w:cs="Times New Roman"/>
          <w:b/>
          <w:sz w:val="20"/>
          <w:szCs w:val="20"/>
        </w:rPr>
        <w:t>microdados</w:t>
      </w:r>
      <w:proofErr w:type="spellEnd"/>
      <w:r w:rsidRPr="00177559">
        <w:rPr>
          <w:rFonts w:ascii="Times New Roman" w:hAnsi="Times New Roman" w:cs="Times New Roman"/>
          <w:b/>
          <w:sz w:val="20"/>
          <w:szCs w:val="20"/>
        </w:rPr>
        <w:t xml:space="preserve"> dos Censos Demográficos 2000 e </w:t>
      </w:r>
      <w:r>
        <w:rPr>
          <w:rFonts w:ascii="Arial" w:hAnsi="Arial" w:cs="Arial"/>
          <w:b/>
          <w:sz w:val="20"/>
          <w:szCs w:val="20"/>
        </w:rPr>
        <w:t>2010</w:t>
      </w:r>
      <w:r w:rsidR="00630A0C">
        <w:rPr>
          <w:rFonts w:ascii="Arial" w:hAnsi="Arial" w:cs="Arial"/>
          <w:b/>
          <w:sz w:val="20"/>
          <w:szCs w:val="20"/>
        </w:rPr>
        <w:t xml:space="preserve"> </w:t>
      </w:r>
      <w:r w:rsidRPr="00177559">
        <w:rPr>
          <w:rFonts w:ascii="Times New Roman" w:hAnsi="Times New Roman" w:cs="Times New Roman"/>
          <w:b/>
          <w:sz w:val="20"/>
          <w:szCs w:val="20"/>
        </w:rPr>
        <w:t>do IBGE.</w:t>
      </w:r>
    </w:p>
    <w:p w:rsidR="000A7157" w:rsidRDefault="000A7157" w:rsidP="000A7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0A7157" w:rsidRPr="00177559" w:rsidRDefault="000A7157" w:rsidP="000A7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77559">
        <w:rPr>
          <w:rFonts w:ascii="Times New Roman" w:hAnsi="Times New Roman" w:cs="Times New Roman"/>
          <w:sz w:val="24"/>
          <w:szCs w:val="24"/>
        </w:rPr>
        <w:t xml:space="preserve">Em termos geográficos o indicador demonstrou uma distribuição mais homogênea do que os anteriores, com exceção da região norte do país, que possui apenas alguns municípios com uma proporção de pós-graduados maior do que 11% do pessoal ocupado no setor criativo. </w:t>
      </w:r>
    </w:p>
    <w:p w:rsidR="000A7157" w:rsidRPr="000A7157" w:rsidRDefault="000A7157" w:rsidP="00DA7DE6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77559">
        <w:rPr>
          <w:rFonts w:ascii="Times New Roman" w:hAnsi="Times New Roman" w:cs="Times New Roman"/>
          <w:sz w:val="24"/>
          <w:szCs w:val="24"/>
        </w:rPr>
        <w:t>Os resultados obtidos tanto para os níveis de qualificação superior quanto para qualificação de pós-graduação corroboram a teoria de que o setor criativo possui trabalhadores mais qualificados e inovadores, por englobar atividades intensivas em capital humano. O argumento permeia o presente estudo e justifica o uso de tais indicadores na caracterização das cidades e construção das aglomerações criativas</w:t>
      </w:r>
      <w:r w:rsidR="00DA7DE6">
        <w:rPr>
          <w:rFonts w:ascii="Times New Roman" w:hAnsi="Times New Roman" w:cs="Times New Roman"/>
          <w:sz w:val="24"/>
          <w:szCs w:val="24"/>
        </w:rPr>
        <w:t>.</w:t>
      </w:r>
    </w:p>
    <w:p w:rsidR="00D848F5" w:rsidRDefault="00D848F5" w:rsidP="00D848F5">
      <w:pPr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C02676">
        <w:rPr>
          <w:rFonts w:ascii="Times New Roman" w:hAnsi="Times New Roman" w:cs="Times New Roman"/>
          <w:b/>
          <w:sz w:val="24"/>
          <w:szCs w:val="24"/>
        </w:rPr>
        <w:t>Proporção de pessoal ocupado no setor criativo</w:t>
      </w:r>
    </w:p>
    <w:p w:rsidR="00D848F5" w:rsidRPr="00D848F5" w:rsidRDefault="00D848F5" w:rsidP="00D848F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848F5">
        <w:rPr>
          <w:rFonts w:ascii="Times New Roman" w:hAnsi="Times New Roman" w:cs="Times New Roman"/>
          <w:sz w:val="24"/>
          <w:szCs w:val="24"/>
        </w:rPr>
        <w:t xml:space="preserve">O indicador é tido como uma </w:t>
      </w:r>
      <w:proofErr w:type="gramStart"/>
      <w:r w:rsidRPr="00D848F5">
        <w:rPr>
          <w:rFonts w:ascii="Times New Roman" w:hAnsi="Times New Roman" w:cs="Times New Roman"/>
          <w:i/>
          <w:sz w:val="24"/>
          <w:szCs w:val="24"/>
        </w:rPr>
        <w:t>proxy</w:t>
      </w:r>
      <w:proofErr w:type="gramEnd"/>
      <w:r w:rsidRPr="00D848F5">
        <w:rPr>
          <w:rFonts w:ascii="Times New Roman" w:hAnsi="Times New Roman" w:cs="Times New Roman"/>
          <w:sz w:val="24"/>
          <w:szCs w:val="24"/>
        </w:rPr>
        <w:t xml:space="preserve"> para a classe criativa assim como em Florida (2005), que ao construir o índice de talento considera não só a qualificação dos indivíduos, mas também a ocupação dos mesmos. </w:t>
      </w:r>
    </w:p>
    <w:p w:rsidR="00D848F5" w:rsidRPr="00D848F5" w:rsidRDefault="00D848F5" w:rsidP="00D848F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848F5">
        <w:rPr>
          <w:rFonts w:ascii="Times New Roman" w:hAnsi="Times New Roman" w:cs="Times New Roman"/>
          <w:sz w:val="24"/>
          <w:szCs w:val="24"/>
        </w:rPr>
        <w:t>A média brasileira para a proporção de trabalhadores criativos passou de 4,35% para 5,61% entre 2000 e 2010. Em termos geográficos, a sua distribuição se concentrou na região centro-sul do país, tendo mudado muito pouco sua configuração ao longo do tempo. Tal concentração deve-se ao fato do setor exigir amplas economias de escala, além de atividades dinâmicas, intensivas em capital e de maior valor agregado (figura 6).</w:t>
      </w:r>
    </w:p>
    <w:p w:rsidR="00D848F5" w:rsidRPr="00C02676" w:rsidRDefault="00D848F5" w:rsidP="00D848F5">
      <w:pPr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:rsidR="005A114B" w:rsidRDefault="005A114B" w:rsidP="00630A0C">
      <w:pPr>
        <w:spacing w:line="240" w:lineRule="auto"/>
        <w:rPr>
          <w:rFonts w:ascii="Times New Roman" w:hAnsi="Times New Roman" w:cs="Times New Roman"/>
          <w:b/>
          <w:sz w:val="20"/>
          <w:szCs w:val="24"/>
        </w:rPr>
      </w:pPr>
    </w:p>
    <w:p w:rsidR="005A114B" w:rsidRDefault="005A114B" w:rsidP="00630A0C">
      <w:pPr>
        <w:spacing w:line="240" w:lineRule="auto"/>
        <w:rPr>
          <w:rFonts w:ascii="Times New Roman" w:hAnsi="Times New Roman" w:cs="Times New Roman"/>
          <w:b/>
          <w:sz w:val="20"/>
          <w:szCs w:val="24"/>
        </w:rPr>
      </w:pPr>
    </w:p>
    <w:p w:rsidR="005A114B" w:rsidRDefault="005A114B" w:rsidP="00630A0C">
      <w:pPr>
        <w:spacing w:line="240" w:lineRule="auto"/>
        <w:rPr>
          <w:rFonts w:ascii="Times New Roman" w:hAnsi="Times New Roman" w:cs="Times New Roman"/>
          <w:b/>
          <w:sz w:val="20"/>
          <w:szCs w:val="24"/>
        </w:rPr>
      </w:pPr>
    </w:p>
    <w:p w:rsidR="005A114B" w:rsidRDefault="005A114B" w:rsidP="00630A0C">
      <w:pPr>
        <w:spacing w:line="240" w:lineRule="auto"/>
        <w:rPr>
          <w:rFonts w:ascii="Times New Roman" w:hAnsi="Times New Roman" w:cs="Times New Roman"/>
          <w:b/>
          <w:sz w:val="20"/>
          <w:szCs w:val="24"/>
        </w:rPr>
      </w:pPr>
      <w:r w:rsidRPr="00177559">
        <w:rPr>
          <w:rFonts w:ascii="Times New Roman" w:hAnsi="Times New Roman" w:cs="Times New Roman"/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A7F22D4" wp14:editId="1A67D019">
                <wp:simplePos x="0" y="0"/>
                <wp:positionH relativeFrom="column">
                  <wp:posOffset>-13335</wp:posOffset>
                </wp:positionH>
                <wp:positionV relativeFrom="paragraph">
                  <wp:posOffset>44450</wp:posOffset>
                </wp:positionV>
                <wp:extent cx="5857875" cy="180975"/>
                <wp:effectExtent l="0" t="0" r="9525" b="9525"/>
                <wp:wrapSquare wrapText="bothSides"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7875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7559" w:rsidRPr="000A7157" w:rsidRDefault="00177559" w:rsidP="000F56E5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</w:rPr>
                            </w:pPr>
                            <w:bookmarkStart w:id="7" w:name="_Toc513217772"/>
                            <w:r w:rsidRPr="000A7157">
                              <w:rPr>
                                <w:rFonts w:ascii="Times New Roman" w:hAnsi="Times New Roman" w:cs="Times New Roman"/>
                              </w:rPr>
                              <w:t>Figura 5 – Taxa de Qualificação em nível de Pós-Graduação no Setor Criativo (Brasil, 2000/2010</w:t>
                            </w:r>
                            <w:proofErr w:type="gramStart"/>
                            <w:r w:rsidRPr="000A715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  <w:bookmarkEnd w:id="7"/>
                            <w:proofErr w:type="gramEnd"/>
                          </w:p>
                          <w:p w:rsidR="00177559" w:rsidRPr="005F3C7B" w:rsidRDefault="00177559" w:rsidP="000F56E5">
                            <w:pPr>
                              <w:pStyle w:val="Legenda"/>
                              <w:rPr>
                                <w:rFonts w:cs="Arial"/>
                                <w:noProof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3" o:spid="_x0000_s1030" type="#_x0000_t202" style="position:absolute;margin-left:-1.05pt;margin-top:3.5pt;width:461.25pt;height:14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" stroked="f">
                <v:textbox inset="0,0,0,0">
                  <w:txbxContent>
                    <w:p w:rsidR="00177559" w:rsidRPr="000A7157" w:rsidRDefault="00177559" w:rsidP="000F56E5">
                      <w:pPr>
                        <w:pStyle w:val="Legenda"/>
                        <w:rPr>
                          <w:rFonts w:ascii="Times New Roman" w:hAnsi="Times New Roman" w:cs="Times New Roman"/>
                        </w:rPr>
                      </w:pPr>
                      <w:bookmarkStart w:id="8" w:name="_Toc513217772"/>
                      <w:r w:rsidRPr="000A7157">
                        <w:rPr>
                          <w:rFonts w:ascii="Times New Roman" w:hAnsi="Times New Roman" w:cs="Times New Roman"/>
                        </w:rPr>
                        <w:t>Figura 5 – Taxa de Qualificação em nível de Pós-Graduação no Setor Criativo (Brasil, 2000/2010</w:t>
                      </w:r>
                      <w:proofErr w:type="gramStart"/>
                      <w:r w:rsidRPr="000A7157">
                        <w:rPr>
                          <w:rFonts w:ascii="Times New Roman" w:hAnsi="Times New Roman" w:cs="Times New Roman"/>
                        </w:rPr>
                        <w:t>)</w:t>
                      </w:r>
                      <w:bookmarkEnd w:id="8"/>
                      <w:proofErr w:type="gramEnd"/>
                    </w:p>
                    <w:p w:rsidR="00177559" w:rsidRPr="005F3C7B" w:rsidRDefault="00177559" w:rsidP="000F56E5">
                      <w:pPr>
                        <w:pStyle w:val="Legenda"/>
                        <w:rPr>
                          <w:rFonts w:cs="Arial"/>
                          <w:noProof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177559">
        <w:rPr>
          <w:rFonts w:ascii="Times New Roman" w:hAnsi="Times New Roman" w:cs="Times New Roman"/>
          <w:b/>
          <w:noProof/>
          <w:sz w:val="20"/>
          <w:szCs w:val="20"/>
          <w:lang w:eastAsia="pt-BR"/>
        </w:rPr>
        <w:drawing>
          <wp:anchor distT="0" distB="0" distL="114300" distR="114300" simplePos="0" relativeHeight="251664384" behindDoc="0" locked="0" layoutInCell="1" allowOverlap="1" wp14:anchorId="610ABED6" wp14:editId="7447F8FF">
            <wp:simplePos x="0" y="0"/>
            <wp:positionH relativeFrom="column">
              <wp:posOffset>-108585</wp:posOffset>
            </wp:positionH>
            <wp:positionV relativeFrom="paragraph">
              <wp:posOffset>-15875</wp:posOffset>
            </wp:positionV>
            <wp:extent cx="5734050" cy="4054475"/>
            <wp:effectExtent l="0" t="0" r="0" b="3175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xa de qualificação de pós graduação no setor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114B" w:rsidRDefault="005A114B" w:rsidP="00630A0C">
      <w:pPr>
        <w:spacing w:line="240" w:lineRule="auto"/>
        <w:rPr>
          <w:rFonts w:ascii="Times New Roman" w:hAnsi="Times New Roman" w:cs="Times New Roman"/>
          <w:b/>
          <w:sz w:val="20"/>
          <w:szCs w:val="24"/>
        </w:rPr>
      </w:pPr>
    </w:p>
    <w:p w:rsidR="005A114B" w:rsidRDefault="005A114B" w:rsidP="00630A0C">
      <w:pPr>
        <w:spacing w:line="240" w:lineRule="auto"/>
        <w:rPr>
          <w:rFonts w:ascii="Times New Roman" w:hAnsi="Times New Roman" w:cs="Times New Roman"/>
          <w:b/>
          <w:sz w:val="20"/>
          <w:szCs w:val="24"/>
        </w:rPr>
      </w:pPr>
    </w:p>
    <w:p w:rsidR="005A114B" w:rsidRDefault="005A114B" w:rsidP="00630A0C">
      <w:pPr>
        <w:spacing w:line="240" w:lineRule="auto"/>
        <w:rPr>
          <w:rFonts w:ascii="Times New Roman" w:hAnsi="Times New Roman" w:cs="Times New Roman"/>
          <w:b/>
          <w:sz w:val="20"/>
          <w:szCs w:val="24"/>
        </w:rPr>
      </w:pPr>
    </w:p>
    <w:p w:rsidR="005A114B" w:rsidRDefault="005A114B" w:rsidP="00630A0C">
      <w:pPr>
        <w:spacing w:line="240" w:lineRule="auto"/>
        <w:rPr>
          <w:rFonts w:ascii="Times New Roman" w:hAnsi="Times New Roman" w:cs="Times New Roman"/>
          <w:b/>
          <w:sz w:val="20"/>
          <w:szCs w:val="24"/>
        </w:rPr>
      </w:pPr>
    </w:p>
    <w:p w:rsidR="005A114B" w:rsidRDefault="005A114B" w:rsidP="00630A0C">
      <w:pPr>
        <w:spacing w:line="240" w:lineRule="auto"/>
        <w:rPr>
          <w:rFonts w:ascii="Times New Roman" w:hAnsi="Times New Roman" w:cs="Times New Roman"/>
          <w:b/>
          <w:sz w:val="20"/>
          <w:szCs w:val="24"/>
        </w:rPr>
      </w:pPr>
    </w:p>
    <w:p w:rsidR="005A114B" w:rsidRDefault="005A114B" w:rsidP="00630A0C">
      <w:pPr>
        <w:spacing w:line="240" w:lineRule="auto"/>
        <w:rPr>
          <w:rFonts w:ascii="Times New Roman" w:hAnsi="Times New Roman" w:cs="Times New Roman"/>
          <w:b/>
          <w:sz w:val="20"/>
          <w:szCs w:val="24"/>
        </w:rPr>
      </w:pPr>
    </w:p>
    <w:p w:rsidR="005A114B" w:rsidRDefault="005A114B" w:rsidP="00630A0C">
      <w:pPr>
        <w:spacing w:line="240" w:lineRule="auto"/>
        <w:rPr>
          <w:rFonts w:ascii="Times New Roman" w:hAnsi="Times New Roman" w:cs="Times New Roman"/>
          <w:b/>
          <w:sz w:val="20"/>
          <w:szCs w:val="24"/>
        </w:rPr>
      </w:pPr>
    </w:p>
    <w:p w:rsidR="005A114B" w:rsidRDefault="005A114B" w:rsidP="00630A0C">
      <w:pPr>
        <w:spacing w:line="240" w:lineRule="auto"/>
        <w:rPr>
          <w:rFonts w:ascii="Times New Roman" w:hAnsi="Times New Roman" w:cs="Times New Roman"/>
          <w:b/>
          <w:sz w:val="20"/>
          <w:szCs w:val="24"/>
        </w:rPr>
      </w:pPr>
    </w:p>
    <w:p w:rsidR="005A114B" w:rsidRDefault="005A114B" w:rsidP="00630A0C">
      <w:pPr>
        <w:spacing w:line="240" w:lineRule="auto"/>
        <w:rPr>
          <w:rFonts w:ascii="Times New Roman" w:hAnsi="Times New Roman" w:cs="Times New Roman"/>
          <w:b/>
          <w:sz w:val="20"/>
          <w:szCs w:val="24"/>
        </w:rPr>
      </w:pPr>
    </w:p>
    <w:p w:rsidR="005A114B" w:rsidRDefault="005A114B" w:rsidP="00630A0C">
      <w:pPr>
        <w:spacing w:line="240" w:lineRule="auto"/>
        <w:rPr>
          <w:rFonts w:ascii="Times New Roman" w:hAnsi="Times New Roman" w:cs="Times New Roman"/>
          <w:b/>
          <w:sz w:val="20"/>
          <w:szCs w:val="24"/>
        </w:rPr>
      </w:pPr>
    </w:p>
    <w:p w:rsidR="005A114B" w:rsidRDefault="005A114B" w:rsidP="00630A0C">
      <w:pPr>
        <w:spacing w:line="240" w:lineRule="auto"/>
        <w:rPr>
          <w:rFonts w:ascii="Times New Roman" w:hAnsi="Times New Roman" w:cs="Times New Roman"/>
          <w:b/>
          <w:sz w:val="20"/>
          <w:szCs w:val="24"/>
        </w:rPr>
      </w:pPr>
    </w:p>
    <w:p w:rsidR="005A114B" w:rsidRDefault="005A114B" w:rsidP="00630A0C">
      <w:pPr>
        <w:spacing w:line="240" w:lineRule="auto"/>
        <w:rPr>
          <w:rFonts w:ascii="Times New Roman" w:hAnsi="Times New Roman" w:cs="Times New Roman"/>
          <w:b/>
          <w:sz w:val="20"/>
          <w:szCs w:val="24"/>
        </w:rPr>
      </w:pPr>
    </w:p>
    <w:p w:rsidR="005A114B" w:rsidRDefault="005A114B" w:rsidP="00630A0C">
      <w:pPr>
        <w:spacing w:line="240" w:lineRule="auto"/>
        <w:rPr>
          <w:rFonts w:ascii="Times New Roman" w:hAnsi="Times New Roman" w:cs="Times New Roman"/>
          <w:b/>
          <w:sz w:val="20"/>
          <w:szCs w:val="24"/>
        </w:rPr>
      </w:pPr>
    </w:p>
    <w:p w:rsidR="000F56E5" w:rsidRPr="00C02676" w:rsidRDefault="005A114B" w:rsidP="00630A0C">
      <w:pPr>
        <w:spacing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93224AA" wp14:editId="33B540A3">
                <wp:simplePos x="0" y="0"/>
                <wp:positionH relativeFrom="column">
                  <wp:posOffset>5715</wp:posOffset>
                </wp:positionH>
                <wp:positionV relativeFrom="paragraph">
                  <wp:posOffset>368935</wp:posOffset>
                </wp:positionV>
                <wp:extent cx="5181600" cy="171450"/>
                <wp:effectExtent l="0" t="0" r="0" b="0"/>
                <wp:wrapSquare wrapText="bothSides"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0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7559" w:rsidRPr="00C02676" w:rsidRDefault="00177559" w:rsidP="000F56E5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</w:rPr>
                            </w:pPr>
                            <w:bookmarkStart w:id="9" w:name="_Toc513217773"/>
                            <w:r w:rsidRPr="00C02676">
                              <w:rPr>
                                <w:rFonts w:ascii="Times New Roman" w:hAnsi="Times New Roman" w:cs="Times New Roman"/>
                              </w:rPr>
                              <w:t>Figura 6 – Proporção de Pessoal Ocupado no Setor Criativo (Brasil, 2000/2010</w:t>
                            </w:r>
                            <w:proofErr w:type="gramStart"/>
                            <w:r w:rsidRPr="00C02676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  <w:bookmarkEnd w:id="9"/>
                            <w:proofErr w:type="gramEnd"/>
                          </w:p>
                          <w:p w:rsidR="00177559" w:rsidRPr="001E7392" w:rsidRDefault="00177559" w:rsidP="000F56E5">
                            <w:pPr>
                              <w:pStyle w:val="Legenda"/>
                              <w:rPr>
                                <w:rFonts w:cs="Arial"/>
                                <w:noProof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4" o:spid="_x0000_s1031" type="#_x0000_t202" style="position:absolute;margin-left:.45pt;margin-top:29.05pt;width:408pt;height:13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" stroked="f">
                <v:textbox inset="0,0,0,0">
                  <w:txbxContent>
                    <w:p w:rsidR="00177559" w:rsidRPr="00C02676" w:rsidRDefault="00177559" w:rsidP="000F56E5">
                      <w:pPr>
                        <w:pStyle w:val="Legenda"/>
                        <w:rPr>
                          <w:rFonts w:ascii="Times New Roman" w:hAnsi="Times New Roman" w:cs="Times New Roman"/>
                        </w:rPr>
                      </w:pPr>
                      <w:bookmarkStart w:id="10" w:name="_Toc513217773"/>
                      <w:r w:rsidRPr="00C02676">
                        <w:rPr>
                          <w:rFonts w:ascii="Times New Roman" w:hAnsi="Times New Roman" w:cs="Times New Roman"/>
                        </w:rPr>
                        <w:t>Figura 6 – Proporção de Pessoal Ocupado no Setor Criativo (Brasil, 2000/2010</w:t>
                      </w:r>
                      <w:proofErr w:type="gramStart"/>
                      <w:r w:rsidRPr="00C02676">
                        <w:rPr>
                          <w:rFonts w:ascii="Times New Roman" w:hAnsi="Times New Roman" w:cs="Times New Roman"/>
                        </w:rPr>
                        <w:t>)</w:t>
                      </w:r>
                      <w:bookmarkEnd w:id="10"/>
                      <w:proofErr w:type="gramEnd"/>
                    </w:p>
                    <w:p w:rsidR="00177559" w:rsidRPr="001E7392" w:rsidRDefault="00177559" w:rsidP="000F56E5">
                      <w:pPr>
                        <w:pStyle w:val="Legenda"/>
                        <w:rPr>
                          <w:rFonts w:cs="Arial"/>
                          <w:noProof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4664" w:rsidRPr="00C02676">
        <w:rPr>
          <w:rFonts w:ascii="Times New Roman" w:hAnsi="Times New Roman" w:cs="Times New Roman"/>
          <w:b/>
          <w:sz w:val="20"/>
          <w:szCs w:val="24"/>
        </w:rPr>
        <w:t>F</w:t>
      </w:r>
      <w:r w:rsidR="009865CD" w:rsidRPr="00C02676">
        <w:rPr>
          <w:rFonts w:ascii="Times New Roman" w:hAnsi="Times New Roman" w:cs="Times New Roman"/>
          <w:b/>
          <w:sz w:val="20"/>
          <w:szCs w:val="24"/>
        </w:rPr>
        <w:t xml:space="preserve">onte: </w:t>
      </w:r>
      <w:r w:rsidR="009865CD" w:rsidRPr="00C02676">
        <w:rPr>
          <w:rFonts w:ascii="Times New Roman" w:hAnsi="Times New Roman" w:cs="Times New Roman"/>
          <w:b/>
          <w:sz w:val="20"/>
          <w:szCs w:val="24"/>
        </w:rPr>
        <w:tab/>
      </w:r>
      <w:r w:rsidR="009865CD" w:rsidRPr="00C02676">
        <w:rPr>
          <w:rFonts w:ascii="Times New Roman" w:hAnsi="Times New Roman" w:cs="Times New Roman"/>
          <w:b/>
          <w:sz w:val="20"/>
          <w:szCs w:val="20"/>
        </w:rPr>
        <w:t xml:space="preserve">Elaboração própria a partir dos </w:t>
      </w:r>
      <w:proofErr w:type="spellStart"/>
      <w:r w:rsidR="009865CD" w:rsidRPr="00C02676">
        <w:rPr>
          <w:rFonts w:ascii="Times New Roman" w:hAnsi="Times New Roman" w:cs="Times New Roman"/>
          <w:b/>
          <w:sz w:val="20"/>
          <w:szCs w:val="20"/>
        </w:rPr>
        <w:t>microdados</w:t>
      </w:r>
      <w:proofErr w:type="spellEnd"/>
      <w:r w:rsidR="009865CD" w:rsidRPr="00C02676">
        <w:rPr>
          <w:rFonts w:ascii="Times New Roman" w:hAnsi="Times New Roman" w:cs="Times New Roman"/>
          <w:b/>
          <w:sz w:val="20"/>
          <w:szCs w:val="20"/>
        </w:rPr>
        <w:t xml:space="preserve"> dos Censos Demográficos 2000 e </w:t>
      </w:r>
      <w:r w:rsidR="00630A0C" w:rsidRPr="00C02676">
        <w:rPr>
          <w:rFonts w:ascii="Times New Roman" w:hAnsi="Times New Roman" w:cs="Times New Roman"/>
          <w:b/>
          <w:sz w:val="20"/>
          <w:szCs w:val="20"/>
        </w:rPr>
        <w:t xml:space="preserve">2010 </w:t>
      </w:r>
      <w:r w:rsidR="009865CD" w:rsidRPr="00C02676">
        <w:rPr>
          <w:rFonts w:ascii="Times New Roman" w:hAnsi="Times New Roman" w:cs="Times New Roman"/>
          <w:b/>
          <w:sz w:val="20"/>
          <w:szCs w:val="20"/>
        </w:rPr>
        <w:t>do IBGE.</w:t>
      </w:r>
    </w:p>
    <w:p w:rsidR="005A114B" w:rsidRDefault="005A114B" w:rsidP="00D848F5">
      <w:pPr>
        <w:spacing w:before="20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D848F5" w:rsidRPr="00C02676" w:rsidRDefault="00D848F5" w:rsidP="00D848F5">
      <w:pPr>
        <w:spacing w:before="20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5408" behindDoc="0" locked="0" layoutInCell="1" allowOverlap="1" wp14:anchorId="49BE44E5" wp14:editId="2365F343">
            <wp:simplePos x="0" y="0"/>
            <wp:positionH relativeFrom="column">
              <wp:posOffset>5715</wp:posOffset>
            </wp:positionH>
            <wp:positionV relativeFrom="paragraph">
              <wp:posOffset>24765</wp:posOffset>
            </wp:positionV>
            <wp:extent cx="5772150" cy="4081145"/>
            <wp:effectExtent l="0" t="0" r="0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xa de ocupação setor criativo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2676">
        <w:rPr>
          <w:rFonts w:ascii="Times New Roman" w:hAnsi="Times New Roman" w:cs="Times New Roman"/>
          <w:b/>
          <w:sz w:val="20"/>
          <w:szCs w:val="20"/>
        </w:rPr>
        <w:t xml:space="preserve">Fonte: </w:t>
      </w:r>
      <w:r w:rsidRPr="00C02676">
        <w:rPr>
          <w:rFonts w:ascii="Times New Roman" w:hAnsi="Times New Roman" w:cs="Times New Roman"/>
          <w:b/>
          <w:sz w:val="20"/>
          <w:szCs w:val="20"/>
        </w:rPr>
        <w:tab/>
        <w:t xml:space="preserve">Elaboração própria a partir dos </w:t>
      </w:r>
      <w:proofErr w:type="spellStart"/>
      <w:r w:rsidRPr="00C02676">
        <w:rPr>
          <w:rFonts w:ascii="Times New Roman" w:hAnsi="Times New Roman" w:cs="Times New Roman"/>
          <w:b/>
          <w:sz w:val="20"/>
          <w:szCs w:val="20"/>
        </w:rPr>
        <w:t>microdados</w:t>
      </w:r>
      <w:proofErr w:type="spellEnd"/>
      <w:r w:rsidRPr="00C02676">
        <w:rPr>
          <w:rFonts w:ascii="Times New Roman" w:hAnsi="Times New Roman" w:cs="Times New Roman"/>
          <w:b/>
          <w:sz w:val="20"/>
          <w:szCs w:val="20"/>
        </w:rPr>
        <w:t xml:space="preserve"> dos Censos Demográficos 2000 e 2010 do IBGE.</w:t>
      </w:r>
    </w:p>
    <w:p w:rsidR="005A114B" w:rsidRDefault="005A114B" w:rsidP="00630A0C">
      <w:pPr>
        <w:spacing w:before="20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F56E5" w:rsidRPr="00D848F5" w:rsidRDefault="000F56E5" w:rsidP="00630A0C">
      <w:pPr>
        <w:spacing w:before="20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848F5">
        <w:rPr>
          <w:rFonts w:ascii="Times New Roman" w:hAnsi="Times New Roman" w:cs="Times New Roman"/>
          <w:b/>
          <w:sz w:val="24"/>
          <w:szCs w:val="24"/>
        </w:rPr>
        <w:lastRenderedPageBreak/>
        <w:t>Taxa de cursos superiores criativos</w:t>
      </w:r>
    </w:p>
    <w:p w:rsidR="00875406" w:rsidRPr="00D848F5" w:rsidRDefault="000F56E5" w:rsidP="00630A0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848F5">
        <w:rPr>
          <w:rFonts w:ascii="Times New Roman" w:hAnsi="Times New Roman" w:cs="Times New Roman"/>
          <w:sz w:val="24"/>
          <w:szCs w:val="24"/>
        </w:rPr>
        <w:t>A taxa média</w:t>
      </w:r>
      <w:r w:rsidR="00875406" w:rsidRPr="00D848F5">
        <w:rPr>
          <w:rFonts w:ascii="Times New Roman" w:hAnsi="Times New Roman" w:cs="Times New Roman"/>
          <w:sz w:val="24"/>
          <w:szCs w:val="24"/>
        </w:rPr>
        <w:t xml:space="preserve"> de cursos superiores criativos</w:t>
      </w:r>
      <w:r w:rsidRPr="00D848F5">
        <w:rPr>
          <w:rFonts w:ascii="Times New Roman" w:hAnsi="Times New Roman" w:cs="Times New Roman"/>
          <w:sz w:val="24"/>
          <w:szCs w:val="24"/>
        </w:rPr>
        <w:t xml:space="preserve"> passou de 4,79% para 7,86% no período, revelando que os trabalhadores do setor ainda são pouco especializados em sua área. Como a média de qualificação superior no setor variou de 9,52% para 16,87%, conclui-se que apenas metade dos trabalhadores criativos com ensino superior exerce sua área de formação original. Tal resultado pode estar comprometendo diretamente o efetivo potencial do setor, já que o nível de qualificação da mão de obra é um fator tão importante para a produtividade do mesmo (figura </w:t>
      </w:r>
      <w:r w:rsidR="00ED6AF4" w:rsidRPr="00D848F5">
        <w:rPr>
          <w:rFonts w:ascii="Times New Roman" w:hAnsi="Times New Roman" w:cs="Times New Roman"/>
          <w:sz w:val="24"/>
          <w:szCs w:val="24"/>
        </w:rPr>
        <w:t>7</w:t>
      </w:r>
      <w:r w:rsidRPr="00D848F5">
        <w:rPr>
          <w:rFonts w:ascii="Times New Roman" w:hAnsi="Times New Roman" w:cs="Times New Roman"/>
          <w:sz w:val="24"/>
          <w:szCs w:val="24"/>
        </w:rPr>
        <w:t>).</w:t>
      </w:r>
    </w:p>
    <w:p w:rsidR="00875406" w:rsidRPr="00D848F5" w:rsidRDefault="00875406" w:rsidP="00630A0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848F5">
        <w:rPr>
          <w:rFonts w:ascii="Times New Roman" w:hAnsi="Times New Roman" w:cs="Times New Roman"/>
          <w:sz w:val="24"/>
          <w:szCs w:val="24"/>
        </w:rPr>
        <w:t>Como na maioria dos índices anteriores, a sua distribuição espacial se concentra na região centro-sul do país, tendo se intensificado no segundo período analisado.</w:t>
      </w:r>
    </w:p>
    <w:p w:rsidR="00630A0C" w:rsidRDefault="00630A0C" w:rsidP="00630A0C">
      <w:pPr>
        <w:spacing w:after="0" w:line="240" w:lineRule="auto"/>
        <w:jc w:val="both"/>
        <w:rPr>
          <w:rFonts w:ascii="Arial" w:hAnsi="Arial" w:cs="Arial"/>
          <w:b/>
          <w:sz w:val="20"/>
          <w:szCs w:val="20"/>
        </w:rPr>
      </w:pPr>
    </w:p>
    <w:p w:rsidR="00630A0C" w:rsidRDefault="00630A0C" w:rsidP="00630A0C">
      <w:pPr>
        <w:spacing w:after="0" w:line="240" w:lineRule="auto"/>
        <w:jc w:val="both"/>
        <w:rPr>
          <w:rFonts w:ascii="Arial" w:hAnsi="Arial" w:cs="Arial"/>
          <w:b/>
          <w:sz w:val="20"/>
          <w:szCs w:val="20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052212" wp14:editId="7BF8ED31">
                <wp:simplePos x="0" y="0"/>
                <wp:positionH relativeFrom="column">
                  <wp:posOffset>5715</wp:posOffset>
                </wp:positionH>
                <wp:positionV relativeFrom="paragraph">
                  <wp:posOffset>164465</wp:posOffset>
                </wp:positionV>
                <wp:extent cx="4400550" cy="219075"/>
                <wp:effectExtent l="0" t="0" r="0" b="9525"/>
                <wp:wrapSquare wrapText="bothSides"/>
                <wp:docPr id="55" name="Caixa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055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7559" w:rsidRPr="00D848F5" w:rsidRDefault="00177559" w:rsidP="000F56E5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1" w:name="_Toc513217774"/>
                            <w:r w:rsidRPr="00D848F5">
                              <w:rPr>
                                <w:rFonts w:ascii="Times New Roman" w:hAnsi="Times New Roman" w:cs="Times New Roman"/>
                              </w:rPr>
                              <w:t>Figura 7</w:t>
                            </w:r>
                            <w:r w:rsidRPr="00D848F5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D848F5">
                              <w:rPr>
                                <w:rFonts w:ascii="Times New Roman" w:hAnsi="Times New Roman" w:cs="Times New Roman"/>
                              </w:rPr>
                              <w:instrText xml:space="preserve"> SEQ Figura \* ARABIC </w:instrText>
                            </w:r>
                            <w:r w:rsidR="006E4AB8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="006E4AB8">
                              <w:rPr>
                                <w:rFonts w:ascii="Times New Roman" w:hAnsi="Times New Roman" w:cs="Times New Roman"/>
                                <w:noProof/>
                              </w:rPr>
                              <w:t>1</w:t>
                            </w:r>
                            <w:r w:rsidRPr="00D848F5">
                              <w:rPr>
                                <w:rFonts w:ascii="Times New Roman" w:hAnsi="Times New Roman" w:cs="Times New Roman"/>
                              </w:rPr>
                              <w:fldChar w:fldCharType="end"/>
                            </w:r>
                            <w:r w:rsidRPr="00D848F5">
                              <w:rPr>
                                <w:rFonts w:ascii="Times New Roman" w:hAnsi="Times New Roman" w:cs="Times New Roman"/>
                              </w:rPr>
                              <w:t xml:space="preserve"> – Taxa de Cursos Superiores Criativos (Brasil, 2000/2010</w:t>
                            </w:r>
                            <w:proofErr w:type="gramStart"/>
                            <w:r w:rsidRPr="00D848F5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  <w:bookmarkEnd w:id="11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5" o:spid="_x0000_s1032" type="#_x0000_t202" style="position:absolute;left:0;text-align:left;margin-left:.45pt;margin-top:12.95pt;width:346.5pt;height:17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" stroked="f">
                <v:textbox inset="0,0,0,0">
                  <w:txbxContent>
                    <w:p w:rsidR="00177559" w:rsidRPr="00D848F5" w:rsidRDefault="00177559" w:rsidP="000F56E5">
                      <w:pPr>
                        <w:pStyle w:val="Legenda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12" w:name="_Toc513217774"/>
                      <w:r w:rsidRPr="00D848F5">
                        <w:rPr>
                          <w:rFonts w:ascii="Times New Roman" w:hAnsi="Times New Roman" w:cs="Times New Roman"/>
                        </w:rPr>
                        <w:t>Figura 7</w:t>
                      </w:r>
                      <w:r w:rsidRPr="00D848F5">
                        <w:rPr>
                          <w:rFonts w:ascii="Times New Roman" w:hAnsi="Times New Roman" w:cs="Times New Roman"/>
                        </w:rPr>
                        <w:fldChar w:fldCharType="begin"/>
                      </w:r>
                      <w:r w:rsidRPr="00D848F5">
                        <w:rPr>
                          <w:rFonts w:ascii="Times New Roman" w:hAnsi="Times New Roman" w:cs="Times New Roman"/>
                        </w:rPr>
                        <w:instrText xml:space="preserve"> SEQ Figura \* ARABIC </w:instrText>
                      </w:r>
                      <w:r w:rsidR="006E4AB8">
                        <w:rPr>
                          <w:rFonts w:ascii="Times New Roman" w:hAnsi="Times New Roman" w:cs="Times New Roman"/>
                        </w:rPr>
                        <w:fldChar w:fldCharType="separate"/>
                      </w:r>
                      <w:r w:rsidR="006E4AB8">
                        <w:rPr>
                          <w:rFonts w:ascii="Times New Roman" w:hAnsi="Times New Roman" w:cs="Times New Roman"/>
                          <w:noProof/>
                        </w:rPr>
                        <w:t>1</w:t>
                      </w:r>
                      <w:r w:rsidRPr="00D848F5">
                        <w:rPr>
                          <w:rFonts w:ascii="Times New Roman" w:hAnsi="Times New Roman" w:cs="Times New Roman"/>
                        </w:rPr>
                        <w:fldChar w:fldCharType="end"/>
                      </w:r>
                      <w:r w:rsidRPr="00D848F5">
                        <w:rPr>
                          <w:rFonts w:ascii="Times New Roman" w:hAnsi="Times New Roman" w:cs="Times New Roman"/>
                        </w:rPr>
                        <w:t xml:space="preserve"> – Taxa de Cursos Superiores Criativos (Brasil, 2000/2010</w:t>
                      </w:r>
                      <w:proofErr w:type="gramStart"/>
                      <w:r w:rsidRPr="00D848F5">
                        <w:rPr>
                          <w:rFonts w:ascii="Times New Roman" w:hAnsi="Times New Roman" w:cs="Times New Roman"/>
                        </w:rPr>
                        <w:t>)</w:t>
                      </w:r>
                      <w:bookmarkEnd w:id="12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6432" behindDoc="0" locked="0" layoutInCell="1" allowOverlap="1" wp14:anchorId="78149B50" wp14:editId="49974A2B">
            <wp:simplePos x="0" y="0"/>
            <wp:positionH relativeFrom="column">
              <wp:posOffset>-198120</wp:posOffset>
            </wp:positionH>
            <wp:positionV relativeFrom="paragraph">
              <wp:posOffset>140335</wp:posOffset>
            </wp:positionV>
            <wp:extent cx="5765165" cy="4076700"/>
            <wp:effectExtent l="0" t="0" r="698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xa cursos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16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0A0C" w:rsidRDefault="00630A0C" w:rsidP="00630A0C">
      <w:pPr>
        <w:spacing w:after="0" w:line="240" w:lineRule="auto"/>
        <w:jc w:val="both"/>
        <w:rPr>
          <w:rFonts w:ascii="Arial" w:hAnsi="Arial" w:cs="Arial"/>
          <w:b/>
          <w:sz w:val="20"/>
          <w:szCs w:val="20"/>
        </w:rPr>
      </w:pPr>
    </w:p>
    <w:p w:rsidR="005A114B" w:rsidRDefault="005A114B" w:rsidP="00630A0C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630A0C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0F56E5" w:rsidRPr="00D848F5" w:rsidRDefault="000F56E5" w:rsidP="00630A0C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D848F5">
        <w:rPr>
          <w:rFonts w:ascii="Times New Roman" w:hAnsi="Times New Roman" w:cs="Times New Roman"/>
          <w:b/>
          <w:sz w:val="20"/>
          <w:szCs w:val="20"/>
        </w:rPr>
        <w:t xml:space="preserve">Fonte: </w:t>
      </w:r>
      <w:r w:rsidRPr="00D848F5">
        <w:rPr>
          <w:rFonts w:ascii="Times New Roman" w:hAnsi="Times New Roman" w:cs="Times New Roman"/>
          <w:b/>
          <w:sz w:val="20"/>
          <w:szCs w:val="20"/>
        </w:rPr>
        <w:tab/>
        <w:t xml:space="preserve">Elaboração própria a partir dos </w:t>
      </w:r>
      <w:proofErr w:type="spellStart"/>
      <w:r w:rsidRPr="00D848F5">
        <w:rPr>
          <w:rFonts w:ascii="Times New Roman" w:hAnsi="Times New Roman" w:cs="Times New Roman"/>
          <w:b/>
          <w:sz w:val="20"/>
          <w:szCs w:val="20"/>
        </w:rPr>
        <w:t>microdados</w:t>
      </w:r>
      <w:proofErr w:type="spellEnd"/>
      <w:r w:rsidRPr="00D848F5">
        <w:rPr>
          <w:rFonts w:ascii="Times New Roman" w:hAnsi="Times New Roman" w:cs="Times New Roman"/>
          <w:b/>
          <w:sz w:val="20"/>
          <w:szCs w:val="20"/>
        </w:rPr>
        <w:t xml:space="preserve"> dos Censos Demográficos 2000 e 2010</w:t>
      </w:r>
      <w:r w:rsidR="00875406" w:rsidRPr="00D848F5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D848F5">
        <w:rPr>
          <w:rFonts w:ascii="Times New Roman" w:hAnsi="Times New Roman" w:cs="Times New Roman"/>
          <w:b/>
          <w:sz w:val="20"/>
          <w:szCs w:val="20"/>
        </w:rPr>
        <w:t>do IBGE.</w:t>
      </w:r>
    </w:p>
    <w:p w:rsidR="000F56E5" w:rsidRDefault="000F56E5" w:rsidP="000F56E5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0F56E5" w:rsidRPr="00D848F5" w:rsidRDefault="000F56E5" w:rsidP="00630A0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848F5">
        <w:rPr>
          <w:rFonts w:ascii="Times New Roman" w:hAnsi="Times New Roman" w:cs="Times New Roman"/>
          <w:sz w:val="24"/>
          <w:szCs w:val="24"/>
        </w:rPr>
        <w:t xml:space="preserve">A análise descritiva dos indicadores censitários para o setor demonstra a sua expressiva heterogeneidade: tanto em termos espaciais quanto em determinados índices analisados. Uma vez identificadas essas particularidades e considerando o seu potencial de crescimento, é importante identificar padrões (grupos) mais específicos, que sejam capazes de criar uma tipologia regional para o setor criativo. </w:t>
      </w:r>
    </w:p>
    <w:p w:rsidR="00D93160" w:rsidRPr="00D848F5" w:rsidRDefault="00D93160" w:rsidP="00630A0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D848F5">
        <w:rPr>
          <w:rFonts w:ascii="Times New Roman" w:hAnsi="Times New Roman" w:cs="Times New Roman"/>
          <w:sz w:val="24"/>
        </w:rPr>
        <w:t xml:space="preserve">Foram estimados modelos de grupamento hierárquico </w:t>
      </w:r>
      <w:r w:rsidRPr="00D848F5">
        <w:rPr>
          <w:rFonts w:ascii="Times New Roman" w:hAnsi="Times New Roman" w:cs="Times New Roman"/>
          <w:i/>
          <w:sz w:val="24"/>
        </w:rPr>
        <w:t xml:space="preserve">a-espacial, </w:t>
      </w:r>
      <w:r w:rsidRPr="00D848F5">
        <w:rPr>
          <w:rFonts w:ascii="Times New Roman" w:hAnsi="Times New Roman" w:cs="Times New Roman"/>
          <w:sz w:val="24"/>
        </w:rPr>
        <w:t xml:space="preserve">viabilizando-se o mapeamento e a identificação de localidades com potenciais aglomerações produtivas no setor criativo no Brasil. A identificação dessas áreas pode ser considerada um primeiro estágio para a análise espacial mais detalhada do setor, uma vez que a análise estatística não incorpora variáveis relacionadas à robustez institucional, característica fundamental dos aglomerados produtivos.     </w:t>
      </w:r>
    </w:p>
    <w:p w:rsidR="00D93160" w:rsidRPr="00D848F5" w:rsidRDefault="00D93160" w:rsidP="00630A0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D848F5">
        <w:rPr>
          <w:rFonts w:ascii="Times New Roman" w:hAnsi="Times New Roman" w:cs="Times New Roman"/>
          <w:sz w:val="24"/>
        </w:rPr>
        <w:t xml:space="preserve">Para a estimação dos grupos foram utilizadas as seguintes variáveis municipais: taxa de esgotamento sanitário; rendimento médio do trabalho principal; proporção do pessoal ocupado no setor criativo; taxa de formalidade no setor criativo; taxa de escolaridade em nível superior no setor criativo; taxa de escolaridade em nível de pós-graduação no setor criativo; coeficiente de </w:t>
      </w:r>
      <w:proofErr w:type="spellStart"/>
      <w:r w:rsidRPr="00D848F5">
        <w:rPr>
          <w:rFonts w:ascii="Times New Roman" w:hAnsi="Times New Roman" w:cs="Times New Roman"/>
          <w:sz w:val="24"/>
        </w:rPr>
        <w:t>gini</w:t>
      </w:r>
      <w:proofErr w:type="spellEnd"/>
      <w:r w:rsidRPr="00D848F5">
        <w:rPr>
          <w:rFonts w:ascii="Times New Roman" w:hAnsi="Times New Roman" w:cs="Times New Roman"/>
          <w:sz w:val="24"/>
        </w:rPr>
        <w:t xml:space="preserve">; </w:t>
      </w:r>
      <w:r w:rsidRPr="00D848F5">
        <w:rPr>
          <w:rFonts w:ascii="Times New Roman" w:hAnsi="Times New Roman" w:cs="Times New Roman"/>
          <w:sz w:val="24"/>
        </w:rPr>
        <w:lastRenderedPageBreak/>
        <w:t xml:space="preserve">proporção de pessoal ocupado no setor criativo que possui curso superior em áreas criativas; classificação da região de influência das cidades (REGIC). </w:t>
      </w:r>
    </w:p>
    <w:p w:rsidR="00D93160" w:rsidRPr="00D848F5" w:rsidRDefault="00D93160" w:rsidP="00630A0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D848F5">
        <w:rPr>
          <w:rFonts w:ascii="Times New Roman" w:hAnsi="Times New Roman" w:cs="Times New Roman"/>
          <w:sz w:val="24"/>
        </w:rPr>
        <w:t xml:space="preserve">As tabelas </w:t>
      </w:r>
      <w:r w:rsidR="00101D92" w:rsidRPr="00D848F5">
        <w:rPr>
          <w:rFonts w:ascii="Times New Roman" w:hAnsi="Times New Roman" w:cs="Times New Roman"/>
          <w:sz w:val="24"/>
        </w:rPr>
        <w:t>2 e 4</w:t>
      </w:r>
      <w:r w:rsidRPr="00D848F5">
        <w:rPr>
          <w:rFonts w:ascii="Times New Roman" w:hAnsi="Times New Roman" w:cs="Times New Roman"/>
          <w:sz w:val="24"/>
        </w:rPr>
        <w:t xml:space="preserve"> abaixo mostram a quantidade de munícipios presentes em cada um dos grupos estimados e também os percentuais absolutos e acumulados. Já as tabelas </w:t>
      </w:r>
      <w:r w:rsidR="00101D92" w:rsidRPr="00D848F5">
        <w:rPr>
          <w:rFonts w:ascii="Times New Roman" w:hAnsi="Times New Roman" w:cs="Times New Roman"/>
          <w:sz w:val="24"/>
        </w:rPr>
        <w:t>3 e 5</w:t>
      </w:r>
      <w:r w:rsidRPr="00D848F5">
        <w:rPr>
          <w:rFonts w:ascii="Times New Roman" w:hAnsi="Times New Roman" w:cs="Times New Roman"/>
          <w:sz w:val="24"/>
        </w:rPr>
        <w:t xml:space="preserve"> mostram as</w:t>
      </w:r>
      <w:r w:rsidR="00857734" w:rsidRPr="00D848F5">
        <w:rPr>
          <w:rFonts w:ascii="Times New Roman" w:hAnsi="Times New Roman" w:cs="Times New Roman"/>
          <w:sz w:val="24"/>
        </w:rPr>
        <w:t xml:space="preserve"> médias das</w:t>
      </w:r>
      <w:r w:rsidRPr="00D848F5">
        <w:rPr>
          <w:rFonts w:ascii="Times New Roman" w:hAnsi="Times New Roman" w:cs="Times New Roman"/>
          <w:sz w:val="24"/>
        </w:rPr>
        <w:t xml:space="preserve"> taxas supracitadas, equivalentes a cada um deles. As figuras </w:t>
      </w:r>
      <w:r w:rsidR="006610F4" w:rsidRPr="00D848F5">
        <w:rPr>
          <w:rFonts w:ascii="Times New Roman" w:hAnsi="Times New Roman" w:cs="Times New Roman"/>
          <w:sz w:val="24"/>
        </w:rPr>
        <w:t>8 e 9</w:t>
      </w:r>
      <w:r w:rsidR="0054332A" w:rsidRPr="00D848F5">
        <w:rPr>
          <w:rFonts w:ascii="Times New Roman" w:hAnsi="Times New Roman" w:cs="Times New Roman"/>
          <w:sz w:val="24"/>
        </w:rPr>
        <w:t xml:space="preserve"> apresentadas posteriormente </w:t>
      </w:r>
      <w:r w:rsidRPr="00D848F5">
        <w:rPr>
          <w:rFonts w:ascii="Times New Roman" w:hAnsi="Times New Roman" w:cs="Times New Roman"/>
          <w:sz w:val="24"/>
        </w:rPr>
        <w:t>representam a distribuição dos grupos</w:t>
      </w:r>
      <w:r w:rsidR="006610F4" w:rsidRPr="00D848F5">
        <w:rPr>
          <w:rFonts w:ascii="Times New Roman" w:hAnsi="Times New Roman" w:cs="Times New Roman"/>
          <w:sz w:val="24"/>
        </w:rPr>
        <w:t xml:space="preserve"> </w:t>
      </w:r>
      <w:r w:rsidRPr="00D848F5">
        <w:rPr>
          <w:rFonts w:ascii="Times New Roman" w:hAnsi="Times New Roman" w:cs="Times New Roman"/>
          <w:sz w:val="24"/>
        </w:rPr>
        <w:t xml:space="preserve">estimados ao longo do território brasileiro e a variação da sua configuração durante o período estudado. </w:t>
      </w:r>
    </w:p>
    <w:p w:rsidR="005A114B" w:rsidRDefault="005A114B" w:rsidP="00D931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</w:p>
    <w:p w:rsidR="005A114B" w:rsidRPr="00D848F5" w:rsidRDefault="005A114B" w:rsidP="00D931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</w:p>
    <w:p w:rsidR="00D93160" w:rsidRPr="00D848F5" w:rsidRDefault="00D93160" w:rsidP="00630A0C">
      <w:pPr>
        <w:pStyle w:val="Legenda"/>
        <w:tabs>
          <w:tab w:val="left" w:pos="2694"/>
        </w:tabs>
        <w:ind w:firstLine="1701"/>
        <w:rPr>
          <w:rFonts w:ascii="Times New Roman" w:hAnsi="Times New Roman" w:cs="Times New Roman"/>
        </w:rPr>
      </w:pPr>
      <w:bookmarkStart w:id="13" w:name="_Toc506498083"/>
      <w:r w:rsidRPr="00D848F5">
        <w:rPr>
          <w:rFonts w:ascii="Times New Roman" w:hAnsi="Times New Roman" w:cs="Times New Roman"/>
        </w:rPr>
        <w:t xml:space="preserve">Tabela </w:t>
      </w:r>
      <w:r w:rsidR="00101D92" w:rsidRPr="00D848F5">
        <w:rPr>
          <w:rFonts w:ascii="Times New Roman" w:hAnsi="Times New Roman" w:cs="Times New Roman"/>
        </w:rPr>
        <w:t>2</w:t>
      </w:r>
      <w:r w:rsidRPr="00D848F5">
        <w:rPr>
          <w:rFonts w:ascii="Times New Roman" w:hAnsi="Times New Roman" w:cs="Times New Roman"/>
        </w:rPr>
        <w:t xml:space="preserve"> –</w:t>
      </w:r>
      <w:r w:rsidRPr="00D848F5">
        <w:rPr>
          <w:rFonts w:ascii="Times New Roman" w:hAnsi="Times New Roman" w:cs="Times New Roman"/>
        </w:rPr>
        <w:tab/>
        <w:t>Quantidade de municípios em cada</w:t>
      </w:r>
      <w:bookmarkEnd w:id="13"/>
    </w:p>
    <w:p w:rsidR="00D93160" w:rsidRPr="00D848F5" w:rsidRDefault="00D93160" w:rsidP="00630A0C">
      <w:pPr>
        <w:pStyle w:val="Legenda"/>
        <w:keepNext/>
        <w:tabs>
          <w:tab w:val="left" w:pos="2694"/>
        </w:tabs>
        <w:ind w:firstLine="1701"/>
        <w:rPr>
          <w:rFonts w:ascii="Times New Roman" w:hAnsi="Times New Roman" w:cs="Times New Roman"/>
        </w:rPr>
      </w:pPr>
      <w:r w:rsidRPr="00D848F5">
        <w:rPr>
          <w:rFonts w:ascii="Times New Roman" w:hAnsi="Times New Roman" w:cs="Times New Roman"/>
        </w:rPr>
        <w:tab/>
      </w:r>
      <w:r w:rsidR="006610F4" w:rsidRPr="00D848F5">
        <w:rPr>
          <w:rFonts w:ascii="Times New Roman" w:hAnsi="Times New Roman" w:cs="Times New Roman"/>
        </w:rPr>
        <w:t>G</w:t>
      </w:r>
      <w:r w:rsidRPr="00D848F5">
        <w:rPr>
          <w:rFonts w:ascii="Times New Roman" w:hAnsi="Times New Roman" w:cs="Times New Roman"/>
        </w:rPr>
        <w:t>rupo</w:t>
      </w:r>
      <w:r w:rsidR="006610F4" w:rsidRPr="00D848F5">
        <w:rPr>
          <w:rFonts w:ascii="Times New Roman" w:hAnsi="Times New Roman" w:cs="Times New Roman"/>
        </w:rPr>
        <w:t xml:space="preserve"> </w:t>
      </w:r>
      <w:r w:rsidRPr="00D848F5">
        <w:rPr>
          <w:rFonts w:ascii="Times New Roman" w:hAnsi="Times New Roman" w:cs="Times New Roman"/>
        </w:rPr>
        <w:t>(2000)</w:t>
      </w:r>
    </w:p>
    <w:tbl>
      <w:tblPr>
        <w:tblW w:w="4864" w:type="dxa"/>
        <w:tblInd w:w="177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49"/>
        <w:gridCol w:w="1323"/>
        <w:gridCol w:w="1163"/>
        <w:gridCol w:w="1229"/>
      </w:tblGrid>
      <w:tr w:rsidR="00D93160" w:rsidRPr="00D848F5" w:rsidTr="00253BD9">
        <w:trPr>
          <w:trHeight w:val="315"/>
        </w:trPr>
        <w:tc>
          <w:tcPr>
            <w:tcW w:w="1149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Grupos</w:t>
            </w:r>
          </w:p>
        </w:tc>
        <w:tc>
          <w:tcPr>
            <w:tcW w:w="1323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Frequência</w:t>
            </w:r>
          </w:p>
        </w:tc>
        <w:tc>
          <w:tcPr>
            <w:tcW w:w="1163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Percentual</w:t>
            </w:r>
          </w:p>
        </w:tc>
        <w:tc>
          <w:tcPr>
            <w:tcW w:w="1229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Acumulado</w:t>
            </w:r>
          </w:p>
        </w:tc>
      </w:tr>
      <w:tr w:rsidR="00D93160" w:rsidRPr="00D848F5" w:rsidTr="00253BD9">
        <w:trPr>
          <w:trHeight w:val="300"/>
        </w:trPr>
        <w:tc>
          <w:tcPr>
            <w:tcW w:w="1149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848F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1</w:t>
            </w:r>
            <w:proofErr w:type="gramEnd"/>
          </w:p>
        </w:tc>
        <w:tc>
          <w:tcPr>
            <w:tcW w:w="1323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57</w:t>
            </w:r>
          </w:p>
        </w:tc>
        <w:tc>
          <w:tcPr>
            <w:tcW w:w="1163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23.17</w:t>
            </w:r>
          </w:p>
        </w:tc>
        <w:tc>
          <w:tcPr>
            <w:tcW w:w="1229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23.17</w:t>
            </w:r>
          </w:p>
        </w:tc>
      </w:tr>
      <w:tr w:rsidR="00D93160" w:rsidRPr="00D848F5" w:rsidTr="00253BD9">
        <w:trPr>
          <w:trHeight w:val="300"/>
        </w:trPr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848F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2</w:t>
            </w:r>
            <w:proofErr w:type="gramEnd"/>
          </w:p>
        </w:tc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41</w:t>
            </w: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ind w:left="46" w:hanging="46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16.67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39.84</w:t>
            </w:r>
          </w:p>
        </w:tc>
      </w:tr>
      <w:tr w:rsidR="00D93160" w:rsidRPr="00D848F5" w:rsidTr="00253BD9">
        <w:trPr>
          <w:trHeight w:val="300"/>
        </w:trPr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848F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3</w:t>
            </w:r>
            <w:proofErr w:type="gramEnd"/>
          </w:p>
        </w:tc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10</w:t>
            </w: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4.07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43.9</w:t>
            </w:r>
          </w:p>
        </w:tc>
      </w:tr>
      <w:tr w:rsidR="00D93160" w:rsidRPr="00D848F5" w:rsidTr="00253BD9">
        <w:trPr>
          <w:trHeight w:val="300"/>
        </w:trPr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848F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4</w:t>
            </w:r>
            <w:proofErr w:type="gramEnd"/>
          </w:p>
        </w:tc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16</w:t>
            </w: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6.5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50.41</w:t>
            </w:r>
          </w:p>
        </w:tc>
      </w:tr>
      <w:tr w:rsidR="00D93160" w:rsidRPr="00D848F5" w:rsidTr="00253BD9">
        <w:trPr>
          <w:trHeight w:val="300"/>
        </w:trPr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848F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5</w:t>
            </w:r>
            <w:proofErr w:type="gramEnd"/>
          </w:p>
        </w:tc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58</w:t>
            </w:r>
          </w:p>
        </w:tc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23.58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73.98</w:t>
            </w:r>
          </w:p>
        </w:tc>
      </w:tr>
      <w:tr w:rsidR="00D93160" w:rsidRPr="00D848F5" w:rsidTr="00253BD9">
        <w:trPr>
          <w:trHeight w:val="315"/>
        </w:trPr>
        <w:tc>
          <w:tcPr>
            <w:tcW w:w="1149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848F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6</w:t>
            </w:r>
            <w:proofErr w:type="gramEnd"/>
          </w:p>
        </w:tc>
        <w:tc>
          <w:tcPr>
            <w:tcW w:w="1323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64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26.02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100</w:t>
            </w:r>
          </w:p>
        </w:tc>
      </w:tr>
      <w:tr w:rsidR="00D93160" w:rsidRPr="00D848F5" w:rsidTr="00253BD9">
        <w:trPr>
          <w:trHeight w:val="315"/>
        </w:trPr>
        <w:tc>
          <w:tcPr>
            <w:tcW w:w="1149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 xml:space="preserve">Total </w:t>
            </w:r>
          </w:p>
        </w:tc>
        <w:tc>
          <w:tcPr>
            <w:tcW w:w="1323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246</w:t>
            </w:r>
          </w:p>
        </w:tc>
        <w:tc>
          <w:tcPr>
            <w:tcW w:w="1163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100</w:t>
            </w:r>
          </w:p>
        </w:tc>
        <w:tc>
          <w:tcPr>
            <w:tcW w:w="1229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</w:tr>
    </w:tbl>
    <w:p w:rsidR="00D93160" w:rsidRPr="00D848F5" w:rsidRDefault="00D93160" w:rsidP="00630A0C">
      <w:pPr>
        <w:tabs>
          <w:tab w:val="left" w:pos="2410"/>
          <w:tab w:val="left" w:pos="6946"/>
        </w:tabs>
        <w:spacing w:after="0" w:line="240" w:lineRule="auto"/>
        <w:ind w:left="1701" w:right="1841"/>
        <w:rPr>
          <w:rFonts w:ascii="Times New Roman" w:hAnsi="Times New Roman" w:cs="Times New Roman"/>
          <w:b/>
          <w:sz w:val="20"/>
          <w:szCs w:val="20"/>
        </w:rPr>
      </w:pPr>
      <w:r w:rsidRPr="00D848F5">
        <w:rPr>
          <w:rFonts w:ascii="Times New Roman" w:hAnsi="Times New Roman" w:cs="Times New Roman"/>
          <w:b/>
          <w:sz w:val="20"/>
        </w:rPr>
        <w:t>Fonte:</w:t>
      </w:r>
      <w:r w:rsidRPr="00D848F5">
        <w:rPr>
          <w:rFonts w:ascii="Times New Roman" w:hAnsi="Times New Roman" w:cs="Times New Roman"/>
          <w:b/>
          <w:sz w:val="20"/>
          <w:szCs w:val="20"/>
        </w:rPr>
        <w:tab/>
        <w:t xml:space="preserve">Elaboração própria a partir dos </w:t>
      </w:r>
      <w:proofErr w:type="spellStart"/>
      <w:r w:rsidRPr="00D848F5">
        <w:rPr>
          <w:rFonts w:ascii="Times New Roman" w:hAnsi="Times New Roman" w:cs="Times New Roman"/>
          <w:b/>
          <w:sz w:val="20"/>
          <w:szCs w:val="20"/>
        </w:rPr>
        <w:t>microdados</w:t>
      </w:r>
      <w:proofErr w:type="spellEnd"/>
    </w:p>
    <w:p w:rsidR="00D93160" w:rsidRDefault="00D93160" w:rsidP="00630A0C">
      <w:pPr>
        <w:tabs>
          <w:tab w:val="left" w:pos="2410"/>
          <w:tab w:val="left" w:pos="6946"/>
        </w:tabs>
        <w:spacing w:after="0" w:line="240" w:lineRule="auto"/>
        <w:ind w:left="1701" w:right="1841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D848F5">
        <w:rPr>
          <w:rFonts w:ascii="Times New Roman" w:hAnsi="Times New Roman" w:cs="Times New Roman"/>
          <w:b/>
          <w:sz w:val="20"/>
          <w:szCs w:val="20"/>
        </w:rPr>
        <w:t>do</w:t>
      </w:r>
      <w:proofErr w:type="gramEnd"/>
      <w:r w:rsidRPr="00D848F5">
        <w:rPr>
          <w:rFonts w:ascii="Times New Roman" w:hAnsi="Times New Roman" w:cs="Times New Roman"/>
          <w:b/>
          <w:sz w:val="20"/>
          <w:szCs w:val="20"/>
        </w:rPr>
        <w:t xml:space="preserve"> Censo Demográfico de 2000 do IBGE.</w:t>
      </w:r>
    </w:p>
    <w:p w:rsidR="005A114B" w:rsidRDefault="005A114B" w:rsidP="00630A0C">
      <w:pPr>
        <w:tabs>
          <w:tab w:val="left" w:pos="2410"/>
          <w:tab w:val="left" w:pos="6946"/>
        </w:tabs>
        <w:spacing w:after="0" w:line="240" w:lineRule="auto"/>
        <w:ind w:left="1701" w:right="1841"/>
        <w:rPr>
          <w:rFonts w:ascii="Times New Roman" w:hAnsi="Times New Roman" w:cs="Times New Roman"/>
          <w:b/>
          <w:sz w:val="20"/>
          <w:szCs w:val="20"/>
        </w:rPr>
      </w:pPr>
    </w:p>
    <w:p w:rsidR="005A114B" w:rsidRPr="00D848F5" w:rsidRDefault="005A114B" w:rsidP="00630A0C">
      <w:pPr>
        <w:tabs>
          <w:tab w:val="left" w:pos="2410"/>
          <w:tab w:val="left" w:pos="6946"/>
        </w:tabs>
        <w:spacing w:after="0" w:line="240" w:lineRule="auto"/>
        <w:ind w:left="1701" w:right="1841"/>
        <w:rPr>
          <w:rFonts w:ascii="Times New Roman" w:hAnsi="Times New Roman" w:cs="Times New Roman"/>
          <w:b/>
          <w:sz w:val="20"/>
          <w:szCs w:val="20"/>
        </w:rPr>
      </w:pPr>
    </w:p>
    <w:p w:rsidR="00E720B4" w:rsidRDefault="00E720B4" w:rsidP="00D93160">
      <w:pPr>
        <w:pStyle w:val="Legenda"/>
        <w:keepNext/>
        <w:ind w:firstLine="851"/>
        <w:rPr>
          <w:rFonts w:ascii="Times New Roman" w:hAnsi="Times New Roman" w:cs="Times New Roman"/>
        </w:rPr>
      </w:pPr>
      <w:bookmarkStart w:id="14" w:name="_Toc506498084"/>
    </w:p>
    <w:p w:rsidR="00D93160" w:rsidRPr="00D848F5" w:rsidRDefault="00D93160" w:rsidP="00D93160">
      <w:pPr>
        <w:pStyle w:val="Legenda"/>
        <w:keepNext/>
        <w:ind w:firstLine="851"/>
        <w:rPr>
          <w:rFonts w:ascii="Times New Roman" w:hAnsi="Times New Roman" w:cs="Times New Roman"/>
        </w:rPr>
      </w:pPr>
      <w:r w:rsidRPr="00D848F5">
        <w:rPr>
          <w:rFonts w:ascii="Times New Roman" w:hAnsi="Times New Roman" w:cs="Times New Roman"/>
        </w:rPr>
        <w:t xml:space="preserve">Tabela </w:t>
      </w:r>
      <w:r w:rsidR="00101D92" w:rsidRPr="00D848F5">
        <w:rPr>
          <w:rFonts w:ascii="Times New Roman" w:hAnsi="Times New Roman" w:cs="Times New Roman"/>
        </w:rPr>
        <w:t xml:space="preserve">3 </w:t>
      </w:r>
      <w:r w:rsidRPr="00D848F5">
        <w:rPr>
          <w:rFonts w:ascii="Times New Roman" w:hAnsi="Times New Roman" w:cs="Times New Roman"/>
        </w:rPr>
        <w:t>– Taxas médias para os respectivos grupos</w:t>
      </w:r>
      <w:r w:rsidR="006610F4" w:rsidRPr="00D848F5">
        <w:rPr>
          <w:rFonts w:ascii="Times New Roman" w:hAnsi="Times New Roman" w:cs="Times New Roman"/>
        </w:rPr>
        <w:t xml:space="preserve"> </w:t>
      </w:r>
      <w:r w:rsidRPr="00D848F5">
        <w:rPr>
          <w:rFonts w:ascii="Times New Roman" w:hAnsi="Times New Roman" w:cs="Times New Roman"/>
        </w:rPr>
        <w:t>(2000)</w:t>
      </w:r>
      <w:bookmarkEnd w:id="14"/>
    </w:p>
    <w:tbl>
      <w:tblPr>
        <w:tblW w:w="7033" w:type="dxa"/>
        <w:tblInd w:w="9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10"/>
        <w:gridCol w:w="752"/>
        <w:gridCol w:w="752"/>
        <w:gridCol w:w="863"/>
        <w:gridCol w:w="752"/>
        <w:gridCol w:w="752"/>
        <w:gridCol w:w="752"/>
      </w:tblGrid>
      <w:tr w:rsidR="00D93160" w:rsidRPr="00D848F5" w:rsidTr="00630A0C">
        <w:trPr>
          <w:trHeight w:val="315"/>
        </w:trPr>
        <w:tc>
          <w:tcPr>
            <w:tcW w:w="24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93160" w:rsidRPr="00D848F5" w:rsidRDefault="00D93160" w:rsidP="00253B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</w:p>
        </w:tc>
        <w:tc>
          <w:tcPr>
            <w:tcW w:w="4623" w:type="dxa"/>
            <w:gridSpan w:val="6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0"/>
                <w:lang w:eastAsia="pt-BR"/>
              </w:rPr>
              <w:t>Grupos</w:t>
            </w:r>
          </w:p>
        </w:tc>
      </w:tr>
      <w:tr w:rsidR="00D93160" w:rsidRPr="00D848F5" w:rsidTr="00630A0C">
        <w:trPr>
          <w:trHeight w:val="315"/>
        </w:trPr>
        <w:tc>
          <w:tcPr>
            <w:tcW w:w="24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Taxas</w:t>
            </w:r>
          </w:p>
        </w:tc>
        <w:tc>
          <w:tcPr>
            <w:tcW w:w="75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848F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1</w:t>
            </w:r>
            <w:proofErr w:type="gramEnd"/>
          </w:p>
        </w:tc>
        <w:tc>
          <w:tcPr>
            <w:tcW w:w="75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848F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2</w:t>
            </w:r>
            <w:proofErr w:type="gramEnd"/>
          </w:p>
        </w:tc>
        <w:tc>
          <w:tcPr>
            <w:tcW w:w="863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848F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3</w:t>
            </w:r>
            <w:proofErr w:type="gramEnd"/>
          </w:p>
        </w:tc>
        <w:tc>
          <w:tcPr>
            <w:tcW w:w="75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848F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4</w:t>
            </w:r>
            <w:proofErr w:type="gramEnd"/>
          </w:p>
        </w:tc>
        <w:tc>
          <w:tcPr>
            <w:tcW w:w="75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848F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5</w:t>
            </w:r>
            <w:proofErr w:type="gramEnd"/>
          </w:p>
        </w:tc>
        <w:tc>
          <w:tcPr>
            <w:tcW w:w="75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848F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6</w:t>
            </w:r>
            <w:proofErr w:type="gramEnd"/>
          </w:p>
        </w:tc>
      </w:tr>
      <w:tr w:rsidR="00D93160" w:rsidRPr="00D848F5" w:rsidTr="00630A0C">
        <w:trPr>
          <w:trHeight w:val="300"/>
        </w:trPr>
        <w:tc>
          <w:tcPr>
            <w:tcW w:w="24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Taxa de esgoto</w:t>
            </w:r>
          </w:p>
        </w:tc>
        <w:tc>
          <w:tcPr>
            <w:tcW w:w="752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0.89</w:t>
            </w:r>
          </w:p>
        </w:tc>
        <w:tc>
          <w:tcPr>
            <w:tcW w:w="752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0.83</w:t>
            </w:r>
          </w:p>
        </w:tc>
        <w:tc>
          <w:tcPr>
            <w:tcW w:w="863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0.93</w:t>
            </w:r>
          </w:p>
        </w:tc>
        <w:tc>
          <w:tcPr>
            <w:tcW w:w="752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0.65</w:t>
            </w:r>
          </w:p>
        </w:tc>
        <w:tc>
          <w:tcPr>
            <w:tcW w:w="752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0.54</w:t>
            </w:r>
          </w:p>
        </w:tc>
        <w:tc>
          <w:tcPr>
            <w:tcW w:w="752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0.32</w:t>
            </w:r>
          </w:p>
        </w:tc>
      </w:tr>
      <w:tr w:rsidR="00D93160" w:rsidRPr="00D848F5" w:rsidTr="00630A0C">
        <w:trPr>
          <w:trHeight w:val="51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Rendimento médio do trabalho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876.75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702.05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1336.32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827.18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608.28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401.25</w:t>
            </w:r>
          </w:p>
        </w:tc>
      </w:tr>
      <w:tr w:rsidR="00D93160" w:rsidRPr="00D848F5" w:rsidTr="00630A0C">
        <w:trPr>
          <w:trHeight w:val="30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Taxa de PO do setor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0.13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0.10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0.23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0.15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0.10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0.06</w:t>
            </w:r>
          </w:p>
        </w:tc>
      </w:tr>
      <w:tr w:rsidR="00D93160" w:rsidRPr="00D848F5" w:rsidTr="00630A0C">
        <w:trPr>
          <w:trHeight w:val="51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Taxa de formalidade do setor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0.52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0.53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0.54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0.50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0.47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0.36</w:t>
            </w:r>
          </w:p>
        </w:tc>
      </w:tr>
      <w:tr w:rsidR="00D93160" w:rsidRPr="00D848F5" w:rsidTr="00630A0C">
        <w:trPr>
          <w:trHeight w:val="51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Taxa de curso superior no setor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0.25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0.21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0.31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0.22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0.17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0.10</w:t>
            </w:r>
          </w:p>
        </w:tc>
      </w:tr>
      <w:tr w:rsidR="00D93160" w:rsidRPr="00D848F5" w:rsidTr="00630A0C">
        <w:trPr>
          <w:trHeight w:val="57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Taxa de pós-graduação no setor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0.02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0.01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0.03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0.02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0.01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0.01</w:t>
            </w:r>
          </w:p>
        </w:tc>
      </w:tr>
      <w:tr w:rsidR="00D93160" w:rsidRPr="00D848F5" w:rsidTr="00630A0C">
        <w:trPr>
          <w:trHeight w:val="33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Coeficiente de </w:t>
            </w:r>
            <w:proofErr w:type="spellStart"/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Gini</w:t>
            </w:r>
            <w:proofErr w:type="spellEnd"/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0.56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0.53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0.59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0.62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0.58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0.58</w:t>
            </w:r>
          </w:p>
        </w:tc>
      </w:tr>
      <w:tr w:rsidR="00D93160" w:rsidRPr="00D848F5" w:rsidTr="00630A0C">
        <w:trPr>
          <w:trHeight w:val="30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Taxa de cursos criativos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0.14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0.12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0.19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0.12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0.08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0.04</w:t>
            </w:r>
          </w:p>
        </w:tc>
      </w:tr>
      <w:tr w:rsidR="00D93160" w:rsidRPr="00D848F5" w:rsidTr="00630A0C">
        <w:trPr>
          <w:trHeight w:val="315"/>
        </w:trPr>
        <w:tc>
          <w:tcPr>
            <w:tcW w:w="24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REGIC</w:t>
            </w:r>
          </w:p>
        </w:tc>
        <w:tc>
          <w:tcPr>
            <w:tcW w:w="752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6.54</w:t>
            </w:r>
          </w:p>
        </w:tc>
        <w:tc>
          <w:tcPr>
            <w:tcW w:w="752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7.22</w:t>
            </w:r>
          </w:p>
        </w:tc>
        <w:tc>
          <w:tcPr>
            <w:tcW w:w="863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3.20</w:t>
            </w:r>
          </w:p>
        </w:tc>
        <w:tc>
          <w:tcPr>
            <w:tcW w:w="752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3.75</w:t>
            </w:r>
          </w:p>
        </w:tc>
        <w:tc>
          <w:tcPr>
            <w:tcW w:w="752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6.74</w:t>
            </w:r>
          </w:p>
        </w:tc>
        <w:tc>
          <w:tcPr>
            <w:tcW w:w="752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7.58</w:t>
            </w:r>
          </w:p>
        </w:tc>
      </w:tr>
    </w:tbl>
    <w:p w:rsidR="00630A0C" w:rsidRPr="00D848F5" w:rsidRDefault="00D93160" w:rsidP="00630A0C">
      <w:pPr>
        <w:tabs>
          <w:tab w:val="left" w:pos="851"/>
        </w:tabs>
        <w:spacing w:after="0" w:line="240" w:lineRule="auto"/>
        <w:ind w:left="851" w:right="-1"/>
        <w:rPr>
          <w:rFonts w:ascii="Times New Roman" w:hAnsi="Times New Roman" w:cs="Times New Roman"/>
          <w:b/>
          <w:sz w:val="20"/>
          <w:szCs w:val="20"/>
        </w:rPr>
      </w:pPr>
      <w:r w:rsidRPr="00D848F5">
        <w:rPr>
          <w:rFonts w:ascii="Times New Roman" w:hAnsi="Times New Roman" w:cs="Times New Roman"/>
          <w:b/>
          <w:sz w:val="20"/>
        </w:rPr>
        <w:t>Fonte:</w:t>
      </w:r>
      <w:r w:rsidR="00630A0C" w:rsidRPr="00D848F5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D848F5">
        <w:rPr>
          <w:rFonts w:ascii="Times New Roman" w:hAnsi="Times New Roman" w:cs="Times New Roman"/>
          <w:b/>
          <w:sz w:val="20"/>
          <w:szCs w:val="20"/>
        </w:rPr>
        <w:t xml:space="preserve">Elaboração própria a partir dos </w:t>
      </w:r>
      <w:proofErr w:type="spellStart"/>
      <w:r w:rsidRPr="00D848F5">
        <w:rPr>
          <w:rFonts w:ascii="Times New Roman" w:hAnsi="Times New Roman" w:cs="Times New Roman"/>
          <w:b/>
          <w:sz w:val="20"/>
          <w:szCs w:val="20"/>
        </w:rPr>
        <w:t>microdados</w:t>
      </w:r>
      <w:proofErr w:type="spellEnd"/>
      <w:r w:rsidRPr="00D848F5">
        <w:rPr>
          <w:rFonts w:ascii="Times New Roman" w:hAnsi="Times New Roman" w:cs="Times New Roman"/>
          <w:b/>
          <w:sz w:val="20"/>
          <w:szCs w:val="20"/>
        </w:rPr>
        <w:t xml:space="preserve"> do Censo</w:t>
      </w:r>
      <w:r w:rsidR="00630A0C" w:rsidRPr="00D848F5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D848F5">
        <w:rPr>
          <w:rFonts w:ascii="Times New Roman" w:hAnsi="Times New Roman" w:cs="Times New Roman"/>
          <w:b/>
          <w:sz w:val="20"/>
          <w:szCs w:val="20"/>
        </w:rPr>
        <w:t xml:space="preserve">Demográfico </w:t>
      </w:r>
    </w:p>
    <w:p w:rsidR="00D93160" w:rsidRDefault="00D93160" w:rsidP="00630A0C">
      <w:pPr>
        <w:tabs>
          <w:tab w:val="left" w:pos="851"/>
        </w:tabs>
        <w:spacing w:after="0" w:line="240" w:lineRule="auto"/>
        <w:ind w:left="851" w:right="-1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D848F5">
        <w:rPr>
          <w:rFonts w:ascii="Times New Roman" w:hAnsi="Times New Roman" w:cs="Times New Roman"/>
          <w:b/>
          <w:sz w:val="20"/>
          <w:szCs w:val="20"/>
        </w:rPr>
        <w:t>de</w:t>
      </w:r>
      <w:proofErr w:type="gramEnd"/>
      <w:r w:rsidR="00630A0C" w:rsidRPr="00D848F5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D848F5">
        <w:rPr>
          <w:rFonts w:ascii="Times New Roman" w:hAnsi="Times New Roman" w:cs="Times New Roman"/>
          <w:b/>
          <w:sz w:val="20"/>
          <w:szCs w:val="20"/>
        </w:rPr>
        <w:t>2000 do IBGE.</w:t>
      </w:r>
    </w:p>
    <w:p w:rsidR="005A114B" w:rsidRDefault="005A114B" w:rsidP="00630A0C">
      <w:pPr>
        <w:tabs>
          <w:tab w:val="left" w:pos="851"/>
        </w:tabs>
        <w:spacing w:after="0" w:line="240" w:lineRule="auto"/>
        <w:ind w:left="851" w:right="-1"/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D93160">
      <w:pPr>
        <w:pStyle w:val="Legenda"/>
        <w:tabs>
          <w:tab w:val="left" w:pos="2694"/>
        </w:tabs>
        <w:ind w:firstLine="1701"/>
        <w:rPr>
          <w:rFonts w:ascii="Times New Roman" w:hAnsi="Times New Roman" w:cs="Times New Roman"/>
        </w:rPr>
      </w:pPr>
    </w:p>
    <w:p w:rsidR="005A114B" w:rsidRDefault="005A114B" w:rsidP="00D93160">
      <w:pPr>
        <w:pStyle w:val="Legenda"/>
        <w:tabs>
          <w:tab w:val="left" w:pos="2694"/>
        </w:tabs>
        <w:ind w:firstLine="1701"/>
        <w:rPr>
          <w:rFonts w:ascii="Times New Roman" w:hAnsi="Times New Roman" w:cs="Times New Roman"/>
        </w:rPr>
      </w:pPr>
    </w:p>
    <w:p w:rsidR="005A114B" w:rsidRDefault="005A114B" w:rsidP="00D93160">
      <w:pPr>
        <w:pStyle w:val="Legenda"/>
        <w:tabs>
          <w:tab w:val="left" w:pos="2694"/>
        </w:tabs>
        <w:ind w:firstLine="1701"/>
        <w:rPr>
          <w:rFonts w:ascii="Times New Roman" w:hAnsi="Times New Roman" w:cs="Times New Roman"/>
        </w:rPr>
      </w:pPr>
    </w:p>
    <w:p w:rsidR="005A114B" w:rsidRDefault="005A114B" w:rsidP="00D93160">
      <w:pPr>
        <w:pStyle w:val="Legenda"/>
        <w:tabs>
          <w:tab w:val="left" w:pos="2694"/>
        </w:tabs>
        <w:ind w:firstLine="1701"/>
        <w:rPr>
          <w:rFonts w:ascii="Times New Roman" w:hAnsi="Times New Roman" w:cs="Times New Roman"/>
        </w:rPr>
      </w:pPr>
    </w:p>
    <w:p w:rsidR="005A114B" w:rsidRDefault="005A114B" w:rsidP="00D93160">
      <w:pPr>
        <w:pStyle w:val="Legenda"/>
        <w:tabs>
          <w:tab w:val="left" w:pos="2694"/>
        </w:tabs>
        <w:ind w:firstLine="1701"/>
        <w:rPr>
          <w:rFonts w:ascii="Times New Roman" w:hAnsi="Times New Roman" w:cs="Times New Roman"/>
        </w:rPr>
      </w:pPr>
    </w:p>
    <w:p w:rsidR="005A114B" w:rsidRDefault="005A114B" w:rsidP="00D93160">
      <w:pPr>
        <w:pStyle w:val="Legenda"/>
        <w:tabs>
          <w:tab w:val="left" w:pos="2694"/>
        </w:tabs>
        <w:ind w:firstLine="1701"/>
        <w:rPr>
          <w:rFonts w:ascii="Times New Roman" w:hAnsi="Times New Roman" w:cs="Times New Roman"/>
        </w:rPr>
      </w:pPr>
    </w:p>
    <w:p w:rsidR="005A114B" w:rsidRDefault="005A114B" w:rsidP="00D93160">
      <w:pPr>
        <w:pStyle w:val="Legenda"/>
        <w:tabs>
          <w:tab w:val="left" w:pos="2694"/>
        </w:tabs>
        <w:ind w:firstLine="1701"/>
        <w:rPr>
          <w:rFonts w:ascii="Times New Roman" w:hAnsi="Times New Roman" w:cs="Times New Roman"/>
        </w:rPr>
      </w:pPr>
    </w:p>
    <w:p w:rsidR="005A114B" w:rsidRDefault="005A114B" w:rsidP="00D93160">
      <w:pPr>
        <w:pStyle w:val="Legenda"/>
        <w:tabs>
          <w:tab w:val="left" w:pos="2694"/>
        </w:tabs>
        <w:ind w:firstLine="1701"/>
        <w:rPr>
          <w:rFonts w:ascii="Times New Roman" w:hAnsi="Times New Roman" w:cs="Times New Roman"/>
        </w:rPr>
      </w:pPr>
    </w:p>
    <w:p w:rsidR="005A114B" w:rsidRDefault="005A114B" w:rsidP="00D93160">
      <w:pPr>
        <w:pStyle w:val="Legenda"/>
        <w:tabs>
          <w:tab w:val="left" w:pos="2694"/>
        </w:tabs>
        <w:ind w:firstLine="1701"/>
        <w:rPr>
          <w:rFonts w:ascii="Times New Roman" w:hAnsi="Times New Roman" w:cs="Times New Roman"/>
        </w:rPr>
      </w:pPr>
    </w:p>
    <w:p w:rsidR="005A114B" w:rsidRDefault="005A114B" w:rsidP="00D93160">
      <w:pPr>
        <w:pStyle w:val="Legenda"/>
        <w:tabs>
          <w:tab w:val="left" w:pos="2694"/>
        </w:tabs>
        <w:ind w:firstLine="1701"/>
        <w:rPr>
          <w:rFonts w:ascii="Times New Roman" w:hAnsi="Times New Roman" w:cs="Times New Roman"/>
        </w:rPr>
      </w:pPr>
    </w:p>
    <w:p w:rsidR="00D93160" w:rsidRPr="00D848F5" w:rsidRDefault="00D93160" w:rsidP="00D93160">
      <w:pPr>
        <w:pStyle w:val="Legenda"/>
        <w:tabs>
          <w:tab w:val="left" w:pos="2694"/>
        </w:tabs>
        <w:ind w:firstLine="1701"/>
        <w:rPr>
          <w:rFonts w:ascii="Times New Roman" w:hAnsi="Times New Roman" w:cs="Times New Roman"/>
        </w:rPr>
      </w:pPr>
      <w:r w:rsidRPr="00D848F5">
        <w:rPr>
          <w:rFonts w:ascii="Times New Roman" w:hAnsi="Times New Roman" w:cs="Times New Roman"/>
        </w:rPr>
        <w:lastRenderedPageBreak/>
        <w:t xml:space="preserve">Tabela </w:t>
      </w:r>
      <w:r w:rsidR="00101D92" w:rsidRPr="00D848F5">
        <w:rPr>
          <w:rFonts w:ascii="Times New Roman" w:hAnsi="Times New Roman" w:cs="Times New Roman"/>
        </w:rPr>
        <w:t xml:space="preserve">4 </w:t>
      </w:r>
      <w:r w:rsidRPr="00D848F5">
        <w:rPr>
          <w:rFonts w:ascii="Times New Roman" w:hAnsi="Times New Roman" w:cs="Times New Roman"/>
        </w:rPr>
        <w:t>–</w:t>
      </w:r>
      <w:r w:rsidRPr="00D848F5">
        <w:rPr>
          <w:rFonts w:ascii="Times New Roman" w:hAnsi="Times New Roman" w:cs="Times New Roman"/>
        </w:rPr>
        <w:tab/>
        <w:t>Quantidade de municípios em cada</w:t>
      </w:r>
    </w:p>
    <w:p w:rsidR="00D93160" w:rsidRPr="00D848F5" w:rsidRDefault="00D93160" w:rsidP="00D93160">
      <w:pPr>
        <w:pStyle w:val="Legenda"/>
        <w:keepNext/>
        <w:tabs>
          <w:tab w:val="left" w:pos="2694"/>
        </w:tabs>
        <w:rPr>
          <w:rFonts w:ascii="Times New Roman" w:hAnsi="Times New Roman" w:cs="Times New Roman"/>
        </w:rPr>
      </w:pPr>
      <w:r w:rsidRPr="00D848F5">
        <w:rPr>
          <w:rFonts w:ascii="Times New Roman" w:hAnsi="Times New Roman" w:cs="Times New Roman"/>
        </w:rPr>
        <w:tab/>
      </w:r>
      <w:r w:rsidR="00875406" w:rsidRPr="00D848F5">
        <w:rPr>
          <w:rFonts w:ascii="Times New Roman" w:hAnsi="Times New Roman" w:cs="Times New Roman"/>
        </w:rPr>
        <w:t>G</w:t>
      </w:r>
      <w:r w:rsidRPr="00D848F5">
        <w:rPr>
          <w:rFonts w:ascii="Times New Roman" w:hAnsi="Times New Roman" w:cs="Times New Roman"/>
        </w:rPr>
        <w:t>rupo</w:t>
      </w:r>
      <w:r w:rsidR="00875406" w:rsidRPr="00D848F5">
        <w:rPr>
          <w:rFonts w:ascii="Times New Roman" w:hAnsi="Times New Roman" w:cs="Times New Roman"/>
        </w:rPr>
        <w:t xml:space="preserve"> </w:t>
      </w:r>
      <w:r w:rsidRPr="00D848F5">
        <w:rPr>
          <w:rFonts w:ascii="Times New Roman" w:hAnsi="Times New Roman" w:cs="Times New Roman"/>
        </w:rPr>
        <w:t>(2010)</w:t>
      </w:r>
    </w:p>
    <w:tbl>
      <w:tblPr>
        <w:tblW w:w="4969" w:type="dxa"/>
        <w:tblInd w:w="177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49"/>
        <w:gridCol w:w="1207"/>
        <w:gridCol w:w="1250"/>
        <w:gridCol w:w="1363"/>
      </w:tblGrid>
      <w:tr w:rsidR="00D93160" w:rsidRPr="00D848F5" w:rsidTr="00253BD9">
        <w:trPr>
          <w:trHeight w:val="315"/>
        </w:trPr>
        <w:tc>
          <w:tcPr>
            <w:tcW w:w="1149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Grupos</w:t>
            </w:r>
          </w:p>
        </w:tc>
        <w:tc>
          <w:tcPr>
            <w:tcW w:w="120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Frequência</w:t>
            </w:r>
          </w:p>
        </w:tc>
        <w:tc>
          <w:tcPr>
            <w:tcW w:w="125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Percentual</w:t>
            </w:r>
          </w:p>
        </w:tc>
        <w:tc>
          <w:tcPr>
            <w:tcW w:w="1363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Acumulado</w:t>
            </w:r>
          </w:p>
        </w:tc>
      </w:tr>
      <w:tr w:rsidR="00D93160" w:rsidRPr="00D848F5" w:rsidTr="00253BD9">
        <w:trPr>
          <w:trHeight w:val="300"/>
        </w:trPr>
        <w:tc>
          <w:tcPr>
            <w:tcW w:w="1149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848F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1</w:t>
            </w:r>
            <w:proofErr w:type="gramEnd"/>
          </w:p>
        </w:tc>
        <w:tc>
          <w:tcPr>
            <w:tcW w:w="1207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36</w:t>
            </w:r>
          </w:p>
        </w:tc>
        <w:tc>
          <w:tcPr>
            <w:tcW w:w="125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14.63</w:t>
            </w:r>
          </w:p>
        </w:tc>
        <w:tc>
          <w:tcPr>
            <w:tcW w:w="1363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14.63</w:t>
            </w:r>
          </w:p>
        </w:tc>
      </w:tr>
      <w:tr w:rsidR="00D93160" w:rsidRPr="00D848F5" w:rsidTr="00253BD9">
        <w:trPr>
          <w:trHeight w:val="300"/>
        </w:trPr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848F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2</w:t>
            </w:r>
            <w:proofErr w:type="gramEnd"/>
          </w:p>
        </w:tc>
        <w:tc>
          <w:tcPr>
            <w:tcW w:w="12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89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36.18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50.81</w:t>
            </w:r>
          </w:p>
        </w:tc>
      </w:tr>
      <w:tr w:rsidR="00D93160" w:rsidRPr="00D848F5" w:rsidTr="00253BD9">
        <w:trPr>
          <w:trHeight w:val="300"/>
        </w:trPr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848F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3</w:t>
            </w:r>
            <w:proofErr w:type="gramEnd"/>
          </w:p>
        </w:tc>
        <w:tc>
          <w:tcPr>
            <w:tcW w:w="12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9</w:t>
            </w:r>
            <w:proofErr w:type="gramEnd"/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3.66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54.47</w:t>
            </w:r>
          </w:p>
        </w:tc>
      </w:tr>
      <w:tr w:rsidR="00D93160" w:rsidRPr="00D848F5" w:rsidTr="00253BD9">
        <w:trPr>
          <w:trHeight w:val="300"/>
        </w:trPr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848F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4</w:t>
            </w:r>
            <w:proofErr w:type="gramEnd"/>
          </w:p>
        </w:tc>
        <w:tc>
          <w:tcPr>
            <w:tcW w:w="12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15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6.1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60.57</w:t>
            </w:r>
          </w:p>
        </w:tc>
      </w:tr>
      <w:tr w:rsidR="00D93160" w:rsidRPr="00D848F5" w:rsidTr="00253BD9">
        <w:trPr>
          <w:trHeight w:val="300"/>
        </w:trPr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848F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5</w:t>
            </w:r>
            <w:proofErr w:type="gramEnd"/>
          </w:p>
        </w:tc>
        <w:tc>
          <w:tcPr>
            <w:tcW w:w="12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60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24.39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84.96</w:t>
            </w:r>
          </w:p>
        </w:tc>
      </w:tr>
      <w:tr w:rsidR="00D93160" w:rsidRPr="00D848F5" w:rsidTr="00253BD9">
        <w:trPr>
          <w:trHeight w:val="315"/>
        </w:trPr>
        <w:tc>
          <w:tcPr>
            <w:tcW w:w="1149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848F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6</w:t>
            </w:r>
            <w:proofErr w:type="gramEnd"/>
          </w:p>
        </w:tc>
        <w:tc>
          <w:tcPr>
            <w:tcW w:w="1207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37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15.04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100</w:t>
            </w:r>
          </w:p>
        </w:tc>
      </w:tr>
      <w:tr w:rsidR="00D93160" w:rsidRPr="00D848F5" w:rsidTr="00253BD9">
        <w:trPr>
          <w:trHeight w:val="315"/>
        </w:trPr>
        <w:tc>
          <w:tcPr>
            <w:tcW w:w="1149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Total</w:t>
            </w:r>
          </w:p>
        </w:tc>
        <w:tc>
          <w:tcPr>
            <w:tcW w:w="120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246</w:t>
            </w:r>
          </w:p>
        </w:tc>
        <w:tc>
          <w:tcPr>
            <w:tcW w:w="125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100</w:t>
            </w:r>
          </w:p>
        </w:tc>
        <w:tc>
          <w:tcPr>
            <w:tcW w:w="1363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</w:p>
        </w:tc>
      </w:tr>
    </w:tbl>
    <w:p w:rsidR="00D93160" w:rsidRPr="00D848F5" w:rsidRDefault="00D93160" w:rsidP="00630A0C">
      <w:pPr>
        <w:tabs>
          <w:tab w:val="left" w:pos="709"/>
          <w:tab w:val="left" w:pos="2410"/>
        </w:tabs>
        <w:spacing w:after="0" w:line="240" w:lineRule="auto"/>
        <w:ind w:right="1558" w:firstLine="1701"/>
        <w:rPr>
          <w:rFonts w:ascii="Times New Roman" w:hAnsi="Times New Roman" w:cs="Times New Roman"/>
          <w:b/>
          <w:sz w:val="20"/>
          <w:szCs w:val="20"/>
        </w:rPr>
      </w:pPr>
      <w:r w:rsidRPr="00D848F5">
        <w:rPr>
          <w:rFonts w:ascii="Times New Roman" w:hAnsi="Times New Roman" w:cs="Times New Roman"/>
          <w:b/>
          <w:sz w:val="20"/>
        </w:rPr>
        <w:t>Fonte:</w:t>
      </w:r>
      <w:r w:rsidRPr="00D848F5">
        <w:rPr>
          <w:rFonts w:ascii="Times New Roman" w:hAnsi="Times New Roman" w:cs="Times New Roman"/>
          <w:b/>
          <w:sz w:val="20"/>
          <w:szCs w:val="20"/>
        </w:rPr>
        <w:tab/>
        <w:t xml:space="preserve">Elaboração própria a partir dos </w:t>
      </w:r>
      <w:proofErr w:type="spellStart"/>
      <w:r w:rsidRPr="00D848F5">
        <w:rPr>
          <w:rFonts w:ascii="Times New Roman" w:hAnsi="Times New Roman" w:cs="Times New Roman"/>
          <w:b/>
          <w:sz w:val="20"/>
          <w:szCs w:val="20"/>
        </w:rPr>
        <w:t>microdados</w:t>
      </w:r>
      <w:proofErr w:type="spellEnd"/>
    </w:p>
    <w:p w:rsidR="00D93160" w:rsidRPr="00D848F5" w:rsidRDefault="00630A0C" w:rsidP="00630A0C">
      <w:pPr>
        <w:tabs>
          <w:tab w:val="left" w:pos="1701"/>
        </w:tabs>
        <w:spacing w:after="0" w:line="240" w:lineRule="auto"/>
        <w:ind w:right="1841"/>
        <w:rPr>
          <w:rFonts w:ascii="Times New Roman" w:hAnsi="Times New Roman" w:cs="Times New Roman"/>
          <w:b/>
          <w:sz w:val="20"/>
          <w:szCs w:val="20"/>
        </w:rPr>
      </w:pPr>
      <w:r w:rsidRPr="00D848F5">
        <w:rPr>
          <w:rFonts w:ascii="Times New Roman" w:hAnsi="Times New Roman" w:cs="Times New Roman"/>
          <w:b/>
          <w:sz w:val="20"/>
          <w:szCs w:val="20"/>
        </w:rPr>
        <w:tab/>
      </w:r>
      <w:proofErr w:type="gramStart"/>
      <w:r w:rsidR="00D93160" w:rsidRPr="00D848F5">
        <w:rPr>
          <w:rFonts w:ascii="Times New Roman" w:hAnsi="Times New Roman" w:cs="Times New Roman"/>
          <w:b/>
          <w:sz w:val="20"/>
          <w:szCs w:val="20"/>
        </w:rPr>
        <w:t>do</w:t>
      </w:r>
      <w:proofErr w:type="gramEnd"/>
      <w:r w:rsidR="00D93160" w:rsidRPr="00D848F5">
        <w:rPr>
          <w:rFonts w:ascii="Times New Roman" w:hAnsi="Times New Roman" w:cs="Times New Roman"/>
          <w:b/>
          <w:sz w:val="20"/>
          <w:szCs w:val="20"/>
        </w:rPr>
        <w:t xml:space="preserve"> Censo Demográfico de</w:t>
      </w:r>
      <w:r w:rsidRPr="00D848F5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D93160" w:rsidRPr="00D848F5">
        <w:rPr>
          <w:rFonts w:ascii="Times New Roman" w:hAnsi="Times New Roman" w:cs="Times New Roman"/>
          <w:b/>
          <w:sz w:val="20"/>
          <w:szCs w:val="20"/>
        </w:rPr>
        <w:t>2010 do IBGE.</w:t>
      </w:r>
    </w:p>
    <w:p w:rsidR="00D93160" w:rsidRDefault="00D93160" w:rsidP="00D93160">
      <w:pPr>
        <w:pStyle w:val="Legenda"/>
        <w:keepNext/>
        <w:rPr>
          <w:rFonts w:ascii="Times New Roman" w:hAnsi="Times New Roman" w:cs="Times New Roman"/>
          <w:szCs w:val="20"/>
        </w:rPr>
      </w:pPr>
    </w:p>
    <w:p w:rsidR="00D848F5" w:rsidRPr="00D848F5" w:rsidRDefault="00D848F5" w:rsidP="00D848F5"/>
    <w:p w:rsidR="00D93160" w:rsidRPr="00D848F5" w:rsidRDefault="00D93160" w:rsidP="00D93160">
      <w:pPr>
        <w:pStyle w:val="Legenda"/>
        <w:keepNext/>
        <w:ind w:firstLine="709"/>
        <w:rPr>
          <w:rFonts w:ascii="Times New Roman" w:hAnsi="Times New Roman" w:cs="Times New Roman"/>
        </w:rPr>
      </w:pPr>
      <w:bookmarkStart w:id="15" w:name="_Toc506498086"/>
      <w:r w:rsidRPr="00D848F5">
        <w:rPr>
          <w:rFonts w:ascii="Times New Roman" w:hAnsi="Times New Roman" w:cs="Times New Roman"/>
        </w:rPr>
        <w:t xml:space="preserve">Tabela </w:t>
      </w:r>
      <w:r w:rsidR="00177559" w:rsidRPr="00D848F5">
        <w:rPr>
          <w:rFonts w:ascii="Times New Roman" w:hAnsi="Times New Roman" w:cs="Times New Roman"/>
        </w:rPr>
        <w:fldChar w:fldCharType="begin"/>
      </w:r>
      <w:r w:rsidR="00177559" w:rsidRPr="00D848F5">
        <w:rPr>
          <w:rFonts w:ascii="Times New Roman" w:hAnsi="Times New Roman" w:cs="Times New Roman"/>
        </w:rPr>
        <w:instrText xml:space="preserve"> SEQ Tabela \* ARABIC </w:instrText>
      </w:r>
      <w:r w:rsidR="00177559" w:rsidRPr="00D848F5">
        <w:rPr>
          <w:rFonts w:ascii="Times New Roman" w:hAnsi="Times New Roman" w:cs="Times New Roman"/>
        </w:rPr>
        <w:fldChar w:fldCharType="separate"/>
      </w:r>
      <w:r w:rsidR="006E4AB8">
        <w:rPr>
          <w:rFonts w:ascii="Times New Roman" w:hAnsi="Times New Roman" w:cs="Times New Roman"/>
          <w:noProof/>
        </w:rPr>
        <w:t>1</w:t>
      </w:r>
      <w:r w:rsidR="00177559" w:rsidRPr="00D848F5">
        <w:rPr>
          <w:rFonts w:ascii="Times New Roman" w:hAnsi="Times New Roman" w:cs="Times New Roman"/>
          <w:noProof/>
        </w:rPr>
        <w:fldChar w:fldCharType="end"/>
      </w:r>
      <w:r w:rsidRPr="00D848F5">
        <w:rPr>
          <w:rFonts w:ascii="Times New Roman" w:hAnsi="Times New Roman" w:cs="Times New Roman"/>
        </w:rPr>
        <w:t>– Taxas médias para os respectivos grupos</w:t>
      </w:r>
      <w:r w:rsidR="0054332A" w:rsidRPr="00D848F5">
        <w:rPr>
          <w:rFonts w:ascii="Times New Roman" w:hAnsi="Times New Roman" w:cs="Times New Roman"/>
        </w:rPr>
        <w:t xml:space="preserve"> </w:t>
      </w:r>
      <w:r w:rsidRPr="00D848F5">
        <w:rPr>
          <w:rFonts w:ascii="Times New Roman" w:hAnsi="Times New Roman" w:cs="Times New Roman"/>
        </w:rPr>
        <w:t>(2010)</w:t>
      </w:r>
      <w:bookmarkEnd w:id="15"/>
    </w:p>
    <w:tbl>
      <w:tblPr>
        <w:tblW w:w="7156" w:type="dxa"/>
        <w:tblInd w:w="77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00"/>
        <w:gridCol w:w="863"/>
        <w:gridCol w:w="863"/>
        <w:gridCol w:w="863"/>
        <w:gridCol w:w="863"/>
        <w:gridCol w:w="752"/>
        <w:gridCol w:w="752"/>
      </w:tblGrid>
      <w:tr w:rsidR="00D93160" w:rsidRPr="00D848F5" w:rsidTr="00253BD9">
        <w:trPr>
          <w:trHeight w:val="315"/>
        </w:trPr>
        <w:tc>
          <w:tcPr>
            <w:tcW w:w="220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93160" w:rsidRPr="00D848F5" w:rsidRDefault="00D93160" w:rsidP="00253B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4956" w:type="dxa"/>
            <w:gridSpan w:val="6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0"/>
                <w:szCs w:val="20"/>
                <w:lang w:eastAsia="pt-BR"/>
              </w:rPr>
              <w:t>Grupos</w:t>
            </w:r>
          </w:p>
        </w:tc>
      </w:tr>
      <w:tr w:rsidR="00D93160" w:rsidRPr="00D848F5" w:rsidTr="00253BD9">
        <w:trPr>
          <w:trHeight w:val="300"/>
        </w:trPr>
        <w:tc>
          <w:tcPr>
            <w:tcW w:w="220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Taxas</w:t>
            </w:r>
          </w:p>
        </w:tc>
        <w:tc>
          <w:tcPr>
            <w:tcW w:w="863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848F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1</w:t>
            </w:r>
            <w:proofErr w:type="gramEnd"/>
          </w:p>
        </w:tc>
        <w:tc>
          <w:tcPr>
            <w:tcW w:w="863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848F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2</w:t>
            </w:r>
            <w:proofErr w:type="gramEnd"/>
          </w:p>
        </w:tc>
        <w:tc>
          <w:tcPr>
            <w:tcW w:w="863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848F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3</w:t>
            </w:r>
            <w:proofErr w:type="gramEnd"/>
          </w:p>
        </w:tc>
        <w:tc>
          <w:tcPr>
            <w:tcW w:w="863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848F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4</w:t>
            </w:r>
            <w:proofErr w:type="gramEnd"/>
          </w:p>
        </w:tc>
        <w:tc>
          <w:tcPr>
            <w:tcW w:w="75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848F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5</w:t>
            </w:r>
            <w:proofErr w:type="gramEnd"/>
          </w:p>
        </w:tc>
        <w:tc>
          <w:tcPr>
            <w:tcW w:w="75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848F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6</w:t>
            </w:r>
            <w:proofErr w:type="gramEnd"/>
          </w:p>
        </w:tc>
      </w:tr>
      <w:tr w:rsidR="00D93160" w:rsidRPr="00D848F5" w:rsidTr="00253BD9">
        <w:trPr>
          <w:trHeight w:val="300"/>
        </w:trPr>
        <w:tc>
          <w:tcPr>
            <w:tcW w:w="220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Taxa de esgoto</w:t>
            </w:r>
          </w:p>
        </w:tc>
        <w:tc>
          <w:tcPr>
            <w:tcW w:w="863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0.90</w:t>
            </w:r>
          </w:p>
        </w:tc>
        <w:tc>
          <w:tcPr>
            <w:tcW w:w="863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0.82</w:t>
            </w:r>
          </w:p>
        </w:tc>
        <w:tc>
          <w:tcPr>
            <w:tcW w:w="863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0.94</w:t>
            </w:r>
          </w:p>
        </w:tc>
        <w:tc>
          <w:tcPr>
            <w:tcW w:w="863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0.70</w:t>
            </w:r>
          </w:p>
        </w:tc>
        <w:tc>
          <w:tcPr>
            <w:tcW w:w="752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0.48</w:t>
            </w:r>
          </w:p>
        </w:tc>
        <w:tc>
          <w:tcPr>
            <w:tcW w:w="752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0.39</w:t>
            </w:r>
          </w:p>
        </w:tc>
      </w:tr>
      <w:tr w:rsidR="00D93160" w:rsidRPr="00D848F5" w:rsidTr="00253BD9">
        <w:trPr>
          <w:trHeight w:val="600"/>
        </w:trPr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Rendimento médio do trabalho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1507.41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1247.05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2151.38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1447.30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980.29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647.33</w:t>
            </w:r>
          </w:p>
        </w:tc>
      </w:tr>
      <w:tr w:rsidR="00D93160" w:rsidRPr="00D848F5" w:rsidTr="00253BD9">
        <w:trPr>
          <w:trHeight w:val="300"/>
        </w:trPr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Taxa de PO do setor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0.17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0.13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0.25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0.17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0.10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0.07</w:t>
            </w:r>
          </w:p>
        </w:tc>
      </w:tr>
      <w:tr w:rsidR="00D93160" w:rsidRPr="00D848F5" w:rsidTr="00253BD9">
        <w:trPr>
          <w:trHeight w:val="510"/>
        </w:trPr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Taxa de formalidade do setor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0.68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0.67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0.67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0.67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0.64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0.55</w:t>
            </w:r>
          </w:p>
        </w:tc>
      </w:tr>
      <w:tr w:rsidR="00D93160" w:rsidRPr="00D848F5" w:rsidTr="00253BD9">
        <w:trPr>
          <w:trHeight w:val="585"/>
        </w:trPr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Taxa de curso superior no setor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0.27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0.25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0.29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0.24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0.18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0.15</w:t>
            </w:r>
          </w:p>
        </w:tc>
      </w:tr>
      <w:tr w:rsidR="00D93160" w:rsidRPr="00D848F5" w:rsidTr="00253BD9">
        <w:trPr>
          <w:trHeight w:val="510"/>
        </w:trPr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Taxa de pós-graduação no setor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0.15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0.11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0.18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0.14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0.10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0.05</w:t>
            </w:r>
          </w:p>
        </w:tc>
      </w:tr>
      <w:tr w:rsidR="00D93160" w:rsidRPr="00D848F5" w:rsidTr="00253BD9">
        <w:trPr>
          <w:trHeight w:val="300"/>
        </w:trPr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Coeficiente de </w:t>
            </w:r>
            <w:proofErr w:type="spellStart"/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Gini</w:t>
            </w:r>
            <w:proofErr w:type="spellEnd"/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0.51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0.50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0.59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0.61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0.56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0.54</w:t>
            </w:r>
          </w:p>
        </w:tc>
      </w:tr>
      <w:tr w:rsidR="00D93160" w:rsidRPr="00D848F5" w:rsidTr="00253BD9">
        <w:trPr>
          <w:trHeight w:val="285"/>
        </w:trPr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Taxa de cursos criativos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0.19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0.16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0.23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0.17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0.11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0.06</w:t>
            </w:r>
          </w:p>
        </w:tc>
      </w:tr>
      <w:tr w:rsidR="00D93160" w:rsidRPr="00D848F5" w:rsidTr="00253BD9">
        <w:trPr>
          <w:trHeight w:val="315"/>
        </w:trPr>
        <w:tc>
          <w:tcPr>
            <w:tcW w:w="220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REGIC</w:t>
            </w:r>
          </w:p>
        </w:tc>
        <w:tc>
          <w:tcPr>
            <w:tcW w:w="863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6.11</w:t>
            </w:r>
          </w:p>
        </w:tc>
        <w:tc>
          <w:tcPr>
            <w:tcW w:w="863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7.18</w:t>
            </w:r>
          </w:p>
        </w:tc>
        <w:tc>
          <w:tcPr>
            <w:tcW w:w="863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2.89</w:t>
            </w:r>
          </w:p>
        </w:tc>
        <w:tc>
          <w:tcPr>
            <w:tcW w:w="863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3.67</w:t>
            </w:r>
          </w:p>
        </w:tc>
        <w:tc>
          <w:tcPr>
            <w:tcW w:w="752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6.92</w:t>
            </w:r>
          </w:p>
        </w:tc>
        <w:tc>
          <w:tcPr>
            <w:tcW w:w="752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3160" w:rsidRPr="00D848F5" w:rsidRDefault="00D93160" w:rsidP="00253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7.62</w:t>
            </w:r>
          </w:p>
        </w:tc>
      </w:tr>
    </w:tbl>
    <w:p w:rsidR="006610F4" w:rsidRPr="00D848F5" w:rsidRDefault="00D93160" w:rsidP="00630A0C">
      <w:pPr>
        <w:tabs>
          <w:tab w:val="left" w:pos="709"/>
        </w:tabs>
        <w:spacing w:after="0" w:line="240" w:lineRule="auto"/>
        <w:ind w:left="708" w:right="566" w:firstLine="1"/>
        <w:jc w:val="both"/>
        <w:rPr>
          <w:rFonts w:ascii="Times New Roman" w:hAnsi="Times New Roman" w:cs="Times New Roman"/>
          <w:b/>
          <w:sz w:val="20"/>
          <w:szCs w:val="20"/>
        </w:rPr>
      </w:pPr>
      <w:r w:rsidRPr="00D848F5">
        <w:rPr>
          <w:rFonts w:ascii="Times New Roman" w:hAnsi="Times New Roman" w:cs="Times New Roman"/>
          <w:b/>
          <w:sz w:val="20"/>
          <w:szCs w:val="20"/>
        </w:rPr>
        <w:t>Fonte:</w:t>
      </w:r>
      <w:r w:rsidRPr="00D848F5">
        <w:rPr>
          <w:rFonts w:ascii="Times New Roman" w:hAnsi="Times New Roman" w:cs="Times New Roman"/>
          <w:b/>
          <w:sz w:val="20"/>
          <w:szCs w:val="20"/>
        </w:rPr>
        <w:tab/>
        <w:t xml:space="preserve">Elaboração própria a partir dos </w:t>
      </w:r>
      <w:proofErr w:type="spellStart"/>
      <w:r w:rsidRPr="00D848F5">
        <w:rPr>
          <w:rFonts w:ascii="Times New Roman" w:hAnsi="Times New Roman" w:cs="Times New Roman"/>
          <w:b/>
          <w:sz w:val="20"/>
          <w:szCs w:val="20"/>
        </w:rPr>
        <w:t>microdados</w:t>
      </w:r>
      <w:proofErr w:type="spellEnd"/>
      <w:r w:rsidRPr="00D848F5">
        <w:rPr>
          <w:rFonts w:ascii="Times New Roman" w:hAnsi="Times New Roman" w:cs="Times New Roman"/>
          <w:b/>
          <w:sz w:val="20"/>
          <w:szCs w:val="20"/>
        </w:rPr>
        <w:t xml:space="preserve"> do Censo</w:t>
      </w:r>
      <w:r w:rsidR="00630A0C" w:rsidRPr="00D848F5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D848F5">
        <w:rPr>
          <w:rFonts w:ascii="Times New Roman" w:hAnsi="Times New Roman" w:cs="Times New Roman"/>
          <w:b/>
          <w:sz w:val="20"/>
          <w:szCs w:val="20"/>
        </w:rPr>
        <w:t>Demográfico de 2010 do IBGE.</w:t>
      </w:r>
    </w:p>
    <w:p w:rsidR="006610F4" w:rsidRPr="006610F4" w:rsidRDefault="006610F4" w:rsidP="006610F4">
      <w:pPr>
        <w:rPr>
          <w:rFonts w:ascii="Arial" w:hAnsi="Arial" w:cs="Arial"/>
          <w:sz w:val="20"/>
          <w:szCs w:val="20"/>
        </w:rPr>
      </w:pPr>
    </w:p>
    <w:p w:rsidR="005A114B" w:rsidRDefault="005A114B" w:rsidP="00E720B4">
      <w:pPr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E720B4">
      <w:pPr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E720B4">
      <w:pPr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E720B4">
      <w:pPr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E720B4">
      <w:pPr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E720B4">
      <w:pPr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E720B4">
      <w:pPr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E720B4">
      <w:pPr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E720B4">
      <w:pPr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E720B4">
      <w:pPr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E720B4">
      <w:pPr>
        <w:rPr>
          <w:rFonts w:ascii="Times New Roman" w:hAnsi="Times New Roman" w:cs="Times New Roman"/>
          <w:b/>
          <w:sz w:val="20"/>
          <w:szCs w:val="20"/>
        </w:rPr>
      </w:pPr>
      <w:r w:rsidRPr="00D848F5">
        <w:rPr>
          <w:rFonts w:ascii="Times New Roman" w:hAnsi="Times New Roman" w:cs="Times New Roman"/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BA02C41" wp14:editId="6ACE7CE6">
                <wp:simplePos x="0" y="0"/>
                <wp:positionH relativeFrom="column">
                  <wp:posOffset>-103505</wp:posOffset>
                </wp:positionH>
                <wp:positionV relativeFrom="paragraph">
                  <wp:posOffset>-109855</wp:posOffset>
                </wp:positionV>
                <wp:extent cx="5791200" cy="180975"/>
                <wp:effectExtent l="0" t="0" r="0" b="9525"/>
                <wp:wrapSquare wrapText="bothSides"/>
                <wp:docPr id="1" name="Caixa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91200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7559" w:rsidRPr="00D848F5" w:rsidRDefault="00177559" w:rsidP="00D93160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</w:rPr>
                            </w:pPr>
                            <w:bookmarkStart w:id="16" w:name="_Toc513217777"/>
                            <w:r w:rsidRPr="00D848F5">
                              <w:rPr>
                                <w:rFonts w:ascii="Times New Roman" w:hAnsi="Times New Roman" w:cs="Times New Roman"/>
                              </w:rPr>
                              <w:t>Figura 8 – Distribuição territorial das aglomerações criativas (Brasil, 2000</w:t>
                            </w:r>
                            <w:proofErr w:type="gramStart"/>
                            <w:r w:rsidRPr="00D848F5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  <w:bookmarkEnd w:id="16"/>
                            <w:proofErr w:type="gramEnd"/>
                          </w:p>
                          <w:p w:rsidR="00177559" w:rsidRPr="0001735E" w:rsidRDefault="00177559" w:rsidP="00D93160">
                            <w:pPr>
                              <w:pStyle w:val="Legenda"/>
                              <w:rPr>
                                <w:rFonts w:cs="Arial"/>
                                <w:noProof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" o:spid="_x0000_s1033" type="#_x0000_t202" style="position:absolute;margin-left:-8.15pt;margin-top:-8.65pt;width:456pt;height:14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" stroked="f">
                <v:path arrowok="t"/>
                <v:textbox inset="0,0,0,0">
                  <w:txbxContent>
                    <w:p w:rsidR="00177559" w:rsidRPr="00D848F5" w:rsidRDefault="00177559" w:rsidP="00D93160">
                      <w:pPr>
                        <w:pStyle w:val="Legenda"/>
                        <w:rPr>
                          <w:rFonts w:ascii="Times New Roman" w:hAnsi="Times New Roman" w:cs="Times New Roman"/>
                        </w:rPr>
                      </w:pPr>
                      <w:bookmarkStart w:id="17" w:name="_Toc513217777"/>
                      <w:r w:rsidRPr="00D848F5">
                        <w:rPr>
                          <w:rFonts w:ascii="Times New Roman" w:hAnsi="Times New Roman" w:cs="Times New Roman"/>
                        </w:rPr>
                        <w:t>Figura 8 – Distribuição territorial das aglomerações criativas (Brasil, 2000</w:t>
                      </w:r>
                      <w:proofErr w:type="gramStart"/>
                      <w:r w:rsidRPr="00D848F5">
                        <w:rPr>
                          <w:rFonts w:ascii="Times New Roman" w:hAnsi="Times New Roman" w:cs="Times New Roman"/>
                        </w:rPr>
                        <w:t>)</w:t>
                      </w:r>
                      <w:bookmarkEnd w:id="17"/>
                      <w:proofErr w:type="gramEnd"/>
                    </w:p>
                    <w:p w:rsidR="00177559" w:rsidRPr="0001735E" w:rsidRDefault="00177559" w:rsidP="00D93160">
                      <w:pPr>
                        <w:pStyle w:val="Legenda"/>
                        <w:rPr>
                          <w:rFonts w:cs="Arial"/>
                          <w:noProof/>
                          <w:sz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D848F5">
        <w:rPr>
          <w:rFonts w:ascii="Times New Roman" w:hAnsi="Times New Roman" w:cs="Times New Roman"/>
          <w:noProof/>
          <w:sz w:val="24"/>
          <w:lang w:eastAsia="pt-BR"/>
        </w:rPr>
        <w:drawing>
          <wp:anchor distT="0" distB="0" distL="114300" distR="114300" simplePos="0" relativeHeight="251680768" behindDoc="0" locked="0" layoutInCell="1" allowOverlap="1" wp14:anchorId="623F136A" wp14:editId="28D8AE37">
            <wp:simplePos x="0" y="0"/>
            <wp:positionH relativeFrom="column">
              <wp:posOffset>-84455</wp:posOffset>
            </wp:positionH>
            <wp:positionV relativeFrom="paragraph">
              <wp:posOffset>59055</wp:posOffset>
            </wp:positionV>
            <wp:extent cx="5455285" cy="3857625"/>
            <wp:effectExtent l="0" t="0" r="0" b="952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 clusters 2000 (novo)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28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114B" w:rsidRDefault="005A114B" w:rsidP="00E720B4">
      <w:pPr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E720B4">
      <w:pPr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E720B4">
      <w:pPr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E720B4">
      <w:pPr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E720B4">
      <w:pPr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E720B4">
      <w:pPr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E720B4">
      <w:pPr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E720B4">
      <w:pPr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E720B4">
      <w:pPr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E720B4">
      <w:pPr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E720B4">
      <w:pPr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E720B4">
      <w:pPr>
        <w:rPr>
          <w:rFonts w:ascii="Times New Roman" w:hAnsi="Times New Roman" w:cs="Times New Roman"/>
          <w:b/>
          <w:sz w:val="20"/>
          <w:szCs w:val="20"/>
        </w:rPr>
      </w:pPr>
    </w:p>
    <w:p w:rsidR="005A114B" w:rsidRDefault="005A114B" w:rsidP="00E720B4">
      <w:pPr>
        <w:rPr>
          <w:rFonts w:ascii="Times New Roman" w:hAnsi="Times New Roman" w:cs="Times New Roman"/>
          <w:b/>
          <w:sz w:val="20"/>
          <w:szCs w:val="20"/>
        </w:rPr>
      </w:pPr>
    </w:p>
    <w:p w:rsidR="00E720B4" w:rsidRPr="00D848F5" w:rsidRDefault="00E720B4" w:rsidP="00E720B4">
      <w:pPr>
        <w:rPr>
          <w:rFonts w:ascii="Times New Roman" w:hAnsi="Times New Roman" w:cs="Times New Roman"/>
          <w:sz w:val="20"/>
          <w:szCs w:val="20"/>
        </w:rPr>
      </w:pPr>
      <w:r w:rsidRPr="00D848F5">
        <w:rPr>
          <w:rFonts w:ascii="Times New Roman" w:hAnsi="Times New Roman" w:cs="Times New Roman"/>
          <w:b/>
          <w:sz w:val="20"/>
          <w:szCs w:val="20"/>
        </w:rPr>
        <w:t xml:space="preserve">Fonte: Elaboração própria a partir dos </w:t>
      </w:r>
      <w:proofErr w:type="spellStart"/>
      <w:r w:rsidRPr="00D848F5">
        <w:rPr>
          <w:rFonts w:ascii="Times New Roman" w:hAnsi="Times New Roman" w:cs="Times New Roman"/>
          <w:b/>
          <w:sz w:val="20"/>
          <w:szCs w:val="20"/>
        </w:rPr>
        <w:t>microdados</w:t>
      </w:r>
      <w:proofErr w:type="spellEnd"/>
      <w:r w:rsidRPr="00D848F5">
        <w:rPr>
          <w:rFonts w:ascii="Times New Roman" w:hAnsi="Times New Roman" w:cs="Times New Roman"/>
          <w:b/>
          <w:sz w:val="20"/>
          <w:szCs w:val="20"/>
        </w:rPr>
        <w:t xml:space="preserve"> do Censo Demográfico 2000 do IBGE.</w:t>
      </w:r>
    </w:p>
    <w:p w:rsidR="00E720B4" w:rsidRPr="00E720B4" w:rsidRDefault="005A114B" w:rsidP="00E720B4">
      <w:pPr>
        <w:rPr>
          <w:rFonts w:ascii="Arial" w:hAnsi="Arial" w:cs="Arial"/>
          <w:sz w:val="20"/>
          <w:szCs w:val="20"/>
        </w:rPr>
      </w:pPr>
      <w:r w:rsidRPr="00084644">
        <w:rPr>
          <w:rFonts w:ascii="Arial" w:hAnsi="Arial" w:cs="Arial"/>
          <w:noProof/>
          <w:sz w:val="24"/>
          <w:lang w:eastAsia="pt-BR"/>
        </w:rPr>
        <w:drawing>
          <wp:anchor distT="0" distB="0" distL="114300" distR="114300" simplePos="0" relativeHeight="251682816" behindDoc="0" locked="0" layoutInCell="1" allowOverlap="1" wp14:anchorId="351BB4B6" wp14:editId="02F07AE5">
            <wp:simplePos x="0" y="0"/>
            <wp:positionH relativeFrom="column">
              <wp:posOffset>-80010</wp:posOffset>
            </wp:positionH>
            <wp:positionV relativeFrom="paragraph">
              <wp:posOffset>286385</wp:posOffset>
            </wp:positionV>
            <wp:extent cx="5457825" cy="3857625"/>
            <wp:effectExtent l="0" t="0" r="9525" b="952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 clusters 2010 (novo)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4FE5DA" wp14:editId="4831AF37">
                <wp:simplePos x="0" y="0"/>
                <wp:positionH relativeFrom="column">
                  <wp:posOffset>5715</wp:posOffset>
                </wp:positionH>
                <wp:positionV relativeFrom="paragraph">
                  <wp:posOffset>97155</wp:posOffset>
                </wp:positionV>
                <wp:extent cx="5362575" cy="171450"/>
                <wp:effectExtent l="0" t="0" r="9525" b="0"/>
                <wp:wrapSquare wrapText="bothSides"/>
                <wp:docPr id="14" name="Caixa de tex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6257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7559" w:rsidRPr="00D848F5" w:rsidRDefault="00177559" w:rsidP="00D93160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</w:rPr>
                            </w:pPr>
                            <w:bookmarkStart w:id="18" w:name="_Toc513217778"/>
                            <w:r w:rsidRPr="00D848F5">
                              <w:rPr>
                                <w:rFonts w:ascii="Times New Roman" w:hAnsi="Times New Roman" w:cs="Times New Roman"/>
                              </w:rPr>
                              <w:t>Figura 9 – Distribuição territorial das aglomerações criativas (Brasil, 2010</w:t>
                            </w:r>
                            <w:proofErr w:type="gramStart"/>
                            <w:r w:rsidRPr="00D848F5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  <w:bookmarkEnd w:id="18"/>
                            <w:proofErr w:type="gramEnd"/>
                          </w:p>
                          <w:p w:rsidR="00177559" w:rsidRPr="00D848F5" w:rsidRDefault="00177559" w:rsidP="00D93160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" o:spid="_x0000_s1034" type="#_x0000_t202" style="position:absolute;margin-left:.45pt;margin-top:7.65pt;width:422.25pt;height:13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" stroked="f">
                <v:path arrowok="t"/>
                <v:textbox inset="0,0,0,0">
                  <w:txbxContent>
                    <w:p w:rsidR="00177559" w:rsidRPr="00D848F5" w:rsidRDefault="00177559" w:rsidP="00D93160">
                      <w:pPr>
                        <w:pStyle w:val="Legenda"/>
                        <w:rPr>
                          <w:rFonts w:ascii="Times New Roman" w:hAnsi="Times New Roman" w:cs="Times New Roman"/>
                        </w:rPr>
                      </w:pPr>
                      <w:bookmarkStart w:id="19" w:name="_Toc513217778"/>
                      <w:r w:rsidRPr="00D848F5">
                        <w:rPr>
                          <w:rFonts w:ascii="Times New Roman" w:hAnsi="Times New Roman" w:cs="Times New Roman"/>
                        </w:rPr>
                        <w:t>Figura 9 – Distribuição territorial das aglomerações criativas (Brasil, 2010</w:t>
                      </w:r>
                      <w:proofErr w:type="gramStart"/>
                      <w:r w:rsidRPr="00D848F5">
                        <w:rPr>
                          <w:rFonts w:ascii="Times New Roman" w:hAnsi="Times New Roman" w:cs="Times New Roman"/>
                        </w:rPr>
                        <w:t>)</w:t>
                      </w:r>
                      <w:bookmarkEnd w:id="19"/>
                      <w:proofErr w:type="gramEnd"/>
                    </w:p>
                    <w:p w:rsidR="00177559" w:rsidRPr="00D848F5" w:rsidRDefault="00177559" w:rsidP="00D93160">
                      <w:pPr>
                        <w:pStyle w:val="Legenda"/>
                        <w:rPr>
                          <w:rFonts w:ascii="Times New Roman" w:hAnsi="Times New Roman" w:cs="Times New Roman"/>
                          <w:noProof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A114B" w:rsidRDefault="005A114B" w:rsidP="00E720B4">
      <w:pPr>
        <w:rPr>
          <w:rFonts w:ascii="Times New Roman" w:hAnsi="Times New Roman" w:cs="Times New Roman"/>
          <w:b/>
          <w:sz w:val="20"/>
        </w:rPr>
      </w:pPr>
    </w:p>
    <w:p w:rsidR="005A114B" w:rsidRDefault="005A114B" w:rsidP="00E720B4">
      <w:pPr>
        <w:rPr>
          <w:rFonts w:ascii="Times New Roman" w:hAnsi="Times New Roman" w:cs="Times New Roman"/>
          <w:b/>
          <w:sz w:val="20"/>
        </w:rPr>
      </w:pPr>
    </w:p>
    <w:p w:rsidR="005A114B" w:rsidRDefault="005A114B" w:rsidP="00E720B4">
      <w:pPr>
        <w:rPr>
          <w:rFonts w:ascii="Times New Roman" w:hAnsi="Times New Roman" w:cs="Times New Roman"/>
          <w:b/>
          <w:sz w:val="20"/>
        </w:rPr>
      </w:pPr>
    </w:p>
    <w:p w:rsidR="005A114B" w:rsidRDefault="005A114B" w:rsidP="00E720B4">
      <w:pPr>
        <w:rPr>
          <w:rFonts w:ascii="Times New Roman" w:hAnsi="Times New Roman" w:cs="Times New Roman"/>
          <w:b/>
          <w:sz w:val="20"/>
        </w:rPr>
      </w:pPr>
    </w:p>
    <w:p w:rsidR="005A114B" w:rsidRDefault="005A114B" w:rsidP="00E720B4">
      <w:pPr>
        <w:rPr>
          <w:rFonts w:ascii="Times New Roman" w:hAnsi="Times New Roman" w:cs="Times New Roman"/>
          <w:b/>
          <w:sz w:val="20"/>
        </w:rPr>
      </w:pPr>
    </w:p>
    <w:p w:rsidR="005A114B" w:rsidRDefault="005A114B" w:rsidP="00E720B4">
      <w:pPr>
        <w:rPr>
          <w:rFonts w:ascii="Times New Roman" w:hAnsi="Times New Roman" w:cs="Times New Roman"/>
          <w:b/>
          <w:sz w:val="20"/>
        </w:rPr>
      </w:pPr>
    </w:p>
    <w:p w:rsidR="005A114B" w:rsidRDefault="005A114B" w:rsidP="00E720B4">
      <w:pPr>
        <w:rPr>
          <w:rFonts w:ascii="Times New Roman" w:hAnsi="Times New Roman" w:cs="Times New Roman"/>
          <w:b/>
          <w:sz w:val="20"/>
        </w:rPr>
      </w:pPr>
    </w:p>
    <w:p w:rsidR="005A114B" w:rsidRDefault="005A114B" w:rsidP="00E720B4">
      <w:pPr>
        <w:rPr>
          <w:rFonts w:ascii="Times New Roman" w:hAnsi="Times New Roman" w:cs="Times New Roman"/>
          <w:b/>
          <w:sz w:val="20"/>
        </w:rPr>
      </w:pPr>
    </w:p>
    <w:p w:rsidR="005A114B" w:rsidRDefault="005A114B" w:rsidP="00E720B4">
      <w:pPr>
        <w:rPr>
          <w:rFonts w:ascii="Times New Roman" w:hAnsi="Times New Roman" w:cs="Times New Roman"/>
          <w:b/>
          <w:sz w:val="20"/>
        </w:rPr>
      </w:pPr>
    </w:p>
    <w:p w:rsidR="005A114B" w:rsidRDefault="005A114B" w:rsidP="00E720B4">
      <w:pPr>
        <w:rPr>
          <w:rFonts w:ascii="Times New Roman" w:hAnsi="Times New Roman" w:cs="Times New Roman"/>
          <w:b/>
          <w:sz w:val="20"/>
        </w:rPr>
      </w:pPr>
    </w:p>
    <w:p w:rsidR="005A114B" w:rsidRDefault="005A114B" w:rsidP="00E720B4">
      <w:pPr>
        <w:rPr>
          <w:rFonts w:ascii="Times New Roman" w:hAnsi="Times New Roman" w:cs="Times New Roman"/>
          <w:b/>
          <w:sz w:val="20"/>
        </w:rPr>
      </w:pPr>
    </w:p>
    <w:p w:rsidR="005A114B" w:rsidRDefault="005A114B" w:rsidP="00E720B4">
      <w:pPr>
        <w:rPr>
          <w:rFonts w:ascii="Times New Roman" w:hAnsi="Times New Roman" w:cs="Times New Roman"/>
          <w:b/>
          <w:sz w:val="20"/>
        </w:rPr>
      </w:pPr>
    </w:p>
    <w:p w:rsidR="005A114B" w:rsidRDefault="005A114B" w:rsidP="00E720B4">
      <w:pPr>
        <w:rPr>
          <w:rFonts w:ascii="Times New Roman" w:hAnsi="Times New Roman" w:cs="Times New Roman"/>
          <w:b/>
          <w:sz w:val="20"/>
        </w:rPr>
      </w:pPr>
    </w:p>
    <w:p w:rsidR="00D93160" w:rsidRPr="00D848F5" w:rsidRDefault="00D93160" w:rsidP="00E720B4">
      <w:pPr>
        <w:rPr>
          <w:rFonts w:ascii="Times New Roman" w:hAnsi="Times New Roman" w:cs="Times New Roman"/>
          <w:b/>
          <w:sz w:val="24"/>
        </w:rPr>
      </w:pPr>
      <w:r w:rsidRPr="00D848F5">
        <w:rPr>
          <w:rFonts w:ascii="Times New Roman" w:hAnsi="Times New Roman" w:cs="Times New Roman"/>
          <w:b/>
          <w:sz w:val="20"/>
        </w:rPr>
        <w:t xml:space="preserve">Fonte: </w:t>
      </w:r>
      <w:r w:rsidRPr="00D848F5">
        <w:rPr>
          <w:rFonts w:ascii="Times New Roman" w:hAnsi="Times New Roman" w:cs="Times New Roman"/>
          <w:b/>
          <w:sz w:val="20"/>
          <w:szCs w:val="20"/>
        </w:rPr>
        <w:t xml:space="preserve">Elaboração própria a partir dos </w:t>
      </w:r>
      <w:proofErr w:type="spellStart"/>
      <w:r w:rsidRPr="00D848F5">
        <w:rPr>
          <w:rFonts w:ascii="Times New Roman" w:hAnsi="Times New Roman" w:cs="Times New Roman"/>
          <w:b/>
          <w:sz w:val="20"/>
          <w:szCs w:val="20"/>
        </w:rPr>
        <w:t>microdados</w:t>
      </w:r>
      <w:proofErr w:type="spellEnd"/>
      <w:r w:rsidRPr="00D848F5">
        <w:rPr>
          <w:rFonts w:ascii="Times New Roman" w:hAnsi="Times New Roman" w:cs="Times New Roman"/>
          <w:b/>
          <w:sz w:val="20"/>
          <w:szCs w:val="20"/>
        </w:rPr>
        <w:t xml:space="preserve"> do Censo Demográfico 2010 do IBGE.</w:t>
      </w:r>
    </w:p>
    <w:p w:rsidR="00D93160" w:rsidRPr="00D848F5" w:rsidRDefault="00D93160" w:rsidP="00630A0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D848F5">
        <w:rPr>
          <w:rFonts w:ascii="Times New Roman" w:hAnsi="Times New Roman" w:cs="Times New Roman"/>
          <w:sz w:val="24"/>
        </w:rPr>
        <w:lastRenderedPageBreak/>
        <w:t>A partir da apresentação dos dados acima, conclui-se que o grupo</w:t>
      </w:r>
      <w:r w:rsidR="00C56BCB" w:rsidRPr="00D848F5">
        <w:rPr>
          <w:rFonts w:ascii="Times New Roman" w:hAnsi="Times New Roman" w:cs="Times New Roman"/>
          <w:sz w:val="24"/>
        </w:rPr>
        <w:t xml:space="preserve"> </w:t>
      </w:r>
      <w:r w:rsidRPr="00D848F5">
        <w:rPr>
          <w:rFonts w:ascii="Times New Roman" w:hAnsi="Times New Roman" w:cs="Times New Roman"/>
          <w:sz w:val="24"/>
        </w:rPr>
        <w:t>mais dinâmico foi o grupo</w:t>
      </w:r>
      <w:r w:rsidR="00C56BCB" w:rsidRPr="00D848F5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D848F5">
        <w:rPr>
          <w:rFonts w:ascii="Times New Roman" w:hAnsi="Times New Roman" w:cs="Times New Roman"/>
          <w:sz w:val="24"/>
        </w:rPr>
        <w:t>3</w:t>
      </w:r>
      <w:proofErr w:type="gramEnd"/>
      <w:r w:rsidRPr="00D848F5">
        <w:rPr>
          <w:rFonts w:ascii="Times New Roman" w:hAnsi="Times New Roman" w:cs="Times New Roman"/>
          <w:sz w:val="24"/>
        </w:rPr>
        <w:t xml:space="preserve">, que engloba a grande metrópole nacional (São Paulo e sua ACP); as duas metrópoles nacionais (ACP do Rio de Janeiro e ACP de Brasília); as capitais dos estados das regiões sul e sudeste e seus respectivos </w:t>
      </w:r>
      <w:proofErr w:type="spellStart"/>
      <w:r w:rsidRPr="00D848F5">
        <w:rPr>
          <w:rFonts w:ascii="Times New Roman" w:hAnsi="Times New Roman" w:cs="Times New Roman"/>
          <w:sz w:val="24"/>
        </w:rPr>
        <w:t>ACP’s</w:t>
      </w:r>
      <w:proofErr w:type="spellEnd"/>
      <w:r w:rsidRPr="00D848F5">
        <w:rPr>
          <w:rFonts w:ascii="Times New Roman" w:hAnsi="Times New Roman" w:cs="Times New Roman"/>
          <w:sz w:val="24"/>
        </w:rPr>
        <w:t xml:space="preserve"> (Belo Horizonte, Vitória, Curitiba, Porto Alegre e Florianópolis); duas cidades do interior de São Paulo no ano 2000 (ACP de Campinas e ACP de Santos) e apenas uma delas (ACP de Campinas) no ano 2010. </w:t>
      </w:r>
    </w:p>
    <w:p w:rsidR="00D93160" w:rsidRPr="00D848F5" w:rsidRDefault="00D93160" w:rsidP="00630A0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848F5">
        <w:rPr>
          <w:rFonts w:ascii="Times New Roman" w:hAnsi="Times New Roman" w:cs="Times New Roman"/>
          <w:sz w:val="24"/>
        </w:rPr>
        <w:t>Tal grupo</w:t>
      </w:r>
      <w:r w:rsidRPr="00D848F5">
        <w:rPr>
          <w:rFonts w:ascii="Times New Roman" w:hAnsi="Times New Roman" w:cs="Times New Roman"/>
          <w:i/>
          <w:sz w:val="24"/>
        </w:rPr>
        <w:t xml:space="preserve"> </w:t>
      </w:r>
      <w:r w:rsidRPr="00D848F5">
        <w:rPr>
          <w:rFonts w:ascii="Times New Roman" w:hAnsi="Times New Roman" w:cs="Times New Roman"/>
          <w:sz w:val="24"/>
        </w:rPr>
        <w:t xml:space="preserve">apresentou os maiores valores para todas as taxas em ambos os anos, exceto para o REGIC (já que o mesmo engloba as cidades mais influentes e, portanto, estão nos primeiros níveis – 1, 2, 3 e 4 – valor médio baixo é considerado positivo) e para o coeficiente de </w:t>
      </w:r>
      <w:proofErr w:type="spellStart"/>
      <w:r w:rsidRPr="00D848F5">
        <w:rPr>
          <w:rFonts w:ascii="Times New Roman" w:hAnsi="Times New Roman" w:cs="Times New Roman"/>
          <w:sz w:val="24"/>
        </w:rPr>
        <w:t>Gini</w:t>
      </w:r>
      <w:proofErr w:type="spellEnd"/>
      <w:r w:rsidRPr="00D848F5">
        <w:rPr>
          <w:rFonts w:ascii="Times New Roman" w:hAnsi="Times New Roman" w:cs="Times New Roman"/>
          <w:sz w:val="24"/>
        </w:rPr>
        <w:t xml:space="preserve">. </w:t>
      </w:r>
      <w:r w:rsidR="00C56BCB" w:rsidRPr="00D848F5">
        <w:rPr>
          <w:rFonts w:ascii="Times New Roman" w:hAnsi="Times New Roman" w:cs="Times New Roman"/>
          <w:sz w:val="24"/>
        </w:rPr>
        <w:t>O mesmo</w:t>
      </w:r>
      <w:r w:rsidRPr="00D848F5">
        <w:rPr>
          <w:rFonts w:ascii="Times New Roman" w:hAnsi="Times New Roman" w:cs="Times New Roman"/>
          <w:sz w:val="24"/>
        </w:rPr>
        <w:t xml:space="preserve"> representa o “</w:t>
      </w:r>
      <w:r w:rsidRPr="00D848F5">
        <w:rPr>
          <w:rFonts w:ascii="Times New Roman" w:hAnsi="Times New Roman" w:cs="Times New Roman"/>
          <w:i/>
          <w:sz w:val="24"/>
        </w:rPr>
        <w:t>grande polo criativo nacional”</w:t>
      </w:r>
      <w:r w:rsidRPr="00D848F5">
        <w:rPr>
          <w:rFonts w:ascii="Times New Roman" w:hAnsi="Times New Roman" w:cs="Times New Roman"/>
          <w:sz w:val="24"/>
        </w:rPr>
        <w:t xml:space="preserve">, formado por grandes cidades; com escala urbana e seus benefícios; robustez institucional e consequente capacidade de promover a criatividade e potencializar o crescimento local. Nesse sentido, </w:t>
      </w:r>
      <w:r w:rsidRPr="00D848F5">
        <w:rPr>
          <w:rFonts w:ascii="Times New Roman" w:hAnsi="Times New Roman" w:cs="Times New Roman"/>
          <w:sz w:val="24"/>
          <w:szCs w:val="24"/>
        </w:rPr>
        <w:t xml:space="preserve">Florida, Adler e </w:t>
      </w:r>
      <w:proofErr w:type="spellStart"/>
      <w:r w:rsidRPr="00D848F5">
        <w:rPr>
          <w:rFonts w:ascii="Times New Roman" w:hAnsi="Times New Roman" w:cs="Times New Roman"/>
          <w:sz w:val="24"/>
          <w:szCs w:val="24"/>
        </w:rPr>
        <w:t>Mellander</w:t>
      </w:r>
      <w:proofErr w:type="spellEnd"/>
      <w:r w:rsidRPr="00D848F5">
        <w:rPr>
          <w:rFonts w:ascii="Times New Roman" w:hAnsi="Times New Roman" w:cs="Times New Roman"/>
          <w:sz w:val="24"/>
          <w:szCs w:val="24"/>
        </w:rPr>
        <w:t xml:space="preserve"> (2016) justificam que as atividades </w:t>
      </w:r>
      <w:proofErr w:type="spellStart"/>
      <w:r w:rsidRPr="00D848F5">
        <w:rPr>
          <w:rFonts w:ascii="Times New Roman" w:hAnsi="Times New Roman" w:cs="Times New Roman"/>
          <w:sz w:val="24"/>
          <w:szCs w:val="24"/>
        </w:rPr>
        <w:t>inovativas</w:t>
      </w:r>
      <w:proofErr w:type="spellEnd"/>
      <w:r w:rsidRPr="00D848F5">
        <w:rPr>
          <w:rFonts w:ascii="Times New Roman" w:hAnsi="Times New Roman" w:cs="Times New Roman"/>
          <w:sz w:val="24"/>
          <w:szCs w:val="24"/>
        </w:rPr>
        <w:t xml:space="preserve"> e as </w:t>
      </w:r>
      <w:proofErr w:type="spellStart"/>
      <w:r w:rsidRPr="00D848F5">
        <w:rPr>
          <w:rFonts w:ascii="Times New Roman" w:hAnsi="Times New Roman" w:cs="Times New Roman"/>
          <w:i/>
          <w:sz w:val="24"/>
          <w:szCs w:val="24"/>
        </w:rPr>
        <w:t>start-ups</w:t>
      </w:r>
      <w:proofErr w:type="spellEnd"/>
      <w:r w:rsidRPr="00D848F5">
        <w:rPr>
          <w:rFonts w:ascii="Times New Roman" w:hAnsi="Times New Roman" w:cs="Times New Roman"/>
          <w:sz w:val="24"/>
          <w:szCs w:val="24"/>
        </w:rPr>
        <w:t xml:space="preserve"> – que antes tinham uma orientação voltada para o subúrbio – agora estão se concentrando em áreas urbanas mais densas, que possuem talento e diversidade para a sua constituição e estão mai</w:t>
      </w:r>
      <w:r w:rsidR="00C56BCB" w:rsidRPr="00D848F5">
        <w:rPr>
          <w:rFonts w:ascii="Times New Roman" w:hAnsi="Times New Roman" w:cs="Times New Roman"/>
          <w:sz w:val="24"/>
          <w:szCs w:val="24"/>
        </w:rPr>
        <w:t xml:space="preserve">s propensas a essas atividades </w:t>
      </w:r>
      <w:r w:rsidRPr="00D848F5">
        <w:rPr>
          <w:rFonts w:ascii="Times New Roman" w:hAnsi="Times New Roman" w:cs="Times New Roman"/>
          <w:sz w:val="24"/>
          <w:szCs w:val="24"/>
        </w:rPr>
        <w:t>(FLORIDA, 2005).</w:t>
      </w:r>
    </w:p>
    <w:p w:rsidR="00D93160" w:rsidRPr="00D848F5" w:rsidRDefault="00D93160" w:rsidP="00630A0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D848F5">
        <w:rPr>
          <w:rFonts w:ascii="Times New Roman" w:hAnsi="Times New Roman" w:cs="Times New Roman"/>
          <w:sz w:val="24"/>
        </w:rPr>
        <w:t xml:space="preserve">Em termos de dinamismo, o próximo grupo que se destacou foi o primeiro, sendo formado por 57 cidades em 2000, passando para 36 em 2010. Os níveis REGIC variaram de 5 a 8, demonstrando que o </w:t>
      </w:r>
      <w:r w:rsidR="00C56BCB" w:rsidRPr="00D848F5">
        <w:rPr>
          <w:rFonts w:ascii="Times New Roman" w:hAnsi="Times New Roman" w:cs="Times New Roman"/>
          <w:sz w:val="24"/>
        </w:rPr>
        <w:t>mesmo</w:t>
      </w:r>
      <w:r w:rsidRPr="00D848F5">
        <w:rPr>
          <w:rFonts w:ascii="Times New Roman" w:hAnsi="Times New Roman" w:cs="Times New Roman"/>
          <w:sz w:val="24"/>
        </w:rPr>
        <w:t xml:space="preserve"> é formado basicamente por municípios do interior dos estados do sul e sudeste, tais como ACP de Uberlândia; Uberaba; Lavras; Viçosa; ACP Volta Redonda -</w:t>
      </w:r>
      <w:r w:rsidR="000C7906" w:rsidRPr="00D848F5">
        <w:rPr>
          <w:rFonts w:ascii="Times New Roman" w:hAnsi="Times New Roman" w:cs="Times New Roman"/>
          <w:sz w:val="24"/>
        </w:rPr>
        <w:t xml:space="preserve"> </w:t>
      </w:r>
      <w:r w:rsidRPr="00D848F5">
        <w:rPr>
          <w:rFonts w:ascii="Times New Roman" w:hAnsi="Times New Roman" w:cs="Times New Roman"/>
          <w:sz w:val="24"/>
        </w:rPr>
        <w:t>Barra Mansa; ACP de Ribeirão Preto; ACP de São José dos Campos; São Carlos; ACP de Londrina; Pato Branco; ACP de Joinville; Criciúma; Balneário Camboriú; ACP de Caxias do Sul; dentre outros. Tal grupo</w:t>
      </w:r>
      <w:r w:rsidR="00C56BCB" w:rsidRPr="00D848F5">
        <w:rPr>
          <w:rFonts w:ascii="Times New Roman" w:hAnsi="Times New Roman" w:cs="Times New Roman"/>
          <w:sz w:val="24"/>
        </w:rPr>
        <w:t xml:space="preserve"> </w:t>
      </w:r>
      <w:r w:rsidRPr="00D848F5">
        <w:rPr>
          <w:rFonts w:ascii="Times New Roman" w:hAnsi="Times New Roman" w:cs="Times New Roman"/>
          <w:sz w:val="24"/>
        </w:rPr>
        <w:t>pode ser classificado como o “</w:t>
      </w:r>
      <w:r w:rsidRPr="00D848F5">
        <w:rPr>
          <w:rFonts w:ascii="Times New Roman" w:hAnsi="Times New Roman" w:cs="Times New Roman"/>
          <w:i/>
          <w:sz w:val="24"/>
        </w:rPr>
        <w:t>polo criativo nacional”</w:t>
      </w:r>
      <w:r w:rsidRPr="00D848F5">
        <w:rPr>
          <w:rFonts w:ascii="Times New Roman" w:hAnsi="Times New Roman" w:cs="Times New Roman"/>
          <w:sz w:val="24"/>
        </w:rPr>
        <w:t xml:space="preserve">, caracterizado por se concentrar em cidades médias e com abrangência regional, principalmente. É importante destacar que suas cidades se mostraram mais dinâmicas do que as capitais e municípios mais influentes (na hierarquia urbana) de outras regiões do país. </w:t>
      </w:r>
    </w:p>
    <w:p w:rsidR="00D93160" w:rsidRPr="00D848F5" w:rsidRDefault="00D93160" w:rsidP="00630A0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D848F5">
        <w:rPr>
          <w:rFonts w:ascii="Times New Roman" w:hAnsi="Times New Roman" w:cs="Times New Roman"/>
          <w:sz w:val="24"/>
        </w:rPr>
        <w:t>A exceção para a unanimidade das regiões sul e sudeste no grupo</w:t>
      </w:r>
      <w:r w:rsidR="000C7906" w:rsidRPr="00D848F5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D848F5">
        <w:rPr>
          <w:rFonts w:ascii="Times New Roman" w:hAnsi="Times New Roman" w:cs="Times New Roman"/>
          <w:sz w:val="24"/>
        </w:rPr>
        <w:t>1</w:t>
      </w:r>
      <w:proofErr w:type="gramEnd"/>
      <w:r w:rsidRPr="00D848F5">
        <w:rPr>
          <w:rFonts w:ascii="Times New Roman" w:hAnsi="Times New Roman" w:cs="Times New Roman"/>
          <w:sz w:val="24"/>
        </w:rPr>
        <w:t xml:space="preserve"> foi para o ACP de Campina Grande, que apareceu na estimação do ano 2000. O motivo provável para a existência do </w:t>
      </w:r>
      <w:proofErr w:type="spellStart"/>
      <w:r w:rsidRPr="00D848F5">
        <w:rPr>
          <w:rFonts w:ascii="Times New Roman" w:hAnsi="Times New Roman" w:cs="Times New Roman"/>
          <w:i/>
          <w:sz w:val="24"/>
        </w:rPr>
        <w:t>outlier</w:t>
      </w:r>
      <w:proofErr w:type="spellEnd"/>
      <w:r w:rsidR="00C56BCB" w:rsidRPr="00D848F5">
        <w:rPr>
          <w:rFonts w:ascii="Times New Roman" w:hAnsi="Times New Roman" w:cs="Times New Roman"/>
          <w:i/>
          <w:sz w:val="24"/>
        </w:rPr>
        <w:t xml:space="preserve"> </w:t>
      </w:r>
      <w:r w:rsidRPr="00D848F5">
        <w:rPr>
          <w:rFonts w:ascii="Times New Roman" w:hAnsi="Times New Roman" w:cs="Times New Roman"/>
          <w:sz w:val="24"/>
        </w:rPr>
        <w:t>é o fato da cidade possuir a Fundação Parque Tecnológico da Paraíba (</w:t>
      </w:r>
      <w:proofErr w:type="spellStart"/>
      <w:proofErr w:type="gramStart"/>
      <w:r w:rsidRPr="00D848F5">
        <w:rPr>
          <w:rFonts w:ascii="Times New Roman" w:hAnsi="Times New Roman" w:cs="Times New Roman"/>
          <w:sz w:val="24"/>
        </w:rPr>
        <w:t>PaqTcPB</w:t>
      </w:r>
      <w:proofErr w:type="spellEnd"/>
      <w:proofErr w:type="gramEnd"/>
      <w:r w:rsidRPr="00D848F5">
        <w:rPr>
          <w:rFonts w:ascii="Times New Roman" w:hAnsi="Times New Roman" w:cs="Times New Roman"/>
          <w:sz w:val="24"/>
        </w:rPr>
        <w:t>), instituição que age como apoio técnico-administrativo a universidades; agência de fomento à pesquisa; interveniente na captação de convênios e como prestadora de serviços especializados (</w:t>
      </w:r>
      <w:proofErr w:type="spellStart"/>
      <w:r w:rsidR="000C7906" w:rsidRPr="00D848F5">
        <w:rPr>
          <w:rFonts w:ascii="Times New Roman" w:hAnsi="Times New Roman" w:cs="Times New Roman"/>
          <w:sz w:val="24"/>
        </w:rPr>
        <w:t>PaqTcPB</w:t>
      </w:r>
      <w:proofErr w:type="spellEnd"/>
      <w:r w:rsidRPr="00D848F5">
        <w:rPr>
          <w:rFonts w:ascii="Times New Roman" w:hAnsi="Times New Roman" w:cs="Times New Roman"/>
          <w:sz w:val="24"/>
        </w:rPr>
        <w:t>, 2018).</w:t>
      </w:r>
    </w:p>
    <w:p w:rsidR="00D93160" w:rsidRPr="00D848F5" w:rsidRDefault="00D93160" w:rsidP="00630A0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D848F5">
        <w:rPr>
          <w:rFonts w:ascii="Times New Roman" w:hAnsi="Times New Roman" w:cs="Times New Roman"/>
          <w:sz w:val="24"/>
        </w:rPr>
        <w:t>No ano 2010 tal grupo</w:t>
      </w:r>
      <w:r w:rsidR="00C56BCB" w:rsidRPr="00D848F5">
        <w:rPr>
          <w:rFonts w:ascii="Times New Roman" w:hAnsi="Times New Roman" w:cs="Times New Roman"/>
          <w:sz w:val="24"/>
        </w:rPr>
        <w:t xml:space="preserve"> </w:t>
      </w:r>
      <w:r w:rsidRPr="00D848F5">
        <w:rPr>
          <w:rFonts w:ascii="Times New Roman" w:hAnsi="Times New Roman" w:cs="Times New Roman"/>
          <w:sz w:val="24"/>
        </w:rPr>
        <w:t xml:space="preserve">se tornou mais homogêneo e as taxas se mostraram não só superiores àquelas do ano 2000, mas também superiores aos outros </w:t>
      </w:r>
      <w:proofErr w:type="gramStart"/>
      <w:r w:rsidRPr="00D848F5">
        <w:rPr>
          <w:rFonts w:ascii="Times New Roman" w:hAnsi="Times New Roman" w:cs="Times New Roman"/>
          <w:sz w:val="24"/>
        </w:rPr>
        <w:t>4</w:t>
      </w:r>
      <w:proofErr w:type="gramEnd"/>
      <w:r w:rsidRPr="00D848F5">
        <w:rPr>
          <w:rFonts w:ascii="Times New Roman" w:hAnsi="Times New Roman" w:cs="Times New Roman"/>
          <w:sz w:val="24"/>
        </w:rPr>
        <w:t xml:space="preserve"> grupos, por unanimidade.  Além disso, é o segundo grupo com o coeficiente de </w:t>
      </w:r>
      <w:proofErr w:type="spellStart"/>
      <w:r w:rsidRPr="00D848F5">
        <w:rPr>
          <w:rFonts w:ascii="Times New Roman" w:hAnsi="Times New Roman" w:cs="Times New Roman"/>
          <w:sz w:val="24"/>
        </w:rPr>
        <w:t>Gini</w:t>
      </w:r>
      <w:proofErr w:type="spellEnd"/>
      <w:r w:rsidRPr="00D848F5">
        <w:rPr>
          <w:rFonts w:ascii="Times New Roman" w:hAnsi="Times New Roman" w:cs="Times New Roman"/>
          <w:sz w:val="24"/>
        </w:rPr>
        <w:t xml:space="preserve"> mais baixo; é dinâmico e possui níveis de desigualdade relativamente baixos. Vale destacar que a maioria dos seus municípios possui</w:t>
      </w:r>
      <w:r w:rsidR="00C56BCB" w:rsidRPr="00D848F5">
        <w:rPr>
          <w:rFonts w:ascii="Times New Roman" w:hAnsi="Times New Roman" w:cs="Times New Roman"/>
          <w:sz w:val="24"/>
        </w:rPr>
        <w:t xml:space="preserve"> </w:t>
      </w:r>
      <w:r w:rsidRPr="00D848F5">
        <w:rPr>
          <w:rFonts w:ascii="Times New Roman" w:hAnsi="Times New Roman" w:cs="Times New Roman"/>
          <w:i/>
          <w:sz w:val="24"/>
        </w:rPr>
        <w:t>campus</w:t>
      </w:r>
      <w:r w:rsidRPr="00D848F5">
        <w:rPr>
          <w:rFonts w:ascii="Times New Roman" w:hAnsi="Times New Roman" w:cs="Times New Roman"/>
          <w:sz w:val="24"/>
        </w:rPr>
        <w:t xml:space="preserve"> de alguma universidade pública, o que justifica as altas taxas de escolaridade (em nível superior e de pós-graduação) e o seu consequente dinamismo. </w:t>
      </w:r>
    </w:p>
    <w:p w:rsidR="00D93160" w:rsidRPr="00D848F5" w:rsidRDefault="00D93160" w:rsidP="00630A0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D848F5">
        <w:rPr>
          <w:rFonts w:ascii="Times New Roman" w:hAnsi="Times New Roman" w:cs="Times New Roman"/>
          <w:sz w:val="24"/>
        </w:rPr>
        <w:t>O fato do grupo</w:t>
      </w:r>
      <w:r w:rsidR="00684931" w:rsidRPr="00D848F5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D848F5">
        <w:rPr>
          <w:rFonts w:ascii="Times New Roman" w:hAnsi="Times New Roman" w:cs="Times New Roman"/>
          <w:sz w:val="24"/>
        </w:rPr>
        <w:t>1</w:t>
      </w:r>
      <w:proofErr w:type="gramEnd"/>
      <w:r w:rsidRPr="00D848F5">
        <w:rPr>
          <w:rFonts w:ascii="Times New Roman" w:hAnsi="Times New Roman" w:cs="Times New Roman"/>
          <w:sz w:val="24"/>
        </w:rPr>
        <w:t xml:space="preserve"> possuir cidades com sedes de gra</w:t>
      </w:r>
      <w:r w:rsidR="00C56BCB" w:rsidRPr="00D848F5">
        <w:rPr>
          <w:rFonts w:ascii="Times New Roman" w:hAnsi="Times New Roman" w:cs="Times New Roman"/>
          <w:sz w:val="24"/>
        </w:rPr>
        <w:t xml:space="preserve">ndes universidades brasileiras </w:t>
      </w:r>
      <w:r w:rsidRPr="00D848F5">
        <w:rPr>
          <w:rFonts w:ascii="Times New Roman" w:hAnsi="Times New Roman" w:cs="Times New Roman"/>
          <w:sz w:val="24"/>
        </w:rPr>
        <w:t>é um indício de que a governança é um fator chave para a formação de aglomerados produtivos e sua consequente implicação para o desenvolvimento regional. Segundo Florida (2005), a universidade torna-se mais crítica do que nunca como fornecedora de talento, conhecimento e inovação, na era do capitalismo criativo. A universidade cumpre esse papel ao realizar e publicar abertamente pesquisas e educar os seus alunos, gerando novas descobertas e aumentando sua eminência.</w:t>
      </w:r>
    </w:p>
    <w:p w:rsidR="00C56BCB" w:rsidRPr="00D848F5" w:rsidRDefault="00D93160" w:rsidP="00630A0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D848F5">
        <w:rPr>
          <w:rFonts w:ascii="Times New Roman" w:hAnsi="Times New Roman" w:cs="Times New Roman"/>
          <w:sz w:val="24"/>
        </w:rPr>
        <w:t>O grupo</w:t>
      </w:r>
      <w:r w:rsidR="00C56BCB" w:rsidRPr="00D848F5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D848F5">
        <w:rPr>
          <w:rFonts w:ascii="Times New Roman" w:hAnsi="Times New Roman" w:cs="Times New Roman"/>
          <w:sz w:val="24"/>
        </w:rPr>
        <w:t>4</w:t>
      </w:r>
      <w:proofErr w:type="gramEnd"/>
      <w:r w:rsidRPr="00D848F5">
        <w:rPr>
          <w:rFonts w:ascii="Times New Roman" w:hAnsi="Times New Roman" w:cs="Times New Roman"/>
          <w:sz w:val="24"/>
        </w:rPr>
        <w:t xml:space="preserve"> formado pelas capitais dos estados das regiões norte, nordeste e centro-oeste, também apresentou taxas expressivas e pode ser chamado de “</w:t>
      </w:r>
      <w:r w:rsidRPr="00D848F5">
        <w:rPr>
          <w:rFonts w:ascii="Times New Roman" w:hAnsi="Times New Roman" w:cs="Times New Roman"/>
          <w:i/>
          <w:sz w:val="24"/>
        </w:rPr>
        <w:t>polo criativo regional”</w:t>
      </w:r>
      <w:r w:rsidRPr="00D848F5">
        <w:rPr>
          <w:rFonts w:ascii="Times New Roman" w:hAnsi="Times New Roman" w:cs="Times New Roman"/>
          <w:sz w:val="24"/>
        </w:rPr>
        <w:t xml:space="preserve">. Os níveis REGIC de tal grupo variaram de 3 a 5, e a única cidade que não seguiu o padrão – de capital de estado – foi Passo Fundo, mas que apareceu somente na estimação de 2000. </w:t>
      </w:r>
    </w:p>
    <w:p w:rsidR="00D93160" w:rsidRPr="00D848F5" w:rsidRDefault="00D93160" w:rsidP="00630A0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D848F5">
        <w:rPr>
          <w:rFonts w:ascii="Times New Roman" w:hAnsi="Times New Roman" w:cs="Times New Roman"/>
          <w:sz w:val="24"/>
        </w:rPr>
        <w:t>Ao comparar tal grupo com aquele formado pelas capitais do sul e sudeste (grupo</w:t>
      </w:r>
      <w:r w:rsidR="00C56BCB" w:rsidRPr="00D848F5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D848F5">
        <w:rPr>
          <w:rFonts w:ascii="Times New Roman" w:hAnsi="Times New Roman" w:cs="Times New Roman"/>
          <w:sz w:val="24"/>
        </w:rPr>
        <w:t>3</w:t>
      </w:r>
      <w:proofErr w:type="gramEnd"/>
      <w:r w:rsidRPr="00D848F5">
        <w:rPr>
          <w:rFonts w:ascii="Times New Roman" w:hAnsi="Times New Roman" w:cs="Times New Roman"/>
          <w:sz w:val="24"/>
        </w:rPr>
        <w:t xml:space="preserve">), verificam-se taxas menores de esgotamento sanitário e de distribuição de renda (maior coeficiente de </w:t>
      </w:r>
      <w:proofErr w:type="spellStart"/>
      <w:r w:rsidRPr="00D848F5">
        <w:rPr>
          <w:rFonts w:ascii="Times New Roman" w:hAnsi="Times New Roman" w:cs="Times New Roman"/>
          <w:sz w:val="24"/>
        </w:rPr>
        <w:t>Gini</w:t>
      </w:r>
      <w:proofErr w:type="spellEnd"/>
      <w:r w:rsidRPr="00D848F5">
        <w:rPr>
          <w:rFonts w:ascii="Times New Roman" w:hAnsi="Times New Roman" w:cs="Times New Roman"/>
          <w:sz w:val="24"/>
        </w:rPr>
        <w:t xml:space="preserve"> dentre todos os grupos). Ou seja, apesar das cidades do grupo </w:t>
      </w:r>
      <w:proofErr w:type="gramStart"/>
      <w:r w:rsidRPr="00D848F5">
        <w:rPr>
          <w:rFonts w:ascii="Times New Roman" w:hAnsi="Times New Roman" w:cs="Times New Roman"/>
          <w:sz w:val="24"/>
        </w:rPr>
        <w:t>4</w:t>
      </w:r>
      <w:proofErr w:type="gramEnd"/>
      <w:r w:rsidRPr="00D848F5">
        <w:rPr>
          <w:rFonts w:ascii="Times New Roman" w:hAnsi="Times New Roman" w:cs="Times New Roman"/>
          <w:sz w:val="24"/>
        </w:rPr>
        <w:t xml:space="preserve"> possuírem relativa influência na rede urbana brasileira e, principalmente, nos contextos regionais, como as Regiões Metropolitanas de Recife, Fortaleza, Salvador, Manaus e Belém, o desempenho insatisfatório dos </w:t>
      </w:r>
      <w:r w:rsidRPr="00D848F5">
        <w:rPr>
          <w:rFonts w:ascii="Times New Roman" w:hAnsi="Times New Roman" w:cs="Times New Roman"/>
          <w:sz w:val="24"/>
        </w:rPr>
        <w:lastRenderedPageBreak/>
        <w:t>indicadores de qualidade de vida implicam dinamismo inferior do que o verificado em algumas cidades médias de menor importância urbana, mas localizadas no eixo sul-sudeste. Acredita-se que há mais entraves para</w:t>
      </w:r>
      <w:r w:rsidR="00C56BCB" w:rsidRPr="00D848F5">
        <w:rPr>
          <w:rFonts w:ascii="Times New Roman" w:hAnsi="Times New Roman" w:cs="Times New Roman"/>
          <w:sz w:val="24"/>
        </w:rPr>
        <w:t xml:space="preserve"> </w:t>
      </w:r>
      <w:r w:rsidRPr="00D848F5">
        <w:rPr>
          <w:rFonts w:ascii="Times New Roman" w:hAnsi="Times New Roman" w:cs="Times New Roman"/>
          <w:sz w:val="24"/>
        </w:rPr>
        <w:t>o crescimento socioeconômico desse grupo e que provavelmente ele é formado por municípios com especialização em setores criativos, com potencial para o desenvolvimento de aglomerações</w:t>
      </w:r>
      <w:r w:rsidR="00C56BCB" w:rsidRPr="00D848F5">
        <w:rPr>
          <w:rFonts w:ascii="Times New Roman" w:hAnsi="Times New Roman" w:cs="Times New Roman"/>
          <w:sz w:val="24"/>
        </w:rPr>
        <w:t xml:space="preserve"> </w:t>
      </w:r>
      <w:r w:rsidRPr="00D848F5">
        <w:rPr>
          <w:rFonts w:ascii="Times New Roman" w:hAnsi="Times New Roman" w:cs="Times New Roman"/>
          <w:sz w:val="24"/>
        </w:rPr>
        <w:t xml:space="preserve">produtivas de relevância regional. Outra hipótese é de que seja formado por áreas urbanas já congestionadas, menos atrativas para pessoas e empresas, que podem funcionar como enclaves produtivos, com limitados efeitos de transbordamento espacial. </w:t>
      </w:r>
    </w:p>
    <w:p w:rsidR="00D93160" w:rsidRPr="00D848F5" w:rsidRDefault="00D93160" w:rsidP="00630A0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D848F5">
        <w:rPr>
          <w:rFonts w:ascii="Times New Roman" w:hAnsi="Times New Roman" w:cs="Times New Roman"/>
          <w:sz w:val="24"/>
        </w:rPr>
        <w:t xml:space="preserve">O grupo </w:t>
      </w:r>
      <w:proofErr w:type="gramStart"/>
      <w:r w:rsidRPr="00D848F5">
        <w:rPr>
          <w:rFonts w:ascii="Times New Roman" w:hAnsi="Times New Roman" w:cs="Times New Roman"/>
          <w:sz w:val="24"/>
        </w:rPr>
        <w:t>2</w:t>
      </w:r>
      <w:proofErr w:type="gramEnd"/>
      <w:r w:rsidRPr="00D848F5">
        <w:rPr>
          <w:rFonts w:ascii="Times New Roman" w:hAnsi="Times New Roman" w:cs="Times New Roman"/>
          <w:sz w:val="24"/>
        </w:rPr>
        <w:t xml:space="preserve">  foi o quarto grupo em termos de dinamismo, classificado como “</w:t>
      </w:r>
      <w:r w:rsidRPr="00D848F5">
        <w:rPr>
          <w:rFonts w:ascii="Times New Roman" w:hAnsi="Times New Roman" w:cs="Times New Roman"/>
          <w:i/>
          <w:sz w:val="24"/>
        </w:rPr>
        <w:t>região criativa complementar</w:t>
      </w:r>
      <w:r w:rsidRPr="00D848F5">
        <w:rPr>
          <w:rFonts w:ascii="Times New Roman" w:hAnsi="Times New Roman" w:cs="Times New Roman"/>
          <w:sz w:val="24"/>
        </w:rPr>
        <w:t>”. Sua quantidade de cidades mais do que dobrou entre 2000 e 2010, perdendo um pouco de sua homogeneidade. No ano 2000 tal grupo</w:t>
      </w:r>
      <w:r w:rsidR="00C56BCB" w:rsidRPr="00D848F5">
        <w:rPr>
          <w:rFonts w:ascii="Times New Roman" w:hAnsi="Times New Roman" w:cs="Times New Roman"/>
          <w:sz w:val="24"/>
        </w:rPr>
        <w:t xml:space="preserve"> </w:t>
      </w:r>
      <w:r w:rsidRPr="00D848F5">
        <w:rPr>
          <w:rFonts w:ascii="Times New Roman" w:hAnsi="Times New Roman" w:cs="Times New Roman"/>
          <w:sz w:val="24"/>
        </w:rPr>
        <w:t>possuía 41 cidades e os níveis REGIC variavam de 6 a 8, sendo que os municípios eram principalmente do interior do sul e sudeste do país, exceto por Itumbiara. Em 2010, o grupo</w:t>
      </w:r>
      <w:r w:rsidR="00C56BCB" w:rsidRPr="00D848F5">
        <w:rPr>
          <w:rFonts w:ascii="Times New Roman" w:hAnsi="Times New Roman" w:cs="Times New Roman"/>
          <w:sz w:val="24"/>
        </w:rPr>
        <w:t xml:space="preserve"> </w:t>
      </w:r>
      <w:r w:rsidRPr="00D848F5">
        <w:rPr>
          <w:rFonts w:ascii="Times New Roman" w:hAnsi="Times New Roman" w:cs="Times New Roman"/>
          <w:sz w:val="24"/>
        </w:rPr>
        <w:t xml:space="preserve">já possuía 89 municípios e alguns deles com nível </w:t>
      </w:r>
      <w:proofErr w:type="gramStart"/>
      <w:r w:rsidRPr="00D848F5">
        <w:rPr>
          <w:rFonts w:ascii="Times New Roman" w:hAnsi="Times New Roman" w:cs="Times New Roman"/>
          <w:sz w:val="24"/>
        </w:rPr>
        <w:t>5</w:t>
      </w:r>
      <w:proofErr w:type="gramEnd"/>
      <w:r w:rsidRPr="00D848F5">
        <w:rPr>
          <w:rFonts w:ascii="Times New Roman" w:hAnsi="Times New Roman" w:cs="Times New Roman"/>
          <w:sz w:val="24"/>
        </w:rPr>
        <w:t xml:space="preserve"> no REGIC (além daqueles com nível 6, 7 e 8, como em 2000). As exceções ao eixo sul-sudeste aumentaram, englobando mais duas cidades de Goiás, duas do Mato Grosso e uma da Paraíba. </w:t>
      </w:r>
    </w:p>
    <w:p w:rsidR="00D93160" w:rsidRPr="00D848F5" w:rsidRDefault="00D93160" w:rsidP="00630A0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D848F5">
        <w:rPr>
          <w:rFonts w:ascii="Times New Roman" w:hAnsi="Times New Roman" w:cs="Times New Roman"/>
          <w:sz w:val="24"/>
        </w:rPr>
        <w:t xml:space="preserve">O grupo é formado basicamente por cidades médias e possui o menor coeficiente de </w:t>
      </w:r>
      <w:proofErr w:type="spellStart"/>
      <w:r w:rsidRPr="00D848F5">
        <w:rPr>
          <w:rFonts w:ascii="Times New Roman" w:hAnsi="Times New Roman" w:cs="Times New Roman"/>
          <w:sz w:val="24"/>
        </w:rPr>
        <w:t>Gini</w:t>
      </w:r>
      <w:proofErr w:type="spellEnd"/>
      <w:r w:rsidRPr="00D848F5">
        <w:rPr>
          <w:rFonts w:ascii="Times New Roman" w:hAnsi="Times New Roman" w:cs="Times New Roman"/>
          <w:sz w:val="24"/>
        </w:rPr>
        <w:t xml:space="preserve"> dentre todos analisados. Se comparado com os próximos grupos</w:t>
      </w:r>
      <w:r w:rsidR="00C56BCB" w:rsidRPr="00D848F5">
        <w:rPr>
          <w:rFonts w:ascii="Times New Roman" w:hAnsi="Times New Roman" w:cs="Times New Roman"/>
          <w:sz w:val="24"/>
        </w:rPr>
        <w:t xml:space="preserve"> </w:t>
      </w:r>
      <w:r w:rsidRPr="00D848F5">
        <w:rPr>
          <w:rFonts w:ascii="Times New Roman" w:hAnsi="Times New Roman" w:cs="Times New Roman"/>
          <w:sz w:val="24"/>
        </w:rPr>
        <w:t>(</w:t>
      </w:r>
      <w:proofErr w:type="gramStart"/>
      <w:r w:rsidRPr="00D848F5">
        <w:rPr>
          <w:rFonts w:ascii="Times New Roman" w:hAnsi="Times New Roman" w:cs="Times New Roman"/>
          <w:sz w:val="24"/>
        </w:rPr>
        <w:t>5</w:t>
      </w:r>
      <w:proofErr w:type="gramEnd"/>
      <w:r w:rsidRPr="00D848F5">
        <w:rPr>
          <w:rFonts w:ascii="Times New Roman" w:hAnsi="Times New Roman" w:cs="Times New Roman"/>
          <w:sz w:val="24"/>
        </w:rPr>
        <w:t xml:space="preserve"> e 6) que possuem uma média de nível REGIC próxima ou até menor (do que 7,22 e 7,18 em 2000 e 2010, respectivamente), as suas taxas são superiores e, consequentemente, o dinamismo também. Assim como acontece com o grupo</w:t>
      </w:r>
      <w:r w:rsidR="00C142F2" w:rsidRPr="00D848F5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D848F5">
        <w:rPr>
          <w:rFonts w:ascii="Times New Roman" w:hAnsi="Times New Roman" w:cs="Times New Roman"/>
          <w:sz w:val="24"/>
        </w:rPr>
        <w:t>1</w:t>
      </w:r>
      <w:proofErr w:type="gramEnd"/>
      <w:r w:rsidRPr="00D848F5">
        <w:rPr>
          <w:rFonts w:ascii="Times New Roman" w:hAnsi="Times New Roman" w:cs="Times New Roman"/>
          <w:sz w:val="24"/>
        </w:rPr>
        <w:t>, o mesmo se destaca frente a outros que possuem cidades mais influentes na rede urbana (pois se localizam nas regiões sul e sudeste).</w:t>
      </w:r>
    </w:p>
    <w:p w:rsidR="00D93160" w:rsidRPr="00D848F5" w:rsidRDefault="00D93160" w:rsidP="00630A0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D848F5">
        <w:rPr>
          <w:rFonts w:ascii="Times New Roman" w:hAnsi="Times New Roman" w:cs="Times New Roman"/>
          <w:sz w:val="24"/>
        </w:rPr>
        <w:t>O grupo</w:t>
      </w:r>
      <w:r w:rsidR="00C142F2" w:rsidRPr="00D848F5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D848F5">
        <w:rPr>
          <w:rFonts w:ascii="Times New Roman" w:hAnsi="Times New Roman" w:cs="Times New Roman"/>
          <w:sz w:val="24"/>
        </w:rPr>
        <w:t>5</w:t>
      </w:r>
      <w:proofErr w:type="gramEnd"/>
      <w:r w:rsidRPr="00D848F5">
        <w:rPr>
          <w:rFonts w:ascii="Times New Roman" w:hAnsi="Times New Roman" w:cs="Times New Roman"/>
          <w:sz w:val="24"/>
        </w:rPr>
        <w:t xml:space="preserve"> foi aquele que se mostrou mais heterogêneo dentre todos os estimados pelo modelo, sendo também chamado de “</w:t>
      </w:r>
      <w:r w:rsidRPr="00D848F5">
        <w:rPr>
          <w:rFonts w:ascii="Times New Roman" w:hAnsi="Times New Roman" w:cs="Times New Roman"/>
          <w:i/>
          <w:sz w:val="24"/>
        </w:rPr>
        <w:t>região criativa complementar</w:t>
      </w:r>
      <w:r w:rsidRPr="00D848F5">
        <w:rPr>
          <w:rFonts w:ascii="Times New Roman" w:hAnsi="Times New Roman" w:cs="Times New Roman"/>
          <w:sz w:val="24"/>
        </w:rPr>
        <w:t>”. O mesmo englobou os níveis REGIC de 5 a 8 e o número de cidades variou de 58 para 60 entre 2000 e 2010. O grupo apresentou municípios presentes em todas as regiões do país, além de algumas capitais da região norte: Porto Velho; Rio Branco; Boa Vista e ACP de Macapá. No ano de 2010, a configuração do grupo</w:t>
      </w:r>
      <w:r w:rsidR="00C142F2" w:rsidRPr="00D848F5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D848F5">
        <w:rPr>
          <w:rFonts w:ascii="Times New Roman" w:hAnsi="Times New Roman" w:cs="Times New Roman"/>
          <w:i/>
          <w:sz w:val="24"/>
        </w:rPr>
        <w:t>5</w:t>
      </w:r>
      <w:proofErr w:type="gramEnd"/>
      <w:r w:rsidRPr="00D848F5">
        <w:rPr>
          <w:rFonts w:ascii="Times New Roman" w:hAnsi="Times New Roman" w:cs="Times New Roman"/>
          <w:sz w:val="24"/>
        </w:rPr>
        <w:t xml:space="preserve"> apresentou variação, com a saída, principalmente, de municípios do sul e sudeste e entrada de mais municípios do norte e nordeste, tornando-se um pouco mais homogêneo do que no período anterior. </w:t>
      </w:r>
    </w:p>
    <w:p w:rsidR="00D93160" w:rsidRPr="00D848F5" w:rsidRDefault="00D93160" w:rsidP="00630A0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D848F5">
        <w:rPr>
          <w:rFonts w:ascii="Times New Roman" w:hAnsi="Times New Roman" w:cs="Times New Roman"/>
          <w:sz w:val="24"/>
        </w:rPr>
        <w:t>As taxas para tal grupo foram baixas se comparadas aos outros, o que indica que ele não pode ser considerado dinâmico em termos de criatividade. O mesmo ocorre para o grupo</w:t>
      </w:r>
      <w:r w:rsidR="00C142F2" w:rsidRPr="00D848F5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D848F5">
        <w:rPr>
          <w:rFonts w:ascii="Times New Roman" w:hAnsi="Times New Roman" w:cs="Times New Roman"/>
          <w:sz w:val="24"/>
        </w:rPr>
        <w:t>6</w:t>
      </w:r>
      <w:proofErr w:type="gramEnd"/>
      <w:r w:rsidRPr="00D848F5">
        <w:rPr>
          <w:rFonts w:ascii="Times New Roman" w:hAnsi="Times New Roman" w:cs="Times New Roman"/>
          <w:sz w:val="24"/>
        </w:rPr>
        <w:t>, que apresentou os piores indicadores do modelo. Tal grupo compreende basicamente cidades do interior do Norte e Nordeste do país, com algumas exceções em 2000 (</w:t>
      </w:r>
      <w:r w:rsidR="00C142F2" w:rsidRPr="00D848F5">
        <w:rPr>
          <w:rFonts w:ascii="Times New Roman" w:hAnsi="Times New Roman" w:cs="Times New Roman"/>
          <w:sz w:val="24"/>
        </w:rPr>
        <w:t>uma</w:t>
      </w:r>
      <w:r w:rsidRPr="00D848F5">
        <w:rPr>
          <w:rFonts w:ascii="Times New Roman" w:hAnsi="Times New Roman" w:cs="Times New Roman"/>
          <w:sz w:val="24"/>
        </w:rPr>
        <w:t xml:space="preserve"> cidade do Mato Grosso, </w:t>
      </w:r>
      <w:r w:rsidR="00C142F2" w:rsidRPr="00D848F5">
        <w:rPr>
          <w:rFonts w:ascii="Times New Roman" w:hAnsi="Times New Roman" w:cs="Times New Roman"/>
          <w:sz w:val="24"/>
        </w:rPr>
        <w:t>uma</w:t>
      </w:r>
      <w:r w:rsidRPr="00D848F5">
        <w:rPr>
          <w:rFonts w:ascii="Times New Roman" w:hAnsi="Times New Roman" w:cs="Times New Roman"/>
          <w:sz w:val="24"/>
        </w:rPr>
        <w:t xml:space="preserve"> de Minas Gerais e </w:t>
      </w:r>
      <w:r w:rsidR="00C142F2" w:rsidRPr="00D848F5">
        <w:rPr>
          <w:rFonts w:ascii="Times New Roman" w:hAnsi="Times New Roman" w:cs="Times New Roman"/>
          <w:sz w:val="24"/>
        </w:rPr>
        <w:t>duas</w:t>
      </w:r>
      <w:r w:rsidRPr="00D848F5">
        <w:rPr>
          <w:rFonts w:ascii="Times New Roman" w:hAnsi="Times New Roman" w:cs="Times New Roman"/>
          <w:sz w:val="24"/>
        </w:rPr>
        <w:t xml:space="preserve"> do Paraná) e com uma exceção em 2010, que foi a cidade de Manhuaçu. </w:t>
      </w:r>
    </w:p>
    <w:p w:rsidR="00D93160" w:rsidRPr="00D848F5" w:rsidRDefault="00D93160" w:rsidP="000D6C33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D848F5">
        <w:rPr>
          <w:rFonts w:ascii="Times New Roman" w:hAnsi="Times New Roman" w:cs="Times New Roman"/>
          <w:sz w:val="24"/>
        </w:rPr>
        <w:t>A média do REGIC para tal grupo é a maior e, portanto, o mesmo é formado por cidades pouco influentes na rede urbana e ainda localizadas em regiões menos privilegiadas socioeconomicamente. Desta forma, era esperado que o grupamento menos dinâmico possuísse tais características, indo ao encontro do que é preconizado pela teoria. Desta forma, o grupo</w:t>
      </w:r>
      <w:r w:rsidR="00C142F2" w:rsidRPr="00D848F5">
        <w:rPr>
          <w:rFonts w:ascii="Times New Roman" w:hAnsi="Times New Roman" w:cs="Times New Roman"/>
          <w:sz w:val="24"/>
        </w:rPr>
        <w:t xml:space="preserve"> </w:t>
      </w:r>
      <w:r w:rsidRPr="00D848F5">
        <w:rPr>
          <w:rFonts w:ascii="Times New Roman" w:hAnsi="Times New Roman" w:cs="Times New Roman"/>
          <w:sz w:val="24"/>
        </w:rPr>
        <w:t>não mostra potencial para o surgimento de uma</w:t>
      </w:r>
      <w:r w:rsidR="00C142F2" w:rsidRPr="00D848F5">
        <w:rPr>
          <w:rFonts w:ascii="Times New Roman" w:hAnsi="Times New Roman" w:cs="Times New Roman"/>
          <w:sz w:val="24"/>
        </w:rPr>
        <w:t xml:space="preserve"> </w:t>
      </w:r>
      <w:r w:rsidRPr="00D848F5">
        <w:rPr>
          <w:rFonts w:ascii="Times New Roman" w:hAnsi="Times New Roman" w:cs="Times New Roman"/>
          <w:sz w:val="24"/>
        </w:rPr>
        <w:t>aglomeração produtiva, o que pode ser justificado por sua escala urbana menos expressiva e fora do polo nacional, inviabilizando o dinamismo do setor e demonstrando que a atividade criativa incipiente não possui força para impulsionar o seu desenvolvimento.</w:t>
      </w:r>
    </w:p>
    <w:p w:rsidR="000F56E5" w:rsidRPr="00D848F5" w:rsidRDefault="000F56E5" w:rsidP="00630A0C">
      <w:pPr>
        <w:spacing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D848F5">
        <w:rPr>
          <w:rFonts w:ascii="Times New Roman" w:hAnsi="Times New Roman" w:cs="Times New Roman"/>
          <w:b/>
          <w:sz w:val="24"/>
          <w:szCs w:val="24"/>
        </w:rPr>
        <w:t xml:space="preserve">Considerações Finais </w:t>
      </w:r>
    </w:p>
    <w:p w:rsidR="00FF6092" w:rsidRPr="00D848F5" w:rsidRDefault="00FF6092" w:rsidP="00630A0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848F5">
        <w:rPr>
          <w:rFonts w:ascii="Times New Roman" w:hAnsi="Times New Roman" w:cs="Times New Roman"/>
          <w:sz w:val="24"/>
        </w:rPr>
        <w:t xml:space="preserve">O presente estudo afirma a ideia de que os aglomerados produtivos do setor criativo no Brasil têm a capacidade de gerar externalidades positivas para as firmas que os compõe, produzindo efeitos multiplicadores para suas regiões. </w:t>
      </w:r>
      <w:r w:rsidRPr="00D848F5">
        <w:rPr>
          <w:rFonts w:ascii="Times New Roman" w:hAnsi="Times New Roman" w:cs="Times New Roman"/>
          <w:sz w:val="24"/>
          <w:szCs w:val="24"/>
        </w:rPr>
        <w:t>Mais especificamente, a emergência de áreas especializadas em setores criativos constitui importante condicionante para o desenvolvimento econômico devido à sua capacidade de gerar bens e serviços de elevado valor agregado; estimular expressivos efeitos de encadeamento setoriais e espaciais; estimular a produção e a dispersão do conhecimento e da inovação em um ciclo virtuoso.</w:t>
      </w:r>
    </w:p>
    <w:p w:rsidR="00FF6092" w:rsidRPr="00D848F5" w:rsidRDefault="00FF6092" w:rsidP="00630A0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D848F5">
        <w:rPr>
          <w:rFonts w:ascii="Times New Roman" w:hAnsi="Times New Roman" w:cs="Times New Roman"/>
          <w:sz w:val="24"/>
        </w:rPr>
        <w:t xml:space="preserve">As atividades criativas </w:t>
      </w:r>
      <w:r w:rsidRPr="00D848F5">
        <w:rPr>
          <w:rFonts w:ascii="Times New Roman" w:hAnsi="Times New Roman" w:cs="Times New Roman"/>
          <w:sz w:val="24"/>
          <w:szCs w:val="24"/>
        </w:rPr>
        <w:t xml:space="preserve">são, em geral, intensivas em capital humano (e artístico); inovação; tecnologia; capacidade empreendedora; etc., fatores que tendem a se concentrar em ambientes </w:t>
      </w:r>
      <w:r w:rsidRPr="00D848F5">
        <w:rPr>
          <w:rFonts w:ascii="Times New Roman" w:hAnsi="Times New Roman" w:cs="Times New Roman"/>
          <w:sz w:val="24"/>
          <w:szCs w:val="24"/>
        </w:rPr>
        <w:lastRenderedPageBreak/>
        <w:t xml:space="preserve">urbanos e metropolitanos. Desta forma, a questão urbana é de especial interesse quando se trata do tema. Nessa linha, destacaram-se os argumentos de autores como Florida (2005), que salienta que as cidades tolerantes atraem as pessoas talentosas, que por sua vez atraem as firmas de tecnologia; e </w:t>
      </w:r>
      <w:proofErr w:type="spellStart"/>
      <w:r w:rsidRPr="00D848F5">
        <w:rPr>
          <w:rFonts w:ascii="Times New Roman" w:hAnsi="Times New Roman" w:cs="Times New Roman"/>
          <w:sz w:val="24"/>
          <w:szCs w:val="24"/>
        </w:rPr>
        <w:t>Storper</w:t>
      </w:r>
      <w:proofErr w:type="spellEnd"/>
      <w:r w:rsidRPr="00D848F5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D848F5">
        <w:rPr>
          <w:rFonts w:ascii="Times New Roman" w:hAnsi="Times New Roman" w:cs="Times New Roman"/>
          <w:sz w:val="24"/>
          <w:szCs w:val="24"/>
        </w:rPr>
        <w:t>Venables</w:t>
      </w:r>
      <w:proofErr w:type="spellEnd"/>
      <w:r w:rsidRPr="00D848F5">
        <w:rPr>
          <w:rFonts w:ascii="Times New Roman" w:hAnsi="Times New Roman" w:cs="Times New Roman"/>
          <w:sz w:val="24"/>
          <w:szCs w:val="24"/>
        </w:rPr>
        <w:t xml:space="preserve"> (2004), que sugerem que o contato face-a-face e o “burburinho” gerado pelo mesmo, são os fatores chaves para a emergência dos aglomerados produtivos. </w:t>
      </w:r>
    </w:p>
    <w:p w:rsidR="00FF6092" w:rsidRPr="00D848F5" w:rsidRDefault="00FF6092" w:rsidP="00630A0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D848F5">
        <w:rPr>
          <w:rFonts w:ascii="Times New Roman" w:hAnsi="Times New Roman" w:cs="Times New Roman"/>
          <w:sz w:val="24"/>
          <w:szCs w:val="24"/>
        </w:rPr>
        <w:t xml:space="preserve">Ao delinear os padrões regionais específicos para os municípios brasileiros, o artigo apresentou um desenho geral das suas condições socioeconômicas entre 2000 e 2010, identificando as áreas com melhores indicadores (mais dinâmicas), bem como a importância relativa do setor criativo em tais localidades. Verificou-se que os indicadores censitários para o setor demonstraram expressiva heterogeneidade, além da sua concentração </w:t>
      </w:r>
      <w:r w:rsidRPr="00D848F5">
        <w:rPr>
          <w:rFonts w:ascii="Times New Roman" w:hAnsi="Times New Roman" w:cs="Times New Roman"/>
          <w:sz w:val="24"/>
        </w:rPr>
        <w:t>no eixo centro sul do país ou nos grandes polos metropolitanos de suas diferentes macrorregiões</w:t>
      </w:r>
      <w:r w:rsidRPr="00D848F5">
        <w:rPr>
          <w:rFonts w:ascii="Times New Roman" w:hAnsi="Times New Roman" w:cs="Times New Roman"/>
          <w:sz w:val="24"/>
          <w:szCs w:val="24"/>
        </w:rPr>
        <w:t xml:space="preserve">. Uma vez identificadas essas particularidades, criou-se uma tipologia regional para o setor criativo através do método de </w:t>
      </w:r>
      <w:r w:rsidRPr="00D848F5">
        <w:rPr>
          <w:rFonts w:ascii="Times New Roman" w:hAnsi="Times New Roman" w:cs="Times New Roman"/>
          <w:sz w:val="24"/>
        </w:rPr>
        <w:t xml:space="preserve">análise multivariada de agrupamentos. Tal método possibilitou a junção dos munícipios de acordo com sua similaridade em relação aos indicadores escolhidos. </w:t>
      </w:r>
    </w:p>
    <w:p w:rsidR="00FF6092" w:rsidRPr="00D848F5" w:rsidRDefault="00FF6092" w:rsidP="00630A0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848F5">
        <w:rPr>
          <w:rFonts w:ascii="Times New Roman" w:hAnsi="Times New Roman" w:cs="Times New Roman"/>
          <w:sz w:val="24"/>
          <w:szCs w:val="24"/>
        </w:rPr>
        <w:t xml:space="preserve">Desta forma, a estimação do modelo encontrou três grupos principais, em termos de dinamismo do setor criativo no Brasil. Os três foram classificados, respectivamente, como </w:t>
      </w:r>
      <w:r w:rsidRPr="00D848F5">
        <w:rPr>
          <w:rFonts w:ascii="Times New Roman" w:hAnsi="Times New Roman" w:cs="Times New Roman"/>
          <w:i/>
          <w:sz w:val="24"/>
          <w:szCs w:val="24"/>
        </w:rPr>
        <w:t>grande polo criativo nacional</w:t>
      </w:r>
      <w:r w:rsidRPr="00D848F5">
        <w:rPr>
          <w:rFonts w:ascii="Times New Roman" w:hAnsi="Times New Roman" w:cs="Times New Roman"/>
          <w:sz w:val="24"/>
          <w:szCs w:val="24"/>
        </w:rPr>
        <w:t xml:space="preserve">, </w:t>
      </w:r>
      <w:r w:rsidRPr="00D848F5">
        <w:rPr>
          <w:rFonts w:ascii="Times New Roman" w:hAnsi="Times New Roman" w:cs="Times New Roman"/>
          <w:i/>
          <w:sz w:val="24"/>
          <w:szCs w:val="24"/>
        </w:rPr>
        <w:t>polo criativo nacional</w:t>
      </w:r>
      <w:r w:rsidRPr="00D848F5">
        <w:rPr>
          <w:rFonts w:ascii="Times New Roman" w:hAnsi="Times New Roman" w:cs="Times New Roman"/>
          <w:sz w:val="24"/>
          <w:szCs w:val="24"/>
        </w:rPr>
        <w:t xml:space="preserve"> e </w:t>
      </w:r>
      <w:r w:rsidRPr="00D848F5">
        <w:rPr>
          <w:rFonts w:ascii="Times New Roman" w:hAnsi="Times New Roman" w:cs="Times New Roman"/>
          <w:i/>
          <w:sz w:val="24"/>
          <w:szCs w:val="24"/>
        </w:rPr>
        <w:t>polo criativo regional</w:t>
      </w:r>
      <w:r w:rsidRPr="00D848F5">
        <w:rPr>
          <w:rFonts w:ascii="Times New Roman" w:hAnsi="Times New Roman" w:cs="Times New Roman"/>
          <w:sz w:val="24"/>
          <w:szCs w:val="24"/>
        </w:rPr>
        <w:t xml:space="preserve">, demonstrando um potencial para formação de aglomerados produtivos do setor. As cidades que formaram tais grupamentos se destacam devido à sua infraestrutura urbana; robustez institucional; governança; presença de mão de obra especializada; posição na hierarquia urbana e proximidade ao eixo mais dinâmico do país. </w:t>
      </w:r>
      <w:r w:rsidRPr="00D848F5">
        <w:rPr>
          <w:rFonts w:ascii="Times New Roman" w:hAnsi="Times New Roman" w:cs="Times New Roman"/>
          <w:sz w:val="24"/>
        </w:rPr>
        <w:t>A análise da efetividade de existência desses aglomerados torna-se uma agenda de estudos futuros. Para tal, será</w:t>
      </w:r>
      <w:r w:rsidRPr="00D848F5">
        <w:rPr>
          <w:rFonts w:ascii="Times New Roman" w:hAnsi="Times New Roman" w:cs="Times New Roman"/>
          <w:sz w:val="24"/>
          <w:szCs w:val="24"/>
        </w:rPr>
        <w:t xml:space="preserve"> preciso investigar a fundo o ambiente institucional; analisar o nível de especialização local; etc.</w:t>
      </w:r>
    </w:p>
    <w:p w:rsidR="00FF6092" w:rsidRPr="00D848F5" w:rsidRDefault="00FF6092" w:rsidP="00630A0C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D848F5">
        <w:rPr>
          <w:rFonts w:ascii="Times New Roman" w:hAnsi="Times New Roman" w:cs="Times New Roman"/>
          <w:sz w:val="24"/>
          <w:szCs w:val="24"/>
        </w:rPr>
        <w:t>Por fim, o presente estudo pretende contribuir para a pauta de políticas públicas do país, tendo em vista a importância que o setor criativo possui no desencadeamento de efeitos econômicos positivos nas suas respectivas localidades. Sendo assim, o mapeamento das potenciais aglomerações criativas informa aos tomadores de decisão quais as áreas que necessitam de uma atenção especial, voltada para o estímulo direto ao seu surgimento; por outro lado, tais informações possibilitam, também, identificar aquelas áreas que necessitam de políticas voltadas para os fatores que fomentam tais atividades, uma vez que o setor criativo ainda é incipiente.</w:t>
      </w:r>
    </w:p>
    <w:p w:rsidR="000F56E5" w:rsidRPr="00D848F5" w:rsidRDefault="00447956" w:rsidP="00975DA8">
      <w:pPr>
        <w:spacing w:line="240" w:lineRule="auto"/>
        <w:jc w:val="both"/>
        <w:rPr>
          <w:rFonts w:ascii="Times New Roman" w:hAnsi="Times New Roman" w:cs="Times New Roman"/>
        </w:rPr>
      </w:pPr>
      <w:r w:rsidRPr="00D848F5">
        <w:rPr>
          <w:rFonts w:ascii="Times New Roman" w:hAnsi="Times New Roman" w:cs="Times New Roman"/>
          <w:b/>
          <w:sz w:val="24"/>
          <w:szCs w:val="24"/>
        </w:rPr>
        <w:t>Referências Bibliográ</w:t>
      </w:r>
      <w:r w:rsidR="000F56E5" w:rsidRPr="00D848F5">
        <w:rPr>
          <w:rFonts w:ascii="Times New Roman" w:hAnsi="Times New Roman" w:cs="Times New Roman"/>
          <w:b/>
          <w:sz w:val="24"/>
          <w:szCs w:val="24"/>
        </w:rPr>
        <w:t>fi</w:t>
      </w:r>
      <w:r w:rsidRPr="00D848F5">
        <w:rPr>
          <w:rFonts w:ascii="Times New Roman" w:hAnsi="Times New Roman" w:cs="Times New Roman"/>
          <w:b/>
          <w:sz w:val="24"/>
          <w:szCs w:val="24"/>
        </w:rPr>
        <w:t>cas</w:t>
      </w:r>
    </w:p>
    <w:p w:rsidR="00F56E83" w:rsidRPr="00D848F5" w:rsidRDefault="00F56E83" w:rsidP="00630A0C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BARROS, Ricardo Paes de. A Efetividade do Salário Mínimo em Comparação à do Programa Bolsa Família como Instrumento de Redução da Pobreza e da Desigualdade. In: IPEA. </w:t>
      </w:r>
      <w:r w:rsidRPr="00D848F5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Desigualdade de Renda no Brasil:</w:t>
      </w:r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Uma análise da queda recente. </w:t>
      </w:r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2. ed. Brasília: </w:t>
      </w:r>
      <w:proofErr w:type="spellStart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Ipea</w:t>
      </w:r>
      <w:proofErr w:type="spellEnd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, 2007. Cap. 34. p. 507-549.</w:t>
      </w:r>
    </w:p>
    <w:p w:rsidR="00F56E83" w:rsidRPr="00D848F5" w:rsidRDefault="00F56E83" w:rsidP="00630A0C">
      <w:pPr>
        <w:pStyle w:val="PargrafodaLista"/>
        <w:spacing w:after="0" w:line="240" w:lineRule="auto"/>
        <w:ind w:left="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</w:p>
    <w:p w:rsidR="00F00907" w:rsidRPr="00D848F5" w:rsidRDefault="00F00907" w:rsidP="00630A0C">
      <w:pPr>
        <w:pStyle w:val="PargrafodaLista"/>
        <w:spacing w:after="0" w:line="240" w:lineRule="auto"/>
        <w:ind w:left="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FLORIDA, Richard. </w:t>
      </w:r>
      <w:proofErr w:type="gramStart"/>
      <w:r w:rsidRPr="00D848F5">
        <w:rPr>
          <w:rFonts w:ascii="Times New Roman" w:hAnsi="Times New Roman" w:cs="Times New Roman"/>
          <w:b/>
          <w:bCs/>
          <w:sz w:val="24"/>
          <w:szCs w:val="24"/>
          <w:lang w:val="en-US"/>
        </w:rPr>
        <w:t>Cities and the creative class.</w:t>
      </w:r>
      <w:proofErr w:type="gramEnd"/>
      <w:r w:rsidRPr="00D848F5">
        <w:rPr>
          <w:rFonts w:ascii="Times New Roman" w:hAnsi="Times New Roman" w:cs="Times New Roman"/>
          <w:b/>
          <w:bCs/>
          <w:sz w:val="24"/>
          <w:szCs w:val="24"/>
          <w:lang w:val="en-US"/>
        </w:rPr>
        <w:t> </w:t>
      </w:r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New York: </w:t>
      </w:r>
      <w:proofErr w:type="spellStart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Routledge</w:t>
      </w:r>
      <w:proofErr w:type="spellEnd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, 2005. 198p.</w:t>
      </w:r>
    </w:p>
    <w:p w:rsidR="00E00BFF" w:rsidRPr="00D848F5" w:rsidRDefault="00E00BFF" w:rsidP="00630A0C">
      <w:pPr>
        <w:pStyle w:val="PargrafodaLista"/>
        <w:spacing w:after="0" w:line="240" w:lineRule="auto"/>
        <w:ind w:left="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</w:p>
    <w:p w:rsidR="00D3212B" w:rsidRPr="00D848F5" w:rsidRDefault="00D3212B" w:rsidP="00630A0C">
      <w:pPr>
        <w:pStyle w:val="PargrafodaLista"/>
        <w:spacing w:after="0" w:line="240" w:lineRule="auto"/>
        <w:ind w:left="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proofErr w:type="gramStart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FLORIDA, Richard; ADLER, Patrick; MELLANDER, </w:t>
      </w:r>
      <w:proofErr w:type="spellStart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Charlotta.The</w:t>
      </w:r>
      <w:proofErr w:type="spellEnd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 city as innovation </w:t>
      </w:r>
      <w:proofErr w:type="spellStart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machine.</w:t>
      </w:r>
      <w:r w:rsidRPr="00D848F5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  <w:lang w:val="en-US"/>
        </w:rPr>
        <w:t>Regional</w:t>
      </w:r>
      <w:proofErr w:type="spellEnd"/>
      <w:r w:rsidRPr="00D848F5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  <w:lang w:val="en-US"/>
        </w:rPr>
        <w:t xml:space="preserve"> Studies</w:t>
      </w:r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, [</w:t>
      </w:r>
      <w:proofErr w:type="spellStart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s.l</w:t>
      </w:r>
      <w:proofErr w:type="spellEnd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.], v. 51, n. 1, p.86-96, 15 </w:t>
      </w:r>
      <w:proofErr w:type="spellStart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dez</w:t>
      </w:r>
      <w:proofErr w:type="spellEnd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.</w:t>
      </w:r>
      <w:proofErr w:type="gramEnd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 2016. </w:t>
      </w:r>
      <w:proofErr w:type="spellStart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Informa</w:t>
      </w:r>
      <w:proofErr w:type="spellEnd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 UK Limited.</w:t>
      </w:r>
    </w:p>
    <w:p w:rsidR="00D3212B" w:rsidRPr="00D848F5" w:rsidRDefault="00D3212B" w:rsidP="00630A0C">
      <w:pPr>
        <w:pStyle w:val="PargrafodaLista"/>
        <w:spacing w:after="0" w:line="240" w:lineRule="auto"/>
        <w:ind w:left="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</w:p>
    <w:p w:rsidR="00D3212B" w:rsidRPr="00D848F5" w:rsidRDefault="00D3212B" w:rsidP="00630A0C">
      <w:pPr>
        <w:spacing w:after="0" w:line="240" w:lineRule="auto"/>
        <w:rPr>
          <w:rFonts w:ascii="Times New Roman" w:hAnsi="Times New Roman" w:cs="Times New Roman"/>
          <w:sz w:val="24"/>
        </w:rPr>
      </w:pPr>
      <w:r w:rsidRPr="00D848F5">
        <w:rPr>
          <w:rFonts w:ascii="Times New Roman" w:hAnsi="Times New Roman" w:cs="Times New Roman"/>
          <w:sz w:val="24"/>
        </w:rPr>
        <w:t>FUNDAÇÃO PARQUE TECNOLÓGICO DA PARAÍBA</w:t>
      </w:r>
      <w:r w:rsidR="000C7906" w:rsidRPr="00D848F5">
        <w:rPr>
          <w:rFonts w:ascii="Times New Roman" w:hAnsi="Times New Roman" w:cs="Times New Roman"/>
          <w:sz w:val="24"/>
        </w:rPr>
        <w:t xml:space="preserve"> (</w:t>
      </w:r>
      <w:proofErr w:type="spellStart"/>
      <w:proofErr w:type="gramStart"/>
      <w:r w:rsidR="000C7906" w:rsidRPr="00D848F5">
        <w:rPr>
          <w:rFonts w:ascii="Times New Roman" w:hAnsi="Times New Roman" w:cs="Times New Roman"/>
          <w:sz w:val="24"/>
        </w:rPr>
        <w:t>PaqTcPB</w:t>
      </w:r>
      <w:proofErr w:type="spellEnd"/>
      <w:proofErr w:type="gramEnd"/>
      <w:r w:rsidR="000C7906" w:rsidRPr="00D848F5">
        <w:rPr>
          <w:rFonts w:ascii="Times New Roman" w:hAnsi="Times New Roman" w:cs="Times New Roman"/>
          <w:sz w:val="24"/>
        </w:rPr>
        <w:t>)</w:t>
      </w:r>
      <w:r w:rsidRPr="00D848F5">
        <w:rPr>
          <w:rFonts w:ascii="Times New Roman" w:hAnsi="Times New Roman" w:cs="Times New Roman"/>
          <w:sz w:val="24"/>
        </w:rPr>
        <w:t xml:space="preserve">. </w:t>
      </w:r>
      <w:r w:rsidRPr="00D848F5">
        <w:rPr>
          <w:rFonts w:ascii="Times New Roman" w:hAnsi="Times New Roman" w:cs="Times New Roman"/>
          <w:b/>
          <w:sz w:val="24"/>
        </w:rPr>
        <w:t xml:space="preserve">Homepage </w:t>
      </w:r>
      <w:proofErr w:type="spellStart"/>
      <w:proofErr w:type="gramStart"/>
      <w:r w:rsidRPr="00D848F5">
        <w:rPr>
          <w:rFonts w:ascii="Times New Roman" w:hAnsi="Times New Roman" w:cs="Times New Roman"/>
          <w:b/>
          <w:sz w:val="24"/>
        </w:rPr>
        <w:t>PaqTcPB</w:t>
      </w:r>
      <w:proofErr w:type="spellEnd"/>
      <w:proofErr w:type="gramEnd"/>
      <w:r w:rsidRPr="00D848F5">
        <w:rPr>
          <w:rFonts w:ascii="Times New Roman" w:hAnsi="Times New Roman" w:cs="Times New Roman"/>
          <w:b/>
          <w:sz w:val="24"/>
        </w:rPr>
        <w:t>.</w:t>
      </w:r>
      <w:r w:rsidRPr="00D848F5">
        <w:rPr>
          <w:rFonts w:ascii="Times New Roman" w:hAnsi="Times New Roman" w:cs="Times New Roman"/>
          <w:sz w:val="24"/>
        </w:rPr>
        <w:t xml:space="preserve"> 2018. Disponível em: &lt;http://www.paqtc.org.br/&gt;. Acesso em: 01 fev. 2018.</w:t>
      </w:r>
    </w:p>
    <w:p w:rsidR="00D3212B" w:rsidRPr="00D848F5" w:rsidRDefault="00D3212B" w:rsidP="00630A0C">
      <w:pPr>
        <w:pStyle w:val="PargrafodaLista"/>
        <w:spacing w:after="0" w:line="240" w:lineRule="auto"/>
        <w:ind w:left="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E00BFF" w:rsidRPr="00D848F5" w:rsidRDefault="00E00BFF" w:rsidP="00630A0C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GOLGHER, André Braz. As cidades e a classe criativa no Brasil: diferenças espaciais na distribuição de indivíduos qualificados nos municípios brasileiros. </w:t>
      </w:r>
      <w:r w:rsidRPr="00D848F5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Rev. Bras. Estud. Popul.</w:t>
      </w:r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 São Paulo, v. 25, n. 1, p.109-129, 2008. Trimestral.</w:t>
      </w:r>
    </w:p>
    <w:p w:rsidR="00E00BFF" w:rsidRPr="00D848F5" w:rsidRDefault="00E00BFF" w:rsidP="00630A0C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E00BFF" w:rsidRPr="00D848F5" w:rsidRDefault="00E00BFF" w:rsidP="00630A0C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lastRenderedPageBreak/>
        <w:t xml:space="preserve">______. A distribuição de indivíduos qualificados nas regiões metropolitanas brasileiras: a influência do entretenimento e da diversidade populacional. </w:t>
      </w:r>
      <w:r w:rsidRPr="00D848F5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Nova Economia</w:t>
      </w:r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 Belo Horizonte, v. 21, n. 1, p.109-134, jan. 2011.</w:t>
      </w:r>
    </w:p>
    <w:p w:rsidR="004B5F26" w:rsidRPr="00D848F5" w:rsidRDefault="004B5F26" w:rsidP="00630A0C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4B5F26" w:rsidRPr="00D848F5" w:rsidRDefault="004B5F26" w:rsidP="00630A0C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INSTITUTO BRASILEIRO DE GEOGRAFIA E ESTATÍSTICA (IBGE). </w:t>
      </w:r>
      <w:r w:rsidRPr="00D848F5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Comissão Nacional de Atividades Econômicas</w:t>
      </w:r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2017. Disponível em:&lt;http://cnae.ibge.gov.br/classificacoes/por-tema/atividades-economicas/ </w:t>
      </w:r>
      <w:proofErr w:type="spellStart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classificacao</w:t>
      </w:r>
      <w:proofErr w:type="spellEnd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-nacional-de-atividades-</w:t>
      </w:r>
      <w:proofErr w:type="spellStart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economicas</w:t>
      </w:r>
      <w:proofErr w:type="spellEnd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&gt;. Acesso em: 30 mar. 2017.</w:t>
      </w:r>
    </w:p>
    <w:p w:rsidR="004B5F26" w:rsidRPr="00D848F5" w:rsidRDefault="004B5F26" w:rsidP="00630A0C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4B5F26" w:rsidRPr="00D848F5" w:rsidRDefault="004B5F26" w:rsidP="00630A0C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______. </w:t>
      </w:r>
      <w:proofErr w:type="spellStart"/>
      <w:r w:rsidRPr="00D848F5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Microdados</w:t>
      </w:r>
      <w:proofErr w:type="spellEnd"/>
      <w:r w:rsidRPr="00D848F5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 xml:space="preserve"> do Censo 2000</w:t>
      </w:r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2001. Disponível em: &lt;http://downloads.ibge.gov.br/downloads_estatisticas.htm#&gt;. Acesso em: </w:t>
      </w:r>
      <w:proofErr w:type="gramStart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03 maio 2017</w:t>
      </w:r>
      <w:proofErr w:type="gramEnd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:rsidR="004B5F26" w:rsidRPr="00D848F5" w:rsidRDefault="004B5F26" w:rsidP="00630A0C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4B5F26" w:rsidRPr="00D848F5" w:rsidRDefault="004B5F26" w:rsidP="00630A0C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______. </w:t>
      </w:r>
      <w:proofErr w:type="spellStart"/>
      <w:r w:rsidRPr="00D848F5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Microdados</w:t>
      </w:r>
      <w:proofErr w:type="spellEnd"/>
      <w:r w:rsidRPr="00D848F5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 xml:space="preserve"> do Censo 2010</w:t>
      </w:r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2011. Disponível em: &lt;http://www.ibge.gov.br/home/estatistica/populacao/censo2010/resultados_gerais_amostra/resultados_gerais_amostra_tab_uf_microdados.shtm&gt;. Acesso em: </w:t>
      </w:r>
      <w:proofErr w:type="gramStart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03 maio 2017</w:t>
      </w:r>
      <w:proofErr w:type="gramEnd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:rsidR="004B5F26" w:rsidRPr="00D848F5" w:rsidRDefault="004B5F26" w:rsidP="00630A0C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4B5F26" w:rsidRPr="00D848F5" w:rsidRDefault="004B5F26" w:rsidP="00630A0C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______. </w:t>
      </w:r>
      <w:r w:rsidRPr="00D848F5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Regiões de Influência das Cidades:</w:t>
      </w:r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2007. Rio de Janeiro: </w:t>
      </w:r>
      <w:proofErr w:type="spellStart"/>
      <w:proofErr w:type="gramStart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Ibge</w:t>
      </w:r>
      <w:proofErr w:type="spellEnd"/>
      <w:proofErr w:type="gramEnd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 2008. 201 p.</w:t>
      </w:r>
    </w:p>
    <w:p w:rsidR="004B5F26" w:rsidRPr="00D848F5" w:rsidRDefault="004B5F26" w:rsidP="00630A0C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0F2F98" w:rsidRPr="00D848F5" w:rsidRDefault="000F2F98" w:rsidP="00630A0C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INSTITUTO DE PESQUISA ECONÔMICA APLICADA (IPEA). </w:t>
      </w:r>
      <w:r w:rsidRPr="00D848F5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Desafios do Desenvolvimento</w:t>
      </w:r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: O que é? Índice de </w:t>
      </w:r>
      <w:proofErr w:type="spellStart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Gini</w:t>
      </w:r>
      <w:proofErr w:type="spellEnd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 2004. Disponível em: &lt;</w:t>
      </w:r>
      <w:proofErr w:type="gramStart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http://www.ipea.gov.br/desafios/index.</w:t>
      </w:r>
      <w:proofErr w:type="gramEnd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php?</w:t>
      </w:r>
      <w:proofErr w:type="gramStart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option</w:t>
      </w:r>
      <w:proofErr w:type="gramEnd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= </w:t>
      </w:r>
      <w:proofErr w:type="spellStart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com_content&amp;id</w:t>
      </w:r>
      <w:proofErr w:type="spellEnd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=2048:catid=28&amp;Itemid=23&gt; . Acesso em: 21 jun. 2017.</w:t>
      </w:r>
    </w:p>
    <w:p w:rsidR="000F2F98" w:rsidRPr="00D848F5" w:rsidRDefault="000F2F98" w:rsidP="00630A0C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F00907" w:rsidRPr="00D848F5" w:rsidRDefault="00E00BFF" w:rsidP="00630A0C">
      <w:pPr>
        <w:pStyle w:val="PargrafodaLista"/>
        <w:spacing w:after="0" w:line="240" w:lineRule="auto"/>
        <w:ind w:left="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MACHADO, Ana Flávia; SIMÕES, Rodrigo Ferreira; DINIZ, </w:t>
      </w:r>
      <w:proofErr w:type="spellStart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Sibelle</w:t>
      </w:r>
      <w:proofErr w:type="spellEnd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Cornélio. </w:t>
      </w:r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Urban Amenities and the Development of Creative Clusters: The Case of Brazil.</w:t>
      </w:r>
      <w:r w:rsidRPr="00D848F5">
        <w:rPr>
          <w:rStyle w:val="apple-converted-space"/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 </w:t>
      </w:r>
      <w:proofErr w:type="gramStart"/>
      <w:r w:rsidRPr="00D848F5">
        <w:rPr>
          <w:rStyle w:val="Forte"/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Current Urban Studies,</w:t>
      </w:r>
      <w:r w:rsidRPr="00D848F5">
        <w:rPr>
          <w:rStyle w:val="apple-converted-space"/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  <w:lang w:val="en-US"/>
        </w:rPr>
        <w:t> </w:t>
      </w:r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[</w:t>
      </w:r>
      <w:proofErr w:type="spellStart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s.l</w:t>
      </w:r>
      <w:proofErr w:type="spellEnd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.], v. 01, n. 04, p.92-101, 2013.</w:t>
      </w:r>
      <w:proofErr w:type="gramEnd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 </w:t>
      </w:r>
      <w:proofErr w:type="gramStart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Scientific Research Publishing, Inc.</w:t>
      </w:r>
      <w:proofErr w:type="gramEnd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 </w:t>
      </w:r>
    </w:p>
    <w:p w:rsidR="00E00BFF" w:rsidRPr="00D848F5" w:rsidRDefault="00E00BFF" w:rsidP="00630A0C">
      <w:pPr>
        <w:pStyle w:val="PargrafodaLista"/>
        <w:spacing w:after="0" w:line="240" w:lineRule="auto"/>
        <w:ind w:left="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</w:p>
    <w:p w:rsidR="00E00BFF" w:rsidRPr="00D848F5" w:rsidRDefault="00E00BFF" w:rsidP="00630A0C">
      <w:pPr>
        <w:tabs>
          <w:tab w:val="left" w:pos="8080"/>
        </w:tabs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848F5">
        <w:rPr>
          <w:rFonts w:ascii="Times New Roman" w:eastAsiaTheme="minorEastAsia" w:hAnsi="Times New Roman" w:cs="Times New Roman"/>
          <w:sz w:val="24"/>
          <w:szCs w:val="24"/>
        </w:rPr>
        <w:t xml:space="preserve">MINGOTI, Sueli Aparecida. Análise de agrupamentos (cluster). In: MINGOTI, Sueli Aparecida. </w:t>
      </w:r>
      <w:r w:rsidRPr="00D848F5">
        <w:rPr>
          <w:rFonts w:ascii="Times New Roman" w:eastAsiaTheme="minorEastAsia" w:hAnsi="Times New Roman" w:cs="Times New Roman"/>
          <w:b/>
          <w:sz w:val="24"/>
          <w:szCs w:val="24"/>
        </w:rPr>
        <w:t>Análise de dados através de métodos de estatística multivariada:</w:t>
      </w:r>
      <w:r w:rsidRPr="00D848F5">
        <w:rPr>
          <w:rFonts w:ascii="Times New Roman" w:eastAsiaTheme="minorEastAsia" w:hAnsi="Times New Roman" w:cs="Times New Roman"/>
          <w:sz w:val="24"/>
          <w:szCs w:val="24"/>
        </w:rPr>
        <w:t xml:space="preserve"> Uma abordagem aplicada. </w:t>
      </w:r>
      <w:r w:rsidRPr="00D848F5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Belo Horizonte: </w:t>
      </w:r>
      <w:proofErr w:type="spellStart"/>
      <w:r w:rsidRPr="00D848F5">
        <w:rPr>
          <w:rFonts w:ascii="Times New Roman" w:eastAsiaTheme="minorEastAsia" w:hAnsi="Times New Roman" w:cs="Times New Roman"/>
          <w:sz w:val="24"/>
          <w:szCs w:val="24"/>
          <w:lang w:val="en-US"/>
        </w:rPr>
        <w:t>Editora</w:t>
      </w:r>
      <w:proofErr w:type="spellEnd"/>
      <w:r w:rsidRPr="00D848F5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48F5">
        <w:rPr>
          <w:rFonts w:ascii="Times New Roman" w:eastAsiaTheme="minorEastAsia" w:hAnsi="Times New Roman" w:cs="Times New Roman"/>
          <w:sz w:val="24"/>
          <w:szCs w:val="24"/>
          <w:lang w:val="en-US"/>
        </w:rPr>
        <w:t>Ufmg</w:t>
      </w:r>
      <w:proofErr w:type="spellEnd"/>
      <w:r w:rsidRPr="00D848F5">
        <w:rPr>
          <w:rFonts w:ascii="Times New Roman" w:eastAsiaTheme="minorEastAsia" w:hAnsi="Times New Roman" w:cs="Times New Roman"/>
          <w:sz w:val="24"/>
          <w:szCs w:val="24"/>
          <w:lang w:val="en-US"/>
        </w:rPr>
        <w:t>, 2007. Cap. 6. p. 155-211.</w:t>
      </w:r>
    </w:p>
    <w:p w:rsidR="00E00BFF" w:rsidRPr="00D848F5" w:rsidRDefault="00E00BFF" w:rsidP="00630A0C">
      <w:pPr>
        <w:pStyle w:val="PargrafodaLista"/>
        <w:spacing w:after="0" w:line="240" w:lineRule="auto"/>
        <w:ind w:left="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</w:p>
    <w:p w:rsidR="00F56E83" w:rsidRPr="00D848F5" w:rsidRDefault="00F56E83" w:rsidP="00630A0C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PINTO, Gabriel </w:t>
      </w:r>
      <w:proofErr w:type="spellStart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Bicharra</w:t>
      </w:r>
      <w:proofErr w:type="spellEnd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Santini</w:t>
      </w:r>
      <w:proofErr w:type="spellEnd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; AFONSO, Marcio Felipe de Araújo Lima. O Mapeamento das Indústrias Criativas no Brasil.</w:t>
      </w:r>
      <w:r w:rsidRPr="00D848F5">
        <w:rPr>
          <w:rStyle w:val="apple-converted-space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r w:rsidRPr="00D848F5">
        <w:rPr>
          <w:rStyle w:val="Forte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Revista de Design, Inovação e Gestão Estratégica,</w:t>
      </w:r>
      <w:r w:rsidRPr="00D848F5">
        <w:rPr>
          <w:rStyle w:val="apple-converted-space"/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 </w:t>
      </w:r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[</w:t>
      </w:r>
      <w:proofErr w:type="spellStart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s.i</w:t>
      </w:r>
      <w:proofErr w:type="spellEnd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.], v. 4, </w:t>
      </w:r>
      <w:proofErr w:type="gramStart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n. ,</w:t>
      </w:r>
      <w:proofErr w:type="gramEnd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p.1-16, jul. 2013.</w:t>
      </w:r>
    </w:p>
    <w:p w:rsidR="00F56E83" w:rsidRPr="00D848F5" w:rsidRDefault="00F56E83" w:rsidP="00630A0C">
      <w:pPr>
        <w:pStyle w:val="PargrafodaLista"/>
        <w:spacing w:after="0" w:line="240" w:lineRule="auto"/>
        <w:ind w:left="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F00907" w:rsidRPr="00D848F5" w:rsidRDefault="00F00907" w:rsidP="00630A0C">
      <w:pPr>
        <w:pStyle w:val="PargrafodaLista"/>
        <w:spacing w:after="0" w:line="240" w:lineRule="auto"/>
        <w:ind w:left="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REIS, Ana Carla Fonseca. </w:t>
      </w:r>
      <w:r w:rsidRPr="00D848F5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Cidades Criativas:</w:t>
      </w:r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da teoria à prática. São Paulo: </w:t>
      </w:r>
      <w:proofErr w:type="gramStart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Sesi</w:t>
      </w:r>
      <w:proofErr w:type="gramEnd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- </w:t>
      </w:r>
      <w:proofErr w:type="spellStart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Sp</w:t>
      </w:r>
      <w:proofErr w:type="spellEnd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 2012. 236 p.</w:t>
      </w:r>
    </w:p>
    <w:p w:rsidR="00F56E83" w:rsidRPr="00D848F5" w:rsidRDefault="00F56E83" w:rsidP="00630A0C">
      <w:pPr>
        <w:pStyle w:val="PargrafodaLista"/>
        <w:spacing w:after="0" w:line="240" w:lineRule="auto"/>
        <w:ind w:left="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F56E83" w:rsidRPr="00D848F5" w:rsidRDefault="00F56E83" w:rsidP="00630A0C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ROCHA, Sonia. O Programa Bolsa Família: Evolução e efeitos sobre a pobreza. </w:t>
      </w:r>
      <w:r w:rsidRPr="00D848F5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Economia e Sociedade,</w:t>
      </w:r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Campinas, v. 20, n. 1 (41), p.113-139, abr. 2011.</w:t>
      </w:r>
    </w:p>
    <w:p w:rsidR="00D3212B" w:rsidRPr="00D848F5" w:rsidRDefault="00D3212B" w:rsidP="00630A0C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D3212B" w:rsidRPr="00D848F5" w:rsidRDefault="00D3212B" w:rsidP="00630A0C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SILVA, Diana Lúcia Gonzaga </w:t>
      </w:r>
      <w:proofErr w:type="gramStart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da;</w:t>
      </w:r>
      <w:proofErr w:type="gramEnd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SANTOS, </w:t>
      </w:r>
      <w:proofErr w:type="spellStart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Gervásio</w:t>
      </w:r>
      <w:proofErr w:type="spellEnd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Ferreira dos; FREGUGLIA, Ricardo da Silva. Distribuição espacial dos efeitos de aglomeração sobre os retornos à educação no Brasil entre 1995 e 2008. </w:t>
      </w:r>
      <w:r w:rsidRPr="00D848F5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 xml:space="preserve">Pesquisa e Planejamento Econômico, </w:t>
      </w:r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Rio de Janeiro, v. 46, n. 2, p.7-46, ago. 2016.</w:t>
      </w:r>
    </w:p>
    <w:p w:rsidR="00D3212B" w:rsidRPr="00D848F5" w:rsidRDefault="00D3212B" w:rsidP="00630A0C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F56E83" w:rsidRPr="00D848F5" w:rsidRDefault="00D3212B" w:rsidP="00630A0C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848F5">
        <w:rPr>
          <w:rFonts w:ascii="Times New Roman" w:hAnsi="Times New Roman" w:cs="Times New Roman"/>
          <w:sz w:val="24"/>
          <w:szCs w:val="24"/>
          <w:lang w:val="en-US"/>
        </w:rPr>
        <w:t xml:space="preserve">STORPER, Michael; VENABLES, Anthony J.. Buzz: face-to-face contact and the urban economy. </w:t>
      </w:r>
      <w:r w:rsidRPr="00D848F5">
        <w:rPr>
          <w:rFonts w:ascii="Times New Roman" w:hAnsi="Times New Roman" w:cs="Times New Roman"/>
          <w:b/>
          <w:sz w:val="24"/>
          <w:szCs w:val="24"/>
          <w:lang w:val="en-US"/>
        </w:rPr>
        <w:t xml:space="preserve">Journal </w:t>
      </w:r>
      <w:proofErr w:type="gramStart"/>
      <w:r w:rsidRPr="00D848F5">
        <w:rPr>
          <w:rFonts w:ascii="Times New Roman" w:hAnsi="Times New Roman" w:cs="Times New Roman"/>
          <w:b/>
          <w:sz w:val="24"/>
          <w:szCs w:val="24"/>
          <w:lang w:val="en-US"/>
        </w:rPr>
        <w:t>Of</w:t>
      </w:r>
      <w:proofErr w:type="gramEnd"/>
      <w:r w:rsidRPr="00D848F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Economic Geography</w:t>
      </w:r>
      <w:r w:rsidRPr="00D848F5">
        <w:rPr>
          <w:rFonts w:ascii="Times New Roman" w:hAnsi="Times New Roman" w:cs="Times New Roman"/>
          <w:sz w:val="24"/>
          <w:szCs w:val="24"/>
          <w:lang w:val="en-US"/>
        </w:rPr>
        <w:t>, [</w:t>
      </w:r>
      <w:proofErr w:type="spellStart"/>
      <w:r w:rsidRPr="00D848F5">
        <w:rPr>
          <w:rFonts w:ascii="Times New Roman" w:hAnsi="Times New Roman" w:cs="Times New Roman"/>
          <w:sz w:val="24"/>
          <w:szCs w:val="24"/>
          <w:lang w:val="en-US"/>
        </w:rPr>
        <w:t>s.l</w:t>
      </w:r>
      <w:proofErr w:type="spellEnd"/>
      <w:r w:rsidRPr="00D848F5">
        <w:rPr>
          <w:rFonts w:ascii="Times New Roman" w:hAnsi="Times New Roman" w:cs="Times New Roman"/>
          <w:sz w:val="24"/>
          <w:szCs w:val="24"/>
          <w:lang w:val="en-US"/>
        </w:rPr>
        <w:t>.], v. 4, n. 4, p.351-370, 1 ago. 2004. Oxford University Press (OUP).</w:t>
      </w:r>
    </w:p>
    <w:p w:rsidR="00D3212B" w:rsidRPr="00D848F5" w:rsidRDefault="00D3212B" w:rsidP="00630A0C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F00907" w:rsidRPr="00D848F5" w:rsidRDefault="00F00907" w:rsidP="00630A0C">
      <w:pPr>
        <w:pStyle w:val="PargrafodaLista"/>
        <w:spacing w:after="0" w:line="240" w:lineRule="auto"/>
        <w:ind w:left="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TAYLOR, Calvin. Between Culture, Policy and Industry: Modalities of Intermediation in the Creative Economy. </w:t>
      </w:r>
      <w:r w:rsidRPr="00D848F5">
        <w:rPr>
          <w:rStyle w:val="Forte"/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Regional Studies, </w:t>
      </w:r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[</w:t>
      </w:r>
      <w:proofErr w:type="spellStart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s.l</w:t>
      </w:r>
      <w:proofErr w:type="spellEnd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.], v. 49, n. 3, p.362-373, 8 </w:t>
      </w:r>
      <w:proofErr w:type="spellStart"/>
      <w:proofErr w:type="gramStart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jan</w:t>
      </w:r>
      <w:proofErr w:type="gramEnd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.</w:t>
      </w:r>
      <w:proofErr w:type="spellEnd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 2013. </w:t>
      </w:r>
      <w:proofErr w:type="spellStart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Informa</w:t>
      </w:r>
      <w:proofErr w:type="spellEnd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 UK Limited.</w:t>
      </w:r>
    </w:p>
    <w:p w:rsidR="00F56E83" w:rsidRPr="00D848F5" w:rsidRDefault="00F56E83" w:rsidP="00630A0C">
      <w:pPr>
        <w:pStyle w:val="PargrafodaLista"/>
        <w:spacing w:after="0" w:line="240" w:lineRule="auto"/>
        <w:ind w:left="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</w:p>
    <w:p w:rsidR="00F56E83" w:rsidRPr="00D848F5" w:rsidRDefault="00F56E83" w:rsidP="00630A0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lastRenderedPageBreak/>
        <w:t>UNCTAD.</w:t>
      </w:r>
      <w:proofErr w:type="gramEnd"/>
      <w:r w:rsidRPr="00D848F5">
        <w:rPr>
          <w:rStyle w:val="apple-converted-space"/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 </w:t>
      </w:r>
      <w:r w:rsidRPr="00D848F5">
        <w:rPr>
          <w:rStyle w:val="Forte"/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Creative Economy Report 2013:</w:t>
      </w:r>
      <w:r w:rsidRPr="00D848F5">
        <w:rPr>
          <w:rStyle w:val="apple-converted-space"/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  <w:lang w:val="en-US"/>
        </w:rPr>
        <w:t> </w:t>
      </w:r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Widening Local Development Pathways. </w:t>
      </w:r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Usa: United </w:t>
      </w:r>
      <w:proofErr w:type="spellStart"/>
      <w:proofErr w:type="gramStart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NationsDevelopmentProgramme</w:t>
      </w:r>
      <w:proofErr w:type="spellEnd"/>
      <w:proofErr w:type="gramEnd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(</w:t>
      </w:r>
      <w:proofErr w:type="spellStart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undp</w:t>
      </w:r>
      <w:proofErr w:type="spellEnd"/>
      <w:r w:rsidRPr="00D848F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), 2013. 190 p.</w:t>
      </w:r>
    </w:p>
    <w:p w:rsidR="00F56E83" w:rsidRPr="00D848F5" w:rsidRDefault="00F56E83" w:rsidP="00630A0C">
      <w:pPr>
        <w:pStyle w:val="PargrafodaLista"/>
        <w:spacing w:after="0" w:line="240" w:lineRule="auto"/>
        <w:ind w:left="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447956" w:rsidRPr="00D848F5" w:rsidRDefault="00975DA8" w:rsidP="00630A0C">
      <w:pPr>
        <w:pStyle w:val="PargrafodaLista"/>
        <w:spacing w:after="0" w:line="240" w:lineRule="auto"/>
        <w:ind w:left="0"/>
        <w:jc w:val="both"/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Anexo</w:t>
      </w:r>
    </w:p>
    <w:p w:rsidR="00F00907" w:rsidRPr="00D848F5" w:rsidRDefault="00F00907" w:rsidP="00630A0C">
      <w:pPr>
        <w:pStyle w:val="PargrafodaLista"/>
        <w:spacing w:after="0" w:line="240" w:lineRule="auto"/>
        <w:ind w:left="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447956" w:rsidRPr="00D848F5" w:rsidRDefault="00447956" w:rsidP="00630A0C">
      <w:pPr>
        <w:pStyle w:val="PargrafodaLista"/>
        <w:spacing w:after="0" w:line="240" w:lineRule="auto"/>
        <w:ind w:left="0"/>
        <w:jc w:val="both"/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</w:pPr>
      <w:r w:rsidRPr="00D848F5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Classificação CNAE das atividades econômicas consideradas como criativas</w:t>
      </w:r>
    </w:p>
    <w:p w:rsidR="00447956" w:rsidRPr="00D848F5" w:rsidRDefault="00447956" w:rsidP="00630A0C">
      <w:pPr>
        <w:pStyle w:val="PargrafodaLista"/>
        <w:spacing w:after="0" w:line="240" w:lineRule="auto"/>
        <w:ind w:left="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0F2F98" w:rsidRPr="00D848F5" w:rsidRDefault="000F2F98" w:rsidP="00630A0C">
      <w:pPr>
        <w:pStyle w:val="Legenda"/>
        <w:keepNext/>
        <w:rPr>
          <w:rFonts w:ascii="Times New Roman" w:hAnsi="Times New Roman" w:cs="Times New Roman"/>
          <w:b w:val="0"/>
        </w:rPr>
      </w:pPr>
      <w:r w:rsidRPr="00D848F5">
        <w:rPr>
          <w:rFonts w:ascii="Times New Roman" w:hAnsi="Times New Roman" w:cs="Times New Roman"/>
          <w:b w:val="0"/>
        </w:rPr>
        <w:t xml:space="preserve">Quadro </w:t>
      </w:r>
      <w:r w:rsidR="00975DA8">
        <w:rPr>
          <w:rFonts w:ascii="Times New Roman" w:hAnsi="Times New Roman" w:cs="Times New Roman"/>
          <w:b w:val="0"/>
        </w:rPr>
        <w:t>1</w:t>
      </w:r>
      <w:r w:rsidRPr="00D848F5">
        <w:rPr>
          <w:rFonts w:ascii="Times New Roman" w:hAnsi="Times New Roman" w:cs="Times New Roman"/>
          <w:b w:val="0"/>
        </w:rPr>
        <w:t xml:space="preserve"> – Classificação CNAE 2.0 de Atividades Criativas (continua)</w:t>
      </w:r>
    </w:p>
    <w:tbl>
      <w:tblPr>
        <w:tblW w:w="9357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29"/>
        <w:gridCol w:w="8528"/>
      </w:tblGrid>
      <w:tr w:rsidR="000F2F98" w:rsidRPr="00D848F5" w:rsidTr="00975DA8">
        <w:trPr>
          <w:trHeight w:val="315"/>
        </w:trPr>
        <w:tc>
          <w:tcPr>
            <w:tcW w:w="829" w:type="dxa"/>
            <w:vMerge w:val="restart"/>
            <w:tcBorders>
              <w:top w:val="single" w:sz="12" w:space="0" w:color="auto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Código</w:t>
            </w:r>
          </w:p>
          <w:p w:rsidR="000F2F98" w:rsidRPr="00D848F5" w:rsidRDefault="000F2F98" w:rsidP="007B2C3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 CNAE</w:t>
            </w:r>
          </w:p>
        </w:tc>
        <w:tc>
          <w:tcPr>
            <w:tcW w:w="8528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</w:p>
        </w:tc>
      </w:tr>
      <w:tr w:rsidR="000F2F98" w:rsidRPr="00D848F5" w:rsidTr="00975DA8">
        <w:trPr>
          <w:trHeight w:val="315"/>
        </w:trPr>
        <w:tc>
          <w:tcPr>
            <w:tcW w:w="829" w:type="dxa"/>
            <w:vMerge/>
            <w:tcBorders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8528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Classificação UNCTAD</w:t>
            </w:r>
          </w:p>
        </w:tc>
      </w:tr>
      <w:tr w:rsidR="000F2F98" w:rsidRPr="00D848F5" w:rsidTr="00975DA8">
        <w:trPr>
          <w:trHeight w:val="300"/>
        </w:trPr>
        <w:tc>
          <w:tcPr>
            <w:tcW w:w="829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85029</w:t>
            </w:r>
          </w:p>
        </w:tc>
        <w:tc>
          <w:tcPr>
            <w:tcW w:w="8528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Ensino de esportes, de arte e cultura e de </w:t>
            </w:r>
            <w:proofErr w:type="gramStart"/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idiomas</w:t>
            </w:r>
            <w:proofErr w:type="gramEnd"/>
          </w:p>
        </w:tc>
      </w:tr>
      <w:tr w:rsidR="000F2F98" w:rsidRPr="00D848F5" w:rsidTr="00975DA8">
        <w:trPr>
          <w:trHeight w:val="300"/>
        </w:trPr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94099</w:t>
            </w:r>
          </w:p>
        </w:tc>
        <w:tc>
          <w:tcPr>
            <w:tcW w:w="85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Atividades de organizações associativas ligadas à cultura e à arte</w:t>
            </w:r>
          </w:p>
        </w:tc>
      </w:tr>
      <w:tr w:rsidR="000F2F98" w:rsidRPr="00D848F5" w:rsidTr="00975DA8">
        <w:trPr>
          <w:trHeight w:val="300"/>
        </w:trPr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91000</w:t>
            </w:r>
          </w:p>
        </w:tc>
        <w:tc>
          <w:tcPr>
            <w:tcW w:w="85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Atividades ligadas ao patrimônio cultural e ambiental</w:t>
            </w:r>
          </w:p>
        </w:tc>
      </w:tr>
      <w:tr w:rsidR="000F2F98" w:rsidRPr="00D848F5" w:rsidTr="00975DA8">
        <w:trPr>
          <w:trHeight w:val="300"/>
        </w:trPr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73010</w:t>
            </w:r>
          </w:p>
        </w:tc>
        <w:tc>
          <w:tcPr>
            <w:tcW w:w="85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Publicidade</w:t>
            </w:r>
          </w:p>
        </w:tc>
      </w:tr>
      <w:tr w:rsidR="000F2F98" w:rsidRPr="00D848F5" w:rsidTr="00975DA8">
        <w:trPr>
          <w:trHeight w:val="300"/>
        </w:trPr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90000</w:t>
            </w:r>
          </w:p>
        </w:tc>
        <w:tc>
          <w:tcPr>
            <w:tcW w:w="85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Atividades artísticas, criativas e de </w:t>
            </w:r>
            <w:proofErr w:type="gramStart"/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espetáculos</w:t>
            </w:r>
            <w:proofErr w:type="gramEnd"/>
          </w:p>
        </w:tc>
      </w:tr>
      <w:tr w:rsidR="000F2F98" w:rsidRPr="00D848F5" w:rsidTr="00975DA8">
        <w:trPr>
          <w:trHeight w:val="300"/>
        </w:trPr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74000</w:t>
            </w:r>
          </w:p>
        </w:tc>
        <w:tc>
          <w:tcPr>
            <w:tcW w:w="85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Atividades de design e decoração de interiores, atividades fotográficas e </w:t>
            </w:r>
            <w:proofErr w:type="gramStart"/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similares</w:t>
            </w:r>
            <w:proofErr w:type="gramEnd"/>
          </w:p>
        </w:tc>
      </w:tr>
      <w:tr w:rsidR="000F2F98" w:rsidRPr="00D848F5" w:rsidTr="00975DA8">
        <w:trPr>
          <w:trHeight w:val="300"/>
        </w:trPr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58000</w:t>
            </w:r>
          </w:p>
        </w:tc>
        <w:tc>
          <w:tcPr>
            <w:tcW w:w="85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Edição e edição integrada à impressão</w:t>
            </w:r>
          </w:p>
        </w:tc>
      </w:tr>
      <w:tr w:rsidR="000F2F98" w:rsidRPr="00D848F5" w:rsidTr="00975DA8">
        <w:trPr>
          <w:trHeight w:val="300"/>
        </w:trPr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18000</w:t>
            </w:r>
          </w:p>
        </w:tc>
        <w:tc>
          <w:tcPr>
            <w:tcW w:w="85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Impressão e reprodução de gravações</w:t>
            </w:r>
          </w:p>
        </w:tc>
      </w:tr>
      <w:tr w:rsidR="000F2F98" w:rsidRPr="00D848F5" w:rsidTr="00975DA8">
        <w:trPr>
          <w:trHeight w:val="300"/>
        </w:trPr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63000</w:t>
            </w:r>
          </w:p>
        </w:tc>
        <w:tc>
          <w:tcPr>
            <w:tcW w:w="85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Atividades de prestação de serviços de informação</w:t>
            </w:r>
          </w:p>
        </w:tc>
      </w:tr>
      <w:tr w:rsidR="000F2F98" w:rsidRPr="00D848F5" w:rsidTr="00975DA8">
        <w:trPr>
          <w:trHeight w:val="630"/>
        </w:trPr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59000</w:t>
            </w:r>
          </w:p>
        </w:tc>
        <w:tc>
          <w:tcPr>
            <w:tcW w:w="85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Atividades cinematográficas, produção de vídeos e de programas de televisão, gravação de som e de </w:t>
            </w:r>
            <w:proofErr w:type="gramStart"/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música</w:t>
            </w:r>
            <w:proofErr w:type="gramEnd"/>
          </w:p>
        </w:tc>
      </w:tr>
      <w:tr w:rsidR="000F2F98" w:rsidRPr="00D848F5" w:rsidTr="00975DA8">
        <w:trPr>
          <w:trHeight w:val="300"/>
        </w:trPr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60002</w:t>
            </w:r>
          </w:p>
        </w:tc>
        <w:tc>
          <w:tcPr>
            <w:tcW w:w="85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Atividades de televisão</w:t>
            </w:r>
          </w:p>
        </w:tc>
      </w:tr>
      <w:tr w:rsidR="000F2F98" w:rsidRPr="00D848F5" w:rsidTr="00975DA8">
        <w:trPr>
          <w:trHeight w:val="300"/>
        </w:trPr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60001</w:t>
            </w:r>
          </w:p>
        </w:tc>
        <w:tc>
          <w:tcPr>
            <w:tcW w:w="85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Atividades de rádio</w:t>
            </w:r>
          </w:p>
        </w:tc>
      </w:tr>
      <w:tr w:rsidR="000F2F98" w:rsidRPr="00D848F5" w:rsidTr="00975DA8">
        <w:trPr>
          <w:trHeight w:val="510"/>
        </w:trPr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71000</w:t>
            </w:r>
          </w:p>
        </w:tc>
        <w:tc>
          <w:tcPr>
            <w:tcW w:w="85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Serviços de arquitetura e engenharia e atividades técnicas relacionadas; testes e análises </w:t>
            </w:r>
            <w:proofErr w:type="gramStart"/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técnicas</w:t>
            </w:r>
            <w:proofErr w:type="gramEnd"/>
          </w:p>
        </w:tc>
      </w:tr>
      <w:tr w:rsidR="000F2F98" w:rsidRPr="00D848F5" w:rsidTr="00975DA8">
        <w:trPr>
          <w:trHeight w:val="300"/>
        </w:trPr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73020</w:t>
            </w:r>
          </w:p>
        </w:tc>
        <w:tc>
          <w:tcPr>
            <w:tcW w:w="85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Pesquisas de Mercado e Opinião Pública</w:t>
            </w:r>
          </w:p>
        </w:tc>
      </w:tr>
      <w:tr w:rsidR="000F2F98" w:rsidRPr="00D848F5" w:rsidTr="00975DA8">
        <w:trPr>
          <w:trHeight w:val="300"/>
        </w:trPr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0F2F98" w:rsidRPr="00D848F5" w:rsidRDefault="000F2F98" w:rsidP="007B2C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72000</w:t>
            </w:r>
          </w:p>
        </w:tc>
        <w:tc>
          <w:tcPr>
            <w:tcW w:w="85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0F2F98" w:rsidRPr="00D848F5" w:rsidRDefault="000F2F98" w:rsidP="007B2C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Pesquisa e desenvolvimento científico</w:t>
            </w:r>
          </w:p>
        </w:tc>
      </w:tr>
      <w:tr w:rsidR="000F2F98" w:rsidRPr="00D848F5" w:rsidTr="00975DA8">
        <w:trPr>
          <w:trHeight w:val="300"/>
        </w:trPr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0F2F98" w:rsidRPr="00D848F5" w:rsidRDefault="000F2F98" w:rsidP="007B2C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93020</w:t>
            </w:r>
          </w:p>
        </w:tc>
        <w:tc>
          <w:tcPr>
            <w:tcW w:w="85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0F2F98" w:rsidRPr="00D848F5" w:rsidRDefault="000F2F98" w:rsidP="007B2C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Atividades de recreação e lazer</w:t>
            </w:r>
          </w:p>
        </w:tc>
      </w:tr>
      <w:tr w:rsidR="000F2F98" w:rsidRPr="00D848F5" w:rsidTr="00975DA8">
        <w:trPr>
          <w:trHeight w:val="300"/>
        </w:trPr>
        <w:tc>
          <w:tcPr>
            <w:tcW w:w="829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</w:tcPr>
          <w:p w:rsidR="000F2F98" w:rsidRPr="00D848F5" w:rsidRDefault="000F2F98" w:rsidP="007B2C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62000</w:t>
            </w:r>
          </w:p>
        </w:tc>
        <w:tc>
          <w:tcPr>
            <w:tcW w:w="8528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</w:tcPr>
          <w:p w:rsidR="000F2F98" w:rsidRPr="00D848F5" w:rsidRDefault="000F2F98" w:rsidP="007B2C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Atividades dos serviços de tecnologia da informação</w:t>
            </w:r>
          </w:p>
        </w:tc>
      </w:tr>
      <w:tr w:rsidR="000F2F98" w:rsidRPr="00D848F5" w:rsidTr="00975DA8">
        <w:trPr>
          <w:trHeight w:val="300"/>
        </w:trPr>
        <w:tc>
          <w:tcPr>
            <w:tcW w:w="829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</w:tcPr>
          <w:p w:rsidR="000F2F98" w:rsidRPr="00D848F5" w:rsidRDefault="000F2F98" w:rsidP="000F2F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8528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</w:tcPr>
          <w:p w:rsidR="000F2F98" w:rsidRPr="00D848F5" w:rsidRDefault="000F2F98" w:rsidP="009463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pt-BR"/>
              </w:rPr>
              <w:t>Serviços Diversificados</w:t>
            </w:r>
          </w:p>
        </w:tc>
      </w:tr>
      <w:tr w:rsidR="000F2F98" w:rsidRPr="00D848F5" w:rsidTr="00975DA8">
        <w:trPr>
          <w:trHeight w:val="300"/>
        </w:trPr>
        <w:tc>
          <w:tcPr>
            <w:tcW w:w="82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:rsidR="000F2F98" w:rsidRPr="00D848F5" w:rsidRDefault="000F2F98" w:rsidP="007B2C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35010</w:t>
            </w:r>
          </w:p>
        </w:tc>
        <w:tc>
          <w:tcPr>
            <w:tcW w:w="852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:rsidR="000F2F98" w:rsidRPr="00D848F5" w:rsidRDefault="000F2F98" w:rsidP="007B2C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Geração, transmissão e distribuição de energia </w:t>
            </w:r>
            <w:proofErr w:type="gramStart"/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elétrica</w:t>
            </w:r>
            <w:proofErr w:type="gramEnd"/>
          </w:p>
        </w:tc>
      </w:tr>
      <w:tr w:rsidR="000F2F98" w:rsidRPr="00D848F5" w:rsidTr="00975DA8">
        <w:trPr>
          <w:trHeight w:val="300"/>
        </w:trPr>
        <w:tc>
          <w:tcPr>
            <w:tcW w:w="82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:rsidR="000F2F98" w:rsidRPr="00D848F5" w:rsidRDefault="000F2F98" w:rsidP="007B2C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35021</w:t>
            </w:r>
          </w:p>
        </w:tc>
        <w:tc>
          <w:tcPr>
            <w:tcW w:w="852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:rsidR="000F2F98" w:rsidRPr="00D848F5" w:rsidRDefault="000F2F98" w:rsidP="007B2C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Produção e distribuição de combustíveis gasosos por redes urbanas</w:t>
            </w:r>
          </w:p>
        </w:tc>
      </w:tr>
      <w:tr w:rsidR="000F2F98" w:rsidRPr="00D848F5" w:rsidTr="00975DA8">
        <w:trPr>
          <w:trHeight w:val="300"/>
        </w:trPr>
        <w:tc>
          <w:tcPr>
            <w:tcW w:w="82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:rsidR="000F2F98" w:rsidRPr="00D848F5" w:rsidRDefault="000F2F98" w:rsidP="007B2C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35022</w:t>
            </w:r>
          </w:p>
        </w:tc>
        <w:tc>
          <w:tcPr>
            <w:tcW w:w="8528" w:type="dxa"/>
            <w:tcBorders>
              <w:left w:val="nil"/>
              <w:right w:val="nil"/>
            </w:tcBorders>
            <w:shd w:val="clear" w:color="auto" w:fill="auto"/>
            <w:noWrap/>
            <w:vAlign w:val="center"/>
          </w:tcPr>
          <w:p w:rsidR="000F2F98" w:rsidRPr="00D848F5" w:rsidRDefault="000F2F98" w:rsidP="007B2C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Produção e distribuição de vapor, água quente e ar </w:t>
            </w:r>
            <w:proofErr w:type="gramStart"/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condicionado</w:t>
            </w:r>
            <w:proofErr w:type="gramEnd"/>
          </w:p>
        </w:tc>
      </w:tr>
      <w:tr w:rsidR="000F2F98" w:rsidRPr="00D848F5" w:rsidTr="00975DA8">
        <w:trPr>
          <w:trHeight w:val="300"/>
        </w:trPr>
        <w:tc>
          <w:tcPr>
            <w:tcW w:w="82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:rsidR="000F2F98" w:rsidRPr="00D848F5" w:rsidRDefault="000F2F98" w:rsidP="007B2C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53001</w:t>
            </w:r>
          </w:p>
        </w:tc>
        <w:tc>
          <w:tcPr>
            <w:tcW w:w="852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:rsidR="000F2F98" w:rsidRPr="00D848F5" w:rsidRDefault="000F2F98" w:rsidP="007B2C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Atividades de correio</w:t>
            </w:r>
          </w:p>
        </w:tc>
      </w:tr>
      <w:tr w:rsidR="000F2F98" w:rsidRPr="00D848F5" w:rsidTr="00975DA8">
        <w:trPr>
          <w:trHeight w:val="300"/>
        </w:trPr>
        <w:tc>
          <w:tcPr>
            <w:tcW w:w="82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:rsidR="000F2F98" w:rsidRPr="00D848F5" w:rsidRDefault="000F2F98" w:rsidP="007B2C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53002</w:t>
            </w:r>
          </w:p>
        </w:tc>
        <w:tc>
          <w:tcPr>
            <w:tcW w:w="852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:rsidR="000F2F98" w:rsidRPr="00D848F5" w:rsidRDefault="000F2F98" w:rsidP="007B2C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Atividades de malote e de entrega</w:t>
            </w:r>
          </w:p>
        </w:tc>
      </w:tr>
      <w:tr w:rsidR="000F2F98" w:rsidRPr="00D848F5" w:rsidTr="00975DA8">
        <w:trPr>
          <w:trHeight w:val="300"/>
        </w:trPr>
        <w:tc>
          <w:tcPr>
            <w:tcW w:w="82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:rsidR="000F2F98" w:rsidRPr="00D848F5" w:rsidRDefault="000F2F98" w:rsidP="007B2C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64000</w:t>
            </w:r>
          </w:p>
        </w:tc>
        <w:tc>
          <w:tcPr>
            <w:tcW w:w="852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:rsidR="000F2F98" w:rsidRPr="00D848F5" w:rsidRDefault="000F2F98" w:rsidP="007B2C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Serviços financeiros</w:t>
            </w:r>
          </w:p>
        </w:tc>
      </w:tr>
      <w:tr w:rsidR="000F2F98" w:rsidRPr="00D848F5" w:rsidTr="00975DA8">
        <w:trPr>
          <w:trHeight w:val="300"/>
        </w:trPr>
        <w:tc>
          <w:tcPr>
            <w:tcW w:w="82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:rsidR="000F2F98" w:rsidRPr="00D848F5" w:rsidRDefault="000F2F98" w:rsidP="007B2C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65000</w:t>
            </w:r>
          </w:p>
        </w:tc>
        <w:tc>
          <w:tcPr>
            <w:tcW w:w="852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:rsidR="000F2F98" w:rsidRPr="00D848F5" w:rsidRDefault="000F2F98" w:rsidP="007B2C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Seguros e previdência privada</w:t>
            </w:r>
          </w:p>
        </w:tc>
      </w:tr>
      <w:tr w:rsidR="000F2F98" w:rsidRPr="00D848F5" w:rsidTr="00975DA8">
        <w:trPr>
          <w:trHeight w:val="300"/>
        </w:trPr>
        <w:tc>
          <w:tcPr>
            <w:tcW w:w="82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:rsidR="000F2F98" w:rsidRPr="00D848F5" w:rsidRDefault="000F2F98" w:rsidP="007B2C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66001</w:t>
            </w:r>
          </w:p>
        </w:tc>
        <w:tc>
          <w:tcPr>
            <w:tcW w:w="852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:rsidR="000F2F98" w:rsidRPr="00D848F5" w:rsidRDefault="000F2F98" w:rsidP="007B2C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Atividades auxiliares dos serviços financeiros</w:t>
            </w:r>
          </w:p>
        </w:tc>
      </w:tr>
      <w:tr w:rsidR="000F2F98" w:rsidRPr="00D848F5" w:rsidTr="00975DA8">
        <w:trPr>
          <w:trHeight w:val="300"/>
        </w:trPr>
        <w:tc>
          <w:tcPr>
            <w:tcW w:w="82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:rsidR="000F2F98" w:rsidRPr="00D848F5" w:rsidRDefault="000F2F98" w:rsidP="007B2C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66002</w:t>
            </w:r>
          </w:p>
        </w:tc>
        <w:tc>
          <w:tcPr>
            <w:tcW w:w="852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:rsidR="000F2F98" w:rsidRPr="00D848F5" w:rsidRDefault="000F2F98" w:rsidP="007B2C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Atividades auxiliares dos seguros, da previdência complementar e dos planos de </w:t>
            </w:r>
            <w:proofErr w:type="gramStart"/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saúde</w:t>
            </w:r>
            <w:proofErr w:type="gramEnd"/>
          </w:p>
        </w:tc>
      </w:tr>
      <w:tr w:rsidR="000F2F98" w:rsidRPr="00D848F5" w:rsidTr="00975DA8">
        <w:trPr>
          <w:trHeight w:val="300"/>
        </w:trPr>
        <w:tc>
          <w:tcPr>
            <w:tcW w:w="82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:rsidR="000F2F98" w:rsidRPr="00D848F5" w:rsidRDefault="000F2F98" w:rsidP="007B2C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68000</w:t>
            </w:r>
          </w:p>
        </w:tc>
        <w:tc>
          <w:tcPr>
            <w:tcW w:w="852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:rsidR="000F2F98" w:rsidRPr="00D848F5" w:rsidRDefault="000F2F98" w:rsidP="007B2C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Atividades imobiliárias</w:t>
            </w:r>
          </w:p>
        </w:tc>
      </w:tr>
      <w:tr w:rsidR="000F2F98" w:rsidRPr="00D848F5" w:rsidTr="00975DA8">
        <w:trPr>
          <w:trHeight w:val="300"/>
        </w:trPr>
        <w:tc>
          <w:tcPr>
            <w:tcW w:w="82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:rsidR="000F2F98" w:rsidRPr="00D848F5" w:rsidRDefault="000F2F98" w:rsidP="007B2C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69000</w:t>
            </w:r>
          </w:p>
        </w:tc>
        <w:tc>
          <w:tcPr>
            <w:tcW w:w="852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:rsidR="000F2F98" w:rsidRPr="00D848F5" w:rsidRDefault="000F2F98" w:rsidP="007B2C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Atividades jurídicas, de contabilidade e de </w:t>
            </w:r>
            <w:proofErr w:type="gramStart"/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auditoria</w:t>
            </w:r>
            <w:proofErr w:type="gramEnd"/>
          </w:p>
        </w:tc>
      </w:tr>
      <w:tr w:rsidR="000F2F98" w:rsidRPr="00D848F5" w:rsidTr="00975DA8">
        <w:trPr>
          <w:trHeight w:val="300"/>
        </w:trPr>
        <w:tc>
          <w:tcPr>
            <w:tcW w:w="82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:rsidR="000F2F98" w:rsidRPr="00D848F5" w:rsidRDefault="000F2F98" w:rsidP="007B2C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70000</w:t>
            </w:r>
          </w:p>
        </w:tc>
        <w:tc>
          <w:tcPr>
            <w:tcW w:w="852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:rsidR="000F2F98" w:rsidRPr="00D848F5" w:rsidRDefault="000F2F98" w:rsidP="007B2C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Atividades de consultoria em gestão empresarial</w:t>
            </w:r>
          </w:p>
        </w:tc>
      </w:tr>
      <w:tr w:rsidR="000F2F98" w:rsidRPr="00D848F5" w:rsidTr="00975DA8">
        <w:trPr>
          <w:trHeight w:val="300"/>
        </w:trPr>
        <w:tc>
          <w:tcPr>
            <w:tcW w:w="82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:rsidR="000F2F98" w:rsidRPr="00D848F5" w:rsidRDefault="000F2F98" w:rsidP="007B2C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75000</w:t>
            </w:r>
          </w:p>
        </w:tc>
        <w:tc>
          <w:tcPr>
            <w:tcW w:w="852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:rsidR="000F2F98" w:rsidRPr="00D848F5" w:rsidRDefault="000F2F98" w:rsidP="007B2C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Atividades veterinárias</w:t>
            </w:r>
          </w:p>
        </w:tc>
      </w:tr>
      <w:tr w:rsidR="000F2F98" w:rsidRPr="00D848F5" w:rsidTr="00975DA8">
        <w:trPr>
          <w:trHeight w:val="300"/>
        </w:trPr>
        <w:tc>
          <w:tcPr>
            <w:tcW w:w="82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:rsidR="000F2F98" w:rsidRPr="00D848F5" w:rsidRDefault="000F2F98" w:rsidP="007B2C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78000</w:t>
            </w:r>
          </w:p>
        </w:tc>
        <w:tc>
          <w:tcPr>
            <w:tcW w:w="852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:rsidR="000F2F98" w:rsidRPr="00D848F5" w:rsidRDefault="000F2F98" w:rsidP="007B2C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Seleção, agenciamento e locação de mão-de-</w:t>
            </w:r>
            <w:proofErr w:type="gramStart"/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obra</w:t>
            </w:r>
            <w:proofErr w:type="gramEnd"/>
          </w:p>
        </w:tc>
      </w:tr>
      <w:tr w:rsidR="000F2F98" w:rsidRPr="00D848F5" w:rsidTr="00975DA8">
        <w:trPr>
          <w:trHeight w:val="300"/>
        </w:trPr>
        <w:tc>
          <w:tcPr>
            <w:tcW w:w="82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:rsidR="000F2F98" w:rsidRPr="00D848F5" w:rsidRDefault="000F2F98" w:rsidP="007B2C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82001</w:t>
            </w:r>
          </w:p>
        </w:tc>
        <w:tc>
          <w:tcPr>
            <w:tcW w:w="852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:rsidR="000F2F98" w:rsidRPr="00D848F5" w:rsidRDefault="000F2F98" w:rsidP="007B2C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Serviços de escritório e apoio administrativo</w:t>
            </w:r>
          </w:p>
        </w:tc>
      </w:tr>
      <w:tr w:rsidR="000F2F98" w:rsidRPr="00D848F5" w:rsidTr="00975DA8">
        <w:trPr>
          <w:trHeight w:val="300"/>
        </w:trPr>
        <w:tc>
          <w:tcPr>
            <w:tcW w:w="82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:rsidR="000F2F98" w:rsidRPr="00D848F5" w:rsidRDefault="000F2F98" w:rsidP="007B2C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82002</w:t>
            </w:r>
          </w:p>
        </w:tc>
        <w:tc>
          <w:tcPr>
            <w:tcW w:w="852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:rsidR="000F2F98" w:rsidRPr="00D848F5" w:rsidRDefault="000F2F98" w:rsidP="007B2C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Atividades de tele atendimento</w:t>
            </w:r>
          </w:p>
        </w:tc>
      </w:tr>
      <w:tr w:rsidR="000F2F98" w:rsidRPr="00D848F5" w:rsidTr="00975DA8">
        <w:trPr>
          <w:trHeight w:val="300"/>
        </w:trPr>
        <w:tc>
          <w:tcPr>
            <w:tcW w:w="82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:rsidR="000F2F98" w:rsidRPr="00D848F5" w:rsidRDefault="000F2F98" w:rsidP="007B2C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82003</w:t>
            </w:r>
          </w:p>
        </w:tc>
        <w:tc>
          <w:tcPr>
            <w:tcW w:w="852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:rsidR="000F2F98" w:rsidRPr="00D848F5" w:rsidRDefault="000F2F98" w:rsidP="007B2C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Atividades de organização de eventos, exceto culturais e </w:t>
            </w:r>
            <w:proofErr w:type="gramStart"/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esportivos</w:t>
            </w:r>
            <w:proofErr w:type="gramEnd"/>
          </w:p>
        </w:tc>
      </w:tr>
      <w:tr w:rsidR="000F2F98" w:rsidRPr="00D848F5" w:rsidTr="00975DA8">
        <w:trPr>
          <w:trHeight w:val="300"/>
        </w:trPr>
        <w:tc>
          <w:tcPr>
            <w:tcW w:w="829" w:type="dxa"/>
            <w:tcBorders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</w:tcPr>
          <w:p w:rsidR="000F2F98" w:rsidRPr="00D848F5" w:rsidRDefault="000F2F98" w:rsidP="007B2C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82009</w:t>
            </w:r>
          </w:p>
        </w:tc>
        <w:tc>
          <w:tcPr>
            <w:tcW w:w="8528" w:type="dxa"/>
            <w:tcBorders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</w:tcPr>
          <w:p w:rsidR="000F2F98" w:rsidRPr="00D848F5" w:rsidRDefault="000F2F98" w:rsidP="007B2C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Outras atividades de serviços prestados principalmente às empresas</w:t>
            </w:r>
          </w:p>
        </w:tc>
      </w:tr>
    </w:tbl>
    <w:p w:rsidR="000F2F98" w:rsidRPr="00D848F5" w:rsidRDefault="00975DA8" w:rsidP="000F2F98">
      <w:pPr>
        <w:pStyle w:val="Legenda"/>
        <w:keepNext/>
        <w:rPr>
          <w:rFonts w:ascii="Times New Roman" w:hAnsi="Times New Roman" w:cs="Times New Roman"/>
          <w:b w:val="0"/>
          <w:szCs w:val="20"/>
        </w:rPr>
      </w:pPr>
      <w:bookmarkStart w:id="20" w:name="_GoBack"/>
      <w:bookmarkEnd w:id="20"/>
      <w:r>
        <w:rPr>
          <w:rFonts w:ascii="Times New Roman" w:hAnsi="Times New Roman" w:cs="Times New Roman"/>
          <w:b w:val="0"/>
          <w:szCs w:val="20"/>
        </w:rPr>
        <w:lastRenderedPageBreak/>
        <w:t>Quadro 1</w:t>
      </w:r>
      <w:r w:rsidR="000F2F98" w:rsidRPr="00D848F5">
        <w:rPr>
          <w:rFonts w:ascii="Times New Roman" w:hAnsi="Times New Roman" w:cs="Times New Roman"/>
          <w:b w:val="0"/>
          <w:szCs w:val="20"/>
        </w:rPr>
        <w:t xml:space="preserve"> – Classificação CNAE 2.0 de Atividades Criativas (conclusão)</w:t>
      </w:r>
    </w:p>
    <w:tbl>
      <w:tblPr>
        <w:tblW w:w="9356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29"/>
        <w:gridCol w:w="8527"/>
      </w:tblGrid>
      <w:tr w:rsidR="000F2F98" w:rsidRPr="00D848F5" w:rsidTr="00975DA8">
        <w:trPr>
          <w:trHeight w:val="315"/>
        </w:trPr>
        <w:tc>
          <w:tcPr>
            <w:tcW w:w="829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F2F98" w:rsidRPr="00D848F5" w:rsidRDefault="000F2F98" w:rsidP="007B2C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852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Atividades Correlacionadas</w:t>
            </w:r>
          </w:p>
        </w:tc>
      </w:tr>
      <w:tr w:rsidR="000F2F98" w:rsidRPr="00D848F5" w:rsidTr="00975DA8">
        <w:trPr>
          <w:trHeight w:val="300"/>
        </w:trPr>
        <w:tc>
          <w:tcPr>
            <w:tcW w:w="829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99000</w:t>
            </w:r>
          </w:p>
        </w:tc>
        <w:tc>
          <w:tcPr>
            <w:tcW w:w="8527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Organismos internacionais e outras instituições extraterritoriais</w:t>
            </w:r>
          </w:p>
        </w:tc>
      </w:tr>
      <w:tr w:rsidR="000F2F98" w:rsidRPr="00D848F5" w:rsidTr="00975DA8">
        <w:trPr>
          <w:trHeight w:val="300"/>
        </w:trPr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85014</w:t>
            </w:r>
          </w:p>
        </w:tc>
        <w:tc>
          <w:tcPr>
            <w:tcW w:w="85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Educação superior</w:t>
            </w:r>
          </w:p>
        </w:tc>
      </w:tr>
      <w:tr w:rsidR="000F2F98" w:rsidRPr="00D848F5" w:rsidTr="00975DA8">
        <w:trPr>
          <w:trHeight w:val="300"/>
        </w:trPr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86001</w:t>
            </w:r>
          </w:p>
        </w:tc>
        <w:tc>
          <w:tcPr>
            <w:tcW w:w="85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Atividades de atendimento hospitalar</w:t>
            </w:r>
          </w:p>
        </w:tc>
      </w:tr>
      <w:tr w:rsidR="000F2F98" w:rsidRPr="00D848F5" w:rsidTr="00975DA8">
        <w:trPr>
          <w:trHeight w:val="300"/>
        </w:trPr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86002</w:t>
            </w:r>
          </w:p>
        </w:tc>
        <w:tc>
          <w:tcPr>
            <w:tcW w:w="85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Atividades de atenção ambulatorial executadas por médicos e odontólogos</w:t>
            </w:r>
          </w:p>
        </w:tc>
      </w:tr>
      <w:tr w:rsidR="000F2F98" w:rsidRPr="00D848F5" w:rsidTr="00975DA8">
        <w:trPr>
          <w:trHeight w:val="300"/>
        </w:trPr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86003</w:t>
            </w:r>
          </w:p>
        </w:tc>
        <w:tc>
          <w:tcPr>
            <w:tcW w:w="85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Atividades de serviços de complementação diagnóstica e terapêutica</w:t>
            </w:r>
          </w:p>
        </w:tc>
      </w:tr>
      <w:tr w:rsidR="000F2F98" w:rsidRPr="00D848F5" w:rsidTr="00975DA8">
        <w:trPr>
          <w:trHeight w:val="300"/>
        </w:trPr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86004</w:t>
            </w:r>
          </w:p>
        </w:tc>
        <w:tc>
          <w:tcPr>
            <w:tcW w:w="85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Atividades de profissionais da área de saúde, exceto médicos e </w:t>
            </w:r>
            <w:proofErr w:type="gramStart"/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odontólogos</w:t>
            </w:r>
            <w:proofErr w:type="gramEnd"/>
          </w:p>
        </w:tc>
      </w:tr>
      <w:tr w:rsidR="000F2F98" w:rsidRPr="00D848F5" w:rsidTr="00975DA8">
        <w:trPr>
          <w:trHeight w:val="300"/>
        </w:trPr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86009</w:t>
            </w:r>
          </w:p>
        </w:tc>
        <w:tc>
          <w:tcPr>
            <w:tcW w:w="85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Atividades de atenção à saúde </w:t>
            </w:r>
            <w:proofErr w:type="gramStart"/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humana, não especificadas anteriormente</w:t>
            </w:r>
            <w:proofErr w:type="gramEnd"/>
          </w:p>
        </w:tc>
      </w:tr>
      <w:tr w:rsidR="000F2F98" w:rsidRPr="00D848F5" w:rsidTr="00975DA8">
        <w:trPr>
          <w:trHeight w:val="300"/>
        </w:trPr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86999</w:t>
            </w:r>
          </w:p>
        </w:tc>
        <w:tc>
          <w:tcPr>
            <w:tcW w:w="85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Atividades de saúde não especificadas</w:t>
            </w:r>
          </w:p>
        </w:tc>
      </w:tr>
      <w:tr w:rsidR="000F2F98" w:rsidRPr="00D848F5" w:rsidTr="00975DA8">
        <w:trPr>
          <w:trHeight w:val="300"/>
        </w:trPr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61000</w:t>
            </w:r>
          </w:p>
        </w:tc>
        <w:tc>
          <w:tcPr>
            <w:tcW w:w="85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Telecomunicações</w:t>
            </w:r>
          </w:p>
        </w:tc>
      </w:tr>
      <w:tr w:rsidR="000F2F98" w:rsidRPr="00D848F5" w:rsidTr="00975DA8">
        <w:trPr>
          <w:trHeight w:val="315"/>
        </w:trPr>
        <w:tc>
          <w:tcPr>
            <w:tcW w:w="829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32002</w:t>
            </w:r>
          </w:p>
        </w:tc>
        <w:tc>
          <w:tcPr>
            <w:tcW w:w="8527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F2F98" w:rsidRPr="00D848F5" w:rsidRDefault="000F2F98" w:rsidP="007B2C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848F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Fabricação de instrumentos musicais</w:t>
            </w:r>
          </w:p>
        </w:tc>
      </w:tr>
    </w:tbl>
    <w:p w:rsidR="000F2F98" w:rsidRPr="00D848F5" w:rsidRDefault="000F2F98" w:rsidP="000F2F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48F5">
        <w:rPr>
          <w:rFonts w:ascii="Times New Roman" w:hAnsi="Times New Roman" w:cs="Times New Roman"/>
          <w:sz w:val="20"/>
          <w:szCs w:val="24"/>
        </w:rPr>
        <w:t xml:space="preserve">Fonte: A autora, 2018. Baseado em dados de </w:t>
      </w:r>
      <w:r w:rsidR="004B5F26" w:rsidRPr="00D848F5">
        <w:rPr>
          <w:rFonts w:ascii="Times New Roman" w:hAnsi="Times New Roman" w:cs="Times New Roman"/>
          <w:sz w:val="20"/>
          <w:szCs w:val="24"/>
        </w:rPr>
        <w:t>IBGE</w:t>
      </w:r>
      <w:r w:rsidRPr="00D848F5">
        <w:rPr>
          <w:rFonts w:ascii="Times New Roman" w:hAnsi="Times New Roman" w:cs="Times New Roman"/>
          <w:sz w:val="20"/>
          <w:szCs w:val="24"/>
        </w:rPr>
        <w:t xml:space="preserve">, 2017. </w:t>
      </w:r>
    </w:p>
    <w:sectPr w:rsidR="000F2F98" w:rsidRPr="00D848F5" w:rsidSect="005A114B">
      <w:headerReference w:type="default" r:id="rId17"/>
      <w:footerReference w:type="default" r:id="rId18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0A45" w:rsidRDefault="00830A45" w:rsidP="000F56E5">
      <w:pPr>
        <w:spacing w:after="0" w:line="240" w:lineRule="auto"/>
      </w:pPr>
      <w:r>
        <w:separator/>
      </w:r>
    </w:p>
  </w:endnote>
  <w:endnote w:type="continuationSeparator" w:id="0">
    <w:p w:rsidR="00830A45" w:rsidRDefault="00830A45" w:rsidP="000F56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7559" w:rsidRPr="00831292" w:rsidRDefault="00177559" w:rsidP="00831292">
    <w:pPr>
      <w:pStyle w:val="Rodap"/>
    </w:pPr>
    <w:r w:rsidRPr="00831292"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0A45" w:rsidRDefault="00830A45" w:rsidP="000F56E5">
      <w:pPr>
        <w:spacing w:after="0" w:line="240" w:lineRule="auto"/>
      </w:pPr>
      <w:r>
        <w:separator/>
      </w:r>
    </w:p>
  </w:footnote>
  <w:footnote w:type="continuationSeparator" w:id="0">
    <w:p w:rsidR="00830A45" w:rsidRDefault="00830A45" w:rsidP="000F56E5">
      <w:pPr>
        <w:spacing w:after="0" w:line="240" w:lineRule="auto"/>
      </w:pPr>
      <w:r>
        <w:continuationSeparator/>
      </w:r>
    </w:p>
  </w:footnote>
  <w:footnote w:id="1">
    <w:p w:rsidR="00F26415" w:rsidRPr="00F26415" w:rsidRDefault="00F26415">
      <w:pPr>
        <w:pStyle w:val="Textodenotaderodap"/>
        <w:rPr>
          <w:rFonts w:ascii="Times New Roman" w:hAnsi="Times New Roman" w:cs="Times New Roman"/>
          <w:sz w:val="24"/>
          <w:szCs w:val="28"/>
        </w:rPr>
      </w:pPr>
      <w:r>
        <w:rPr>
          <w:rStyle w:val="Refdenotaderodap"/>
        </w:rPr>
        <w:footnoteRef/>
      </w:r>
      <w:r>
        <w:t xml:space="preserve"> </w:t>
      </w:r>
      <w:r w:rsidRPr="00F26415">
        <w:rPr>
          <w:rFonts w:ascii="Times New Roman" w:hAnsi="Times New Roman" w:cs="Times New Roman"/>
          <w:sz w:val="24"/>
          <w:szCs w:val="28"/>
        </w:rPr>
        <w:t>CEDEPLAR</w:t>
      </w:r>
      <w:r w:rsidRPr="00F26415">
        <w:t xml:space="preserve"> </w:t>
      </w:r>
      <w:r w:rsidRPr="00F26415">
        <w:rPr>
          <w:rFonts w:ascii="Times New Roman" w:hAnsi="Times New Roman" w:cs="Times New Roman"/>
          <w:sz w:val="24"/>
          <w:szCs w:val="28"/>
        </w:rPr>
        <w:t>/UFMG</w:t>
      </w:r>
    </w:p>
  </w:footnote>
  <w:footnote w:id="2">
    <w:p w:rsidR="00F26415" w:rsidRDefault="00F26415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>
        <w:rPr>
          <w:rFonts w:ascii="Times New Roman" w:hAnsi="Times New Roman" w:cs="Times New Roman"/>
          <w:sz w:val="24"/>
          <w:szCs w:val="28"/>
        </w:rPr>
        <w:t>PPGCE</w:t>
      </w:r>
      <w:r w:rsidRPr="00F26415">
        <w:rPr>
          <w:rFonts w:ascii="Times New Roman" w:hAnsi="Times New Roman" w:cs="Times New Roman"/>
          <w:sz w:val="24"/>
          <w:szCs w:val="28"/>
        </w:rPr>
        <w:t>/</w:t>
      </w:r>
      <w:r>
        <w:rPr>
          <w:rFonts w:ascii="Times New Roman" w:hAnsi="Times New Roman" w:cs="Times New Roman"/>
          <w:sz w:val="24"/>
          <w:szCs w:val="28"/>
        </w:rPr>
        <w:t>UERJ</w:t>
      </w:r>
    </w:p>
  </w:footnote>
  <w:footnote w:id="3">
    <w:p w:rsidR="00177559" w:rsidRPr="00DE539B" w:rsidRDefault="00177559" w:rsidP="00DE539B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539B">
        <w:rPr>
          <w:rStyle w:val="Refdenotaderodap"/>
          <w:rFonts w:ascii="Times New Roman" w:hAnsi="Times New Roman" w:cs="Times New Roman"/>
          <w:sz w:val="20"/>
          <w:szCs w:val="20"/>
        </w:rPr>
        <w:footnoteRef/>
      </w:r>
      <w:r w:rsidRPr="00DE539B">
        <w:rPr>
          <w:rFonts w:ascii="Times New Roman" w:hAnsi="Times New Roman" w:cs="Times New Roman"/>
          <w:sz w:val="20"/>
          <w:szCs w:val="20"/>
        </w:rPr>
        <w:t xml:space="preserve"> O texto em língua estrangeira é: “</w:t>
      </w:r>
      <w:proofErr w:type="spellStart"/>
      <w:r w:rsidRPr="00DE539B">
        <w:rPr>
          <w:rFonts w:ascii="Times New Roman" w:hAnsi="Times New Roman" w:cs="Times New Roman"/>
          <w:i/>
          <w:sz w:val="20"/>
          <w:szCs w:val="20"/>
        </w:rPr>
        <w:t>creativity</w:t>
      </w:r>
      <w:proofErr w:type="spellEnd"/>
      <w:r w:rsidRPr="00DE539B">
        <w:rPr>
          <w:rFonts w:ascii="Times New Roman" w:hAnsi="Times New Roman" w:cs="Times New Roman"/>
          <w:i/>
          <w:sz w:val="20"/>
          <w:szCs w:val="20"/>
        </w:rPr>
        <w:t xml:space="preserve"> as a fundamental </w:t>
      </w:r>
      <w:proofErr w:type="spellStart"/>
      <w:r w:rsidRPr="00DE539B">
        <w:rPr>
          <w:rFonts w:ascii="Times New Roman" w:hAnsi="Times New Roman" w:cs="Times New Roman"/>
          <w:i/>
          <w:sz w:val="20"/>
          <w:szCs w:val="20"/>
        </w:rPr>
        <w:t>and</w:t>
      </w:r>
      <w:proofErr w:type="spellEnd"/>
      <w:r w:rsidRPr="00DE539B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DE539B">
        <w:rPr>
          <w:rFonts w:ascii="Times New Roman" w:hAnsi="Times New Roman" w:cs="Times New Roman"/>
          <w:i/>
          <w:sz w:val="20"/>
          <w:szCs w:val="20"/>
        </w:rPr>
        <w:t>intrinsic</w:t>
      </w:r>
      <w:proofErr w:type="spellEnd"/>
      <w:r w:rsidRPr="00DE539B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DE539B">
        <w:rPr>
          <w:rFonts w:ascii="Times New Roman" w:hAnsi="Times New Roman" w:cs="Times New Roman"/>
          <w:i/>
          <w:sz w:val="20"/>
          <w:szCs w:val="20"/>
        </w:rPr>
        <w:t>human</w:t>
      </w:r>
      <w:proofErr w:type="spellEnd"/>
      <w:r w:rsidRPr="00DE539B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DE539B">
        <w:rPr>
          <w:rFonts w:ascii="Times New Roman" w:hAnsi="Times New Roman" w:cs="Times New Roman"/>
          <w:i/>
          <w:sz w:val="20"/>
          <w:szCs w:val="20"/>
        </w:rPr>
        <w:t>characteristic</w:t>
      </w:r>
      <w:proofErr w:type="spellEnd"/>
      <w:r w:rsidRPr="00DE539B">
        <w:rPr>
          <w:rFonts w:ascii="Times New Roman" w:hAnsi="Times New Roman" w:cs="Times New Roman"/>
          <w:i/>
          <w:sz w:val="20"/>
          <w:szCs w:val="20"/>
        </w:rPr>
        <w:t xml:space="preserve">. </w:t>
      </w:r>
      <w:r w:rsidRPr="00DE539B">
        <w:rPr>
          <w:rFonts w:ascii="Times New Roman" w:hAnsi="Times New Roman" w:cs="Times New Roman"/>
          <w:i/>
          <w:sz w:val="20"/>
          <w:szCs w:val="20"/>
          <w:lang w:val="en-US"/>
        </w:rPr>
        <w:t>In a real sense, all human beings are creative and all are potentially members of the Creative Class</w:t>
      </w:r>
      <w:r w:rsidRPr="00DE539B">
        <w:rPr>
          <w:rFonts w:ascii="Times New Roman" w:hAnsi="Times New Roman" w:cs="Times New Roman"/>
          <w:sz w:val="20"/>
          <w:szCs w:val="20"/>
          <w:lang w:val="en-US"/>
        </w:rPr>
        <w:t xml:space="preserve">”. </w:t>
      </w:r>
    </w:p>
  </w:footnote>
  <w:footnote w:id="4">
    <w:p w:rsidR="00177559" w:rsidRPr="00DE539B" w:rsidRDefault="00177559">
      <w:pPr>
        <w:pStyle w:val="Textodenotaderodap"/>
        <w:rPr>
          <w:rFonts w:ascii="Times New Roman" w:hAnsi="Times New Roman" w:cs="Times New Roman"/>
        </w:rPr>
      </w:pPr>
      <w:r w:rsidRPr="00DE539B">
        <w:rPr>
          <w:rStyle w:val="Refdenotaderodap"/>
          <w:rFonts w:ascii="Times New Roman" w:hAnsi="Times New Roman" w:cs="Times New Roman"/>
        </w:rPr>
        <w:footnoteRef/>
      </w:r>
      <w:r w:rsidRPr="00DE539B">
        <w:rPr>
          <w:rFonts w:ascii="Times New Roman" w:hAnsi="Times New Roman" w:cs="Times New Roman"/>
        </w:rPr>
        <w:t xml:space="preserve"> A classificação REGIC estabelece a hierarquia dos centros urbanos brasileiros, levando em conta a classificação dos centros de gestão do território; a intensidade de relacionamentos; a dimensão da região de influência de cada centro e as diferenciações regionais.</w:t>
      </w:r>
    </w:p>
  </w:footnote>
  <w:footnote w:id="5">
    <w:p w:rsidR="00177559" w:rsidRPr="00063765" w:rsidRDefault="00177559">
      <w:pPr>
        <w:pStyle w:val="Textodenotaderodap"/>
        <w:rPr>
          <w:rFonts w:ascii="Arial" w:hAnsi="Arial" w:cs="Arial"/>
        </w:rPr>
      </w:pPr>
      <w:r w:rsidRPr="00DE539B">
        <w:rPr>
          <w:rStyle w:val="Refdenotaderodap"/>
          <w:rFonts w:ascii="Times New Roman" w:hAnsi="Times New Roman" w:cs="Times New Roman"/>
        </w:rPr>
        <w:footnoteRef/>
      </w:r>
      <w:r w:rsidRPr="00DE539B">
        <w:rPr>
          <w:rFonts w:ascii="Times New Roman" w:hAnsi="Times New Roman" w:cs="Times New Roman"/>
        </w:rPr>
        <w:t xml:space="preserve"> Dentro da classificação REGIC, as cidades que constituem grandes aglomerações urbanas possuem uma particularidade: a unidade de observação considerada na classificação da hierarquia urbana é o conjunto da Área de Concentração da População (ACP).</w:t>
      </w:r>
    </w:p>
  </w:footnote>
  <w:footnote w:id="6">
    <w:p w:rsidR="00177559" w:rsidRPr="00DE539B" w:rsidRDefault="00177559">
      <w:pPr>
        <w:pStyle w:val="Textodenotaderodap"/>
        <w:rPr>
          <w:rFonts w:ascii="Times New Roman" w:hAnsi="Times New Roman" w:cs="Times New Roman"/>
        </w:rPr>
      </w:pPr>
      <w:r w:rsidRPr="00DE539B">
        <w:rPr>
          <w:rStyle w:val="Refdenotaderodap"/>
          <w:rFonts w:ascii="Times New Roman" w:hAnsi="Times New Roman" w:cs="Times New Roman"/>
        </w:rPr>
        <w:footnoteRef/>
      </w:r>
      <w:r w:rsidRPr="00DE539B">
        <w:rPr>
          <w:rFonts w:ascii="Times New Roman" w:hAnsi="Times New Roman" w:cs="Times New Roman"/>
        </w:rPr>
        <w:t xml:space="preserve"> A tabela com os grupos de atividades econômicas e sua respectiva classificação CNAE se encontra em anexo.</w:t>
      </w:r>
    </w:p>
  </w:footnote>
  <w:footnote w:id="7">
    <w:p w:rsidR="00177559" w:rsidRPr="00DE539B" w:rsidRDefault="00177559" w:rsidP="000F56E5">
      <w:pPr>
        <w:pStyle w:val="Textodenotaderodap"/>
        <w:rPr>
          <w:rFonts w:ascii="Times New Roman" w:hAnsi="Times New Roman" w:cs="Times New Roman"/>
        </w:rPr>
      </w:pPr>
      <w:r w:rsidRPr="00DE539B">
        <w:rPr>
          <w:rStyle w:val="Refdenotaderodap"/>
          <w:rFonts w:ascii="Times New Roman" w:hAnsi="Times New Roman" w:cs="Times New Roman"/>
        </w:rPr>
        <w:footnoteRef/>
      </w:r>
      <w:r w:rsidRPr="00DE539B">
        <w:rPr>
          <w:rFonts w:ascii="Times New Roman" w:hAnsi="Times New Roman" w:cs="Times New Roman"/>
        </w:rPr>
        <w:t xml:space="preserve"> O núcleo criativo estimado pelos autores é constituído por 810 mil profissionais da indústria criativa (considerando a classificação da UNCTAD), o equivalente a 1,7% do total de trabalhadores brasileiros. Foram considerados apenas dados do trabalho formal. </w:t>
      </w:r>
    </w:p>
  </w:footnote>
  <w:footnote w:id="8">
    <w:p w:rsidR="00177559" w:rsidRPr="00DE539B" w:rsidRDefault="00177559" w:rsidP="000F56E5">
      <w:pPr>
        <w:pStyle w:val="Textodenotaderodap"/>
        <w:rPr>
          <w:rFonts w:ascii="Times New Roman" w:hAnsi="Times New Roman" w:cs="Times New Roman"/>
        </w:rPr>
      </w:pPr>
      <w:r w:rsidRPr="00DE539B">
        <w:rPr>
          <w:rStyle w:val="Refdenotaderodap"/>
          <w:rFonts w:ascii="Times New Roman" w:hAnsi="Times New Roman" w:cs="Times New Roman"/>
        </w:rPr>
        <w:footnoteRef/>
      </w:r>
      <w:r w:rsidRPr="00DE539B">
        <w:rPr>
          <w:rFonts w:ascii="Times New Roman" w:hAnsi="Times New Roman" w:cs="Times New Roman"/>
        </w:rPr>
        <w:t xml:space="preserve"> Valor para o ano de 2011, equivalente a R$5078,94 em 2016. Vale ressaltar que os dados utilizados pelos autores são da RAIS que considera apenas o mercado formal de trabalho (enquanto os dados dos CENSOS - utilizados </w:t>
      </w:r>
      <w:proofErr w:type="gramStart"/>
      <w:r w:rsidRPr="00DE539B">
        <w:rPr>
          <w:rFonts w:ascii="Times New Roman" w:hAnsi="Times New Roman" w:cs="Times New Roman"/>
        </w:rPr>
        <w:t>na presente</w:t>
      </w:r>
      <w:proofErr w:type="gramEnd"/>
      <w:r w:rsidRPr="00DE539B">
        <w:rPr>
          <w:rFonts w:ascii="Times New Roman" w:hAnsi="Times New Roman" w:cs="Times New Roman"/>
        </w:rPr>
        <w:t xml:space="preserve"> pesquisa - consideram também o mercado informal, puxando então a média da renda do trabalho para baixo). </w:t>
      </w:r>
    </w:p>
  </w:footnote>
  <w:footnote w:id="9">
    <w:p w:rsidR="00177559" w:rsidRDefault="00177559" w:rsidP="000F56E5">
      <w:pPr>
        <w:pStyle w:val="Textodenotaderodap"/>
      </w:pPr>
      <w:r w:rsidRPr="00DE539B">
        <w:rPr>
          <w:rStyle w:val="Refdenotaderodap"/>
          <w:rFonts w:ascii="Times New Roman" w:hAnsi="Times New Roman" w:cs="Times New Roman"/>
        </w:rPr>
        <w:footnoteRef/>
      </w:r>
      <w:r w:rsidRPr="00DE539B">
        <w:rPr>
          <w:rFonts w:ascii="Times New Roman" w:hAnsi="Times New Roman" w:cs="Times New Roman"/>
        </w:rPr>
        <w:t xml:space="preserve"> Valor para o ano de 2011, equivalente a R$1875,51 em 2016. Vale ressaltar que os dados utilizados pelos autores são da RAIS que considera apenas o mercado formal de trabalho (enquanto os dados dos CENSOS - utilizados </w:t>
      </w:r>
      <w:proofErr w:type="gramStart"/>
      <w:r w:rsidRPr="00DE539B">
        <w:rPr>
          <w:rFonts w:ascii="Times New Roman" w:hAnsi="Times New Roman" w:cs="Times New Roman"/>
        </w:rPr>
        <w:t>na presente</w:t>
      </w:r>
      <w:proofErr w:type="gramEnd"/>
      <w:r w:rsidRPr="00DE539B">
        <w:rPr>
          <w:rFonts w:ascii="Times New Roman" w:hAnsi="Times New Roman" w:cs="Times New Roman"/>
        </w:rPr>
        <w:t xml:space="preserve"> pesquisa - consideram também o mercado informal, puxando então a média da renda do trabalho para baixo). </w:t>
      </w:r>
    </w:p>
  </w:footnote>
  <w:footnote w:id="10">
    <w:p w:rsidR="00DA7DE6" w:rsidRPr="006E150C" w:rsidRDefault="00DA7DE6" w:rsidP="00DA7DE6">
      <w:pPr>
        <w:pStyle w:val="Textodenotaderodap"/>
        <w:rPr>
          <w:rFonts w:ascii="Arial" w:hAnsi="Arial" w:cs="Arial"/>
        </w:rPr>
      </w:pPr>
      <w:r w:rsidRPr="006E150C">
        <w:rPr>
          <w:rStyle w:val="Refdenotaderodap"/>
          <w:rFonts w:ascii="Arial" w:hAnsi="Arial" w:cs="Arial"/>
        </w:rPr>
        <w:footnoteRef/>
      </w:r>
      <w:r w:rsidRPr="006E150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</w:t>
      </w:r>
      <w:r w:rsidRPr="006E150C">
        <w:rPr>
          <w:rFonts w:ascii="Arial" w:hAnsi="Arial" w:cs="Arial"/>
        </w:rPr>
        <w:t xml:space="preserve"> qualidade de vida </w:t>
      </w:r>
      <w:r>
        <w:rPr>
          <w:rFonts w:ascii="Arial" w:hAnsi="Arial" w:cs="Arial"/>
        </w:rPr>
        <w:t>pode ser considerada</w:t>
      </w:r>
      <w:r w:rsidRPr="006E150C">
        <w:rPr>
          <w:rFonts w:ascii="Arial" w:hAnsi="Arial" w:cs="Arial"/>
        </w:rPr>
        <w:t xml:space="preserve"> um </w:t>
      </w:r>
      <w:r>
        <w:rPr>
          <w:rFonts w:ascii="Arial" w:hAnsi="Arial" w:cs="Arial"/>
        </w:rPr>
        <w:t>fator de atração</w:t>
      </w:r>
      <w:r w:rsidRPr="006E150C">
        <w:rPr>
          <w:rFonts w:ascii="Arial" w:hAnsi="Arial" w:cs="Arial"/>
        </w:rPr>
        <w:t xml:space="preserve"> para o município</w:t>
      </w:r>
      <w:r>
        <w:rPr>
          <w:rFonts w:ascii="Arial" w:hAnsi="Arial" w:cs="Arial"/>
        </w:rPr>
        <w:t>. Está</w:t>
      </w:r>
      <w:r w:rsidRPr="006E150C">
        <w:rPr>
          <w:rFonts w:ascii="Arial" w:hAnsi="Arial" w:cs="Arial"/>
        </w:rPr>
        <w:t xml:space="preserve"> representada no presente estudo por maiores taxas de esgotamento sanitário e por uma distribuição de renda mais igualitária.  </w:t>
      </w:r>
    </w:p>
  </w:footnote>
  <w:footnote w:id="11">
    <w:p w:rsidR="00177559" w:rsidRPr="00177559" w:rsidRDefault="00177559" w:rsidP="000F56E5">
      <w:pPr>
        <w:pStyle w:val="Textodenotaderodap"/>
        <w:rPr>
          <w:rFonts w:ascii="Times New Roman" w:hAnsi="Times New Roman" w:cs="Times New Roman"/>
        </w:rPr>
      </w:pPr>
      <w:r w:rsidRPr="00177559">
        <w:rPr>
          <w:rStyle w:val="Refdenotaderodap"/>
          <w:rFonts w:ascii="Times New Roman" w:hAnsi="Times New Roman" w:cs="Times New Roman"/>
        </w:rPr>
        <w:footnoteRef/>
      </w:r>
      <w:r w:rsidRPr="00177559">
        <w:rPr>
          <w:rFonts w:ascii="Times New Roman" w:hAnsi="Times New Roman" w:cs="Times New Roman"/>
        </w:rPr>
        <w:t xml:space="preserve"> Salienta-se que qualificação não é sinônimo apenas de escolaridade formal, todavia, dadas as limitações da base de dados utilizada no presente estudo, apenas essa última será considerada.</w:t>
      </w:r>
    </w:p>
  </w:footnote>
  <w:footnote w:id="12">
    <w:p w:rsidR="00177559" w:rsidRPr="00CB098C" w:rsidRDefault="00177559" w:rsidP="000F56E5">
      <w:pPr>
        <w:pStyle w:val="Textodenotaderodap"/>
        <w:rPr>
          <w:rFonts w:ascii="Arial" w:hAnsi="Arial" w:cs="Arial"/>
        </w:rPr>
      </w:pPr>
      <w:r w:rsidRPr="00177559">
        <w:rPr>
          <w:rStyle w:val="Refdenotaderodap"/>
          <w:rFonts w:ascii="Times New Roman" w:hAnsi="Times New Roman" w:cs="Times New Roman"/>
        </w:rPr>
        <w:footnoteRef/>
      </w:r>
      <w:r w:rsidRPr="00177559">
        <w:rPr>
          <w:rFonts w:ascii="Times New Roman" w:hAnsi="Times New Roman" w:cs="Times New Roman"/>
        </w:rPr>
        <w:t xml:space="preserve"> O autor também utiliza os índices de qualificação técnica superior e de pós-graduação (ambos levam em conta o nível de escolaridade e as respectivas ocupações) e um índice síntese que é uma combinação dos seus quatro índices de escolaridade.</w:t>
      </w:r>
      <w:r w:rsidRPr="00CB098C">
        <w:rPr>
          <w:rFonts w:ascii="Arial" w:hAnsi="Arial" w:cs="Arial"/>
        </w:rPr>
        <w:t xml:space="preserve"> 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7811839"/>
      <w:docPartObj>
        <w:docPartGallery w:val="Page Numbers (Top of Page)"/>
        <w:docPartUnique/>
      </w:docPartObj>
    </w:sdtPr>
    <w:sdtContent>
      <w:p w:rsidR="00177559" w:rsidRDefault="00177559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E4AB8">
          <w:rPr>
            <w:noProof/>
          </w:rPr>
          <w:t>1</w:t>
        </w:r>
        <w:r>
          <w:fldChar w:fldCharType="end"/>
        </w:r>
      </w:p>
    </w:sdtContent>
  </w:sdt>
  <w:p w:rsidR="00177559" w:rsidRDefault="00177559" w:rsidP="00253BD9">
    <w:pPr>
      <w:pStyle w:val="Cabealho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56E5"/>
    <w:rsid w:val="000232A6"/>
    <w:rsid w:val="00025453"/>
    <w:rsid w:val="00043C8D"/>
    <w:rsid w:val="00063765"/>
    <w:rsid w:val="000A7157"/>
    <w:rsid w:val="000C358F"/>
    <w:rsid w:val="000C7906"/>
    <w:rsid w:val="000D6C33"/>
    <w:rsid w:val="000F2F98"/>
    <w:rsid w:val="000F56E5"/>
    <w:rsid w:val="000F57C3"/>
    <w:rsid w:val="00101D92"/>
    <w:rsid w:val="00177559"/>
    <w:rsid w:val="00183DE9"/>
    <w:rsid w:val="00185B14"/>
    <w:rsid w:val="001A59FB"/>
    <w:rsid w:val="001F4165"/>
    <w:rsid w:val="00210535"/>
    <w:rsid w:val="0021722A"/>
    <w:rsid w:val="00253BD9"/>
    <w:rsid w:val="002A6631"/>
    <w:rsid w:val="002E361E"/>
    <w:rsid w:val="002F4664"/>
    <w:rsid w:val="00300554"/>
    <w:rsid w:val="00310DFE"/>
    <w:rsid w:val="003C5595"/>
    <w:rsid w:val="003D1565"/>
    <w:rsid w:val="00410373"/>
    <w:rsid w:val="004378F4"/>
    <w:rsid w:val="00447956"/>
    <w:rsid w:val="00451CCB"/>
    <w:rsid w:val="0049160D"/>
    <w:rsid w:val="00494BB3"/>
    <w:rsid w:val="004B5F26"/>
    <w:rsid w:val="004E2A4E"/>
    <w:rsid w:val="00504C21"/>
    <w:rsid w:val="005214DB"/>
    <w:rsid w:val="0054332A"/>
    <w:rsid w:val="005638A0"/>
    <w:rsid w:val="005A114B"/>
    <w:rsid w:val="005B7BB7"/>
    <w:rsid w:val="005C1D15"/>
    <w:rsid w:val="00630A0C"/>
    <w:rsid w:val="00637DDE"/>
    <w:rsid w:val="006610F4"/>
    <w:rsid w:val="00676AB1"/>
    <w:rsid w:val="006848E8"/>
    <w:rsid w:val="00684931"/>
    <w:rsid w:val="006C5307"/>
    <w:rsid w:val="006C61C6"/>
    <w:rsid w:val="006C6796"/>
    <w:rsid w:val="006E4AB8"/>
    <w:rsid w:val="007027A5"/>
    <w:rsid w:val="0073502B"/>
    <w:rsid w:val="00736F0C"/>
    <w:rsid w:val="00772A19"/>
    <w:rsid w:val="00777F7F"/>
    <w:rsid w:val="007864AA"/>
    <w:rsid w:val="0079534C"/>
    <w:rsid w:val="007B2C3F"/>
    <w:rsid w:val="00804484"/>
    <w:rsid w:val="008149FC"/>
    <w:rsid w:val="00830A45"/>
    <w:rsid w:val="00831292"/>
    <w:rsid w:val="00833572"/>
    <w:rsid w:val="0085704E"/>
    <w:rsid w:val="00857734"/>
    <w:rsid w:val="00875406"/>
    <w:rsid w:val="008A2C87"/>
    <w:rsid w:val="008A3316"/>
    <w:rsid w:val="008A4A44"/>
    <w:rsid w:val="008C2FC0"/>
    <w:rsid w:val="008D5B5A"/>
    <w:rsid w:val="00933090"/>
    <w:rsid w:val="00946328"/>
    <w:rsid w:val="00975DA8"/>
    <w:rsid w:val="009849CE"/>
    <w:rsid w:val="009865CD"/>
    <w:rsid w:val="009D7714"/>
    <w:rsid w:val="009E2F8C"/>
    <w:rsid w:val="009F5634"/>
    <w:rsid w:val="00A16D9C"/>
    <w:rsid w:val="00A74BAC"/>
    <w:rsid w:val="00B10B6F"/>
    <w:rsid w:val="00B30A90"/>
    <w:rsid w:val="00B366CF"/>
    <w:rsid w:val="00BD559B"/>
    <w:rsid w:val="00C02676"/>
    <w:rsid w:val="00C142F2"/>
    <w:rsid w:val="00C4306C"/>
    <w:rsid w:val="00C56BCB"/>
    <w:rsid w:val="00CB79BA"/>
    <w:rsid w:val="00CC0A4F"/>
    <w:rsid w:val="00CE3248"/>
    <w:rsid w:val="00D17718"/>
    <w:rsid w:val="00D3212B"/>
    <w:rsid w:val="00D82021"/>
    <w:rsid w:val="00D848F5"/>
    <w:rsid w:val="00D93160"/>
    <w:rsid w:val="00DA1496"/>
    <w:rsid w:val="00DA7DE6"/>
    <w:rsid w:val="00DE539B"/>
    <w:rsid w:val="00E00BFF"/>
    <w:rsid w:val="00E01972"/>
    <w:rsid w:val="00E1390D"/>
    <w:rsid w:val="00E26805"/>
    <w:rsid w:val="00E720B4"/>
    <w:rsid w:val="00E860D6"/>
    <w:rsid w:val="00ED6AF4"/>
    <w:rsid w:val="00F00907"/>
    <w:rsid w:val="00F26415"/>
    <w:rsid w:val="00F30635"/>
    <w:rsid w:val="00F56E83"/>
    <w:rsid w:val="00F92F69"/>
    <w:rsid w:val="00FF6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56E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link w:val="PargrafodaListaChar"/>
    <w:uiPriority w:val="34"/>
    <w:qFormat/>
    <w:rsid w:val="000F56E5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0F56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F56E5"/>
  </w:style>
  <w:style w:type="paragraph" w:styleId="Legenda">
    <w:name w:val="caption"/>
    <w:basedOn w:val="Normal"/>
    <w:next w:val="Normal"/>
    <w:uiPriority w:val="35"/>
    <w:unhideWhenUsed/>
    <w:qFormat/>
    <w:rsid w:val="000F56E5"/>
    <w:pPr>
      <w:spacing w:after="0" w:line="240" w:lineRule="auto"/>
    </w:pPr>
    <w:rPr>
      <w:rFonts w:ascii="Arial" w:hAnsi="Arial"/>
      <w:b/>
      <w:bCs/>
      <w:sz w:val="20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0F56E5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0F56E5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0F56E5"/>
    <w:rPr>
      <w:vertAlign w:val="superscript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0F56E5"/>
  </w:style>
  <w:style w:type="paragraph" w:styleId="Textodebalo">
    <w:name w:val="Balloon Text"/>
    <w:basedOn w:val="Normal"/>
    <w:link w:val="TextodebaloChar"/>
    <w:uiPriority w:val="99"/>
    <w:semiHidden/>
    <w:unhideWhenUsed/>
    <w:rsid w:val="009330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33090"/>
    <w:rPr>
      <w:rFonts w:ascii="Tahoma" w:hAnsi="Tahoma" w:cs="Tahoma"/>
      <w:sz w:val="16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D9316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D9316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D93160"/>
    <w:rPr>
      <w:sz w:val="20"/>
      <w:szCs w:val="20"/>
    </w:rPr>
  </w:style>
  <w:style w:type="character" w:styleId="Forte">
    <w:name w:val="Strong"/>
    <w:basedOn w:val="Fontepargpadro"/>
    <w:uiPriority w:val="22"/>
    <w:qFormat/>
    <w:rsid w:val="00F00907"/>
    <w:rPr>
      <w:b/>
      <w:bCs/>
    </w:rPr>
  </w:style>
  <w:style w:type="character" w:customStyle="1" w:styleId="apple-converted-space">
    <w:name w:val="apple-converted-space"/>
    <w:basedOn w:val="Fontepargpadro"/>
    <w:rsid w:val="00E00BFF"/>
  </w:style>
  <w:style w:type="paragraph" w:styleId="Rodap">
    <w:name w:val="footer"/>
    <w:basedOn w:val="Normal"/>
    <w:link w:val="RodapChar"/>
    <w:uiPriority w:val="99"/>
    <w:unhideWhenUsed/>
    <w:rsid w:val="00772A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72A19"/>
  </w:style>
  <w:style w:type="table" w:styleId="Tabelacomgrade">
    <w:name w:val="Table Grid"/>
    <w:basedOn w:val="Tabelanormal"/>
    <w:uiPriority w:val="59"/>
    <w:rsid w:val="00DA7DE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56E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link w:val="PargrafodaListaChar"/>
    <w:uiPriority w:val="34"/>
    <w:qFormat/>
    <w:rsid w:val="000F56E5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0F56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F56E5"/>
  </w:style>
  <w:style w:type="paragraph" w:styleId="Legenda">
    <w:name w:val="caption"/>
    <w:basedOn w:val="Normal"/>
    <w:next w:val="Normal"/>
    <w:uiPriority w:val="35"/>
    <w:unhideWhenUsed/>
    <w:qFormat/>
    <w:rsid w:val="000F56E5"/>
    <w:pPr>
      <w:spacing w:after="0" w:line="240" w:lineRule="auto"/>
    </w:pPr>
    <w:rPr>
      <w:rFonts w:ascii="Arial" w:hAnsi="Arial"/>
      <w:b/>
      <w:bCs/>
      <w:sz w:val="20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0F56E5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0F56E5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0F56E5"/>
    <w:rPr>
      <w:vertAlign w:val="superscript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0F56E5"/>
  </w:style>
  <w:style w:type="paragraph" w:styleId="Textodebalo">
    <w:name w:val="Balloon Text"/>
    <w:basedOn w:val="Normal"/>
    <w:link w:val="TextodebaloChar"/>
    <w:uiPriority w:val="99"/>
    <w:semiHidden/>
    <w:unhideWhenUsed/>
    <w:rsid w:val="009330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33090"/>
    <w:rPr>
      <w:rFonts w:ascii="Tahoma" w:hAnsi="Tahoma" w:cs="Tahoma"/>
      <w:sz w:val="16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D9316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D9316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D93160"/>
    <w:rPr>
      <w:sz w:val="20"/>
      <w:szCs w:val="20"/>
    </w:rPr>
  </w:style>
  <w:style w:type="character" w:styleId="Forte">
    <w:name w:val="Strong"/>
    <w:basedOn w:val="Fontepargpadro"/>
    <w:uiPriority w:val="22"/>
    <w:qFormat/>
    <w:rsid w:val="00F00907"/>
    <w:rPr>
      <w:b/>
      <w:bCs/>
    </w:rPr>
  </w:style>
  <w:style w:type="character" w:customStyle="1" w:styleId="apple-converted-space">
    <w:name w:val="apple-converted-space"/>
    <w:basedOn w:val="Fontepargpadro"/>
    <w:rsid w:val="00E00BFF"/>
  </w:style>
  <w:style w:type="paragraph" w:styleId="Rodap">
    <w:name w:val="footer"/>
    <w:basedOn w:val="Normal"/>
    <w:link w:val="RodapChar"/>
    <w:uiPriority w:val="99"/>
    <w:unhideWhenUsed/>
    <w:rsid w:val="00772A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72A19"/>
  </w:style>
  <w:style w:type="table" w:styleId="Tabelacomgrade">
    <w:name w:val="Table Grid"/>
    <w:basedOn w:val="Tabelanormal"/>
    <w:uiPriority w:val="59"/>
    <w:rsid w:val="00DA7DE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D30A02-0EA8-4187-A36D-6415E9D558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20</Pages>
  <Words>7149</Words>
  <Characters>38607</Characters>
  <Application>Microsoft Office Word</Application>
  <DocSecurity>0</DocSecurity>
  <Lines>321</Lines>
  <Paragraphs>91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</dc:creator>
  <cp:lastModifiedBy>Julia</cp:lastModifiedBy>
  <cp:revision>8</cp:revision>
  <cp:lastPrinted>2019-07-19T23:33:00Z</cp:lastPrinted>
  <dcterms:created xsi:type="dcterms:W3CDTF">2019-07-19T21:01:00Z</dcterms:created>
  <dcterms:modified xsi:type="dcterms:W3CDTF">2019-07-19T23:35:00Z</dcterms:modified>
</cp:coreProperties>
</file>