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9A8" w:rsidRDefault="009C39A8" w:rsidP="009C39A8">
      <w:pPr>
        <w:spacing w:after="0" w:line="240" w:lineRule="auto"/>
        <w:rPr>
          <w:rFonts w:ascii="Times New Roman" w:eastAsia="Times New Roman" w:hAnsi="Times New Roman" w:cs="Times New Roman"/>
          <w:b/>
          <w:bCs/>
          <w:sz w:val="24"/>
          <w:szCs w:val="24"/>
        </w:rPr>
      </w:pPr>
      <w:r w:rsidRPr="00E67C2D">
        <w:rPr>
          <w:rFonts w:ascii="Times New Roman" w:eastAsia="Times New Roman" w:hAnsi="Times New Roman" w:cs="Times New Roman"/>
          <w:b/>
          <w:bCs/>
          <w:sz w:val="24"/>
          <w:szCs w:val="24"/>
        </w:rPr>
        <w:t>LOCALIZAÇÃO E SAÚDE NA CIDADE DE SALVADOR</w:t>
      </w:r>
    </w:p>
    <w:p w:rsidR="009C39A8" w:rsidRDefault="009C39A8" w:rsidP="009C39A8">
      <w:pPr>
        <w:spacing w:after="0" w:line="240" w:lineRule="auto"/>
        <w:rPr>
          <w:rFonts w:ascii="Times New Roman" w:eastAsia="Times New Roman" w:hAnsi="Times New Roman" w:cs="Times New Roman"/>
          <w:b/>
          <w:bCs/>
          <w:sz w:val="24"/>
          <w:szCs w:val="24"/>
        </w:rPr>
      </w:pPr>
    </w:p>
    <w:p w:rsidR="00B9693C" w:rsidRPr="009C39A8" w:rsidRDefault="00B9693C" w:rsidP="00B9693C">
      <w:pPr>
        <w:spacing w:after="0" w:line="240" w:lineRule="auto"/>
        <w:rPr>
          <w:rFonts w:ascii="Times New Roman" w:hAnsi="Times New Roman" w:cs="Times New Roman"/>
          <w:b/>
          <w:sz w:val="24"/>
          <w:szCs w:val="24"/>
          <w:vertAlign w:val="superscript"/>
        </w:rPr>
      </w:pPr>
      <w:r w:rsidRPr="009C39A8">
        <w:rPr>
          <w:rFonts w:ascii="Times New Roman" w:hAnsi="Times New Roman" w:cs="Times New Roman"/>
          <w:b/>
          <w:sz w:val="24"/>
          <w:szCs w:val="24"/>
        </w:rPr>
        <w:t>Geidson Uilson Seixas Santana</w:t>
      </w:r>
      <w:r w:rsidRPr="009C39A8">
        <w:rPr>
          <w:rFonts w:ascii="Times New Roman" w:hAnsi="Times New Roman" w:cs="Times New Roman"/>
          <w:b/>
          <w:sz w:val="24"/>
          <w:szCs w:val="24"/>
          <w:vertAlign w:val="superscript"/>
        </w:rPr>
        <w:t xml:space="preserve"> </w:t>
      </w:r>
    </w:p>
    <w:p w:rsidR="00B9693C" w:rsidRDefault="00B9693C" w:rsidP="00B9693C">
      <w:pPr>
        <w:spacing w:after="0" w:line="240" w:lineRule="auto"/>
        <w:rPr>
          <w:rFonts w:ascii="Times New Roman" w:hAnsi="Times New Roman" w:cs="Times New Roman"/>
          <w:sz w:val="20"/>
          <w:szCs w:val="20"/>
        </w:rPr>
      </w:pPr>
      <w:r>
        <w:rPr>
          <w:rFonts w:ascii="Times New Roman" w:hAnsi="Times New Roman" w:cs="Times New Roman"/>
          <w:sz w:val="20"/>
          <w:szCs w:val="20"/>
        </w:rPr>
        <w:t>Doutor em economia pelo Programa de Pós-Graduação em Economia da Universidade Federal da Bahia</w:t>
      </w:r>
    </w:p>
    <w:p w:rsidR="00B9693C" w:rsidRDefault="00B9693C" w:rsidP="00B9693C">
      <w:pPr>
        <w:spacing w:after="0" w:line="240" w:lineRule="auto"/>
        <w:rPr>
          <w:rFonts w:ascii="Times New Roman" w:hAnsi="Times New Roman" w:cs="Times New Roman"/>
          <w:sz w:val="20"/>
          <w:szCs w:val="20"/>
        </w:rPr>
      </w:pPr>
      <w:r>
        <w:rPr>
          <w:rFonts w:ascii="Times New Roman" w:hAnsi="Times New Roman" w:cs="Times New Roman"/>
          <w:sz w:val="20"/>
          <w:szCs w:val="20"/>
        </w:rPr>
        <w:t>Secretaria do Planejamento do Estado da Bahia</w:t>
      </w:r>
    </w:p>
    <w:p w:rsidR="00B9693C" w:rsidRDefault="00B9693C" w:rsidP="00B9693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Email: </w:t>
      </w:r>
      <w:hyperlink r:id="rId8" w:history="1">
        <w:r w:rsidRPr="008A53FC">
          <w:rPr>
            <w:rStyle w:val="Hyperlink"/>
            <w:rFonts w:ascii="Times New Roman" w:hAnsi="Times New Roman" w:cs="Times New Roman"/>
            <w:sz w:val="20"/>
            <w:szCs w:val="20"/>
          </w:rPr>
          <w:t>geidsonsantana@gmail.com</w:t>
        </w:r>
      </w:hyperlink>
    </w:p>
    <w:p w:rsidR="00B9693C" w:rsidRDefault="00B9693C" w:rsidP="00B9693C">
      <w:pPr>
        <w:spacing w:after="0" w:line="240" w:lineRule="auto"/>
        <w:rPr>
          <w:rFonts w:ascii="Times New Roman" w:hAnsi="Times New Roman" w:cs="Times New Roman"/>
          <w:sz w:val="24"/>
          <w:szCs w:val="24"/>
        </w:rPr>
      </w:pPr>
    </w:p>
    <w:p w:rsidR="00B9693C" w:rsidRPr="009C39A8" w:rsidRDefault="00B9693C" w:rsidP="00B9693C">
      <w:pPr>
        <w:spacing w:after="0" w:line="240" w:lineRule="auto"/>
        <w:rPr>
          <w:rFonts w:ascii="Times New Roman" w:hAnsi="Times New Roman" w:cs="Times New Roman"/>
          <w:b/>
          <w:sz w:val="24"/>
          <w:szCs w:val="24"/>
        </w:rPr>
      </w:pPr>
      <w:r w:rsidRPr="009C39A8">
        <w:rPr>
          <w:rFonts w:ascii="Times New Roman" w:hAnsi="Times New Roman" w:cs="Times New Roman"/>
          <w:b/>
          <w:sz w:val="24"/>
          <w:szCs w:val="24"/>
        </w:rPr>
        <w:t>Gervásio F</w:t>
      </w:r>
      <w:r>
        <w:rPr>
          <w:rFonts w:ascii="Times New Roman" w:hAnsi="Times New Roman" w:cs="Times New Roman"/>
          <w:b/>
          <w:sz w:val="24"/>
          <w:szCs w:val="24"/>
        </w:rPr>
        <w:t>.</w:t>
      </w:r>
      <w:r w:rsidRPr="009C39A8">
        <w:rPr>
          <w:rFonts w:ascii="Times New Roman" w:hAnsi="Times New Roman" w:cs="Times New Roman"/>
          <w:b/>
          <w:sz w:val="24"/>
          <w:szCs w:val="24"/>
        </w:rPr>
        <w:t xml:space="preserve"> dos Santos</w:t>
      </w:r>
    </w:p>
    <w:p w:rsidR="00B9693C" w:rsidRDefault="00B9693C" w:rsidP="00B9693C">
      <w:pPr>
        <w:tabs>
          <w:tab w:val="left" w:pos="426"/>
        </w:tabs>
        <w:spacing w:after="0" w:line="240" w:lineRule="auto"/>
        <w:jc w:val="both"/>
        <w:rPr>
          <w:rFonts w:ascii="Times New Roman" w:hAnsi="Times New Roman" w:cs="Times New Roman"/>
          <w:sz w:val="20"/>
          <w:szCs w:val="20"/>
        </w:rPr>
      </w:pPr>
      <w:r w:rsidRPr="00F817E8">
        <w:rPr>
          <w:rFonts w:ascii="Times New Roman" w:hAnsi="Times New Roman" w:cs="Times New Roman"/>
          <w:sz w:val="20"/>
          <w:szCs w:val="20"/>
        </w:rPr>
        <w:t xml:space="preserve">Professor doutor do </w:t>
      </w:r>
      <w:r>
        <w:rPr>
          <w:rFonts w:ascii="Times New Roman" w:hAnsi="Times New Roman" w:cs="Times New Roman"/>
          <w:sz w:val="20"/>
          <w:szCs w:val="20"/>
        </w:rPr>
        <w:t xml:space="preserve">Programa de Pós-Graduação em Economia Universidade Federal da Bahia; Grupo de Pesquisas em Economia Espacial da UFBA; Pesquisador do </w:t>
      </w:r>
      <w:r w:rsidRPr="009C39A8">
        <w:rPr>
          <w:rFonts w:ascii="Times New Roman" w:hAnsi="Times New Roman" w:cs="Times New Roman"/>
          <w:sz w:val="20"/>
          <w:szCs w:val="20"/>
        </w:rPr>
        <w:t>Centro de Integração de Dados e Conhecimentos para Saúde</w:t>
      </w:r>
      <w:r>
        <w:rPr>
          <w:rFonts w:ascii="Times New Roman" w:hAnsi="Times New Roman" w:cs="Times New Roman"/>
          <w:sz w:val="20"/>
          <w:szCs w:val="20"/>
        </w:rPr>
        <w:t xml:space="preserve"> (Cidacs)</w:t>
      </w:r>
    </w:p>
    <w:p w:rsidR="00B9693C" w:rsidRDefault="00B9693C" w:rsidP="00B9693C">
      <w:pPr>
        <w:tabs>
          <w:tab w:val="left" w:pos="426"/>
        </w:tabs>
        <w:spacing w:after="0" w:line="240" w:lineRule="auto"/>
        <w:rPr>
          <w:rFonts w:ascii="Times New Roman" w:hAnsi="Times New Roman" w:cs="Times New Roman"/>
          <w:sz w:val="20"/>
          <w:szCs w:val="20"/>
        </w:rPr>
      </w:pPr>
      <w:r>
        <w:rPr>
          <w:rFonts w:ascii="Times New Roman" w:hAnsi="Times New Roman" w:cs="Times New Roman"/>
          <w:sz w:val="20"/>
          <w:szCs w:val="20"/>
        </w:rPr>
        <w:t xml:space="preserve">Email: </w:t>
      </w:r>
      <w:hyperlink r:id="rId9" w:history="1">
        <w:r w:rsidRPr="008A53FC">
          <w:rPr>
            <w:rStyle w:val="Hyperlink"/>
            <w:rFonts w:ascii="Times New Roman" w:hAnsi="Times New Roman" w:cs="Times New Roman"/>
            <w:sz w:val="20"/>
            <w:szCs w:val="20"/>
          </w:rPr>
          <w:t>gervasios@ufba.br</w:t>
        </w:r>
      </w:hyperlink>
    </w:p>
    <w:p w:rsidR="00B9693C" w:rsidRDefault="00B9693C" w:rsidP="009C39A8">
      <w:pPr>
        <w:spacing w:after="0" w:line="240" w:lineRule="auto"/>
        <w:rPr>
          <w:rFonts w:ascii="Times New Roman" w:eastAsia="Times New Roman" w:hAnsi="Times New Roman" w:cs="Times New Roman"/>
          <w:b/>
          <w:bCs/>
          <w:sz w:val="24"/>
          <w:szCs w:val="24"/>
        </w:rPr>
      </w:pPr>
      <w:bookmarkStart w:id="0" w:name="_GoBack"/>
      <w:bookmarkEnd w:id="0"/>
    </w:p>
    <w:p w:rsidR="00DD4E73" w:rsidRPr="00DD4E73" w:rsidRDefault="00DD4E73" w:rsidP="00A831C0">
      <w:pPr>
        <w:spacing w:after="0" w:line="240" w:lineRule="auto"/>
        <w:jc w:val="both"/>
        <w:rPr>
          <w:rFonts w:ascii="Times New Roman" w:hAnsi="Times New Roman" w:cs="Times New Roman"/>
          <w:sz w:val="24"/>
        </w:rPr>
      </w:pPr>
      <w:r w:rsidRPr="00054027">
        <w:rPr>
          <w:rFonts w:ascii="Times New Roman" w:hAnsi="Times New Roman" w:cs="Times New Roman"/>
          <w:b/>
          <w:sz w:val="24"/>
        </w:rPr>
        <w:t>Área</w:t>
      </w:r>
      <w:r w:rsidR="009C39A8">
        <w:rPr>
          <w:rFonts w:ascii="Times New Roman" w:hAnsi="Times New Roman" w:cs="Times New Roman"/>
          <w:sz w:val="24"/>
        </w:rPr>
        <w:t xml:space="preserve">: </w:t>
      </w:r>
      <w:r w:rsidR="00B45B35">
        <w:rPr>
          <w:rFonts w:ascii="Times New Roman" w:hAnsi="Times New Roman" w:cs="Times New Roman"/>
          <w:sz w:val="24"/>
        </w:rPr>
        <w:t>1</w:t>
      </w:r>
      <w:r w:rsidR="00B45B35" w:rsidRPr="00054027">
        <w:rPr>
          <w:rFonts w:ascii="Times New Roman" w:hAnsi="Times New Roman" w:cs="Times New Roman"/>
          <w:sz w:val="24"/>
        </w:rPr>
        <w:t xml:space="preserve">0 </w:t>
      </w:r>
      <w:r w:rsidR="00B45B35">
        <w:rPr>
          <w:rFonts w:ascii="Times New Roman" w:hAnsi="Times New Roman" w:cs="Times New Roman"/>
          <w:sz w:val="24"/>
        </w:rPr>
        <w:t>–</w:t>
      </w:r>
      <w:r w:rsidR="00B45B35" w:rsidRPr="00054027">
        <w:rPr>
          <w:rFonts w:ascii="Times New Roman" w:hAnsi="Times New Roman" w:cs="Times New Roman"/>
          <w:sz w:val="24"/>
        </w:rPr>
        <w:t xml:space="preserve"> </w:t>
      </w:r>
      <w:r w:rsidR="00B45B35">
        <w:rPr>
          <w:rFonts w:ascii="Times New Roman" w:hAnsi="Times New Roman" w:cs="Times New Roman"/>
          <w:sz w:val="24"/>
        </w:rPr>
        <w:t>Economia Regional e Urbana</w:t>
      </w:r>
      <w:r w:rsidR="00B45B35" w:rsidRPr="00054027">
        <w:rPr>
          <w:rFonts w:ascii="Times New Roman" w:hAnsi="Times New Roman" w:cs="Times New Roman"/>
          <w:sz w:val="24"/>
        </w:rPr>
        <w:t xml:space="preserve">                    </w:t>
      </w:r>
    </w:p>
    <w:p w:rsidR="00DD4E73" w:rsidRPr="00A9701C" w:rsidRDefault="00DD4E73" w:rsidP="00FC6A8F">
      <w:pPr>
        <w:spacing w:after="0" w:line="240" w:lineRule="auto"/>
        <w:jc w:val="center"/>
        <w:rPr>
          <w:rFonts w:ascii="Times New Roman" w:eastAsia="Times New Roman" w:hAnsi="Times New Roman" w:cs="Times New Roman"/>
          <w:b/>
          <w:bCs/>
          <w:sz w:val="20"/>
          <w:szCs w:val="24"/>
        </w:rPr>
      </w:pPr>
    </w:p>
    <w:p w:rsidR="00806DC4" w:rsidRPr="00E67C2D" w:rsidRDefault="00806DC4" w:rsidP="00E61C20">
      <w:pPr>
        <w:spacing w:after="0" w:line="240" w:lineRule="auto"/>
        <w:rPr>
          <w:rFonts w:ascii="Times New Roman" w:hAnsi="Times New Roman" w:cs="Times New Roman"/>
          <w:b/>
          <w:sz w:val="24"/>
        </w:rPr>
      </w:pPr>
      <w:r w:rsidRPr="00E67C2D">
        <w:rPr>
          <w:rFonts w:ascii="Times New Roman" w:hAnsi="Times New Roman" w:cs="Times New Roman"/>
          <w:b/>
          <w:sz w:val="24"/>
        </w:rPr>
        <w:t>RESUMO</w:t>
      </w:r>
    </w:p>
    <w:p w:rsidR="008B20CD" w:rsidRPr="00E67C2D" w:rsidRDefault="00CF5256" w:rsidP="009C39A8">
      <w:pPr>
        <w:spacing w:after="120" w:line="240" w:lineRule="auto"/>
        <w:jc w:val="both"/>
        <w:rPr>
          <w:rFonts w:ascii="Times New Roman" w:hAnsi="Times New Roman" w:cs="Times New Roman"/>
          <w:sz w:val="24"/>
          <w:szCs w:val="24"/>
        </w:rPr>
      </w:pPr>
      <w:r>
        <w:rPr>
          <w:rFonts w:ascii="Times New Roman" w:hAnsi="Times New Roman" w:cs="Times New Roman"/>
          <w:sz w:val="24"/>
        </w:rPr>
        <w:t>O objetivo deste</w:t>
      </w:r>
      <w:r w:rsidR="008B20CD" w:rsidRPr="00E67C2D">
        <w:rPr>
          <w:rFonts w:ascii="Times New Roman" w:hAnsi="Times New Roman" w:cs="Times New Roman"/>
          <w:sz w:val="24"/>
        </w:rPr>
        <w:t xml:space="preserve"> </w:t>
      </w:r>
      <w:r>
        <w:rPr>
          <w:rFonts w:ascii="Times New Roman" w:hAnsi="Times New Roman" w:cs="Times New Roman"/>
          <w:sz w:val="24"/>
        </w:rPr>
        <w:t>artigo</w:t>
      </w:r>
      <w:r w:rsidR="008B20CD" w:rsidRPr="00E67C2D">
        <w:rPr>
          <w:rFonts w:ascii="Times New Roman" w:hAnsi="Times New Roman" w:cs="Times New Roman"/>
          <w:sz w:val="24"/>
        </w:rPr>
        <w:t xml:space="preserve"> é verificar o efeito da localização dos estabelecimentos de saúde e de sua estrutura sobre as taxas de mortalidade geral, para menores de cinco anos e para as causas evitáveis (</w:t>
      </w:r>
      <w:r w:rsidR="008B20CD" w:rsidRPr="00E67C2D">
        <w:rPr>
          <w:rFonts w:ascii="Times New Roman" w:hAnsi="Times New Roman" w:cs="Times New Roman"/>
          <w:i/>
          <w:sz w:val="24"/>
        </w:rPr>
        <w:t>amenable mortality</w:t>
      </w:r>
      <w:r w:rsidR="008B20CD" w:rsidRPr="00E67C2D">
        <w:rPr>
          <w:rFonts w:ascii="Times New Roman" w:hAnsi="Times New Roman" w:cs="Times New Roman"/>
          <w:sz w:val="24"/>
        </w:rPr>
        <w:t xml:space="preserve">), entre os bairros </w:t>
      </w:r>
      <w:r w:rsidR="00054027">
        <w:rPr>
          <w:rFonts w:ascii="Times New Roman" w:hAnsi="Times New Roman" w:cs="Times New Roman"/>
          <w:sz w:val="24"/>
        </w:rPr>
        <w:t xml:space="preserve">da cidade de </w:t>
      </w:r>
      <w:r w:rsidR="008B20CD" w:rsidRPr="00E67C2D">
        <w:rPr>
          <w:rFonts w:ascii="Times New Roman" w:hAnsi="Times New Roman" w:cs="Times New Roman"/>
          <w:sz w:val="24"/>
        </w:rPr>
        <w:t xml:space="preserve">Salvador. </w:t>
      </w:r>
      <w:r w:rsidR="00054027">
        <w:rPr>
          <w:rFonts w:ascii="Times New Roman" w:hAnsi="Times New Roman" w:cs="Times New Roman"/>
          <w:sz w:val="24"/>
        </w:rPr>
        <w:t xml:space="preserve">A </w:t>
      </w:r>
      <w:r w:rsidR="00054027" w:rsidRPr="00E67C2D">
        <w:rPr>
          <w:rFonts w:ascii="Times New Roman" w:hAnsi="Times New Roman" w:cs="Times New Roman"/>
          <w:sz w:val="24"/>
          <w:szCs w:val="24"/>
        </w:rPr>
        <w:t>teoria</w:t>
      </w:r>
      <w:r w:rsidR="00054027">
        <w:rPr>
          <w:rFonts w:ascii="Times New Roman" w:hAnsi="Times New Roman" w:cs="Times New Roman"/>
          <w:sz w:val="24"/>
          <w:szCs w:val="24"/>
        </w:rPr>
        <w:t xml:space="preserve"> econômica </w:t>
      </w:r>
      <w:r w:rsidR="00054027" w:rsidRPr="00E67C2D">
        <w:rPr>
          <w:rFonts w:ascii="Times New Roman" w:hAnsi="Times New Roman" w:cs="Times New Roman"/>
          <w:sz w:val="24"/>
          <w:szCs w:val="24"/>
        </w:rPr>
        <w:t>do bem público local prevê que a provisão dos equipamentos públicos deve ocorrer de forma descentralizada,</w:t>
      </w:r>
      <w:r w:rsidR="00054027" w:rsidRPr="00E67C2D">
        <w:rPr>
          <w:rFonts w:ascii="Times New Roman" w:hAnsi="Times New Roman" w:cs="Times New Roman"/>
          <w:bCs/>
          <w:sz w:val="24"/>
          <w:szCs w:val="24"/>
        </w:rPr>
        <w:t xml:space="preserve"> considerando a possibilidade de congestionamento no uso d</w:t>
      </w:r>
      <w:r w:rsidR="00054027">
        <w:rPr>
          <w:rFonts w:ascii="Times New Roman" w:hAnsi="Times New Roman" w:cs="Times New Roman"/>
          <w:bCs/>
          <w:sz w:val="24"/>
          <w:szCs w:val="24"/>
        </w:rPr>
        <w:t xml:space="preserve">os bens públicos. Desse modo, a </w:t>
      </w:r>
      <w:r w:rsidR="008B20CD" w:rsidRPr="00E67C2D">
        <w:rPr>
          <w:rFonts w:ascii="Times New Roman" w:hAnsi="Times New Roman" w:cs="Times New Roman"/>
          <w:sz w:val="24"/>
        </w:rPr>
        <w:t xml:space="preserve">pesquisa </w:t>
      </w:r>
      <w:r w:rsidR="008114FE">
        <w:rPr>
          <w:rFonts w:ascii="Times New Roman" w:hAnsi="Times New Roman" w:cs="Times New Roman"/>
          <w:sz w:val="24"/>
        </w:rPr>
        <w:t xml:space="preserve">considera </w:t>
      </w:r>
      <w:r w:rsidR="008B20CD" w:rsidRPr="00E67C2D">
        <w:rPr>
          <w:rFonts w:ascii="Times New Roman" w:hAnsi="Times New Roman" w:cs="Times New Roman"/>
          <w:sz w:val="24"/>
        </w:rPr>
        <w:t xml:space="preserve">localização dos estabelecimentos </w:t>
      </w:r>
      <w:r w:rsidR="008114FE">
        <w:rPr>
          <w:rFonts w:ascii="Times New Roman" w:hAnsi="Times New Roman" w:cs="Times New Roman"/>
          <w:sz w:val="24"/>
        </w:rPr>
        <w:t xml:space="preserve">de saúde </w:t>
      </w:r>
      <w:r w:rsidR="008B20CD" w:rsidRPr="00E67C2D">
        <w:rPr>
          <w:rFonts w:ascii="Times New Roman" w:hAnsi="Times New Roman" w:cs="Times New Roman"/>
          <w:sz w:val="24"/>
        </w:rPr>
        <w:t>como um fator explicativo da condição de saúde local</w:t>
      </w:r>
      <w:r w:rsidR="00054027">
        <w:rPr>
          <w:rFonts w:ascii="Times New Roman" w:hAnsi="Times New Roman" w:cs="Times New Roman"/>
          <w:sz w:val="24"/>
        </w:rPr>
        <w:t>.</w:t>
      </w:r>
      <w:r w:rsidR="008114FE">
        <w:rPr>
          <w:rFonts w:ascii="Times New Roman" w:hAnsi="Times New Roman" w:cs="Times New Roman"/>
          <w:sz w:val="24"/>
        </w:rPr>
        <w:t xml:space="preserve"> </w:t>
      </w:r>
      <w:r w:rsidR="00C40532">
        <w:rPr>
          <w:rFonts w:ascii="Times New Roman" w:hAnsi="Times New Roman" w:cs="Times New Roman"/>
          <w:sz w:val="24"/>
          <w:szCs w:val="24"/>
        </w:rPr>
        <w:t xml:space="preserve">A metodologia utilizada </w:t>
      </w:r>
      <w:r w:rsidR="00C33332">
        <w:rPr>
          <w:rFonts w:ascii="Times New Roman" w:hAnsi="Times New Roman" w:cs="Times New Roman"/>
          <w:sz w:val="24"/>
          <w:szCs w:val="24"/>
        </w:rPr>
        <w:t xml:space="preserve">é baseada em </w:t>
      </w:r>
      <w:r w:rsidR="008B20CD" w:rsidRPr="00E67C2D">
        <w:rPr>
          <w:rFonts w:ascii="Times New Roman" w:hAnsi="Times New Roman" w:cs="Times New Roman"/>
          <w:sz w:val="24"/>
          <w:szCs w:val="24"/>
        </w:rPr>
        <w:t xml:space="preserve">um modelo </w:t>
      </w:r>
      <w:r w:rsidR="00C33332">
        <w:rPr>
          <w:rFonts w:ascii="Times New Roman" w:hAnsi="Times New Roman" w:cs="Times New Roman"/>
          <w:sz w:val="24"/>
          <w:szCs w:val="24"/>
        </w:rPr>
        <w:t xml:space="preserve">de Poisson </w:t>
      </w:r>
      <w:r w:rsidR="008114FE">
        <w:rPr>
          <w:rFonts w:ascii="Times New Roman" w:hAnsi="Times New Roman" w:cs="Times New Roman"/>
          <w:sz w:val="24"/>
          <w:szCs w:val="24"/>
        </w:rPr>
        <w:t xml:space="preserve">para </w:t>
      </w:r>
      <w:r w:rsidR="00C33332">
        <w:rPr>
          <w:rFonts w:ascii="Times New Roman" w:hAnsi="Times New Roman" w:cs="Times New Roman"/>
          <w:sz w:val="24"/>
          <w:szCs w:val="24"/>
        </w:rPr>
        <w:t>dados em painel,</w:t>
      </w:r>
      <w:r w:rsidR="008B20CD" w:rsidRPr="00E67C2D">
        <w:rPr>
          <w:rFonts w:ascii="Times New Roman" w:hAnsi="Times New Roman" w:cs="Times New Roman"/>
          <w:sz w:val="24"/>
          <w:szCs w:val="24"/>
        </w:rPr>
        <w:t xml:space="preserve"> para os anos de 2000 e 2010. </w:t>
      </w:r>
      <w:r w:rsidR="00054027">
        <w:rPr>
          <w:rFonts w:ascii="Times New Roman" w:hAnsi="Times New Roman" w:cs="Times New Roman"/>
          <w:sz w:val="24"/>
          <w:szCs w:val="24"/>
        </w:rPr>
        <w:t xml:space="preserve">Considerando a </w:t>
      </w:r>
      <w:r w:rsidR="008B20CD" w:rsidRPr="00E67C2D">
        <w:rPr>
          <w:rFonts w:ascii="Times New Roman" w:hAnsi="Times New Roman" w:cs="Times New Roman"/>
          <w:sz w:val="24"/>
          <w:szCs w:val="24"/>
        </w:rPr>
        <w:t xml:space="preserve">possível existência de simultaneidade entre a taxa de mortalidade e a localização dos estabelecimentos de saúde, utilizou-se a localização das creches, pré-escolas e escolas públicas do ensino fundamental como </w:t>
      </w:r>
      <w:r w:rsidR="008114FE">
        <w:rPr>
          <w:rFonts w:ascii="Times New Roman" w:hAnsi="Times New Roman" w:cs="Times New Roman"/>
          <w:sz w:val="24"/>
          <w:szCs w:val="24"/>
        </w:rPr>
        <w:t>v</w:t>
      </w:r>
      <w:r w:rsidR="008B20CD" w:rsidRPr="00E67C2D">
        <w:rPr>
          <w:rFonts w:ascii="Times New Roman" w:hAnsi="Times New Roman" w:cs="Times New Roman"/>
          <w:sz w:val="24"/>
          <w:szCs w:val="24"/>
        </w:rPr>
        <w:t>ar</w:t>
      </w:r>
      <w:r w:rsidR="00564DF8">
        <w:rPr>
          <w:rFonts w:ascii="Times New Roman" w:hAnsi="Times New Roman" w:cs="Times New Roman"/>
          <w:sz w:val="24"/>
          <w:szCs w:val="24"/>
        </w:rPr>
        <w:t xml:space="preserve">iável </w:t>
      </w:r>
      <w:r w:rsidR="008114FE" w:rsidRPr="0078257E">
        <w:rPr>
          <w:rFonts w:ascii="Times New Roman" w:hAnsi="Times New Roman" w:cs="Times New Roman"/>
          <w:sz w:val="24"/>
          <w:szCs w:val="24"/>
        </w:rPr>
        <w:t>i</w:t>
      </w:r>
      <w:r w:rsidR="00564DF8" w:rsidRPr="0078257E">
        <w:rPr>
          <w:rFonts w:ascii="Times New Roman" w:hAnsi="Times New Roman" w:cs="Times New Roman"/>
          <w:sz w:val="24"/>
          <w:szCs w:val="24"/>
        </w:rPr>
        <w:t>nstrumental</w:t>
      </w:r>
      <w:r w:rsidR="00054027" w:rsidRPr="0078257E">
        <w:rPr>
          <w:rFonts w:ascii="Times New Roman" w:hAnsi="Times New Roman" w:cs="Times New Roman"/>
          <w:sz w:val="24"/>
          <w:szCs w:val="24"/>
        </w:rPr>
        <w:t xml:space="preserve"> na estratégia de </w:t>
      </w:r>
      <w:r w:rsidR="00EF4A14" w:rsidRPr="0078257E">
        <w:rPr>
          <w:rFonts w:ascii="Times New Roman" w:hAnsi="Times New Roman" w:cs="Times New Roman"/>
          <w:sz w:val="24"/>
          <w:szCs w:val="24"/>
        </w:rPr>
        <w:t>identificação</w:t>
      </w:r>
      <w:r w:rsidR="00564DF8" w:rsidRPr="0078257E">
        <w:rPr>
          <w:rFonts w:ascii="Times New Roman" w:hAnsi="Times New Roman" w:cs="Times New Roman"/>
          <w:sz w:val="24"/>
          <w:szCs w:val="24"/>
        </w:rPr>
        <w:t xml:space="preserve">. </w:t>
      </w:r>
      <w:r w:rsidR="00054027" w:rsidRPr="0078257E">
        <w:rPr>
          <w:rFonts w:ascii="Times New Roman" w:hAnsi="Times New Roman" w:cs="Times New Roman"/>
          <w:sz w:val="24"/>
          <w:szCs w:val="24"/>
        </w:rPr>
        <w:t xml:space="preserve">A </w:t>
      </w:r>
      <w:r w:rsidR="00C40532" w:rsidRPr="0078257E">
        <w:rPr>
          <w:rFonts w:ascii="Times New Roman" w:hAnsi="Times New Roman" w:cs="Times New Roman"/>
          <w:sz w:val="24"/>
          <w:szCs w:val="24"/>
        </w:rPr>
        <w:t xml:space="preserve">metodologia de análise exploratória de dados espaciais </w:t>
      </w:r>
      <w:r w:rsidR="00054027" w:rsidRPr="0078257E">
        <w:rPr>
          <w:rFonts w:ascii="Times New Roman" w:hAnsi="Times New Roman" w:cs="Times New Roman"/>
          <w:sz w:val="24"/>
          <w:szCs w:val="24"/>
        </w:rPr>
        <w:t xml:space="preserve">também foi utilizada para </w:t>
      </w:r>
      <w:r w:rsidR="00C40532" w:rsidRPr="0078257E">
        <w:rPr>
          <w:rFonts w:ascii="Times New Roman" w:hAnsi="Times New Roman" w:cs="Times New Roman"/>
          <w:sz w:val="24"/>
          <w:szCs w:val="24"/>
        </w:rPr>
        <w:t>diagnosticar a necessidade de modelagem de autocorrelação espacial</w:t>
      </w:r>
      <w:r w:rsidR="00054027" w:rsidRPr="0078257E">
        <w:rPr>
          <w:rFonts w:ascii="Times New Roman" w:hAnsi="Times New Roman" w:cs="Times New Roman"/>
          <w:sz w:val="24"/>
          <w:szCs w:val="24"/>
        </w:rPr>
        <w:t xml:space="preserve"> na variável dependente taxa de mortalidade</w:t>
      </w:r>
      <w:r w:rsidR="008B20CD" w:rsidRPr="0078257E">
        <w:rPr>
          <w:rFonts w:ascii="Times New Roman" w:hAnsi="Times New Roman" w:cs="Times New Roman"/>
          <w:sz w:val="24"/>
          <w:szCs w:val="24"/>
        </w:rPr>
        <w:t xml:space="preserve">. Os resultados </w:t>
      </w:r>
      <w:r w:rsidR="009C39A8">
        <w:rPr>
          <w:rFonts w:ascii="Times New Roman" w:hAnsi="Times New Roman" w:cs="Times New Roman"/>
          <w:sz w:val="24"/>
          <w:szCs w:val="24"/>
        </w:rPr>
        <w:t xml:space="preserve">indicaram </w:t>
      </w:r>
      <w:r w:rsidR="008B20CD" w:rsidRPr="0078257E">
        <w:rPr>
          <w:rFonts w:ascii="Times New Roman" w:hAnsi="Times New Roman" w:cs="Times New Roman"/>
          <w:sz w:val="24"/>
          <w:szCs w:val="24"/>
        </w:rPr>
        <w:t xml:space="preserve">evidências de que a </w:t>
      </w:r>
      <w:r w:rsidR="009C39A8">
        <w:rPr>
          <w:rFonts w:ascii="Times New Roman" w:hAnsi="Times New Roman" w:cs="Times New Roman"/>
          <w:sz w:val="24"/>
          <w:szCs w:val="24"/>
        </w:rPr>
        <w:t xml:space="preserve">localização </w:t>
      </w:r>
      <w:r w:rsidR="008B20CD" w:rsidRPr="0078257E">
        <w:rPr>
          <w:rFonts w:ascii="Times New Roman" w:hAnsi="Times New Roman" w:cs="Times New Roman"/>
          <w:sz w:val="24"/>
          <w:szCs w:val="24"/>
        </w:rPr>
        <w:t>dos estabelecimentos de atenção à saúde contribui para a redução da mortalidade</w:t>
      </w:r>
      <w:r w:rsidR="00054027" w:rsidRPr="0078257E">
        <w:rPr>
          <w:rFonts w:ascii="Times New Roman" w:hAnsi="Times New Roman" w:cs="Times New Roman"/>
          <w:sz w:val="24"/>
          <w:szCs w:val="24"/>
        </w:rPr>
        <w:t xml:space="preserve"> na área urbana da </w:t>
      </w:r>
      <w:r w:rsidR="00054027">
        <w:rPr>
          <w:rFonts w:ascii="Times New Roman" w:hAnsi="Times New Roman" w:cs="Times New Roman"/>
          <w:sz w:val="24"/>
          <w:szCs w:val="24"/>
        </w:rPr>
        <w:t>cidade de Salvador</w:t>
      </w:r>
      <w:r w:rsidR="008B20CD" w:rsidRPr="00E67C2D">
        <w:rPr>
          <w:rFonts w:ascii="Times New Roman" w:hAnsi="Times New Roman" w:cs="Times New Roman"/>
          <w:sz w:val="24"/>
          <w:szCs w:val="24"/>
        </w:rPr>
        <w:t>.</w:t>
      </w:r>
    </w:p>
    <w:p w:rsidR="00EF18AA" w:rsidRPr="00012824" w:rsidRDefault="008B20CD" w:rsidP="00EF18AA">
      <w:pPr>
        <w:spacing w:after="0" w:line="240" w:lineRule="auto"/>
        <w:jc w:val="both"/>
        <w:rPr>
          <w:rFonts w:ascii="Times New Roman" w:hAnsi="Times New Roman" w:cs="Times New Roman"/>
          <w:sz w:val="24"/>
        </w:rPr>
      </w:pPr>
      <w:r w:rsidRPr="00054027">
        <w:rPr>
          <w:rFonts w:ascii="Times New Roman" w:hAnsi="Times New Roman" w:cs="Times New Roman"/>
          <w:b/>
          <w:sz w:val="24"/>
        </w:rPr>
        <w:t>Palavras-chave</w:t>
      </w:r>
      <w:r w:rsidRPr="00E67C2D">
        <w:rPr>
          <w:rFonts w:ascii="Times New Roman" w:hAnsi="Times New Roman" w:cs="Times New Roman"/>
          <w:sz w:val="24"/>
        </w:rPr>
        <w:t xml:space="preserve">: </w:t>
      </w:r>
      <w:r w:rsidRPr="00E67C2D">
        <w:rPr>
          <w:rFonts w:ascii="Times New Roman" w:hAnsi="Times New Roman" w:cs="Times New Roman"/>
          <w:i/>
          <w:sz w:val="24"/>
        </w:rPr>
        <w:t>Status</w:t>
      </w:r>
      <w:r w:rsidR="00054027">
        <w:rPr>
          <w:rFonts w:ascii="Times New Roman" w:hAnsi="Times New Roman" w:cs="Times New Roman"/>
          <w:sz w:val="24"/>
        </w:rPr>
        <w:t xml:space="preserve"> de Saúde; </w:t>
      </w:r>
      <w:r w:rsidRPr="00E67C2D">
        <w:rPr>
          <w:rFonts w:ascii="Times New Roman" w:hAnsi="Times New Roman" w:cs="Times New Roman"/>
          <w:sz w:val="24"/>
        </w:rPr>
        <w:t xml:space="preserve">Bens públicos Locais. </w:t>
      </w:r>
      <w:r w:rsidR="000350FA" w:rsidRPr="00012824">
        <w:rPr>
          <w:rFonts w:ascii="Times New Roman" w:hAnsi="Times New Roman" w:cs="Times New Roman"/>
          <w:sz w:val="24"/>
        </w:rPr>
        <w:t>Mortalidade</w:t>
      </w:r>
      <w:r w:rsidRPr="00012824">
        <w:rPr>
          <w:rFonts w:ascii="Times New Roman" w:hAnsi="Times New Roman" w:cs="Times New Roman"/>
          <w:sz w:val="24"/>
        </w:rPr>
        <w:t>.</w:t>
      </w:r>
    </w:p>
    <w:p w:rsidR="00EF18AA" w:rsidRDefault="009C39A8" w:rsidP="00EF18AA">
      <w:pPr>
        <w:spacing w:after="0" w:line="240" w:lineRule="auto"/>
        <w:jc w:val="both"/>
        <w:rPr>
          <w:rFonts w:ascii="Times New Roman" w:hAnsi="Times New Roman" w:cs="Times New Roman"/>
          <w:b/>
          <w:sz w:val="24"/>
        </w:rPr>
      </w:pPr>
      <w:r>
        <w:rPr>
          <w:rFonts w:ascii="Times New Roman" w:hAnsi="Times New Roman" w:cs="Times New Roman"/>
          <w:sz w:val="24"/>
        </w:rPr>
        <w:t xml:space="preserve">Classificação JEL: </w:t>
      </w:r>
      <w:r w:rsidRPr="00166D62">
        <w:rPr>
          <w:rFonts w:ascii="Times New Roman" w:hAnsi="Times New Roman" w:cs="Times New Roman"/>
          <w:b/>
          <w:sz w:val="24"/>
        </w:rPr>
        <w:t>I12; I18; R00</w:t>
      </w:r>
    </w:p>
    <w:p w:rsidR="009C39A8" w:rsidRDefault="009C39A8" w:rsidP="00EF18AA">
      <w:pPr>
        <w:spacing w:after="0" w:line="240" w:lineRule="auto"/>
        <w:jc w:val="both"/>
        <w:rPr>
          <w:rFonts w:ascii="Times New Roman" w:hAnsi="Times New Roman" w:cs="Times New Roman"/>
          <w:b/>
          <w:sz w:val="24"/>
        </w:rPr>
      </w:pPr>
    </w:p>
    <w:p w:rsidR="00806DC4" w:rsidRDefault="009D0A3C" w:rsidP="00EF18AA">
      <w:pPr>
        <w:spacing w:after="0" w:line="240" w:lineRule="auto"/>
        <w:jc w:val="both"/>
        <w:rPr>
          <w:rFonts w:ascii="Times New Roman" w:hAnsi="Times New Roman" w:cs="Times New Roman"/>
          <w:b/>
          <w:sz w:val="24"/>
          <w:szCs w:val="24"/>
          <w:lang w:val="en-US"/>
        </w:rPr>
      </w:pPr>
      <w:r w:rsidRPr="00E67C2D">
        <w:rPr>
          <w:rFonts w:ascii="Times New Roman" w:hAnsi="Times New Roman" w:cs="Times New Roman"/>
          <w:b/>
          <w:sz w:val="24"/>
          <w:szCs w:val="24"/>
          <w:lang w:val="en-US"/>
        </w:rPr>
        <w:t>ABSTRACT</w:t>
      </w:r>
    </w:p>
    <w:p w:rsidR="00A2453A" w:rsidRPr="004A305F" w:rsidRDefault="00C40532" w:rsidP="009C39A8">
      <w:pPr>
        <w:spacing w:after="120" w:line="240" w:lineRule="auto"/>
        <w:jc w:val="both"/>
        <w:rPr>
          <w:rFonts w:ascii="Times New Roman" w:hAnsi="Times New Roman" w:cs="Times New Roman"/>
          <w:sz w:val="24"/>
          <w:szCs w:val="24"/>
          <w:lang w:val="en-US"/>
        </w:rPr>
      </w:pPr>
      <w:r w:rsidRPr="00C40532">
        <w:rPr>
          <w:rFonts w:ascii="Times New Roman" w:hAnsi="Times New Roman" w:cs="Times New Roman"/>
          <w:sz w:val="24"/>
          <w:szCs w:val="24"/>
          <w:lang w:val="en-US"/>
        </w:rPr>
        <w:t xml:space="preserve">The objective of this thesis is to verify the effect of the location of health </w:t>
      </w:r>
      <w:r w:rsidR="0035415B">
        <w:rPr>
          <w:rFonts w:ascii="Times New Roman" w:hAnsi="Times New Roman" w:cs="Times New Roman"/>
          <w:sz w:val="24"/>
          <w:szCs w:val="24"/>
          <w:lang w:val="en-US"/>
        </w:rPr>
        <w:t>facilities</w:t>
      </w:r>
      <w:r w:rsidRPr="00C40532">
        <w:rPr>
          <w:rFonts w:ascii="Times New Roman" w:hAnsi="Times New Roman" w:cs="Times New Roman"/>
          <w:sz w:val="24"/>
          <w:szCs w:val="24"/>
          <w:lang w:val="en-US"/>
        </w:rPr>
        <w:t xml:space="preserve"> and their structure on the general mortality rates for children under five years and for </w:t>
      </w:r>
      <w:r w:rsidR="0035415B">
        <w:rPr>
          <w:rFonts w:ascii="Times New Roman" w:hAnsi="Times New Roman" w:cs="Times New Roman"/>
          <w:sz w:val="24"/>
          <w:szCs w:val="24"/>
          <w:lang w:val="en-US"/>
        </w:rPr>
        <w:t>amenable mortality</w:t>
      </w:r>
      <w:r w:rsidRPr="00C40532">
        <w:rPr>
          <w:rFonts w:ascii="Times New Roman" w:hAnsi="Times New Roman" w:cs="Times New Roman"/>
          <w:sz w:val="24"/>
          <w:szCs w:val="24"/>
          <w:lang w:val="en-US"/>
        </w:rPr>
        <w:t xml:space="preserve"> among the </w:t>
      </w:r>
      <w:r w:rsidRPr="004A305F">
        <w:rPr>
          <w:rFonts w:ascii="Times New Roman" w:hAnsi="Times New Roman" w:cs="Times New Roman"/>
          <w:sz w:val="24"/>
          <w:szCs w:val="24"/>
          <w:lang w:val="en-US"/>
        </w:rPr>
        <w:t xml:space="preserve">neighborhoods of </w:t>
      </w:r>
      <w:r w:rsidR="00EF4A14" w:rsidRPr="004A305F">
        <w:rPr>
          <w:rFonts w:ascii="Times New Roman" w:hAnsi="Times New Roman" w:cs="Times New Roman"/>
          <w:sz w:val="24"/>
          <w:szCs w:val="24"/>
          <w:lang w:val="en-US"/>
        </w:rPr>
        <w:t xml:space="preserve">the city </w:t>
      </w:r>
      <w:r w:rsidRPr="004A305F">
        <w:rPr>
          <w:rFonts w:ascii="Times New Roman" w:hAnsi="Times New Roman" w:cs="Times New Roman"/>
          <w:sz w:val="24"/>
          <w:szCs w:val="24"/>
          <w:lang w:val="en-US"/>
        </w:rPr>
        <w:t xml:space="preserve">Salvador. </w:t>
      </w:r>
      <w:r w:rsidR="00054027" w:rsidRPr="004A305F">
        <w:rPr>
          <w:rFonts w:ascii="Times New Roman" w:hAnsi="Times New Roman" w:cs="Times New Roman"/>
          <w:sz w:val="24"/>
          <w:szCs w:val="24"/>
          <w:lang w:val="en-US"/>
        </w:rPr>
        <w:t>T</w:t>
      </w:r>
      <w:r w:rsidR="00EF4A14" w:rsidRPr="004A305F">
        <w:rPr>
          <w:rFonts w:ascii="Times New Roman" w:hAnsi="Times New Roman" w:cs="Times New Roman"/>
          <w:sz w:val="24"/>
          <w:szCs w:val="24"/>
          <w:lang w:val="en-US"/>
        </w:rPr>
        <w:t>he theory of local public good</w:t>
      </w:r>
      <w:r w:rsidR="00054027" w:rsidRPr="004A305F">
        <w:rPr>
          <w:rFonts w:ascii="Times New Roman" w:hAnsi="Times New Roman" w:cs="Times New Roman"/>
          <w:sz w:val="24"/>
          <w:szCs w:val="24"/>
          <w:lang w:val="en-US"/>
        </w:rPr>
        <w:t xml:space="preserve"> predicts that the provision of public equipment should occur in a decentralized manner</w:t>
      </w:r>
      <w:r w:rsidR="00EF4A14" w:rsidRPr="004A305F">
        <w:rPr>
          <w:rFonts w:ascii="Times New Roman" w:hAnsi="Times New Roman" w:cs="Times New Roman"/>
          <w:sz w:val="24"/>
          <w:szCs w:val="24"/>
          <w:lang w:val="en-US"/>
        </w:rPr>
        <w:t>, considering the possibility of congestion in the use of the public good</w:t>
      </w:r>
      <w:r w:rsidR="00054027" w:rsidRPr="004A305F">
        <w:rPr>
          <w:rFonts w:ascii="Times New Roman" w:hAnsi="Times New Roman" w:cs="Times New Roman"/>
          <w:sz w:val="24"/>
          <w:szCs w:val="24"/>
          <w:lang w:val="en-US"/>
        </w:rPr>
        <w:t xml:space="preserve">. </w:t>
      </w:r>
      <w:r w:rsidR="00EF4A14" w:rsidRPr="004A305F">
        <w:rPr>
          <w:rFonts w:ascii="Times New Roman" w:hAnsi="Times New Roman" w:cs="Times New Roman"/>
          <w:sz w:val="24"/>
          <w:szCs w:val="24"/>
          <w:lang w:val="en-US"/>
        </w:rPr>
        <w:t xml:space="preserve">Thus, a </w:t>
      </w:r>
      <w:r w:rsidRPr="004A305F">
        <w:rPr>
          <w:rFonts w:ascii="Times New Roman" w:hAnsi="Times New Roman" w:cs="Times New Roman"/>
          <w:sz w:val="24"/>
          <w:szCs w:val="24"/>
          <w:lang w:val="en-US"/>
        </w:rPr>
        <w:t xml:space="preserve">research </w:t>
      </w:r>
      <w:r w:rsidR="00EF4A14" w:rsidRPr="004A305F">
        <w:rPr>
          <w:rFonts w:ascii="Times New Roman" w:hAnsi="Times New Roman" w:cs="Times New Roman"/>
          <w:sz w:val="24"/>
          <w:szCs w:val="24"/>
          <w:lang w:val="en-US"/>
        </w:rPr>
        <w:t xml:space="preserve">considers </w:t>
      </w:r>
      <w:r w:rsidRPr="004A305F">
        <w:rPr>
          <w:rFonts w:ascii="Times New Roman" w:hAnsi="Times New Roman" w:cs="Times New Roman"/>
          <w:sz w:val="24"/>
          <w:szCs w:val="24"/>
          <w:lang w:val="en-US"/>
        </w:rPr>
        <w:t>the role of the location of h</w:t>
      </w:r>
      <w:r w:rsidR="00EF4A14" w:rsidRPr="004A305F">
        <w:rPr>
          <w:rFonts w:ascii="Times New Roman" w:hAnsi="Times New Roman" w:cs="Times New Roman"/>
          <w:sz w:val="24"/>
          <w:szCs w:val="24"/>
          <w:lang w:val="en-US"/>
        </w:rPr>
        <w:t>ealth facilities</w:t>
      </w:r>
      <w:r w:rsidRPr="004A305F">
        <w:rPr>
          <w:rFonts w:ascii="Times New Roman" w:hAnsi="Times New Roman" w:cs="Times New Roman"/>
          <w:sz w:val="24"/>
          <w:szCs w:val="24"/>
          <w:lang w:val="en-US"/>
        </w:rPr>
        <w:t xml:space="preserve"> as an explanatory facto</w:t>
      </w:r>
      <w:r w:rsidR="00EF4A14" w:rsidRPr="004A305F">
        <w:rPr>
          <w:rFonts w:ascii="Times New Roman" w:hAnsi="Times New Roman" w:cs="Times New Roman"/>
          <w:sz w:val="24"/>
          <w:szCs w:val="24"/>
          <w:lang w:val="en-US"/>
        </w:rPr>
        <w:t>r of the local health condition</w:t>
      </w:r>
      <w:r w:rsidRPr="004A305F">
        <w:rPr>
          <w:rFonts w:ascii="Times New Roman" w:hAnsi="Times New Roman" w:cs="Times New Roman"/>
          <w:sz w:val="24"/>
          <w:szCs w:val="24"/>
          <w:lang w:val="en-US"/>
        </w:rPr>
        <w:t xml:space="preserve">. The methodology </w:t>
      </w:r>
      <w:r w:rsidR="003A167F" w:rsidRPr="004A305F">
        <w:rPr>
          <w:rFonts w:ascii="Times New Roman" w:hAnsi="Times New Roman" w:cs="Times New Roman"/>
          <w:sz w:val="24"/>
          <w:szCs w:val="24"/>
          <w:lang w:val="en-US"/>
        </w:rPr>
        <w:t xml:space="preserve">is </w:t>
      </w:r>
      <w:r w:rsidRPr="004A305F">
        <w:rPr>
          <w:rFonts w:ascii="Times New Roman" w:hAnsi="Times New Roman" w:cs="Times New Roman"/>
          <w:sz w:val="24"/>
          <w:szCs w:val="24"/>
          <w:lang w:val="en-US"/>
        </w:rPr>
        <w:t>based on the use o</w:t>
      </w:r>
      <w:r w:rsidR="003A167F" w:rsidRPr="004A305F">
        <w:rPr>
          <w:rFonts w:ascii="Times New Roman" w:hAnsi="Times New Roman" w:cs="Times New Roman"/>
          <w:sz w:val="24"/>
          <w:szCs w:val="24"/>
          <w:lang w:val="en-US"/>
        </w:rPr>
        <w:t>f a Poisson model of panel data</w:t>
      </w:r>
      <w:r w:rsidRPr="004A305F">
        <w:rPr>
          <w:rFonts w:ascii="Times New Roman" w:hAnsi="Times New Roman" w:cs="Times New Roman"/>
          <w:sz w:val="24"/>
          <w:szCs w:val="24"/>
          <w:lang w:val="en-US"/>
        </w:rPr>
        <w:t xml:space="preserve"> for the years 2000 and 2010. </w:t>
      </w:r>
      <w:r w:rsidR="00EF4A14" w:rsidRPr="004A305F">
        <w:rPr>
          <w:rFonts w:ascii="Times New Roman" w:hAnsi="Times New Roman" w:cs="Times New Roman"/>
          <w:sz w:val="24"/>
          <w:szCs w:val="24"/>
          <w:lang w:val="en-US"/>
        </w:rPr>
        <w:t>C</w:t>
      </w:r>
      <w:r w:rsidRPr="004A305F">
        <w:rPr>
          <w:rFonts w:ascii="Times New Roman" w:hAnsi="Times New Roman" w:cs="Times New Roman"/>
          <w:sz w:val="24"/>
          <w:szCs w:val="24"/>
          <w:lang w:val="en-US"/>
        </w:rPr>
        <w:t>onsider</w:t>
      </w:r>
      <w:r w:rsidR="00EF4A14" w:rsidRPr="004A305F">
        <w:rPr>
          <w:rFonts w:ascii="Times New Roman" w:hAnsi="Times New Roman" w:cs="Times New Roman"/>
          <w:sz w:val="24"/>
          <w:szCs w:val="24"/>
          <w:lang w:val="en-US"/>
        </w:rPr>
        <w:t>ing</w:t>
      </w:r>
      <w:r w:rsidRPr="004A305F">
        <w:rPr>
          <w:rFonts w:ascii="Times New Roman" w:hAnsi="Times New Roman" w:cs="Times New Roman"/>
          <w:sz w:val="24"/>
          <w:szCs w:val="24"/>
          <w:lang w:val="en-US"/>
        </w:rPr>
        <w:t xml:space="preserve"> the possible existence of simultaneity between the mortality rate and the location of health facilities, the location of day-care centers, pre-schools and public elementary schools as </w:t>
      </w:r>
      <w:r w:rsidR="00EF4A14" w:rsidRPr="004A305F">
        <w:rPr>
          <w:rFonts w:ascii="Times New Roman" w:hAnsi="Times New Roman" w:cs="Times New Roman"/>
          <w:sz w:val="24"/>
          <w:szCs w:val="24"/>
          <w:lang w:val="en-US"/>
        </w:rPr>
        <w:t>v</w:t>
      </w:r>
      <w:r w:rsidRPr="004A305F">
        <w:rPr>
          <w:rFonts w:ascii="Times New Roman" w:hAnsi="Times New Roman" w:cs="Times New Roman"/>
          <w:sz w:val="24"/>
          <w:szCs w:val="24"/>
          <w:lang w:val="en-US"/>
        </w:rPr>
        <w:t xml:space="preserve">ariable </w:t>
      </w:r>
      <w:r w:rsidR="00EF4A14" w:rsidRPr="004A305F">
        <w:rPr>
          <w:rFonts w:ascii="Times New Roman" w:hAnsi="Times New Roman" w:cs="Times New Roman"/>
          <w:sz w:val="24"/>
          <w:szCs w:val="24"/>
          <w:lang w:val="en-US"/>
        </w:rPr>
        <w:t>i</w:t>
      </w:r>
      <w:r w:rsidRPr="004A305F">
        <w:rPr>
          <w:rFonts w:ascii="Times New Roman" w:hAnsi="Times New Roman" w:cs="Times New Roman"/>
          <w:sz w:val="24"/>
          <w:szCs w:val="24"/>
          <w:lang w:val="en-US"/>
        </w:rPr>
        <w:t>nstrumental was used</w:t>
      </w:r>
      <w:r w:rsidR="00EF4A14" w:rsidRPr="004A305F">
        <w:rPr>
          <w:rFonts w:ascii="Times New Roman" w:hAnsi="Times New Roman" w:cs="Times New Roman"/>
          <w:sz w:val="24"/>
          <w:szCs w:val="24"/>
          <w:lang w:val="en-US"/>
        </w:rPr>
        <w:t xml:space="preserve"> in the identification strategy</w:t>
      </w:r>
      <w:r w:rsidRPr="004A305F">
        <w:rPr>
          <w:rFonts w:ascii="Times New Roman" w:hAnsi="Times New Roman" w:cs="Times New Roman"/>
          <w:sz w:val="24"/>
          <w:szCs w:val="24"/>
          <w:lang w:val="en-US"/>
        </w:rPr>
        <w:t xml:space="preserve">. </w:t>
      </w:r>
      <w:r w:rsidR="00A9701C" w:rsidRPr="004A305F">
        <w:rPr>
          <w:rFonts w:ascii="Times New Roman" w:hAnsi="Times New Roman" w:cs="Times New Roman"/>
          <w:sz w:val="24"/>
          <w:szCs w:val="24"/>
          <w:lang w:val="en-US"/>
        </w:rPr>
        <w:t>T</w:t>
      </w:r>
      <w:r w:rsidRPr="004A305F">
        <w:rPr>
          <w:rFonts w:ascii="Times New Roman" w:hAnsi="Times New Roman" w:cs="Times New Roman"/>
          <w:sz w:val="24"/>
          <w:szCs w:val="24"/>
          <w:lang w:val="en-US"/>
        </w:rPr>
        <w:t xml:space="preserve">he exploratory spatial data analysis methodology </w:t>
      </w:r>
      <w:r w:rsidR="00EF4A14" w:rsidRPr="004A305F">
        <w:rPr>
          <w:rFonts w:ascii="Times New Roman" w:hAnsi="Times New Roman" w:cs="Times New Roman"/>
          <w:sz w:val="24"/>
          <w:szCs w:val="24"/>
          <w:lang w:val="en-US"/>
        </w:rPr>
        <w:t xml:space="preserve">also </w:t>
      </w:r>
      <w:r w:rsidRPr="004A305F">
        <w:rPr>
          <w:rFonts w:ascii="Times New Roman" w:hAnsi="Times New Roman" w:cs="Times New Roman"/>
          <w:sz w:val="24"/>
          <w:szCs w:val="24"/>
          <w:lang w:val="en-US"/>
        </w:rPr>
        <w:t xml:space="preserve">was used to </w:t>
      </w:r>
      <w:r w:rsidR="00EF4A14" w:rsidRPr="004A305F">
        <w:rPr>
          <w:rFonts w:ascii="Times New Roman" w:hAnsi="Times New Roman" w:cs="Times New Roman"/>
          <w:sz w:val="24"/>
          <w:szCs w:val="24"/>
          <w:lang w:val="en-US"/>
        </w:rPr>
        <w:t xml:space="preserve">verify </w:t>
      </w:r>
      <w:r w:rsidRPr="004A305F">
        <w:rPr>
          <w:rFonts w:ascii="Times New Roman" w:hAnsi="Times New Roman" w:cs="Times New Roman"/>
          <w:sz w:val="24"/>
          <w:szCs w:val="24"/>
          <w:lang w:val="en-US"/>
        </w:rPr>
        <w:t xml:space="preserve">the need for spatial autocorrelation modeling </w:t>
      </w:r>
      <w:r w:rsidR="004A305F" w:rsidRPr="004A305F">
        <w:rPr>
          <w:rFonts w:ascii="Times New Roman" w:hAnsi="Times New Roman" w:cs="Times New Roman"/>
          <w:sz w:val="24"/>
          <w:szCs w:val="24"/>
          <w:lang w:val="en-US"/>
        </w:rPr>
        <w:t xml:space="preserve">of </w:t>
      </w:r>
      <w:r w:rsidR="00EF4A14" w:rsidRPr="004A305F">
        <w:rPr>
          <w:rFonts w:ascii="Times New Roman" w:hAnsi="Times New Roman" w:cs="Times New Roman"/>
          <w:sz w:val="24"/>
          <w:szCs w:val="24"/>
          <w:lang w:val="en-US"/>
        </w:rPr>
        <w:t>dependent variable m</w:t>
      </w:r>
      <w:r w:rsidRPr="004A305F">
        <w:rPr>
          <w:rFonts w:ascii="Times New Roman" w:hAnsi="Times New Roman" w:cs="Times New Roman"/>
          <w:sz w:val="24"/>
          <w:szCs w:val="24"/>
          <w:lang w:val="en-US"/>
        </w:rPr>
        <w:t>ortality</w:t>
      </w:r>
      <w:r w:rsidR="00EF4A14" w:rsidRPr="004A305F">
        <w:rPr>
          <w:rFonts w:ascii="Times New Roman" w:hAnsi="Times New Roman" w:cs="Times New Roman"/>
          <w:sz w:val="24"/>
          <w:szCs w:val="24"/>
          <w:lang w:val="en-US"/>
        </w:rPr>
        <w:t xml:space="preserve"> rate</w:t>
      </w:r>
      <w:r w:rsidR="00A741C2" w:rsidRPr="004A305F">
        <w:rPr>
          <w:rFonts w:ascii="Times New Roman" w:hAnsi="Times New Roman" w:cs="Times New Roman"/>
          <w:sz w:val="24"/>
          <w:szCs w:val="24"/>
          <w:lang w:val="en-US"/>
        </w:rPr>
        <w:t>.</w:t>
      </w:r>
      <w:r w:rsidRPr="004A305F">
        <w:rPr>
          <w:rFonts w:ascii="Times New Roman" w:hAnsi="Times New Roman" w:cs="Times New Roman"/>
          <w:sz w:val="24"/>
          <w:szCs w:val="24"/>
          <w:lang w:val="en-US"/>
        </w:rPr>
        <w:t xml:space="preserve"> The results showed evidence that the spatial distribution of health care facilities contributes to the reduction of mortality</w:t>
      </w:r>
      <w:r w:rsidR="00EF4A14" w:rsidRPr="004A305F">
        <w:rPr>
          <w:rFonts w:ascii="Times New Roman" w:hAnsi="Times New Roman" w:cs="Times New Roman"/>
          <w:sz w:val="24"/>
          <w:szCs w:val="24"/>
          <w:lang w:val="en-US"/>
        </w:rPr>
        <w:t xml:space="preserve"> in the urban area of city of Salvador</w:t>
      </w:r>
      <w:r w:rsidRPr="004A305F">
        <w:rPr>
          <w:rFonts w:ascii="Times New Roman" w:hAnsi="Times New Roman" w:cs="Times New Roman"/>
          <w:sz w:val="24"/>
          <w:szCs w:val="24"/>
          <w:lang w:val="en-US"/>
        </w:rPr>
        <w:t>.</w:t>
      </w:r>
    </w:p>
    <w:p w:rsidR="00A229DA" w:rsidRPr="00054027" w:rsidRDefault="00F246CF" w:rsidP="00A9701C">
      <w:pPr>
        <w:spacing w:after="0" w:line="240" w:lineRule="auto"/>
        <w:jc w:val="both"/>
        <w:rPr>
          <w:rFonts w:ascii="Times New Roman" w:hAnsi="Times New Roman" w:cs="Times New Roman"/>
          <w:b/>
          <w:sz w:val="24"/>
          <w:szCs w:val="24"/>
          <w:lang w:val="en-US"/>
        </w:rPr>
      </w:pPr>
      <w:r w:rsidRPr="009C39A8">
        <w:rPr>
          <w:rFonts w:ascii="Times New Roman" w:hAnsi="Times New Roman" w:cs="Times New Roman"/>
          <w:b/>
          <w:sz w:val="24"/>
          <w:szCs w:val="24"/>
          <w:lang w:val="en-US"/>
        </w:rPr>
        <w:t>Key-words</w:t>
      </w:r>
      <w:r w:rsidRPr="00E67C2D">
        <w:rPr>
          <w:rFonts w:ascii="Times New Roman" w:hAnsi="Times New Roman" w:cs="Times New Roman"/>
          <w:sz w:val="24"/>
          <w:szCs w:val="24"/>
          <w:lang w:val="en-US"/>
        </w:rPr>
        <w:t>:</w:t>
      </w:r>
      <w:r w:rsidR="00054027">
        <w:rPr>
          <w:rFonts w:ascii="Times New Roman" w:hAnsi="Times New Roman" w:cs="Times New Roman"/>
          <w:sz w:val="24"/>
          <w:szCs w:val="24"/>
          <w:lang w:val="en-US"/>
        </w:rPr>
        <w:t xml:space="preserve"> Health Status; L</w:t>
      </w:r>
      <w:r w:rsidR="000B730D" w:rsidRPr="00E67C2D">
        <w:rPr>
          <w:rFonts w:ascii="Times New Roman" w:hAnsi="Times New Roman" w:cs="Times New Roman"/>
          <w:sz w:val="24"/>
          <w:szCs w:val="24"/>
          <w:lang w:val="en-US"/>
        </w:rPr>
        <w:t>ocal Public Goods</w:t>
      </w:r>
      <w:r w:rsidR="00054027">
        <w:rPr>
          <w:rFonts w:ascii="Times New Roman" w:hAnsi="Times New Roman" w:cs="Times New Roman"/>
          <w:sz w:val="24"/>
          <w:szCs w:val="24"/>
          <w:lang w:val="en-US"/>
        </w:rPr>
        <w:t xml:space="preserve">; </w:t>
      </w:r>
      <w:r w:rsidR="000B730D" w:rsidRPr="00054027">
        <w:rPr>
          <w:rFonts w:ascii="Times New Roman" w:hAnsi="Times New Roman" w:cs="Times New Roman"/>
          <w:sz w:val="24"/>
          <w:szCs w:val="24"/>
          <w:lang w:val="en-US"/>
        </w:rPr>
        <w:t>Mortality</w:t>
      </w:r>
      <w:r w:rsidR="00054027">
        <w:rPr>
          <w:rFonts w:ascii="Times New Roman" w:hAnsi="Times New Roman" w:cs="Times New Roman"/>
          <w:sz w:val="24"/>
          <w:szCs w:val="24"/>
          <w:lang w:val="en-US"/>
        </w:rPr>
        <w:t>.</w:t>
      </w:r>
    </w:p>
    <w:p w:rsidR="009C39A8" w:rsidRDefault="009C39A8" w:rsidP="001B503C">
      <w:pPr>
        <w:spacing w:after="0" w:line="240" w:lineRule="auto"/>
        <w:jc w:val="both"/>
        <w:rPr>
          <w:rFonts w:ascii="Times New Roman" w:hAnsi="Times New Roman" w:cs="Times New Roman"/>
          <w:b/>
          <w:sz w:val="24"/>
        </w:rPr>
      </w:pPr>
      <w:r>
        <w:rPr>
          <w:rFonts w:ascii="Times New Roman" w:hAnsi="Times New Roman" w:cs="Times New Roman"/>
          <w:sz w:val="24"/>
        </w:rPr>
        <w:t xml:space="preserve">Classificação JEL: </w:t>
      </w:r>
      <w:r w:rsidRPr="00166D62">
        <w:rPr>
          <w:rFonts w:ascii="Times New Roman" w:hAnsi="Times New Roman" w:cs="Times New Roman"/>
          <w:b/>
          <w:sz w:val="24"/>
        </w:rPr>
        <w:t>I12; I18; R00</w:t>
      </w:r>
    </w:p>
    <w:p w:rsidR="009C39A8" w:rsidRPr="009C39A8" w:rsidRDefault="009C39A8" w:rsidP="001B503C">
      <w:pPr>
        <w:spacing w:after="0" w:line="240" w:lineRule="auto"/>
        <w:jc w:val="both"/>
        <w:rPr>
          <w:rFonts w:ascii="Times New Roman" w:hAnsi="Times New Roman" w:cs="Times New Roman"/>
          <w:b/>
          <w:bCs/>
          <w:sz w:val="24"/>
          <w:szCs w:val="24"/>
        </w:rPr>
        <w:sectPr w:rsidR="009C39A8" w:rsidRPr="009C39A8" w:rsidSect="00B63CB2">
          <w:headerReference w:type="default" r:id="rId10"/>
          <w:pgSz w:w="11906" w:h="16838"/>
          <w:pgMar w:top="1418" w:right="1418" w:bottom="1418" w:left="1418" w:header="709" w:footer="709" w:gutter="0"/>
          <w:cols w:space="708"/>
          <w:docGrid w:linePitch="360"/>
        </w:sectPr>
      </w:pPr>
    </w:p>
    <w:p w:rsidR="002A7847" w:rsidRPr="00B63CB2" w:rsidRDefault="00075ADA" w:rsidP="001B503C">
      <w:pPr>
        <w:pStyle w:val="PargrafodaLista"/>
        <w:tabs>
          <w:tab w:val="left" w:pos="284"/>
        </w:tabs>
        <w:spacing w:after="0" w:line="240" w:lineRule="auto"/>
        <w:ind w:left="0"/>
        <w:jc w:val="both"/>
        <w:rPr>
          <w:rFonts w:ascii="Times New Roman" w:hAnsi="Times New Roman" w:cs="Times New Roman"/>
          <w:b/>
          <w:bCs/>
          <w:sz w:val="24"/>
          <w:szCs w:val="24"/>
        </w:rPr>
      </w:pPr>
      <w:r w:rsidRPr="00E67C2D">
        <w:rPr>
          <w:rFonts w:ascii="Times New Roman" w:hAnsi="Times New Roman" w:cs="Times New Roman"/>
          <w:b/>
          <w:bCs/>
          <w:sz w:val="24"/>
          <w:szCs w:val="24"/>
        </w:rPr>
        <w:lastRenderedPageBreak/>
        <w:t xml:space="preserve">1 </w:t>
      </w:r>
      <w:r w:rsidR="00014C61" w:rsidRPr="00E67C2D">
        <w:rPr>
          <w:rFonts w:ascii="Times New Roman" w:hAnsi="Times New Roman" w:cs="Times New Roman"/>
          <w:b/>
          <w:bCs/>
          <w:sz w:val="24"/>
          <w:szCs w:val="24"/>
        </w:rPr>
        <w:t>INTRODUÇÃO</w:t>
      </w:r>
    </w:p>
    <w:p w:rsidR="002A7847" w:rsidRPr="00E67C2D" w:rsidRDefault="002A7847" w:rsidP="000D12DF">
      <w:pPr>
        <w:pStyle w:val="paragraph"/>
        <w:spacing w:before="0" w:beforeAutospacing="0" w:after="0" w:afterAutospacing="0"/>
        <w:ind w:firstLine="708"/>
        <w:jc w:val="both"/>
        <w:textAlignment w:val="baseline"/>
        <w:rPr>
          <w:rFonts w:ascii="Segoe UI" w:hAnsi="Segoe UI" w:cs="Segoe UI"/>
          <w:sz w:val="18"/>
          <w:szCs w:val="18"/>
        </w:rPr>
      </w:pPr>
      <w:r w:rsidRPr="00E67C2D">
        <w:rPr>
          <w:rStyle w:val="normaltextrun"/>
        </w:rPr>
        <w:t xml:space="preserve">As condições de saúde de uma dada população são determinadas de forma multidimensional. Os estudos da Economia da Saúde sugerem que as variáveis de educação, renda, condição de moradia, acesso a serviços essenciais, gênero, idade e hábitos podem explicar o </w:t>
      </w:r>
      <w:r w:rsidRPr="00E67C2D">
        <w:rPr>
          <w:rStyle w:val="normaltextrun"/>
          <w:i/>
        </w:rPr>
        <w:t>status</w:t>
      </w:r>
      <w:r w:rsidRPr="00E67C2D">
        <w:rPr>
          <w:rStyle w:val="normaltextrun"/>
        </w:rPr>
        <w:t xml:space="preserve"> de saúde da população (</w:t>
      </w:r>
      <w:r w:rsidR="000D0C9D" w:rsidRPr="00E67C2D">
        <w:t>MOSLEY; CHEN, 1984; SMITH, 1999; MEER; MILER; ROSEN, 2003; BRAVEMAN et al., 2011</w:t>
      </w:r>
      <w:r w:rsidRPr="00E67C2D">
        <w:rPr>
          <w:rStyle w:val="normaltextrun"/>
        </w:rPr>
        <w:t>). Por sua vez, é possível que a oferta de serviços públicos disponível localmente possa ter influência sobre os res</w:t>
      </w:r>
      <w:r w:rsidR="007367F6">
        <w:rPr>
          <w:rStyle w:val="normaltextrun"/>
        </w:rPr>
        <w:t>ultados de saúde. E</w:t>
      </w:r>
      <w:r w:rsidRPr="00E67C2D">
        <w:rPr>
          <w:rStyle w:val="normaltextrun"/>
        </w:rPr>
        <w:t xml:space="preserve">sta pesquisa destaca o papel da localização dos estabelecimentos </w:t>
      </w:r>
      <w:r w:rsidR="00CE6476">
        <w:rPr>
          <w:rStyle w:val="normaltextrun"/>
        </w:rPr>
        <w:t xml:space="preserve">públicos </w:t>
      </w:r>
      <w:r w:rsidRPr="00E67C2D">
        <w:rPr>
          <w:rStyle w:val="normaltextrun"/>
        </w:rPr>
        <w:t>de saúde e de seus componentes</w:t>
      </w:r>
      <w:r w:rsidR="00B849BE">
        <w:rPr>
          <w:rStyle w:val="normaltextrun"/>
        </w:rPr>
        <w:t xml:space="preserve"> no </w:t>
      </w:r>
      <w:r w:rsidR="00B849BE" w:rsidRPr="00B849BE">
        <w:rPr>
          <w:rStyle w:val="normaltextrun"/>
          <w:i/>
        </w:rPr>
        <w:t>status</w:t>
      </w:r>
      <w:r w:rsidR="00B849BE">
        <w:rPr>
          <w:rStyle w:val="normaltextrun"/>
        </w:rPr>
        <w:t xml:space="preserve"> de saúde</w:t>
      </w:r>
      <w:r w:rsidRPr="00E67C2D">
        <w:rPr>
          <w:rStyle w:val="normaltextrun"/>
        </w:rPr>
        <w:t>.</w:t>
      </w:r>
    </w:p>
    <w:p w:rsidR="002A7847" w:rsidRDefault="002A7847" w:rsidP="005F7FC9">
      <w:pPr>
        <w:pStyle w:val="paragraph"/>
        <w:spacing w:before="0" w:beforeAutospacing="0" w:after="120" w:afterAutospacing="0"/>
        <w:ind w:firstLine="709"/>
        <w:jc w:val="both"/>
        <w:textAlignment w:val="baseline"/>
        <w:rPr>
          <w:rStyle w:val="normaltextrun"/>
        </w:rPr>
      </w:pPr>
      <w:r w:rsidRPr="00E67C2D">
        <w:rPr>
          <w:rStyle w:val="normaltextrun"/>
        </w:rPr>
        <w:t xml:space="preserve">A importância do município na consolidação dos serviços públicos de saúde é destacada nos parâmetros legais do </w:t>
      </w:r>
      <w:r w:rsidR="00FE1A09">
        <w:rPr>
          <w:rStyle w:val="normaltextrun"/>
        </w:rPr>
        <w:t>SUS</w:t>
      </w:r>
      <w:r w:rsidRPr="00E67C2D">
        <w:rPr>
          <w:rStyle w:val="normaltextrun"/>
        </w:rPr>
        <w:t xml:space="preserve">. O município é o agente aglutinador dos problemas e das soluções do sistema. </w:t>
      </w:r>
      <w:r w:rsidR="000A32C5">
        <w:rPr>
          <w:rStyle w:val="normaltextrun"/>
        </w:rPr>
        <w:t>A</w:t>
      </w:r>
      <w:r w:rsidRPr="00E67C2D">
        <w:rPr>
          <w:rStyle w:val="normaltextrun"/>
        </w:rPr>
        <w:t xml:space="preserve"> capacidade de exercer esse papel varia conforme as características de cada município. Essas características envolvem tanto as condições socioeconômicas, quanto</w:t>
      </w:r>
      <w:r w:rsidRPr="00E67C2D">
        <w:rPr>
          <w:rStyle w:val="apple-converted-space"/>
        </w:rPr>
        <w:t> </w:t>
      </w:r>
      <w:r w:rsidRPr="00E67C2D">
        <w:rPr>
          <w:rStyle w:val="contextualspellingandgrammarerror"/>
        </w:rPr>
        <w:t>a</w:t>
      </w:r>
      <w:r w:rsidRPr="00E67C2D">
        <w:rPr>
          <w:rStyle w:val="apple-converted-space"/>
        </w:rPr>
        <w:t> </w:t>
      </w:r>
      <w:r w:rsidRPr="00E67C2D">
        <w:rPr>
          <w:rStyle w:val="normaltextrun"/>
        </w:rPr>
        <w:t xml:space="preserve">disposição política local. O Sistema de Saúde Municipal de Salvador é definido em conformação com as diretrizes nacional e estadual para a saúde. O Plano Municipal de Saúde </w:t>
      </w:r>
      <w:r w:rsidR="00A0294F">
        <w:rPr>
          <w:rStyle w:val="normaltextrun"/>
        </w:rPr>
        <w:t>(</w:t>
      </w:r>
      <w:r w:rsidRPr="00E67C2D">
        <w:rPr>
          <w:rStyle w:val="normaltextrun"/>
        </w:rPr>
        <w:t>PMS</w:t>
      </w:r>
      <w:r w:rsidR="00A0294F">
        <w:rPr>
          <w:rStyle w:val="normaltextrun"/>
        </w:rPr>
        <w:t>)</w:t>
      </w:r>
      <w:r w:rsidRPr="00E67C2D">
        <w:rPr>
          <w:rStyle w:val="normaltextrun"/>
        </w:rPr>
        <w:t xml:space="preserve"> é um dos principais instrumentos para a viabilização da oferta dos serviços de saúde no nível do município e cada plano tem a vigência de quatro anos. A sua construção perpassa as dimensões políticas, técnicas e econômicas</w:t>
      </w:r>
      <w:r w:rsidR="00991B98">
        <w:rPr>
          <w:rStyle w:val="normaltextrun"/>
        </w:rPr>
        <w:t xml:space="preserve"> (</w:t>
      </w:r>
      <w:r w:rsidR="00991B98" w:rsidRPr="002E5069">
        <w:t>PAIM</w:t>
      </w:r>
      <w:r w:rsidR="00991B98">
        <w:t>, 2009</w:t>
      </w:r>
      <w:r w:rsidR="00991B98">
        <w:rPr>
          <w:rStyle w:val="normaltextrun"/>
        </w:rPr>
        <w:t>)</w:t>
      </w:r>
      <w:r w:rsidRPr="00E67C2D">
        <w:rPr>
          <w:rStyle w:val="normaltextrun"/>
        </w:rPr>
        <w:t>. </w:t>
      </w:r>
      <w:r w:rsidR="005112C8">
        <w:rPr>
          <w:rStyle w:val="normaltextrun"/>
        </w:rPr>
        <w:t>No entanto, a compreensão da evolução da ocupação do espaço urbano das cidades é de fundamental importância para avaliar a extensão dos efeitos da distribuição do</w:t>
      </w:r>
      <w:r w:rsidR="001637FC">
        <w:rPr>
          <w:rStyle w:val="normaltextrun"/>
        </w:rPr>
        <w:t>s</w:t>
      </w:r>
      <w:r w:rsidR="005112C8">
        <w:rPr>
          <w:rStyle w:val="normaltextrun"/>
        </w:rPr>
        <w:t xml:space="preserve"> serviços de saúde para a saúde da população.  </w:t>
      </w:r>
    </w:p>
    <w:p w:rsidR="005F7FC9" w:rsidRPr="00881076" w:rsidRDefault="005F7FC9" w:rsidP="005F7FC9">
      <w:pPr>
        <w:spacing w:after="0" w:line="240" w:lineRule="auto"/>
        <w:jc w:val="center"/>
        <w:rPr>
          <w:rFonts w:ascii="Times New Roman" w:hAnsi="Times New Roman" w:cs="Times New Roman"/>
          <w:sz w:val="20"/>
          <w:szCs w:val="20"/>
        </w:rPr>
      </w:pPr>
      <w:r w:rsidRPr="00881076">
        <w:rPr>
          <w:rFonts w:ascii="Times New Roman" w:hAnsi="Times New Roman" w:cs="Times New Roman"/>
          <w:sz w:val="20"/>
          <w:szCs w:val="20"/>
        </w:rPr>
        <w:t>Figura 1: Evolução da ocupação espacial de Salvador</w:t>
      </w:r>
    </w:p>
    <w:p w:rsidR="005F7FC9" w:rsidRPr="00E67C2D" w:rsidRDefault="005F7FC9" w:rsidP="005F7FC9">
      <w:pPr>
        <w:spacing w:after="0" w:line="240" w:lineRule="auto"/>
        <w:ind w:hanging="360"/>
        <w:jc w:val="center"/>
        <w:rPr>
          <w:rFonts w:ascii="Times New Roman" w:hAnsi="Times New Roman" w:cs="Times New Roman"/>
          <w:sz w:val="24"/>
          <w:szCs w:val="24"/>
        </w:rPr>
      </w:pPr>
      <w:r w:rsidRPr="00E67C2D">
        <w:rPr>
          <w:rFonts w:ascii="Times New Roman" w:hAnsi="Times New Roman" w:cs="Times New Roman"/>
          <w:noProof/>
          <w:sz w:val="24"/>
          <w:szCs w:val="24"/>
        </w:rPr>
        <w:drawing>
          <wp:inline distT="0" distB="0" distL="0" distR="0" wp14:anchorId="292921A7" wp14:editId="29FCC8FA">
            <wp:extent cx="4152900" cy="2143125"/>
            <wp:effectExtent l="19050" t="19050" r="19050" b="28575"/>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rcRect/>
                    <a:stretch>
                      <a:fillRect/>
                    </a:stretch>
                  </pic:blipFill>
                  <pic:spPr bwMode="auto">
                    <a:xfrm>
                      <a:off x="0" y="0"/>
                      <a:ext cx="4193696" cy="2164178"/>
                    </a:xfrm>
                    <a:prstGeom prst="rect">
                      <a:avLst/>
                    </a:prstGeom>
                    <a:noFill/>
                    <a:ln w="6350">
                      <a:solidFill>
                        <a:schemeClr val="tx1"/>
                      </a:solidFill>
                      <a:miter lim="800000"/>
                      <a:headEnd/>
                      <a:tailEnd/>
                    </a:ln>
                  </pic:spPr>
                </pic:pic>
              </a:graphicData>
            </a:graphic>
          </wp:inline>
        </w:drawing>
      </w:r>
    </w:p>
    <w:p w:rsidR="005F7FC9" w:rsidRPr="00E67C2D" w:rsidRDefault="005F7FC9" w:rsidP="005112C8">
      <w:pPr>
        <w:spacing w:after="120" w:line="240" w:lineRule="auto"/>
        <w:ind w:hanging="357"/>
        <w:rPr>
          <w:rFonts w:ascii="Times New Roman" w:hAnsi="Times New Roman" w:cs="Times New Roman"/>
          <w:sz w:val="20"/>
          <w:szCs w:val="20"/>
        </w:rPr>
      </w:pPr>
      <w:r w:rsidRPr="00E67C2D">
        <w:rPr>
          <w:rFonts w:ascii="Times New Roman" w:hAnsi="Times New Roman" w:cs="Times New Roman"/>
          <w:sz w:val="20"/>
          <w:szCs w:val="20"/>
        </w:rPr>
        <w:t xml:space="preserve">        </w:t>
      </w:r>
      <w:r>
        <w:rPr>
          <w:rFonts w:ascii="Times New Roman" w:hAnsi="Times New Roman" w:cs="Times New Roman"/>
          <w:sz w:val="20"/>
          <w:szCs w:val="20"/>
        </w:rPr>
        <w:t xml:space="preserve">                   </w:t>
      </w:r>
      <w:r w:rsidR="00CC36DA">
        <w:rPr>
          <w:rFonts w:ascii="Times New Roman" w:hAnsi="Times New Roman" w:cs="Times New Roman"/>
          <w:sz w:val="20"/>
          <w:szCs w:val="20"/>
        </w:rPr>
        <w:t xml:space="preserve">             </w:t>
      </w:r>
      <w:r w:rsidRPr="00E67C2D">
        <w:rPr>
          <w:rFonts w:ascii="Times New Roman" w:hAnsi="Times New Roman" w:cs="Times New Roman"/>
          <w:sz w:val="20"/>
          <w:szCs w:val="20"/>
        </w:rPr>
        <w:t xml:space="preserve">Fonte: Santos (1959), Neves (1985) e Corso (1999) </w:t>
      </w:r>
      <w:r w:rsidRPr="00E67C2D">
        <w:rPr>
          <w:rFonts w:ascii="Times New Roman" w:hAnsi="Times New Roman" w:cs="Times New Roman"/>
          <w:i/>
          <w:iCs/>
          <w:sz w:val="20"/>
          <w:szCs w:val="20"/>
        </w:rPr>
        <w:t xml:space="preserve">apud </w:t>
      </w:r>
      <w:r w:rsidRPr="00E67C2D">
        <w:rPr>
          <w:rFonts w:ascii="Times New Roman" w:hAnsi="Times New Roman" w:cs="Times New Roman"/>
          <w:sz w:val="20"/>
          <w:szCs w:val="20"/>
        </w:rPr>
        <w:t>Andrade e Brandão (2009).</w:t>
      </w:r>
    </w:p>
    <w:p w:rsidR="005F7FC9" w:rsidRPr="00E67C2D" w:rsidRDefault="005F7FC9" w:rsidP="005F7FC9">
      <w:pPr>
        <w:spacing w:after="0" w:line="240" w:lineRule="auto"/>
        <w:jc w:val="both"/>
        <w:rPr>
          <w:rFonts w:ascii="Times New Roman" w:hAnsi="Times New Roman" w:cs="Times New Roman"/>
          <w:sz w:val="24"/>
          <w:szCs w:val="24"/>
        </w:rPr>
      </w:pPr>
      <w:r w:rsidRPr="00E67C2D">
        <w:rPr>
          <w:rFonts w:ascii="Times New Roman" w:hAnsi="Times New Roman" w:cs="Times New Roman"/>
          <w:sz w:val="24"/>
          <w:szCs w:val="24"/>
        </w:rPr>
        <w:t xml:space="preserve">A figura 1 apresenta a evolução da ocupação espacial de Salvador a partir do século XVI até o século XXI. </w:t>
      </w:r>
      <w:r>
        <w:rPr>
          <w:rFonts w:ascii="Times New Roman" w:hAnsi="Times New Roman" w:cs="Times New Roman"/>
          <w:sz w:val="24"/>
          <w:szCs w:val="24"/>
        </w:rPr>
        <w:t xml:space="preserve">A </w:t>
      </w:r>
      <w:r w:rsidRPr="00E67C2D">
        <w:rPr>
          <w:rFonts w:ascii="Times New Roman" w:hAnsi="Times New Roman" w:cs="Times New Roman"/>
          <w:sz w:val="24"/>
          <w:szCs w:val="24"/>
        </w:rPr>
        <w:t xml:space="preserve">cidade foi fundada na porção sudoeste onde se localiza atualmente o seu centro antigo. </w:t>
      </w:r>
      <w:r>
        <w:rPr>
          <w:rFonts w:ascii="Times New Roman" w:hAnsi="Times New Roman" w:cs="Times New Roman"/>
          <w:sz w:val="24"/>
          <w:szCs w:val="24"/>
        </w:rPr>
        <w:t>A</w:t>
      </w:r>
      <w:r w:rsidRPr="00E67C2D">
        <w:rPr>
          <w:rFonts w:ascii="Times New Roman" w:hAnsi="Times New Roman" w:cs="Times New Roman"/>
          <w:sz w:val="24"/>
          <w:szCs w:val="24"/>
        </w:rPr>
        <w:t xml:space="preserve"> partir do centro antigo que a cidade se expande em direção ao noroeste e ao sul. A ocupação mais antiga e mais intensa ocorre nas bordas da Baía de Todos os Santos. A orla atlântica tem sua ocupação iniciada no final do século XIX, mas se apresenta com menor densidade. Por sua vez, o processo de ocupação da região norte e do centro geográfico da cidade (“Miolo”) é mais tardio e ocorre de forma mais lenta do que as demais localidades. Nesse sentido, os pontos mais densos estão no centro antigo e no centro antigo expandido. </w:t>
      </w:r>
    </w:p>
    <w:p w:rsidR="002A7847" w:rsidRPr="00E67C2D" w:rsidRDefault="005F7FC9" w:rsidP="000D12DF">
      <w:pPr>
        <w:pStyle w:val="paragraph"/>
        <w:spacing w:before="0" w:beforeAutospacing="0" w:after="0" w:afterAutospacing="0"/>
        <w:ind w:firstLine="708"/>
        <w:jc w:val="both"/>
        <w:textAlignment w:val="baseline"/>
        <w:rPr>
          <w:rFonts w:ascii="Segoe UI" w:hAnsi="Segoe UI" w:cs="Segoe UI"/>
          <w:sz w:val="18"/>
          <w:szCs w:val="18"/>
        </w:rPr>
      </w:pPr>
      <w:r>
        <w:rPr>
          <w:rStyle w:val="normaltextrun"/>
        </w:rPr>
        <w:t>Nesse contexto de urbanização da cidade de Salvador, o</w:t>
      </w:r>
      <w:r w:rsidR="000A32C5">
        <w:rPr>
          <w:rStyle w:val="normaltextrun"/>
        </w:rPr>
        <w:t>s PMS’</w:t>
      </w:r>
      <w:r w:rsidR="002A7847" w:rsidRPr="00E67C2D">
        <w:rPr>
          <w:rStyle w:val="normaltextrun"/>
        </w:rPr>
        <w:t xml:space="preserve">s adotam os Distritos Sanitários (DS) como unidades de referência espacial para a oferta, planejamento e avaliação dos serviços de saúde. </w:t>
      </w:r>
      <w:r w:rsidR="000A32C5">
        <w:rPr>
          <w:rStyle w:val="normaltextrun"/>
        </w:rPr>
        <w:t>A</w:t>
      </w:r>
      <w:r w:rsidR="002A7847" w:rsidRPr="00E67C2D">
        <w:rPr>
          <w:rStyle w:val="normaltextrun"/>
        </w:rPr>
        <w:t xml:space="preserve"> organização das ações e serviços de saúde em Salvador ocorre por meio dos doze </w:t>
      </w:r>
      <w:r w:rsidR="00722E9D">
        <w:rPr>
          <w:rStyle w:val="normaltextrun"/>
        </w:rPr>
        <w:t>DS’s</w:t>
      </w:r>
      <w:r w:rsidR="002A7847" w:rsidRPr="00E67C2D">
        <w:rPr>
          <w:rStyle w:val="normaltextrun"/>
        </w:rPr>
        <w:t xml:space="preserve"> existentes, com base em seu perfil demográfico, epidemiológico e socioeconômi</w:t>
      </w:r>
      <w:r w:rsidR="00722E9D">
        <w:rPr>
          <w:rStyle w:val="normaltextrun"/>
        </w:rPr>
        <w:t>co específico. A partir do PMS</w:t>
      </w:r>
      <w:r w:rsidR="002A7847" w:rsidRPr="00E67C2D">
        <w:rPr>
          <w:rStyle w:val="apple-converted-space"/>
        </w:rPr>
        <w:t> </w:t>
      </w:r>
      <w:r w:rsidR="002A7847" w:rsidRPr="00E67C2D">
        <w:rPr>
          <w:rStyle w:val="normaltextrun"/>
        </w:rPr>
        <w:t>1998-2001, a</w:t>
      </w:r>
      <w:r w:rsidR="002A7847" w:rsidRPr="00E67C2D">
        <w:rPr>
          <w:rStyle w:val="apple-converted-space"/>
        </w:rPr>
        <w:t> </w:t>
      </w:r>
      <w:r w:rsidR="00873731">
        <w:rPr>
          <w:rStyle w:val="normaltextrun"/>
        </w:rPr>
        <w:t>Estratégia Saúde da F</w:t>
      </w:r>
      <w:r w:rsidR="002A7847" w:rsidRPr="00E67C2D">
        <w:rPr>
          <w:rStyle w:val="normaltextrun"/>
        </w:rPr>
        <w:t>amília é definida como o eixo central do planejamento da política de saúde. Contudo, a cobertura populacional estimada das equipes de saúde de família, até de</w:t>
      </w:r>
      <w:r w:rsidR="00BB7A79">
        <w:rPr>
          <w:rStyle w:val="normaltextrun"/>
        </w:rPr>
        <w:t>zembro de 201</w:t>
      </w:r>
      <w:r w:rsidR="00E54CD3">
        <w:rPr>
          <w:rStyle w:val="normaltextrun"/>
        </w:rPr>
        <w:t>8</w:t>
      </w:r>
      <w:r w:rsidR="00BB7A79">
        <w:rPr>
          <w:rStyle w:val="normaltextrun"/>
        </w:rPr>
        <w:t xml:space="preserve">, em </w:t>
      </w:r>
      <w:r w:rsidR="00E54CD3">
        <w:rPr>
          <w:rStyle w:val="normaltextrun"/>
        </w:rPr>
        <w:t>Salvador era de apenas 37,88</w:t>
      </w:r>
      <w:r w:rsidR="002A7847" w:rsidRPr="004C3FC7">
        <w:rPr>
          <w:rStyle w:val="normaltextrun"/>
        </w:rPr>
        <w:t>% (</w:t>
      </w:r>
      <w:r w:rsidR="00297F40" w:rsidRPr="004C3FC7">
        <w:rPr>
          <w:rStyle w:val="normaltextrun"/>
        </w:rPr>
        <w:t>BRASIL, 2018</w:t>
      </w:r>
      <w:r w:rsidR="002A7847" w:rsidRPr="004C3FC7">
        <w:rPr>
          <w:rStyle w:val="normaltextrun"/>
        </w:rPr>
        <w:t>).</w:t>
      </w:r>
      <w:r w:rsidR="002A7847" w:rsidRPr="00E67C2D">
        <w:rPr>
          <w:rStyle w:val="normaltextrun"/>
        </w:rPr>
        <w:t xml:space="preserve"> Em geral, os P</w:t>
      </w:r>
      <w:r w:rsidR="008C4AE1">
        <w:rPr>
          <w:rStyle w:val="normaltextrun"/>
        </w:rPr>
        <w:t>MS’s</w:t>
      </w:r>
      <w:r w:rsidR="002A7847" w:rsidRPr="00E67C2D">
        <w:rPr>
          <w:rStyle w:val="normaltextrun"/>
        </w:rPr>
        <w:t xml:space="preserve"> seguem uma estrutura bastante similar, apresentando a situação socioeconômica dos</w:t>
      </w:r>
      <w:r w:rsidR="002A7847" w:rsidRPr="00E67C2D">
        <w:rPr>
          <w:rStyle w:val="apple-converted-space"/>
        </w:rPr>
        <w:t> </w:t>
      </w:r>
      <w:r w:rsidR="002A7847" w:rsidRPr="00E67C2D">
        <w:rPr>
          <w:rStyle w:val="spellingerror"/>
        </w:rPr>
        <w:t>DS’s</w:t>
      </w:r>
      <w:r w:rsidR="002A7847" w:rsidRPr="00E67C2D">
        <w:rPr>
          <w:rStyle w:val="apple-converted-space"/>
        </w:rPr>
        <w:t> </w:t>
      </w:r>
      <w:r w:rsidR="002A7847" w:rsidRPr="00E67C2D">
        <w:rPr>
          <w:rStyle w:val="normaltextrun"/>
        </w:rPr>
        <w:t>e o perfil da Morbidade-Mortalidade, para caracterizar as condições de cada um dos Distritos Sanitários.</w:t>
      </w:r>
      <w:r w:rsidR="002A7847" w:rsidRPr="00E67C2D">
        <w:rPr>
          <w:rStyle w:val="eop"/>
        </w:rPr>
        <w:t> </w:t>
      </w:r>
    </w:p>
    <w:p w:rsidR="005F7FC9" w:rsidRPr="005112C8" w:rsidRDefault="00A97A4F" w:rsidP="005F7FC9">
      <w:pPr>
        <w:pStyle w:val="paragraph"/>
        <w:spacing w:before="0" w:beforeAutospacing="0" w:after="0" w:afterAutospacing="0"/>
        <w:ind w:firstLine="709"/>
        <w:jc w:val="both"/>
        <w:textAlignment w:val="baseline"/>
        <w:rPr>
          <w:rStyle w:val="eop"/>
        </w:rPr>
      </w:pPr>
      <w:r>
        <w:rPr>
          <w:rStyle w:val="normaltextrun"/>
        </w:rPr>
        <w:t>O</w:t>
      </w:r>
      <w:r w:rsidR="00A0294F">
        <w:rPr>
          <w:rStyle w:val="normaltextrun"/>
        </w:rPr>
        <w:t xml:space="preserve"> </w:t>
      </w:r>
      <w:r w:rsidR="002A7847" w:rsidRPr="00E67C2D">
        <w:rPr>
          <w:rStyle w:val="normaltextrun"/>
        </w:rPr>
        <w:t>estabelecimento de saúde é a unidade física de referência para a efetivação dos serviços de saúde. Os estabelecimentos deve</w:t>
      </w:r>
      <w:r w:rsidR="00A0294F">
        <w:rPr>
          <w:rStyle w:val="normaltextrun"/>
        </w:rPr>
        <w:t xml:space="preserve">riam </w:t>
      </w:r>
      <w:r w:rsidR="002A7847" w:rsidRPr="00E67C2D">
        <w:rPr>
          <w:rStyle w:val="normaltextrun"/>
        </w:rPr>
        <w:t xml:space="preserve">ser distribuídos espacialmente ao longo do território do município. </w:t>
      </w:r>
      <w:r w:rsidR="002A7847" w:rsidRPr="00E67C2D">
        <w:rPr>
          <w:rStyle w:val="normaltextrun"/>
        </w:rPr>
        <w:lastRenderedPageBreak/>
        <w:t xml:space="preserve">No entanto, </w:t>
      </w:r>
      <w:r w:rsidR="00A0294F">
        <w:rPr>
          <w:rStyle w:val="normaltextrun"/>
        </w:rPr>
        <w:t xml:space="preserve">os critérios e </w:t>
      </w:r>
      <w:r w:rsidR="00D92B92">
        <w:rPr>
          <w:rStyle w:val="normaltextrun"/>
        </w:rPr>
        <w:t xml:space="preserve">os </w:t>
      </w:r>
      <w:r w:rsidR="002A7847" w:rsidRPr="00E67C2D">
        <w:rPr>
          <w:rStyle w:val="normaltextrun"/>
        </w:rPr>
        <w:t xml:space="preserve">parâmetros legais (Código Municipal de Saúde; PMS; </w:t>
      </w:r>
      <w:r w:rsidR="002A7847" w:rsidRPr="00E67C2D">
        <w:t>Plano Diretor de Desenvolvimento Urbano</w:t>
      </w:r>
      <w:r w:rsidR="002A7847" w:rsidRPr="00E67C2D">
        <w:rPr>
          <w:rStyle w:val="normaltextrun"/>
        </w:rPr>
        <w:t xml:space="preserve"> – PDDU) necessários ou utilizados para a implantação </w:t>
      </w:r>
      <w:r w:rsidR="002A7847" w:rsidRPr="005112C8">
        <w:rPr>
          <w:rStyle w:val="normaltextrun"/>
        </w:rPr>
        <w:t>de um estabelecimento de saúde em Salvador</w:t>
      </w:r>
      <w:r w:rsidR="00D92B92" w:rsidRPr="005112C8">
        <w:rPr>
          <w:rStyle w:val="normaltextrun"/>
        </w:rPr>
        <w:t xml:space="preserve"> não são claros</w:t>
      </w:r>
      <w:r w:rsidR="002A7847" w:rsidRPr="005112C8">
        <w:rPr>
          <w:rStyle w:val="normaltextrun"/>
        </w:rPr>
        <w:t>. A</w:t>
      </w:r>
      <w:r w:rsidR="00D92B92" w:rsidRPr="005112C8">
        <w:rPr>
          <w:rStyle w:val="normaltextrun"/>
        </w:rPr>
        <w:t xml:space="preserve"> partir da teoria econômica dos bens públicos locais, considera-se que </w:t>
      </w:r>
      <w:r w:rsidR="002A7847" w:rsidRPr="005112C8">
        <w:rPr>
          <w:rStyle w:val="normaltextrun"/>
        </w:rPr>
        <w:t>distribuição espacial dos estabelecimentos de saúde pode ser determinante no acesso à atenção</w:t>
      </w:r>
      <w:r w:rsidR="002A7847" w:rsidRPr="005112C8">
        <w:rPr>
          <w:rStyle w:val="apple-converted-space"/>
        </w:rPr>
        <w:t> </w:t>
      </w:r>
      <w:r w:rsidR="002A7847" w:rsidRPr="005112C8">
        <w:rPr>
          <w:rStyle w:val="contextualspellingandgrammarerror"/>
        </w:rPr>
        <w:t>a</w:t>
      </w:r>
      <w:r w:rsidR="002A7847" w:rsidRPr="005112C8">
        <w:rPr>
          <w:rStyle w:val="apple-converted-space"/>
        </w:rPr>
        <w:t> </w:t>
      </w:r>
      <w:r w:rsidR="00D92B92" w:rsidRPr="005112C8">
        <w:rPr>
          <w:rStyle w:val="normaltextrun"/>
        </w:rPr>
        <w:t>saúde pela população</w:t>
      </w:r>
      <w:r w:rsidRPr="005112C8">
        <w:rPr>
          <w:rStyle w:val="normaltextrun"/>
        </w:rPr>
        <w:t>, hipótese a ser testada empiricamente no presente</w:t>
      </w:r>
      <w:r w:rsidR="005F7FC9" w:rsidRPr="005112C8">
        <w:rPr>
          <w:rStyle w:val="normaltextrun"/>
        </w:rPr>
        <w:t xml:space="preserve"> </w:t>
      </w:r>
      <w:r w:rsidRPr="005112C8">
        <w:rPr>
          <w:rStyle w:val="normaltextrun"/>
        </w:rPr>
        <w:t>trabalho</w:t>
      </w:r>
      <w:r w:rsidR="00D92B92" w:rsidRPr="005112C8">
        <w:rPr>
          <w:rStyle w:val="normaltextrun"/>
        </w:rPr>
        <w:t>.</w:t>
      </w:r>
      <w:r w:rsidR="002A7847" w:rsidRPr="005112C8">
        <w:rPr>
          <w:rStyle w:val="eop"/>
        </w:rPr>
        <w:t> </w:t>
      </w:r>
    </w:p>
    <w:p w:rsidR="005112C8" w:rsidRDefault="005112C8" w:rsidP="005112C8">
      <w:pPr>
        <w:pStyle w:val="paragraph"/>
        <w:spacing w:before="0" w:beforeAutospacing="0" w:after="120" w:afterAutospacing="0"/>
        <w:ind w:firstLine="708"/>
        <w:jc w:val="both"/>
        <w:textAlignment w:val="baseline"/>
        <w:rPr>
          <w:rStyle w:val="normaltextrun"/>
        </w:rPr>
      </w:pPr>
      <w:r w:rsidRPr="005112C8">
        <w:t xml:space="preserve">A </w:t>
      </w:r>
      <w:r w:rsidRPr="005112C8">
        <w:rPr>
          <w:rStyle w:val="normaltextrun"/>
        </w:rPr>
        <w:t xml:space="preserve">figura </w:t>
      </w:r>
      <w:r>
        <w:rPr>
          <w:rStyle w:val="normaltextrun"/>
        </w:rPr>
        <w:t>2</w:t>
      </w:r>
      <w:r w:rsidRPr="005112C8">
        <w:rPr>
          <w:rStyle w:val="normaltextrun"/>
        </w:rPr>
        <w:t xml:space="preserve"> apresenta a distribuição geográfica da cobertura </w:t>
      </w:r>
      <w:r w:rsidRPr="005F7FC9">
        <w:rPr>
          <w:rStyle w:val="normaltextrun"/>
        </w:rPr>
        <w:t>dos estabelecimentos públicos e privados de saúde entre os bairros de Salvador em sua divisão espacial atual. A distribuição dos estabelecimentos está em consonância com a forma</w:t>
      </w:r>
      <w:r>
        <w:rPr>
          <w:rStyle w:val="normaltextrun"/>
        </w:rPr>
        <w:t>ção histórica da área urbana da cidade</w:t>
      </w:r>
      <w:r w:rsidRPr="005F7FC9">
        <w:rPr>
          <w:rStyle w:val="normaltextrun"/>
        </w:rPr>
        <w:t>. O padrão que se verifica indica que há, em geral, uma baixa cobertura dos estabelecimentos nos bairros de renda mais baixa, tanto do ponto de vista público quanto privado. É possível perceber que a presença dos estabelecimentos privados é concentrada nos bairros com melhores indicadores socioeconômicas. Essas evidências contribuem para a defesa de uma formação socioespacial desigual em Salvador.</w:t>
      </w:r>
    </w:p>
    <w:p w:rsidR="00A97A4F" w:rsidRPr="00881076" w:rsidRDefault="00A97A4F" w:rsidP="00BE4353">
      <w:pPr>
        <w:spacing w:after="0" w:line="240" w:lineRule="auto"/>
        <w:jc w:val="both"/>
        <w:rPr>
          <w:rFonts w:ascii="Times New Roman" w:hAnsi="Times New Roman" w:cs="Times New Roman"/>
          <w:sz w:val="20"/>
          <w:szCs w:val="20"/>
        </w:rPr>
      </w:pPr>
      <w:r w:rsidRPr="00881076">
        <w:rPr>
          <w:rFonts w:ascii="Times New Roman" w:hAnsi="Times New Roman" w:cs="Times New Roman"/>
          <w:sz w:val="20"/>
          <w:szCs w:val="20"/>
        </w:rPr>
        <w:t xml:space="preserve">Figura </w:t>
      </w:r>
      <w:r w:rsidR="005112C8" w:rsidRPr="00881076">
        <w:rPr>
          <w:rFonts w:ascii="Times New Roman" w:hAnsi="Times New Roman" w:cs="Times New Roman"/>
          <w:sz w:val="20"/>
          <w:szCs w:val="20"/>
        </w:rPr>
        <w:t>2</w:t>
      </w:r>
      <w:r w:rsidRPr="00881076">
        <w:rPr>
          <w:rFonts w:ascii="Times New Roman" w:hAnsi="Times New Roman" w:cs="Times New Roman"/>
          <w:sz w:val="20"/>
          <w:szCs w:val="20"/>
        </w:rPr>
        <w:t xml:space="preserve">: </w:t>
      </w:r>
      <w:r w:rsidR="00BE4353" w:rsidRPr="00881076">
        <w:rPr>
          <w:rFonts w:ascii="Times New Roman" w:hAnsi="Times New Roman" w:cs="Times New Roman"/>
          <w:sz w:val="20"/>
          <w:szCs w:val="20"/>
        </w:rPr>
        <w:t>C</w:t>
      </w:r>
      <w:r w:rsidRPr="00881076">
        <w:rPr>
          <w:rFonts w:ascii="Times New Roman" w:hAnsi="Times New Roman" w:cs="Times New Roman"/>
          <w:sz w:val="20"/>
          <w:szCs w:val="20"/>
        </w:rPr>
        <w:t xml:space="preserve">obertura dos estabelecimentos públicos e privados de Saúde entre os bairros de Salvador, </w:t>
      </w:r>
      <w:r w:rsidR="00BE4353" w:rsidRPr="00881076">
        <w:rPr>
          <w:rFonts w:ascii="Times New Roman" w:hAnsi="Times New Roman" w:cs="Times New Roman"/>
          <w:sz w:val="20"/>
          <w:szCs w:val="20"/>
        </w:rPr>
        <w:t xml:space="preserve">taxa </w:t>
      </w:r>
      <w:r w:rsidRPr="00881076">
        <w:rPr>
          <w:rFonts w:ascii="Times New Roman" w:hAnsi="Times New Roman" w:cs="Times New Roman"/>
          <w:sz w:val="20"/>
          <w:szCs w:val="20"/>
        </w:rPr>
        <w:t>por 100.000 habitantes</w:t>
      </w:r>
      <w:r w:rsidR="00BE4353" w:rsidRPr="00881076">
        <w:rPr>
          <w:rFonts w:ascii="Times New Roman" w:hAnsi="Times New Roman" w:cs="Times New Roman"/>
          <w:sz w:val="20"/>
          <w:szCs w:val="20"/>
        </w:rPr>
        <w:t xml:space="preserve"> em </w:t>
      </w:r>
      <w:r w:rsidRPr="00881076">
        <w:rPr>
          <w:rFonts w:ascii="Times New Roman" w:hAnsi="Times New Roman" w:cs="Times New Roman"/>
          <w:sz w:val="20"/>
          <w:szCs w:val="20"/>
        </w:rPr>
        <w:t xml:space="preserve">2010  </w:t>
      </w:r>
    </w:p>
    <w:tbl>
      <w:tblPr>
        <w:tblStyle w:val="Tabelacomgrade"/>
        <w:tblW w:w="4992" w:type="pct"/>
        <w:jc w:val="center"/>
        <w:tblLook w:val="04A0" w:firstRow="1" w:lastRow="0" w:firstColumn="1" w:lastColumn="0" w:noHBand="0" w:noVBand="1"/>
      </w:tblPr>
      <w:tblGrid>
        <w:gridCol w:w="5368"/>
        <w:gridCol w:w="5052"/>
      </w:tblGrid>
      <w:tr w:rsidR="00A97A4F" w:rsidTr="00CC36DA">
        <w:trPr>
          <w:trHeight w:val="3418"/>
          <w:jc w:val="center"/>
        </w:trPr>
        <w:tc>
          <w:tcPr>
            <w:tcW w:w="2576" w:type="pct"/>
          </w:tcPr>
          <w:p w:rsidR="00A97A4F" w:rsidRPr="00A97A4F" w:rsidRDefault="00A97A4F" w:rsidP="00A97A4F">
            <w:pPr>
              <w:jc w:val="center"/>
              <w:rPr>
                <w:rFonts w:ascii="Times New Roman" w:hAnsi="Times New Roman" w:cs="Times New Roman"/>
                <w:sz w:val="20"/>
                <w:szCs w:val="20"/>
              </w:rPr>
            </w:pPr>
            <w:r w:rsidRPr="00A97A4F">
              <w:rPr>
                <w:rFonts w:ascii="Times New Roman" w:hAnsi="Times New Roman" w:cs="Times New Roman"/>
                <w:noProof/>
                <w:sz w:val="20"/>
                <w:szCs w:val="20"/>
              </w:rPr>
              <w:t>Estabelecimentos Públicos de Saúde</w:t>
            </w:r>
          </w:p>
          <w:p w:rsidR="00A97A4F" w:rsidRDefault="00A97A4F" w:rsidP="00A97A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7055A6" wp14:editId="329299B9">
                  <wp:extent cx="3271520" cy="1990725"/>
                  <wp:effectExtent l="0" t="0" r="5080" b="9525"/>
                  <wp:docPr id="7" name="Imagem 28" descr="C:\Users\pc\OneDrive\HealthandPlaceLocality\Bases\Construção\Mapas_Nova_Base\Est. Público de Saúde -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c\OneDrive\HealthandPlaceLocality\Bases\Construção\Mapas_Nova_Base\Est. Público de Saúde - 2010.jpg"/>
                          <pic:cNvPicPr>
                            <a:picLocks noChangeAspect="1" noChangeArrowheads="1"/>
                          </pic:cNvPicPr>
                        </pic:nvPicPr>
                        <pic:blipFill>
                          <a:blip r:embed="rId13" cstate="print"/>
                          <a:srcRect/>
                          <a:stretch>
                            <a:fillRect/>
                          </a:stretch>
                        </pic:blipFill>
                        <pic:spPr bwMode="auto">
                          <a:xfrm>
                            <a:off x="0" y="0"/>
                            <a:ext cx="3275485" cy="1993138"/>
                          </a:xfrm>
                          <a:prstGeom prst="rect">
                            <a:avLst/>
                          </a:prstGeom>
                          <a:noFill/>
                          <a:ln w="9525">
                            <a:noFill/>
                            <a:miter lim="800000"/>
                            <a:headEnd/>
                            <a:tailEnd/>
                          </a:ln>
                        </pic:spPr>
                      </pic:pic>
                    </a:graphicData>
                  </a:graphic>
                </wp:inline>
              </w:drawing>
            </w:r>
          </w:p>
        </w:tc>
        <w:tc>
          <w:tcPr>
            <w:tcW w:w="2424" w:type="pct"/>
          </w:tcPr>
          <w:p w:rsidR="00A97A4F" w:rsidRDefault="00A97A4F" w:rsidP="00A97A4F">
            <w:pPr>
              <w:jc w:val="center"/>
              <w:rPr>
                <w:rFonts w:ascii="Times New Roman" w:hAnsi="Times New Roman" w:cs="Times New Roman"/>
                <w:noProof/>
                <w:sz w:val="20"/>
                <w:szCs w:val="20"/>
              </w:rPr>
            </w:pPr>
            <w:r w:rsidRPr="00A97A4F">
              <w:rPr>
                <w:rFonts w:ascii="Times New Roman" w:hAnsi="Times New Roman" w:cs="Times New Roman"/>
                <w:noProof/>
                <w:sz w:val="20"/>
                <w:szCs w:val="20"/>
              </w:rPr>
              <w:t xml:space="preserve">Estabelecimentos </w:t>
            </w:r>
            <w:r>
              <w:rPr>
                <w:rFonts w:ascii="Times New Roman" w:hAnsi="Times New Roman" w:cs="Times New Roman"/>
                <w:noProof/>
                <w:sz w:val="20"/>
                <w:szCs w:val="20"/>
              </w:rPr>
              <w:t xml:space="preserve">privados </w:t>
            </w:r>
            <w:r w:rsidRPr="00A97A4F">
              <w:rPr>
                <w:rFonts w:ascii="Times New Roman" w:hAnsi="Times New Roman" w:cs="Times New Roman"/>
                <w:noProof/>
                <w:sz w:val="20"/>
                <w:szCs w:val="20"/>
              </w:rPr>
              <w:t>de Saúde</w:t>
            </w:r>
          </w:p>
          <w:p w:rsidR="00A97A4F" w:rsidRDefault="00A97A4F" w:rsidP="00A97A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200E92" wp14:editId="11DBD201">
                  <wp:extent cx="3075940" cy="1990725"/>
                  <wp:effectExtent l="0" t="0" r="0" b="9525"/>
                  <wp:docPr id="8" name="Imagem 29" descr="C:\Users\pc\OneDrive\HealthandPlaceLocality\Bases\Construção\Mapas_Nova_Base\Est. Privado de Saúde -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c\OneDrive\HealthandPlaceLocality\Bases\Construção\Mapas_Nova_Base\Est. Privado de Saúde - 2010.jpg"/>
                          <pic:cNvPicPr>
                            <a:picLocks noChangeAspect="1" noChangeArrowheads="1"/>
                          </pic:cNvPicPr>
                        </pic:nvPicPr>
                        <pic:blipFill>
                          <a:blip r:embed="rId14" cstate="print"/>
                          <a:srcRect/>
                          <a:stretch>
                            <a:fillRect/>
                          </a:stretch>
                        </pic:blipFill>
                        <pic:spPr bwMode="auto">
                          <a:xfrm>
                            <a:off x="0" y="0"/>
                            <a:ext cx="3078724" cy="1992527"/>
                          </a:xfrm>
                          <a:prstGeom prst="rect">
                            <a:avLst/>
                          </a:prstGeom>
                          <a:noFill/>
                          <a:ln w="9525">
                            <a:noFill/>
                            <a:miter lim="800000"/>
                            <a:headEnd/>
                            <a:tailEnd/>
                          </a:ln>
                        </pic:spPr>
                      </pic:pic>
                    </a:graphicData>
                  </a:graphic>
                </wp:inline>
              </w:drawing>
            </w:r>
          </w:p>
        </w:tc>
      </w:tr>
    </w:tbl>
    <w:p w:rsidR="00A97A4F" w:rsidRPr="00E67C2D" w:rsidRDefault="00A97A4F" w:rsidP="00A97A4F">
      <w:pPr>
        <w:spacing w:after="0" w:line="240" w:lineRule="auto"/>
        <w:jc w:val="both"/>
        <w:rPr>
          <w:rFonts w:ascii="Times New Roman" w:hAnsi="Times New Roman" w:cs="Times New Roman"/>
          <w:sz w:val="24"/>
          <w:szCs w:val="24"/>
        </w:rPr>
      </w:pPr>
      <w:r w:rsidRPr="00E67C2D">
        <w:rPr>
          <w:rFonts w:ascii="Times New Roman" w:hAnsi="Times New Roman" w:cs="Times New Roman"/>
          <w:sz w:val="20"/>
          <w:szCs w:val="20"/>
        </w:rPr>
        <w:t>Fonte</w:t>
      </w:r>
      <w:r>
        <w:rPr>
          <w:rFonts w:ascii="Times New Roman" w:hAnsi="Times New Roman" w:cs="Times New Roman"/>
          <w:sz w:val="20"/>
          <w:szCs w:val="20"/>
        </w:rPr>
        <w:t>: elaboração própria a partir do CNES, 2000/2010</w:t>
      </w:r>
      <w:r w:rsidR="00550FF1">
        <w:rPr>
          <w:rFonts w:ascii="Times New Roman" w:hAnsi="Times New Roman" w:cs="Times New Roman"/>
          <w:sz w:val="20"/>
          <w:szCs w:val="20"/>
        </w:rPr>
        <w:t>.</w:t>
      </w:r>
    </w:p>
    <w:p w:rsidR="005F7FC9" w:rsidRDefault="005F7FC9" w:rsidP="005112C8">
      <w:pPr>
        <w:pStyle w:val="paragraph"/>
        <w:spacing w:before="0" w:beforeAutospacing="0" w:after="120" w:afterAutospacing="0"/>
        <w:ind w:firstLine="708"/>
        <w:jc w:val="both"/>
        <w:textAlignment w:val="baseline"/>
        <w:rPr>
          <w:rStyle w:val="normaltextrun"/>
        </w:rPr>
      </w:pPr>
      <w:r w:rsidRPr="005F7FC9">
        <w:rPr>
          <w:rStyle w:val="normaltextrun"/>
        </w:rPr>
        <w:t xml:space="preserve">A </w:t>
      </w:r>
      <w:r>
        <w:rPr>
          <w:rStyle w:val="normaltextrun"/>
        </w:rPr>
        <w:t xml:space="preserve">figura </w:t>
      </w:r>
      <w:r w:rsidR="005112C8">
        <w:rPr>
          <w:rStyle w:val="normaltextrun"/>
        </w:rPr>
        <w:t>3</w:t>
      </w:r>
      <w:r>
        <w:rPr>
          <w:rStyle w:val="normaltextrun"/>
        </w:rPr>
        <w:t xml:space="preserve"> apresenta </w:t>
      </w:r>
      <w:r w:rsidRPr="005F7FC9">
        <w:rPr>
          <w:rStyle w:val="normaltextrun"/>
        </w:rPr>
        <w:t xml:space="preserve">distribuição espacial da mortalidade </w:t>
      </w:r>
      <w:r>
        <w:rPr>
          <w:rStyle w:val="normaltextrun"/>
        </w:rPr>
        <w:t xml:space="preserve">da </w:t>
      </w:r>
      <w:r w:rsidRPr="005F7FC9">
        <w:rPr>
          <w:rStyle w:val="normaltextrun"/>
        </w:rPr>
        <w:t>taxa de mortalidade nos bairros de Salvador</w:t>
      </w:r>
      <w:r>
        <w:rPr>
          <w:rStyle w:val="normaltextrun"/>
        </w:rPr>
        <w:t xml:space="preserve">, em </w:t>
      </w:r>
      <w:r w:rsidRPr="005F7FC9">
        <w:rPr>
          <w:rStyle w:val="normaltextrun"/>
        </w:rPr>
        <w:t xml:space="preserve">2000 e 2010. </w:t>
      </w:r>
      <w:r>
        <w:rPr>
          <w:rStyle w:val="normaltextrun"/>
        </w:rPr>
        <w:t>É possível observar que o</w:t>
      </w:r>
      <w:r w:rsidRPr="005F7FC9">
        <w:rPr>
          <w:rStyle w:val="normaltextrun"/>
        </w:rPr>
        <w:t>corre</w:t>
      </w:r>
      <w:r>
        <w:rPr>
          <w:rStyle w:val="normaltextrun"/>
        </w:rPr>
        <w:t>ram</w:t>
      </w:r>
      <w:r w:rsidRPr="005F7FC9">
        <w:rPr>
          <w:rStyle w:val="normaltextrun"/>
        </w:rPr>
        <w:t xml:space="preserve"> mudanças suaves no padrão de distribuição da mortalidade entre os dois períodos observados. </w:t>
      </w:r>
      <w:r w:rsidR="005112C8">
        <w:rPr>
          <w:rStyle w:val="normaltextrun"/>
        </w:rPr>
        <w:t>D</w:t>
      </w:r>
      <w:r w:rsidRPr="005F7FC9">
        <w:rPr>
          <w:rStyle w:val="normaltextrun"/>
        </w:rPr>
        <w:t>estaca-se que no ano de 2000 alguns bairros da Orla da BTS apresentavam concentr</w:t>
      </w:r>
      <w:r w:rsidR="005112C8">
        <w:rPr>
          <w:rStyle w:val="normaltextrun"/>
        </w:rPr>
        <w:t>ação mais forte deste indicador, i</w:t>
      </w:r>
      <w:r w:rsidRPr="005F7FC9">
        <w:rPr>
          <w:rStyle w:val="normaltextrun"/>
        </w:rPr>
        <w:t>nclusive com bairros de perfil de renda elevado</w:t>
      </w:r>
      <w:r w:rsidR="005112C8">
        <w:rPr>
          <w:rStyle w:val="normaltextrun"/>
        </w:rPr>
        <w:t xml:space="preserve"> </w:t>
      </w:r>
      <w:r w:rsidRPr="005F7FC9">
        <w:rPr>
          <w:rStyle w:val="normaltextrun"/>
        </w:rPr>
        <w:t xml:space="preserve">Esse padrão, mesmo que mais ameno, se repete no ano de 2010, com a inclusão de bairros de mesmo padrão de renda. Os bairros com menor taxa de mortalidade para o período são os que ou possuem os melhores indicadores socioeconômicos ou possuem menores densidades demográficas. Contudo, há bairros de padrão socioeconômico elevado compondo os bairros com maiores taxas de mortalidade. Este fato pode ser explicado por tais bairros serem mais tradicionais e possuírem padrão etário alto, diferente de outros bairros de padrão de renda elevado, mas relativamente novo na formação espacial da cidade.  </w:t>
      </w:r>
    </w:p>
    <w:p w:rsidR="005A2024" w:rsidRPr="00881076" w:rsidRDefault="005A2024" w:rsidP="005A2024">
      <w:pPr>
        <w:spacing w:after="0" w:line="240" w:lineRule="auto"/>
        <w:jc w:val="both"/>
        <w:rPr>
          <w:rFonts w:ascii="Times New Roman" w:hAnsi="Times New Roman" w:cs="Times New Roman"/>
          <w:sz w:val="20"/>
          <w:szCs w:val="20"/>
        </w:rPr>
      </w:pPr>
      <w:r w:rsidRPr="00881076">
        <w:rPr>
          <w:rFonts w:ascii="Times New Roman" w:hAnsi="Times New Roman" w:cs="Times New Roman"/>
          <w:sz w:val="20"/>
          <w:szCs w:val="20"/>
        </w:rPr>
        <w:t xml:space="preserve">Figura </w:t>
      </w:r>
      <w:r w:rsidR="005112C8" w:rsidRPr="00881076">
        <w:rPr>
          <w:rFonts w:ascii="Times New Roman" w:hAnsi="Times New Roman" w:cs="Times New Roman"/>
          <w:sz w:val="20"/>
          <w:szCs w:val="20"/>
        </w:rPr>
        <w:t>3</w:t>
      </w:r>
      <w:r w:rsidRPr="00881076">
        <w:rPr>
          <w:rFonts w:ascii="Times New Roman" w:hAnsi="Times New Roman" w:cs="Times New Roman"/>
          <w:sz w:val="20"/>
          <w:szCs w:val="20"/>
        </w:rPr>
        <w:t xml:space="preserve">: Distribuição espacial da taxa de mortalidade (por 100 mil hab.), padronizada pela idade, dos bairros de Salvador, 2000 e 2010                                                           </w:t>
      </w:r>
    </w:p>
    <w:tbl>
      <w:tblPr>
        <w:tblStyle w:val="Tabelacomgrade"/>
        <w:tblW w:w="5135" w:type="pct"/>
        <w:tblLook w:val="04A0" w:firstRow="1" w:lastRow="0" w:firstColumn="1" w:lastColumn="0" w:noHBand="0" w:noVBand="1"/>
      </w:tblPr>
      <w:tblGrid>
        <w:gridCol w:w="5325"/>
        <w:gridCol w:w="5376"/>
      </w:tblGrid>
      <w:tr w:rsidR="005A2024" w:rsidTr="00CC36DA">
        <w:trPr>
          <w:trHeight w:val="3254"/>
        </w:trPr>
        <w:tc>
          <w:tcPr>
            <w:tcW w:w="2500" w:type="pct"/>
          </w:tcPr>
          <w:p w:rsidR="005A2024" w:rsidRPr="00A97A4F" w:rsidRDefault="005A2024" w:rsidP="00430179">
            <w:pPr>
              <w:jc w:val="center"/>
              <w:rPr>
                <w:rFonts w:ascii="Times New Roman" w:hAnsi="Times New Roman" w:cs="Times New Roman"/>
                <w:sz w:val="20"/>
                <w:szCs w:val="20"/>
              </w:rPr>
            </w:pPr>
            <w:r>
              <w:rPr>
                <w:rFonts w:ascii="Times New Roman" w:hAnsi="Times New Roman" w:cs="Times New Roman"/>
                <w:noProof/>
                <w:sz w:val="20"/>
                <w:szCs w:val="20"/>
              </w:rPr>
              <w:t xml:space="preserve">Mortalidade geral: </w:t>
            </w:r>
            <w:r w:rsidRPr="00BE4353">
              <w:rPr>
                <w:rFonts w:ascii="Times New Roman" w:hAnsi="Times New Roman" w:cs="Times New Roman"/>
                <w:noProof/>
                <w:sz w:val="20"/>
                <w:szCs w:val="20"/>
              </w:rPr>
              <w:t>2000</w:t>
            </w:r>
          </w:p>
          <w:p w:rsidR="005A2024" w:rsidRDefault="005A2024" w:rsidP="0043017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A26194" wp14:editId="13867576">
                  <wp:extent cx="3237865" cy="1857375"/>
                  <wp:effectExtent l="0" t="0" r="635" b="9525"/>
                  <wp:docPr id="28" name="Imagem 27" descr="C:\Users\pc\OneDrive\HealthandPlaceLocality\Bases\Construção\Mapas_Nova_Base\Mortalidade Geral Padronizada Idade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OneDrive\HealthandPlaceLocality\Bases\Construção\Mapas_Nova_Base\Mortalidade Geral Padronizada Idade 2000.jpg"/>
                          <pic:cNvPicPr>
                            <a:picLocks noChangeAspect="1" noChangeArrowheads="1"/>
                          </pic:cNvPicPr>
                        </pic:nvPicPr>
                        <pic:blipFill>
                          <a:blip r:embed="rId15" cstate="print"/>
                          <a:srcRect/>
                          <a:stretch>
                            <a:fillRect/>
                          </a:stretch>
                        </pic:blipFill>
                        <pic:spPr bwMode="auto">
                          <a:xfrm>
                            <a:off x="0" y="0"/>
                            <a:ext cx="3250781" cy="1864784"/>
                          </a:xfrm>
                          <a:prstGeom prst="rect">
                            <a:avLst/>
                          </a:prstGeom>
                          <a:noFill/>
                          <a:ln w="9525">
                            <a:noFill/>
                            <a:miter lim="800000"/>
                            <a:headEnd/>
                            <a:tailEnd/>
                          </a:ln>
                        </pic:spPr>
                      </pic:pic>
                    </a:graphicData>
                  </a:graphic>
                </wp:inline>
              </w:drawing>
            </w:r>
          </w:p>
        </w:tc>
        <w:tc>
          <w:tcPr>
            <w:tcW w:w="2500" w:type="pct"/>
          </w:tcPr>
          <w:p w:rsidR="005A2024" w:rsidRDefault="005A2024" w:rsidP="005A2024">
            <w:pPr>
              <w:jc w:val="center"/>
              <w:rPr>
                <w:rFonts w:ascii="Times New Roman" w:hAnsi="Times New Roman" w:cs="Times New Roman"/>
                <w:noProof/>
                <w:sz w:val="20"/>
                <w:szCs w:val="20"/>
              </w:rPr>
            </w:pPr>
            <w:r>
              <w:rPr>
                <w:rFonts w:ascii="Times New Roman" w:hAnsi="Times New Roman" w:cs="Times New Roman"/>
                <w:noProof/>
                <w:sz w:val="20"/>
                <w:szCs w:val="20"/>
              </w:rPr>
              <w:t xml:space="preserve">Mortalidade geral: </w:t>
            </w:r>
            <w:r w:rsidRPr="00BE4353">
              <w:rPr>
                <w:rFonts w:ascii="Times New Roman" w:hAnsi="Times New Roman" w:cs="Times New Roman"/>
                <w:noProof/>
                <w:sz w:val="20"/>
                <w:szCs w:val="20"/>
              </w:rPr>
              <w:t>20</w:t>
            </w:r>
            <w:r>
              <w:rPr>
                <w:rFonts w:ascii="Times New Roman" w:hAnsi="Times New Roman" w:cs="Times New Roman"/>
                <w:noProof/>
                <w:sz w:val="20"/>
                <w:szCs w:val="20"/>
              </w:rPr>
              <w:t>1</w:t>
            </w:r>
            <w:r w:rsidRPr="00BE4353">
              <w:rPr>
                <w:rFonts w:ascii="Times New Roman" w:hAnsi="Times New Roman" w:cs="Times New Roman"/>
                <w:noProof/>
                <w:sz w:val="20"/>
                <w:szCs w:val="20"/>
              </w:rPr>
              <w:t>0</w:t>
            </w:r>
          </w:p>
          <w:p w:rsidR="005A2024" w:rsidRDefault="005A2024" w:rsidP="005A202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9DA460" wp14:editId="7CB7C4DF">
                  <wp:extent cx="3267075" cy="1914525"/>
                  <wp:effectExtent l="0" t="0" r="9525" b="9525"/>
                  <wp:docPr id="29" name="Imagem 28" descr="C:\Users\pc\OneDrive\HealthandPlaceLocality\Bases\Construção\Mapas_Nova_Base\Mortalidade Geral Padronizada Idade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c\OneDrive\HealthandPlaceLocality\Bases\Construção\Mapas_Nova_Base\Mortalidade Geral Padronizada Idade 2010.jpg"/>
                          <pic:cNvPicPr>
                            <a:picLocks noChangeAspect="1" noChangeArrowheads="1"/>
                          </pic:cNvPicPr>
                        </pic:nvPicPr>
                        <pic:blipFill>
                          <a:blip r:embed="rId16" cstate="print"/>
                          <a:srcRect/>
                          <a:stretch>
                            <a:fillRect/>
                          </a:stretch>
                        </pic:blipFill>
                        <pic:spPr bwMode="auto">
                          <a:xfrm>
                            <a:off x="0" y="0"/>
                            <a:ext cx="3285891" cy="1925551"/>
                          </a:xfrm>
                          <a:prstGeom prst="rect">
                            <a:avLst/>
                          </a:prstGeom>
                          <a:noFill/>
                          <a:ln w="9525">
                            <a:noFill/>
                            <a:miter lim="800000"/>
                            <a:headEnd/>
                            <a:tailEnd/>
                          </a:ln>
                        </pic:spPr>
                      </pic:pic>
                    </a:graphicData>
                  </a:graphic>
                </wp:inline>
              </w:drawing>
            </w:r>
          </w:p>
        </w:tc>
      </w:tr>
    </w:tbl>
    <w:p w:rsidR="005A2024" w:rsidRPr="00E67C2D" w:rsidRDefault="005A2024" w:rsidP="005A2024">
      <w:pPr>
        <w:spacing w:after="0" w:line="240" w:lineRule="auto"/>
        <w:jc w:val="both"/>
        <w:rPr>
          <w:rFonts w:ascii="Times New Roman" w:hAnsi="Times New Roman" w:cs="Times New Roman"/>
          <w:sz w:val="24"/>
          <w:szCs w:val="24"/>
        </w:rPr>
      </w:pPr>
      <w:r w:rsidRPr="005A2024">
        <w:rPr>
          <w:rFonts w:ascii="Times New Roman" w:hAnsi="Times New Roman" w:cs="Times New Roman"/>
          <w:sz w:val="20"/>
          <w:szCs w:val="20"/>
        </w:rPr>
        <w:t>Fonte: elaboração própria a partir de TabNet – DataSUS, Salvador, 2000; 2010.</w:t>
      </w:r>
    </w:p>
    <w:p w:rsidR="005A2024" w:rsidRDefault="005A2024" w:rsidP="00BE4353">
      <w:pPr>
        <w:spacing w:after="0" w:line="240" w:lineRule="auto"/>
        <w:jc w:val="both"/>
        <w:rPr>
          <w:rFonts w:ascii="Times New Roman" w:hAnsi="Times New Roman" w:cs="Times New Roman"/>
          <w:sz w:val="24"/>
          <w:szCs w:val="24"/>
        </w:rPr>
      </w:pPr>
    </w:p>
    <w:p w:rsidR="005A2024" w:rsidRDefault="00E443E0" w:rsidP="00CC36DA">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“mortalidade evitável”, também conhecida como </w:t>
      </w:r>
      <w:r w:rsidR="00887C79" w:rsidRPr="00887C79">
        <w:rPr>
          <w:rFonts w:ascii="Times New Roman" w:hAnsi="Times New Roman" w:cs="Times New Roman"/>
          <w:i/>
          <w:sz w:val="24"/>
          <w:szCs w:val="24"/>
        </w:rPr>
        <w:t>amenable mortality</w:t>
      </w:r>
      <w:r>
        <w:rPr>
          <w:rFonts w:ascii="Times New Roman" w:hAnsi="Times New Roman" w:cs="Times New Roman"/>
          <w:sz w:val="24"/>
          <w:szCs w:val="24"/>
        </w:rPr>
        <w:t xml:space="preserve">, </w:t>
      </w:r>
      <w:r w:rsidR="00887C79" w:rsidRPr="00887C79">
        <w:rPr>
          <w:rFonts w:ascii="Times New Roman" w:hAnsi="Times New Roman" w:cs="Times New Roman"/>
          <w:sz w:val="24"/>
          <w:szCs w:val="24"/>
        </w:rPr>
        <w:t xml:space="preserve">são definidas como mortes prematuras entre pessoas abaixo de 75 anos que poderiam ser evitadas considerando a efetividade e a tempestividade do cuidado de saúde. Dessa forma, dada a capacidade médica e tecnológica no momento da morte, são </w:t>
      </w:r>
      <w:r w:rsidR="00887C79" w:rsidRPr="004A305F">
        <w:rPr>
          <w:rFonts w:ascii="Times New Roman" w:hAnsi="Times New Roman" w:cs="Times New Roman"/>
          <w:sz w:val="24"/>
          <w:szCs w:val="24"/>
        </w:rPr>
        <w:t xml:space="preserve">consideradas </w:t>
      </w:r>
      <w:r w:rsidR="00887C79" w:rsidRPr="004A305F">
        <w:rPr>
          <w:rFonts w:ascii="Times New Roman" w:hAnsi="Times New Roman" w:cs="Times New Roman"/>
          <w:i/>
          <w:sz w:val="24"/>
          <w:szCs w:val="24"/>
        </w:rPr>
        <w:t>amenable mortali</w:t>
      </w:r>
      <w:r w:rsidR="00887C79" w:rsidRPr="004A305F">
        <w:rPr>
          <w:rFonts w:ascii="Times New Roman" w:hAnsi="Times New Roman" w:cs="Times New Roman"/>
          <w:sz w:val="24"/>
          <w:szCs w:val="24"/>
        </w:rPr>
        <w:t>ty todas ou a maioria das mortes que pudessem ser evitadas através de cuidado de saúde de boa qualidade (ONS, 201</w:t>
      </w:r>
      <w:r w:rsidR="004A305F" w:rsidRPr="004A305F">
        <w:rPr>
          <w:rFonts w:ascii="Times New Roman" w:hAnsi="Times New Roman" w:cs="Times New Roman"/>
          <w:sz w:val="24"/>
          <w:szCs w:val="24"/>
        </w:rPr>
        <w:t>2</w:t>
      </w:r>
      <w:r w:rsidR="00887C79" w:rsidRPr="004A305F">
        <w:rPr>
          <w:rFonts w:ascii="Times New Roman" w:hAnsi="Times New Roman" w:cs="Times New Roman"/>
          <w:sz w:val="24"/>
          <w:szCs w:val="24"/>
        </w:rPr>
        <w:t>; CA</w:t>
      </w:r>
      <w:r w:rsidRPr="004A305F">
        <w:rPr>
          <w:rFonts w:ascii="Times New Roman" w:hAnsi="Times New Roman" w:cs="Times New Roman"/>
          <w:sz w:val="24"/>
          <w:szCs w:val="24"/>
        </w:rPr>
        <w:t>S</w:t>
      </w:r>
      <w:r w:rsidR="00887C79" w:rsidRPr="004A305F">
        <w:rPr>
          <w:rFonts w:ascii="Times New Roman" w:hAnsi="Times New Roman" w:cs="Times New Roman"/>
          <w:sz w:val="24"/>
          <w:szCs w:val="24"/>
        </w:rPr>
        <w:t xml:space="preserve">TELLI; NIZALOVA, 2011; HONE et al, 2017). </w:t>
      </w:r>
      <w:r w:rsidR="00887C79" w:rsidRPr="00887C79">
        <w:rPr>
          <w:rFonts w:ascii="Times New Roman" w:hAnsi="Times New Roman" w:cs="Times New Roman"/>
          <w:sz w:val="24"/>
          <w:szCs w:val="24"/>
        </w:rPr>
        <w:t xml:space="preserve">As </w:t>
      </w:r>
      <w:r w:rsidR="00887C79" w:rsidRPr="00D534BA">
        <w:rPr>
          <w:rFonts w:ascii="Times New Roman" w:hAnsi="Times New Roman" w:cs="Times New Roman"/>
          <w:i/>
          <w:sz w:val="24"/>
          <w:szCs w:val="24"/>
        </w:rPr>
        <w:t>amenable mortality</w:t>
      </w:r>
      <w:r w:rsidR="00887C79" w:rsidRPr="00887C79">
        <w:rPr>
          <w:rFonts w:ascii="Times New Roman" w:hAnsi="Times New Roman" w:cs="Times New Roman"/>
          <w:sz w:val="24"/>
          <w:szCs w:val="24"/>
        </w:rPr>
        <w:t xml:space="preserve"> possuem uma lista de causa de mortes agregadas em sei grandes categorias de doenças: 1) infecciosas; 2) condições infantis e maternas; 3) violência; 4) cânceres; 5) doenças cardiovasculares e diabetes e 6) outras doenças crônicas (para a descrição específica das causas ver a tabela 1 do apêndice A). </w:t>
      </w:r>
      <w:r>
        <w:rPr>
          <w:rFonts w:ascii="Times New Roman" w:hAnsi="Times New Roman" w:cs="Times New Roman"/>
          <w:sz w:val="24"/>
          <w:szCs w:val="24"/>
        </w:rPr>
        <w:t>A</w:t>
      </w:r>
      <w:r w:rsidR="00887C79" w:rsidRPr="00887C79">
        <w:rPr>
          <w:rFonts w:ascii="Times New Roman" w:hAnsi="Times New Roman" w:cs="Times New Roman"/>
          <w:sz w:val="24"/>
          <w:szCs w:val="24"/>
        </w:rPr>
        <w:t xml:space="preserve"> distribuição espacial desse tipo de mortalidade pelo fato de serem classificadas como evitáveis a depender do grau e da tempestividade do acesso ao cuidado de saúde. </w:t>
      </w:r>
    </w:p>
    <w:p w:rsidR="00CC36DA" w:rsidRPr="00CC36DA" w:rsidRDefault="00CC36DA" w:rsidP="004C6757">
      <w:pPr>
        <w:spacing w:after="0" w:line="240" w:lineRule="auto"/>
        <w:ind w:firstLine="708"/>
        <w:jc w:val="both"/>
        <w:rPr>
          <w:rFonts w:ascii="Times New Roman" w:hAnsi="Times New Roman" w:cs="Times New Roman"/>
          <w:sz w:val="20"/>
          <w:szCs w:val="20"/>
        </w:rPr>
      </w:pPr>
      <w:r w:rsidRPr="00881076">
        <w:rPr>
          <w:rFonts w:ascii="Times New Roman" w:hAnsi="Times New Roman" w:cs="Times New Roman"/>
          <w:sz w:val="20"/>
          <w:szCs w:val="20"/>
        </w:rPr>
        <w:t xml:space="preserve">Figura </w:t>
      </w:r>
      <w:r>
        <w:rPr>
          <w:rFonts w:ascii="Times New Roman" w:hAnsi="Times New Roman" w:cs="Times New Roman"/>
          <w:sz w:val="20"/>
          <w:szCs w:val="20"/>
        </w:rPr>
        <w:t>4</w:t>
      </w:r>
      <w:r w:rsidRPr="00881076">
        <w:rPr>
          <w:rFonts w:ascii="Times New Roman" w:hAnsi="Times New Roman" w:cs="Times New Roman"/>
          <w:sz w:val="20"/>
          <w:szCs w:val="20"/>
        </w:rPr>
        <w:t xml:space="preserve">: </w:t>
      </w:r>
      <w:r w:rsidR="004C6757" w:rsidRPr="004C6757">
        <w:rPr>
          <w:rFonts w:ascii="Times New Roman" w:hAnsi="Times New Roman" w:cs="Times New Roman"/>
          <w:sz w:val="20"/>
          <w:szCs w:val="20"/>
        </w:rPr>
        <w:t xml:space="preserve">Distribuição espacial da </w:t>
      </w:r>
      <w:r w:rsidR="004C6757" w:rsidRPr="004C6757">
        <w:rPr>
          <w:rFonts w:ascii="Times New Roman" w:hAnsi="Times New Roman" w:cs="Times New Roman"/>
          <w:noProof/>
          <w:sz w:val="20"/>
          <w:szCs w:val="20"/>
        </w:rPr>
        <w:t xml:space="preserve">taxa de </w:t>
      </w:r>
      <w:r w:rsidR="004C6757" w:rsidRPr="004C6757">
        <w:rPr>
          <w:rFonts w:ascii="Times New Roman" w:hAnsi="Times New Roman" w:cs="Times New Roman"/>
          <w:i/>
          <w:iCs/>
          <w:noProof/>
          <w:sz w:val="20"/>
          <w:szCs w:val="20"/>
        </w:rPr>
        <w:t>amenable mortality</w:t>
      </w:r>
      <w:r w:rsidR="004C6757" w:rsidRPr="004C6757">
        <w:rPr>
          <w:rFonts w:ascii="Times New Roman" w:hAnsi="Times New Roman" w:cs="Times New Roman"/>
          <w:noProof/>
          <w:sz w:val="20"/>
          <w:szCs w:val="20"/>
        </w:rPr>
        <w:t xml:space="preserve"> (por 100 mil habitantes) </w:t>
      </w:r>
      <w:r w:rsidR="004C6757" w:rsidRPr="004C6757">
        <w:rPr>
          <w:rFonts w:ascii="Times New Roman" w:hAnsi="Times New Roman" w:cs="Times New Roman"/>
          <w:sz w:val="20"/>
          <w:szCs w:val="20"/>
        </w:rPr>
        <w:t>dos bairros de Salvador – 2000/2010</w:t>
      </w:r>
    </w:p>
    <w:tbl>
      <w:tblPr>
        <w:tblStyle w:val="Tabelacomgrade"/>
        <w:tblW w:w="5000" w:type="pct"/>
        <w:tblLook w:val="04A0" w:firstRow="1" w:lastRow="0" w:firstColumn="1" w:lastColumn="0" w:noHBand="0" w:noVBand="1"/>
      </w:tblPr>
      <w:tblGrid>
        <w:gridCol w:w="5256"/>
        <w:gridCol w:w="5164"/>
      </w:tblGrid>
      <w:tr w:rsidR="005A2024" w:rsidTr="00CC36DA">
        <w:tc>
          <w:tcPr>
            <w:tcW w:w="2500" w:type="pct"/>
          </w:tcPr>
          <w:p w:rsidR="005A2024" w:rsidRPr="00887C79" w:rsidRDefault="005A2024" w:rsidP="00430179">
            <w:pPr>
              <w:jc w:val="center"/>
              <w:rPr>
                <w:rFonts w:ascii="Times New Roman" w:hAnsi="Times New Roman" w:cs="Times New Roman"/>
                <w:i/>
                <w:sz w:val="20"/>
                <w:szCs w:val="20"/>
              </w:rPr>
            </w:pPr>
            <w:r w:rsidRPr="00887C79">
              <w:rPr>
                <w:rFonts w:ascii="Times New Roman" w:hAnsi="Times New Roman" w:cs="Times New Roman"/>
                <w:i/>
                <w:noProof/>
                <w:sz w:val="20"/>
                <w:szCs w:val="20"/>
              </w:rPr>
              <w:t>Amenable Mortality – 2000</w:t>
            </w:r>
          </w:p>
          <w:p w:rsidR="005A2024" w:rsidRPr="00887C79" w:rsidRDefault="005A2024" w:rsidP="00430179">
            <w:pPr>
              <w:jc w:val="center"/>
              <w:rPr>
                <w:rFonts w:ascii="Times New Roman" w:hAnsi="Times New Roman" w:cs="Times New Roman"/>
                <w:i/>
                <w:sz w:val="24"/>
                <w:szCs w:val="24"/>
              </w:rPr>
            </w:pPr>
            <w:r w:rsidRPr="00887C79">
              <w:rPr>
                <w:rFonts w:ascii="Times New Roman" w:hAnsi="Times New Roman" w:cs="Times New Roman"/>
                <w:i/>
                <w:noProof/>
                <w:sz w:val="24"/>
                <w:szCs w:val="24"/>
              </w:rPr>
              <w:drawing>
                <wp:inline distT="0" distB="0" distL="0" distR="0" wp14:anchorId="33504DE3" wp14:editId="2AC8BC7B">
                  <wp:extent cx="3190875" cy="1971675"/>
                  <wp:effectExtent l="0" t="0" r="9525" b="9525"/>
                  <wp:docPr id="3" name="Imagem 48" descr="C:\Users\pc\OneDrive\HealthandPlaceLocality\Bases\Construção\Mapas_Nova_Base\Amenable Mortality -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c\OneDrive\HealthandPlaceLocality\Bases\Construção\Mapas_Nova_Base\Amenable Mortality - 2000.jpg"/>
                          <pic:cNvPicPr>
                            <a:picLocks noChangeAspect="1" noChangeArrowheads="1"/>
                          </pic:cNvPicPr>
                        </pic:nvPicPr>
                        <pic:blipFill>
                          <a:blip r:embed="rId17" cstate="print"/>
                          <a:srcRect/>
                          <a:stretch>
                            <a:fillRect/>
                          </a:stretch>
                        </pic:blipFill>
                        <pic:spPr bwMode="auto">
                          <a:xfrm>
                            <a:off x="0" y="0"/>
                            <a:ext cx="3191604" cy="1972125"/>
                          </a:xfrm>
                          <a:prstGeom prst="rect">
                            <a:avLst/>
                          </a:prstGeom>
                          <a:noFill/>
                          <a:ln w="9525">
                            <a:noFill/>
                            <a:miter lim="800000"/>
                            <a:headEnd/>
                            <a:tailEnd/>
                          </a:ln>
                        </pic:spPr>
                      </pic:pic>
                    </a:graphicData>
                  </a:graphic>
                </wp:inline>
              </w:drawing>
            </w:r>
          </w:p>
        </w:tc>
        <w:tc>
          <w:tcPr>
            <w:tcW w:w="2500" w:type="pct"/>
          </w:tcPr>
          <w:p w:rsidR="005A2024" w:rsidRPr="00887C79" w:rsidRDefault="005A2024" w:rsidP="00430179">
            <w:pPr>
              <w:jc w:val="center"/>
              <w:rPr>
                <w:rFonts w:ascii="Times New Roman" w:hAnsi="Times New Roman" w:cs="Times New Roman"/>
                <w:i/>
                <w:sz w:val="24"/>
                <w:szCs w:val="24"/>
              </w:rPr>
            </w:pPr>
            <w:r w:rsidRPr="00887C79">
              <w:rPr>
                <w:rFonts w:ascii="Times New Roman" w:hAnsi="Times New Roman" w:cs="Times New Roman"/>
                <w:i/>
                <w:noProof/>
                <w:sz w:val="20"/>
                <w:szCs w:val="20"/>
              </w:rPr>
              <w:t>Amenable Mortality – 2010</w:t>
            </w:r>
            <w:r w:rsidRPr="00887C79">
              <w:rPr>
                <w:rFonts w:ascii="Times New Roman" w:hAnsi="Times New Roman" w:cs="Times New Roman"/>
                <w:i/>
                <w:noProof/>
                <w:sz w:val="24"/>
                <w:szCs w:val="24"/>
              </w:rPr>
              <w:drawing>
                <wp:inline distT="0" distB="0" distL="0" distR="0" wp14:anchorId="71F38B4E" wp14:editId="27341A43">
                  <wp:extent cx="2981325" cy="1971675"/>
                  <wp:effectExtent l="0" t="0" r="9525" b="9525"/>
                  <wp:docPr id="5" name="Imagem 49" descr="C:\Users\pc\OneDrive\HealthandPlaceLocality\Bases\Construção\Mapas_Nova_Base\Amenable Mortality -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c\OneDrive\HealthandPlaceLocality\Bases\Construção\Mapas_Nova_Base\Amenable Mortality - 2010.jpg"/>
                          <pic:cNvPicPr>
                            <a:picLocks noChangeAspect="1" noChangeArrowheads="1"/>
                          </pic:cNvPicPr>
                        </pic:nvPicPr>
                        <pic:blipFill>
                          <a:blip r:embed="rId18" cstate="print"/>
                          <a:srcRect/>
                          <a:stretch>
                            <a:fillRect/>
                          </a:stretch>
                        </pic:blipFill>
                        <pic:spPr bwMode="auto">
                          <a:xfrm>
                            <a:off x="0" y="0"/>
                            <a:ext cx="2982007" cy="1972126"/>
                          </a:xfrm>
                          <a:prstGeom prst="rect">
                            <a:avLst/>
                          </a:prstGeom>
                          <a:noFill/>
                          <a:ln w="9525">
                            <a:noFill/>
                            <a:miter lim="800000"/>
                            <a:headEnd/>
                            <a:tailEnd/>
                          </a:ln>
                        </pic:spPr>
                      </pic:pic>
                    </a:graphicData>
                  </a:graphic>
                </wp:inline>
              </w:drawing>
            </w:r>
          </w:p>
        </w:tc>
      </w:tr>
    </w:tbl>
    <w:p w:rsidR="005A2024" w:rsidRPr="00E67C2D" w:rsidRDefault="005A2024" w:rsidP="005A2024">
      <w:pPr>
        <w:spacing w:after="0" w:line="240" w:lineRule="auto"/>
        <w:jc w:val="both"/>
        <w:rPr>
          <w:rFonts w:ascii="Times New Roman" w:hAnsi="Times New Roman" w:cs="Times New Roman"/>
          <w:sz w:val="24"/>
          <w:szCs w:val="24"/>
        </w:rPr>
      </w:pPr>
      <w:r w:rsidRPr="00BE4353">
        <w:rPr>
          <w:rFonts w:ascii="Times New Roman" w:hAnsi="Times New Roman" w:cs="Times New Roman"/>
          <w:sz w:val="20"/>
          <w:szCs w:val="20"/>
        </w:rPr>
        <w:t>Fonte: elaboração própria a partir de TabNet – DataSUS, Sa</w:t>
      </w:r>
      <w:r>
        <w:rPr>
          <w:rFonts w:ascii="Times New Roman" w:hAnsi="Times New Roman" w:cs="Times New Roman"/>
          <w:sz w:val="20"/>
          <w:szCs w:val="20"/>
        </w:rPr>
        <w:t>lvador, 2000; 2010.</w:t>
      </w:r>
    </w:p>
    <w:p w:rsidR="005A2024" w:rsidRPr="00E443E0" w:rsidRDefault="00E443E0" w:rsidP="00E443E0">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Conforme a figura 4, a </w:t>
      </w:r>
      <w:r w:rsidRPr="00887C79">
        <w:rPr>
          <w:rFonts w:ascii="Times New Roman" w:hAnsi="Times New Roman" w:cs="Times New Roman"/>
          <w:sz w:val="24"/>
          <w:szCs w:val="24"/>
        </w:rPr>
        <w:t xml:space="preserve">taxa de </w:t>
      </w:r>
      <w:r w:rsidRPr="00E443E0">
        <w:rPr>
          <w:rFonts w:ascii="Times New Roman" w:hAnsi="Times New Roman" w:cs="Times New Roman"/>
          <w:i/>
          <w:sz w:val="24"/>
          <w:szCs w:val="24"/>
        </w:rPr>
        <w:t>amenable mortality</w:t>
      </w:r>
      <w:r w:rsidRPr="00887C79">
        <w:rPr>
          <w:rFonts w:ascii="Times New Roman" w:hAnsi="Times New Roman" w:cs="Times New Roman"/>
          <w:sz w:val="24"/>
          <w:szCs w:val="24"/>
        </w:rPr>
        <w:t xml:space="preserve"> apresenta comportamento</w:t>
      </w:r>
      <w:r>
        <w:rPr>
          <w:rFonts w:ascii="Times New Roman" w:hAnsi="Times New Roman" w:cs="Times New Roman"/>
          <w:sz w:val="24"/>
          <w:szCs w:val="24"/>
        </w:rPr>
        <w:t xml:space="preserve"> espacial </w:t>
      </w:r>
      <w:r w:rsidRPr="00887C79">
        <w:rPr>
          <w:rFonts w:ascii="Times New Roman" w:hAnsi="Times New Roman" w:cs="Times New Roman"/>
          <w:sz w:val="24"/>
          <w:szCs w:val="24"/>
        </w:rPr>
        <w:t>semelhante à taxa de mortalidade geral</w:t>
      </w:r>
      <w:r>
        <w:rPr>
          <w:rFonts w:ascii="Times New Roman" w:hAnsi="Times New Roman" w:cs="Times New Roman"/>
          <w:sz w:val="24"/>
          <w:szCs w:val="24"/>
        </w:rPr>
        <w:t xml:space="preserve"> na cidade de Salvador. No entanto, </w:t>
      </w:r>
      <w:r w:rsidRPr="00887C79">
        <w:rPr>
          <w:rFonts w:ascii="Times New Roman" w:hAnsi="Times New Roman" w:cs="Times New Roman"/>
          <w:sz w:val="24"/>
          <w:szCs w:val="24"/>
        </w:rPr>
        <w:t>é possível identificar um padrão concentração entre os bairros. A Orla da BTS possui o maior número de bairros com indicio de concentração desse tipo de mortalidade para os dois períodos.</w:t>
      </w:r>
      <w:r>
        <w:rPr>
          <w:rFonts w:ascii="Times New Roman" w:hAnsi="Times New Roman" w:cs="Times New Roman"/>
          <w:sz w:val="24"/>
          <w:szCs w:val="24"/>
        </w:rPr>
        <w:t xml:space="preserve"> Além disso, </w:t>
      </w:r>
      <w:r w:rsidRPr="00887C79">
        <w:rPr>
          <w:rFonts w:ascii="Times New Roman" w:hAnsi="Times New Roman" w:cs="Times New Roman"/>
          <w:sz w:val="24"/>
          <w:szCs w:val="24"/>
        </w:rPr>
        <w:t xml:space="preserve">alguns bairros da Orla Atlântica e da área do “Miolo” da cidade </w:t>
      </w:r>
      <w:r>
        <w:rPr>
          <w:rFonts w:ascii="Times New Roman" w:hAnsi="Times New Roman" w:cs="Times New Roman"/>
          <w:sz w:val="24"/>
          <w:szCs w:val="24"/>
        </w:rPr>
        <w:t xml:space="preserve">também </w:t>
      </w:r>
      <w:r w:rsidRPr="00887C79">
        <w:rPr>
          <w:rFonts w:ascii="Times New Roman" w:hAnsi="Times New Roman" w:cs="Times New Roman"/>
          <w:sz w:val="24"/>
          <w:szCs w:val="24"/>
        </w:rPr>
        <w:t xml:space="preserve">apresentam padrão de </w:t>
      </w:r>
      <w:r w:rsidRPr="00E443E0">
        <w:rPr>
          <w:rFonts w:ascii="Times New Roman" w:hAnsi="Times New Roman" w:cs="Times New Roman"/>
          <w:sz w:val="24"/>
          <w:szCs w:val="24"/>
        </w:rPr>
        <w:t xml:space="preserve">concentração </w:t>
      </w:r>
      <w:r w:rsidRPr="00E443E0">
        <w:rPr>
          <w:rFonts w:ascii="Times New Roman" w:hAnsi="Times New Roman" w:cs="Times New Roman"/>
          <w:i/>
          <w:sz w:val="24"/>
          <w:szCs w:val="24"/>
        </w:rPr>
        <w:t>das amenable mortality</w:t>
      </w:r>
      <w:r w:rsidRPr="00E443E0">
        <w:rPr>
          <w:rFonts w:ascii="Times New Roman" w:hAnsi="Times New Roman" w:cs="Times New Roman"/>
          <w:sz w:val="24"/>
          <w:szCs w:val="24"/>
        </w:rPr>
        <w:t xml:space="preserve">. </w:t>
      </w:r>
    </w:p>
    <w:p w:rsidR="002A7847" w:rsidRPr="00E443E0" w:rsidRDefault="00E443E0" w:rsidP="00E443E0">
      <w:pPr>
        <w:spacing w:after="0" w:line="240" w:lineRule="auto"/>
        <w:ind w:firstLine="708"/>
        <w:jc w:val="both"/>
        <w:rPr>
          <w:rStyle w:val="normaltextrun"/>
          <w:rFonts w:ascii="Times New Roman" w:hAnsi="Times New Roman" w:cs="Times New Roman"/>
        </w:rPr>
      </w:pPr>
      <w:r w:rsidRPr="00E443E0">
        <w:rPr>
          <w:rFonts w:ascii="Times New Roman" w:hAnsi="Times New Roman" w:cs="Times New Roman"/>
          <w:sz w:val="24"/>
          <w:szCs w:val="24"/>
        </w:rPr>
        <w:t>Diante do contexto apresentado, o</w:t>
      </w:r>
      <w:r w:rsidR="006932DC" w:rsidRPr="00E443E0">
        <w:rPr>
          <w:rFonts w:ascii="Times New Roman" w:hAnsi="Times New Roman" w:cs="Times New Roman"/>
          <w:sz w:val="24"/>
        </w:rPr>
        <w:t xml:space="preserve"> objetivo deste artigo é verificar o efeito da localização dos estabelecimentos de saúde e de sua estrutura sobre as taxas de mortalidade geral, para menores de cinco anos e para as causas evitáveis (</w:t>
      </w:r>
      <w:r w:rsidR="006932DC" w:rsidRPr="00E443E0">
        <w:rPr>
          <w:rFonts w:ascii="Times New Roman" w:hAnsi="Times New Roman" w:cs="Times New Roman"/>
          <w:i/>
          <w:sz w:val="24"/>
        </w:rPr>
        <w:t>amenable mortality</w:t>
      </w:r>
      <w:r w:rsidR="006932DC" w:rsidRPr="00E443E0">
        <w:rPr>
          <w:rFonts w:ascii="Times New Roman" w:hAnsi="Times New Roman" w:cs="Times New Roman"/>
          <w:sz w:val="24"/>
        </w:rPr>
        <w:t>), entre os bairros da cidade de Salvador</w:t>
      </w:r>
      <w:r w:rsidRPr="00E443E0">
        <w:rPr>
          <w:rFonts w:ascii="Times New Roman" w:hAnsi="Times New Roman" w:cs="Times New Roman"/>
          <w:sz w:val="24"/>
        </w:rPr>
        <w:t xml:space="preserve">. </w:t>
      </w:r>
      <w:r w:rsidR="001C61D3" w:rsidRPr="00E443E0">
        <w:rPr>
          <w:rStyle w:val="normaltextrun"/>
          <w:rFonts w:ascii="Times New Roman" w:hAnsi="Times New Roman" w:cs="Times New Roman"/>
        </w:rPr>
        <w:t>É</w:t>
      </w:r>
      <w:r w:rsidR="002A7847" w:rsidRPr="00E443E0">
        <w:rPr>
          <w:rStyle w:val="normaltextrun"/>
          <w:rFonts w:ascii="Times New Roman" w:hAnsi="Times New Roman" w:cs="Times New Roman"/>
        </w:rPr>
        <w:t xml:space="preserve"> possível que a localização dos estabelecimentos de saúde exerça um papel importante na formação do</w:t>
      </w:r>
      <w:r w:rsidR="002A7847" w:rsidRPr="00E443E0">
        <w:rPr>
          <w:rStyle w:val="apple-converted-space"/>
          <w:rFonts w:ascii="Times New Roman" w:hAnsi="Times New Roman" w:cs="Times New Roman"/>
        </w:rPr>
        <w:t> </w:t>
      </w:r>
      <w:r w:rsidR="002A7847" w:rsidRPr="00E443E0">
        <w:rPr>
          <w:rStyle w:val="normaltextrun"/>
          <w:rFonts w:ascii="Times New Roman" w:hAnsi="Times New Roman" w:cs="Times New Roman"/>
          <w:i/>
          <w:iCs/>
        </w:rPr>
        <w:t>status</w:t>
      </w:r>
      <w:r w:rsidR="002A7847" w:rsidRPr="00E443E0">
        <w:rPr>
          <w:rStyle w:val="apple-converted-space"/>
          <w:rFonts w:ascii="Times New Roman" w:hAnsi="Times New Roman" w:cs="Times New Roman"/>
        </w:rPr>
        <w:t> </w:t>
      </w:r>
      <w:r w:rsidR="002A7847" w:rsidRPr="00E443E0">
        <w:rPr>
          <w:rStyle w:val="normaltextrun"/>
          <w:rFonts w:ascii="Times New Roman" w:hAnsi="Times New Roman" w:cs="Times New Roman"/>
        </w:rPr>
        <w:t>de saúde local. Nesse sentido, a variação no acesso entre os espaços pode gerar desigualdade e enfraquecer tanto os supostos da oferta conjunta, quanto os supostos da não exclusão no uso dos bens e serviços públicos. A acessibilidade varia conforme as características dos indivíduos, das atividades ou oportunidades distribuídas espacialmente e da infraestrutura de transporte. Por sua vez, a habitação, a infraestrutura e o acesso à água e ao saneamento são elementos que impactam fortemente o</w:t>
      </w:r>
      <w:r w:rsidR="002A7847" w:rsidRPr="00E443E0">
        <w:rPr>
          <w:rStyle w:val="apple-converted-space"/>
          <w:rFonts w:ascii="Times New Roman" w:hAnsi="Times New Roman" w:cs="Times New Roman"/>
        </w:rPr>
        <w:t> </w:t>
      </w:r>
      <w:r w:rsidR="002A7847" w:rsidRPr="00E443E0">
        <w:rPr>
          <w:rStyle w:val="normaltextrun"/>
          <w:rFonts w:ascii="Times New Roman" w:hAnsi="Times New Roman" w:cs="Times New Roman"/>
          <w:i/>
          <w:iCs/>
        </w:rPr>
        <w:t>status</w:t>
      </w:r>
      <w:r w:rsidR="002A7847" w:rsidRPr="00E443E0">
        <w:rPr>
          <w:rStyle w:val="apple-converted-space"/>
          <w:rFonts w:ascii="Times New Roman" w:hAnsi="Times New Roman" w:cs="Times New Roman"/>
        </w:rPr>
        <w:t> </w:t>
      </w:r>
      <w:r w:rsidR="002A7847" w:rsidRPr="00E443E0">
        <w:rPr>
          <w:rStyle w:val="normaltextrun"/>
          <w:rFonts w:ascii="Times New Roman" w:hAnsi="Times New Roman" w:cs="Times New Roman"/>
        </w:rPr>
        <w:t>de saúde. Entender a estrutura espacial desses fatores é particularmente relevante para a alocação dos recursos.</w:t>
      </w:r>
      <w:r w:rsidR="00554251" w:rsidRPr="00E443E0">
        <w:rPr>
          <w:rStyle w:val="normaltextrun"/>
          <w:rFonts w:ascii="Times New Roman" w:hAnsi="Times New Roman" w:cs="Times New Roman"/>
        </w:rPr>
        <w:t xml:space="preserve"> Essa perspectiva está ancorada na teoria do</w:t>
      </w:r>
      <w:r w:rsidR="00D92B92" w:rsidRPr="00E443E0">
        <w:rPr>
          <w:rStyle w:val="normaltextrun"/>
          <w:rFonts w:ascii="Times New Roman" w:hAnsi="Times New Roman" w:cs="Times New Roman"/>
        </w:rPr>
        <w:t>s bens</w:t>
      </w:r>
      <w:r w:rsidR="00554251" w:rsidRPr="00E443E0">
        <w:rPr>
          <w:rStyle w:val="normaltextrun"/>
          <w:rFonts w:ascii="Times New Roman" w:hAnsi="Times New Roman" w:cs="Times New Roman"/>
        </w:rPr>
        <w:t xml:space="preserve"> públic</w:t>
      </w:r>
      <w:r w:rsidR="00D92B92" w:rsidRPr="00E443E0">
        <w:rPr>
          <w:rStyle w:val="normaltextrun"/>
          <w:rFonts w:ascii="Times New Roman" w:hAnsi="Times New Roman" w:cs="Times New Roman"/>
        </w:rPr>
        <w:t>os</w:t>
      </w:r>
      <w:r w:rsidR="00554251" w:rsidRPr="00E443E0">
        <w:rPr>
          <w:rStyle w:val="normaltextrun"/>
          <w:rFonts w:ascii="Times New Roman" w:hAnsi="Times New Roman" w:cs="Times New Roman"/>
        </w:rPr>
        <w:t xml:space="preserve"> e suas derivações. </w:t>
      </w:r>
    </w:p>
    <w:p w:rsidR="00D92B92" w:rsidRPr="00E443E0" w:rsidRDefault="00D92B92" w:rsidP="00D92B92">
      <w:pPr>
        <w:pStyle w:val="paragraph"/>
        <w:spacing w:before="0" w:beforeAutospacing="0" w:after="0" w:afterAutospacing="0"/>
        <w:ind w:firstLine="708"/>
        <w:jc w:val="both"/>
        <w:textAlignment w:val="baseline"/>
        <w:rPr>
          <w:rStyle w:val="apple-converted-space"/>
        </w:rPr>
      </w:pPr>
      <w:r w:rsidRPr="00E443E0">
        <w:rPr>
          <w:rStyle w:val="normaltextrun"/>
        </w:rPr>
        <w:t xml:space="preserve">Além desta introdução o artigo contém mais </w:t>
      </w:r>
      <w:r w:rsidR="006932DC" w:rsidRPr="00E443E0">
        <w:rPr>
          <w:rStyle w:val="normaltextrun"/>
        </w:rPr>
        <w:t>cinco</w:t>
      </w:r>
      <w:r w:rsidRPr="00E443E0">
        <w:rPr>
          <w:rStyle w:val="normaltextrun"/>
        </w:rPr>
        <w:t xml:space="preserve"> seções. Na segunda seção será apresentada a teoria dos bens públicos locais e a revisão de trabalhos empíricos que serviram de base para a realização da pesquisa. A terceira seção </w:t>
      </w:r>
      <w:r w:rsidR="006932DC" w:rsidRPr="00E443E0">
        <w:rPr>
          <w:rStyle w:val="normaltextrun"/>
        </w:rPr>
        <w:t xml:space="preserve">traz a </w:t>
      </w:r>
      <w:r w:rsidRPr="00E443E0">
        <w:rPr>
          <w:rStyle w:val="normaltextrun"/>
        </w:rPr>
        <w:t>metodol</w:t>
      </w:r>
      <w:r w:rsidR="006932DC" w:rsidRPr="00E443E0">
        <w:rPr>
          <w:rStyle w:val="normaltextrun"/>
        </w:rPr>
        <w:t>ogia</w:t>
      </w:r>
      <w:r w:rsidRPr="00E443E0">
        <w:rPr>
          <w:rStyle w:val="normaltextrun"/>
        </w:rPr>
        <w:t>, com a descrição do modelo</w:t>
      </w:r>
      <w:r w:rsidR="006932DC" w:rsidRPr="00E443E0">
        <w:rPr>
          <w:rStyle w:val="normaltextrun"/>
        </w:rPr>
        <w:t xml:space="preserve">, </w:t>
      </w:r>
      <w:r w:rsidRPr="00E443E0">
        <w:rPr>
          <w:rStyle w:val="normaltextrun"/>
        </w:rPr>
        <w:t>especificações econométricas</w:t>
      </w:r>
      <w:r w:rsidR="006932DC" w:rsidRPr="00E443E0">
        <w:rPr>
          <w:rStyle w:val="normaltextrun"/>
        </w:rPr>
        <w:t xml:space="preserve">, os </w:t>
      </w:r>
      <w:r w:rsidRPr="00E443E0">
        <w:rPr>
          <w:rStyle w:val="normaltextrun"/>
        </w:rPr>
        <w:t xml:space="preserve">dados </w:t>
      </w:r>
      <w:r w:rsidRPr="00E443E0">
        <w:t>utilizados</w:t>
      </w:r>
      <w:r w:rsidR="006932DC" w:rsidRPr="00E443E0">
        <w:t xml:space="preserve"> </w:t>
      </w:r>
      <w:r w:rsidRPr="00E443E0">
        <w:t>e a estratégia empírica. A</w:t>
      </w:r>
      <w:r w:rsidRPr="00E443E0">
        <w:rPr>
          <w:rStyle w:val="normaltextrun"/>
        </w:rPr>
        <w:t xml:space="preserve"> análise exploratória de dados espaciais será apresentada na </w:t>
      </w:r>
      <w:r w:rsidR="006932DC" w:rsidRPr="00E443E0">
        <w:rPr>
          <w:rStyle w:val="normaltextrun"/>
        </w:rPr>
        <w:t>quarta seção</w:t>
      </w:r>
      <w:r w:rsidRPr="00E443E0">
        <w:rPr>
          <w:rStyle w:val="normaltextrun"/>
        </w:rPr>
        <w:t>.</w:t>
      </w:r>
      <w:r w:rsidRPr="00E443E0">
        <w:rPr>
          <w:rStyle w:val="apple-converted-space"/>
        </w:rPr>
        <w:t xml:space="preserve"> A </w:t>
      </w:r>
      <w:r w:rsidR="006932DC" w:rsidRPr="00E443E0">
        <w:rPr>
          <w:rStyle w:val="apple-converted-space"/>
        </w:rPr>
        <w:t xml:space="preserve">quinta </w:t>
      </w:r>
      <w:r w:rsidRPr="00E443E0">
        <w:rPr>
          <w:rStyle w:val="apple-converted-space"/>
        </w:rPr>
        <w:t xml:space="preserve">seção apresenta os resultados sobre a relação entre a localização e a estrutura dos estabelecimentos de saúde e o </w:t>
      </w:r>
      <w:r w:rsidRPr="00E443E0">
        <w:rPr>
          <w:rStyle w:val="apple-converted-space"/>
          <w:i/>
        </w:rPr>
        <w:t>status</w:t>
      </w:r>
      <w:r w:rsidRPr="00E443E0">
        <w:rPr>
          <w:rStyle w:val="apple-converted-space"/>
        </w:rPr>
        <w:t xml:space="preserve"> de saúde </w:t>
      </w:r>
      <w:r w:rsidR="006932DC" w:rsidRPr="00E443E0">
        <w:rPr>
          <w:rStyle w:val="apple-converted-space"/>
        </w:rPr>
        <w:t xml:space="preserve">na cidade de </w:t>
      </w:r>
      <w:r w:rsidRPr="00E443E0">
        <w:rPr>
          <w:rStyle w:val="apple-converted-space"/>
        </w:rPr>
        <w:t>Salvador.</w:t>
      </w:r>
      <w:r w:rsidRPr="00E443E0">
        <w:t xml:space="preserve"> </w:t>
      </w:r>
      <w:r w:rsidR="006932DC" w:rsidRPr="00E443E0">
        <w:t xml:space="preserve">As </w:t>
      </w:r>
      <w:r w:rsidRPr="00E443E0">
        <w:rPr>
          <w:rStyle w:val="normaltextrun"/>
        </w:rPr>
        <w:t xml:space="preserve">conclusões </w:t>
      </w:r>
      <w:r w:rsidR="006932DC" w:rsidRPr="00E443E0">
        <w:rPr>
          <w:rStyle w:val="normaltextrun"/>
        </w:rPr>
        <w:t xml:space="preserve">são apresentadas na sexta </w:t>
      </w:r>
      <w:r w:rsidRPr="00E443E0">
        <w:rPr>
          <w:rStyle w:val="normaltextrun"/>
        </w:rPr>
        <w:t>seção.</w:t>
      </w:r>
    </w:p>
    <w:p w:rsidR="0012475D" w:rsidRDefault="0012475D" w:rsidP="0078257E">
      <w:pPr>
        <w:pStyle w:val="paragraph"/>
        <w:spacing w:before="0" w:beforeAutospacing="0" w:after="0" w:afterAutospacing="0"/>
        <w:jc w:val="both"/>
        <w:textAlignment w:val="baseline"/>
        <w:rPr>
          <w:rStyle w:val="normaltextrun"/>
        </w:rPr>
      </w:pPr>
    </w:p>
    <w:p w:rsidR="0012475D" w:rsidRPr="00603EB7" w:rsidRDefault="00D92B92" w:rsidP="001247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 </w:t>
      </w:r>
      <w:r w:rsidR="0012475D">
        <w:rPr>
          <w:rFonts w:ascii="Times New Roman" w:hAnsi="Times New Roman" w:cs="Times New Roman"/>
          <w:b/>
          <w:sz w:val="24"/>
          <w:szCs w:val="24"/>
        </w:rPr>
        <w:t>LITERATURA TEÓRICA E EMPIRICA</w:t>
      </w:r>
    </w:p>
    <w:p w:rsidR="0076074D" w:rsidRPr="00E1553C" w:rsidRDefault="0012475D" w:rsidP="0076074D">
      <w:pPr>
        <w:spacing w:after="0" w:line="240" w:lineRule="auto"/>
        <w:ind w:firstLine="708"/>
        <w:jc w:val="both"/>
        <w:rPr>
          <w:rFonts w:ascii="Times New Roman" w:hAnsi="Times New Roman" w:cs="Times New Roman"/>
          <w:bCs/>
          <w:sz w:val="24"/>
          <w:szCs w:val="24"/>
        </w:rPr>
      </w:pPr>
      <w:r>
        <w:rPr>
          <w:rFonts w:ascii="Times New Roman" w:hAnsi="Times New Roman" w:cs="Times New Roman"/>
          <w:bCs/>
          <w:sz w:val="24"/>
          <w:szCs w:val="24"/>
        </w:rPr>
        <w:lastRenderedPageBreak/>
        <w:t>O</w:t>
      </w:r>
      <w:r w:rsidR="0076074D" w:rsidRPr="00E1553C">
        <w:rPr>
          <w:rFonts w:ascii="Times New Roman" w:hAnsi="Times New Roman" w:cs="Times New Roman"/>
          <w:bCs/>
          <w:sz w:val="24"/>
          <w:szCs w:val="24"/>
        </w:rPr>
        <w:t>s bens e serviços públicos são caracterizados pelo consumo coletivo, os quais podem ser desfrutados em comum por todos os indivíduos. A teoria do bem público considera que um bem público é puro quando sua quantidade disponível independe do número de pessoas de uma população. Contudo, uma grande parcel</w:t>
      </w:r>
      <w:r w:rsidR="0052697F" w:rsidRPr="00E1553C">
        <w:rPr>
          <w:rFonts w:ascii="Times New Roman" w:hAnsi="Times New Roman" w:cs="Times New Roman"/>
          <w:bCs/>
          <w:sz w:val="24"/>
          <w:szCs w:val="24"/>
        </w:rPr>
        <w:t xml:space="preserve">a dos bens públicos existentes </w:t>
      </w:r>
      <w:r w:rsidR="0076074D" w:rsidRPr="00E1553C">
        <w:rPr>
          <w:rFonts w:ascii="Times New Roman" w:hAnsi="Times New Roman" w:cs="Times New Roman"/>
          <w:bCs/>
          <w:sz w:val="24"/>
          <w:szCs w:val="24"/>
        </w:rPr>
        <w:t>é caracterizada pela poss</w:t>
      </w:r>
      <w:r w:rsidR="00843F80">
        <w:rPr>
          <w:rFonts w:ascii="Times New Roman" w:hAnsi="Times New Roman" w:cs="Times New Roman"/>
          <w:bCs/>
          <w:sz w:val="24"/>
          <w:szCs w:val="24"/>
        </w:rPr>
        <w:t xml:space="preserve">ibilidade de congestionamento. </w:t>
      </w:r>
      <w:r w:rsidR="0076074D" w:rsidRPr="00E1553C">
        <w:rPr>
          <w:rFonts w:ascii="Times New Roman" w:hAnsi="Times New Roman" w:cs="Times New Roman"/>
          <w:bCs/>
          <w:sz w:val="24"/>
          <w:szCs w:val="24"/>
        </w:rPr>
        <w:t>O excesso de congestionamento associado ao consumo do bem púb</w:t>
      </w:r>
      <w:r w:rsidR="0052697F" w:rsidRPr="00E1553C">
        <w:rPr>
          <w:rFonts w:ascii="Times New Roman" w:hAnsi="Times New Roman" w:cs="Times New Roman"/>
          <w:bCs/>
          <w:sz w:val="24"/>
          <w:szCs w:val="24"/>
        </w:rPr>
        <w:t xml:space="preserve">lico gera o bem público impuro </w:t>
      </w:r>
      <w:r w:rsidR="0076074D" w:rsidRPr="00E1553C">
        <w:rPr>
          <w:rFonts w:ascii="Times New Roman" w:hAnsi="Times New Roman" w:cs="Times New Roman"/>
          <w:bCs/>
          <w:sz w:val="24"/>
          <w:szCs w:val="24"/>
        </w:rPr>
        <w:t xml:space="preserve">(FUJITA; THISSE, 2002; </w:t>
      </w:r>
      <w:r w:rsidR="0076074D" w:rsidRPr="00E1553C">
        <w:rPr>
          <w:rFonts w:ascii="Times New Roman" w:hAnsi="Times New Roman" w:cs="Times New Roman"/>
          <w:sz w:val="24"/>
          <w:szCs w:val="24"/>
        </w:rPr>
        <w:t xml:space="preserve">HINDRIKS; </w:t>
      </w:r>
      <w:r w:rsidR="0076074D" w:rsidRPr="00E1553C">
        <w:rPr>
          <w:rFonts w:ascii="Times New Roman" w:hAnsi="Times New Roman" w:cs="Times New Roman"/>
          <w:bCs/>
          <w:sz w:val="24"/>
          <w:szCs w:val="24"/>
        </w:rPr>
        <w:t xml:space="preserve">MYLES, 2006a; BRUECKER, 2011). Tiebout (1956) considera que a disponibilidade e a qualidade dos bens e serviços públicos devem influenciar a tomada de decisão do indivíduo em relação ao local que irá morar. Dessa forma, o </w:t>
      </w:r>
      <w:r w:rsidR="006F1DC6" w:rsidRPr="00E1553C">
        <w:rPr>
          <w:rFonts w:ascii="Times New Roman" w:hAnsi="Times New Roman" w:cs="Times New Roman"/>
          <w:bCs/>
          <w:sz w:val="24"/>
          <w:szCs w:val="24"/>
        </w:rPr>
        <w:t>cidadão-</w:t>
      </w:r>
      <w:r w:rsidR="0076074D" w:rsidRPr="00E1553C">
        <w:rPr>
          <w:rFonts w:ascii="Times New Roman" w:hAnsi="Times New Roman" w:cs="Times New Roman"/>
          <w:bCs/>
          <w:sz w:val="24"/>
          <w:szCs w:val="24"/>
        </w:rPr>
        <w:t>eleitor revelaria suas preferências e o g</w:t>
      </w:r>
      <w:r w:rsidR="006F1DC6" w:rsidRPr="00E1553C">
        <w:rPr>
          <w:rFonts w:ascii="Times New Roman" w:hAnsi="Times New Roman" w:cs="Times New Roman"/>
          <w:bCs/>
          <w:sz w:val="24"/>
          <w:szCs w:val="24"/>
        </w:rPr>
        <w:t>overno seria capaz de satisfazê-lo</w:t>
      </w:r>
      <w:r w:rsidR="0076074D" w:rsidRPr="00E1553C">
        <w:rPr>
          <w:rFonts w:ascii="Times New Roman" w:hAnsi="Times New Roman" w:cs="Times New Roman"/>
          <w:bCs/>
          <w:sz w:val="24"/>
          <w:szCs w:val="24"/>
        </w:rPr>
        <w:t xml:space="preserve">, no mesmo sentido que um mercado de bens privados, e tributá-lo de forma a manter o equilíbrio do sistema. Tiebout (1956) pavimentou o caminho para uma teoria do bem público local. O bem público local é aquele pode beneficiar apenas os indivíduos de uma dada área geográfica. </w:t>
      </w:r>
      <w:r w:rsidR="006F1DC6" w:rsidRPr="00E1553C">
        <w:rPr>
          <w:rFonts w:ascii="Times New Roman" w:hAnsi="Times New Roman" w:cs="Times New Roman"/>
          <w:bCs/>
          <w:sz w:val="24"/>
          <w:szCs w:val="24"/>
        </w:rPr>
        <w:t xml:space="preserve">O </w:t>
      </w:r>
      <w:r w:rsidR="0076074D" w:rsidRPr="00E1553C">
        <w:rPr>
          <w:rFonts w:ascii="Times New Roman" w:hAnsi="Times New Roman" w:cs="Times New Roman"/>
          <w:bCs/>
          <w:sz w:val="24"/>
          <w:szCs w:val="24"/>
        </w:rPr>
        <w:t>fato de um bem público local ser excludente ou não é uma questão de política pública e não de característica do bem em si (</w:t>
      </w:r>
      <w:r w:rsidR="0076074D" w:rsidRPr="00E1553C">
        <w:rPr>
          <w:rFonts w:ascii="Times New Roman" w:hAnsi="Times New Roman" w:cs="Times New Roman"/>
          <w:sz w:val="24"/>
          <w:szCs w:val="24"/>
        </w:rPr>
        <w:t xml:space="preserve">HINDRIKS; </w:t>
      </w:r>
      <w:r w:rsidR="0076074D" w:rsidRPr="00E1553C">
        <w:rPr>
          <w:rFonts w:ascii="Times New Roman" w:hAnsi="Times New Roman" w:cs="Times New Roman"/>
          <w:bCs/>
          <w:sz w:val="24"/>
          <w:szCs w:val="24"/>
        </w:rPr>
        <w:t xml:space="preserve">MYLES, 2006b). </w:t>
      </w:r>
    </w:p>
    <w:p w:rsidR="0076074D" w:rsidRPr="00E1553C" w:rsidRDefault="0076074D" w:rsidP="0076074D">
      <w:pPr>
        <w:spacing w:after="0" w:line="240" w:lineRule="auto"/>
        <w:ind w:firstLine="708"/>
        <w:jc w:val="both"/>
        <w:rPr>
          <w:rFonts w:ascii="Times New Roman" w:hAnsi="Times New Roman" w:cs="Times New Roman"/>
          <w:bCs/>
          <w:sz w:val="24"/>
          <w:szCs w:val="24"/>
        </w:rPr>
      </w:pPr>
      <w:r w:rsidRPr="00E1553C">
        <w:rPr>
          <w:rFonts w:ascii="Times New Roman" w:hAnsi="Times New Roman" w:cs="Times New Roman"/>
          <w:bCs/>
          <w:sz w:val="24"/>
          <w:szCs w:val="24"/>
        </w:rPr>
        <w:t>Os estabelecimentos públicos produzem uma diversidade de bens e serviços, de modo que sua relação com a população consumidora varia muito. Em geral, quanto maior a escala de uma unidade de um sistema de bens públicos puros, mais consumidores serão atraídos por esta, pelo fato de oferecer melhores serviços ou mais variados. Os membros de uma comunidade normalmente se deslocam para os estabelecimentos públicos por conta dos serviços ofertados. Assim, o custo de deslocamento, incluindo o tempo e os inconvenientes, representa o maior custo real p</w:t>
      </w:r>
      <w:r w:rsidR="00743841">
        <w:rPr>
          <w:rFonts w:ascii="Times New Roman" w:hAnsi="Times New Roman" w:cs="Times New Roman"/>
          <w:bCs/>
          <w:sz w:val="24"/>
          <w:szCs w:val="24"/>
        </w:rPr>
        <w:t>ara o consumidor. E</w:t>
      </w:r>
      <w:r w:rsidRPr="00E1553C">
        <w:rPr>
          <w:rFonts w:ascii="Times New Roman" w:hAnsi="Times New Roman" w:cs="Times New Roman"/>
          <w:bCs/>
          <w:sz w:val="24"/>
          <w:szCs w:val="24"/>
        </w:rPr>
        <w:t xml:space="preserve">spera-se um efeito inverso no uso do estabelecimento conforme a sua distância. Se o orçamento é fixo, mas o número de equipamentos é variável, então o número maior de pontos de oferta (estabelecimentos) implica uma escala menor para cada um, mas um maior acesso agregado para a população. Então, o efeito escala e o efeito distância são conflitantes. Um sistema ótimo deve resolver o problema tanto para a escala quanto para a localização </w:t>
      </w:r>
      <w:r w:rsidRPr="00E1553C">
        <w:rPr>
          <w:rFonts w:ascii="Times New Roman" w:hAnsi="Times New Roman" w:cs="Times New Roman"/>
          <w:sz w:val="24"/>
        </w:rPr>
        <w:t>(Teitzs, 1968)</w:t>
      </w:r>
      <w:r w:rsidRPr="00E1553C">
        <w:rPr>
          <w:rFonts w:ascii="Times New Roman" w:hAnsi="Times New Roman" w:cs="Times New Roman"/>
          <w:bCs/>
          <w:sz w:val="24"/>
          <w:szCs w:val="24"/>
        </w:rPr>
        <w:t>.</w:t>
      </w:r>
    </w:p>
    <w:p w:rsidR="00871277" w:rsidRPr="00E1553C" w:rsidRDefault="00871277" w:rsidP="000D12DF">
      <w:pPr>
        <w:pStyle w:val="paragraph"/>
        <w:spacing w:before="0" w:beforeAutospacing="0" w:after="0" w:afterAutospacing="0"/>
        <w:ind w:firstLine="708"/>
        <w:jc w:val="both"/>
        <w:textAlignment w:val="baseline"/>
      </w:pPr>
      <w:r w:rsidRPr="00E1553C">
        <w:t>Existem estudos na literatura empírica internacional que analisam os bens e serviços de saúde numa perspectiva espacial.</w:t>
      </w:r>
      <w:r w:rsidR="00276747">
        <w:t xml:space="preserve"> Li (2014) observa</w:t>
      </w:r>
      <w:r w:rsidRPr="00E1553C">
        <w:t xml:space="preserve"> que a taxa de mortalidade por causas selecionadas era significativamente mais baixa nas grandes cidades em relação às pequenas cidades ou nas áreas remotas não centrais dos EUA. A distância ao profissional médico implica em alto custo de deslocamento para os indivíduos, logo, pode impedir o acesso ao serviço. Piérard (2014) encontra que a alta oferta de médico clínico geral</w:t>
      </w:r>
      <w:r w:rsidR="00276747">
        <w:t xml:space="preserve"> por localidade</w:t>
      </w:r>
      <w:r w:rsidR="0081019C" w:rsidRPr="00E1553C">
        <w:t xml:space="preserve"> no Canadá</w:t>
      </w:r>
      <w:r w:rsidRPr="00E1553C">
        <w:t xml:space="preserve"> é positivamente correlacionada com um melhor resultado em saúde para as medidas do </w:t>
      </w:r>
      <w:r w:rsidRPr="00E1553C">
        <w:rPr>
          <w:i/>
          <w:iCs/>
        </w:rPr>
        <w:t>status</w:t>
      </w:r>
      <w:r w:rsidRPr="00E1553C">
        <w:t xml:space="preserve"> de saúde</w:t>
      </w:r>
      <w:r w:rsidR="00D12936">
        <w:t xml:space="preserve"> utilizadas</w:t>
      </w:r>
      <w:r w:rsidRPr="00E1553C">
        <w:t>. Os resultados encontrados por Green  et al. (2005)</w:t>
      </w:r>
      <w:r w:rsidR="0081019C" w:rsidRPr="00E1553C">
        <w:t xml:space="preserve"> </w:t>
      </w:r>
      <w:r w:rsidR="00E91B34" w:rsidRPr="00E1553C">
        <w:t xml:space="preserve">para </w:t>
      </w:r>
      <w:r w:rsidR="0081019C" w:rsidRPr="00E1553C">
        <w:t>Inglaterra</w:t>
      </w:r>
      <w:r w:rsidR="00E91B34" w:rsidRPr="00E1553C">
        <w:t xml:space="preserve"> aponta que o tratamento em um hospital de base comunitária no local é associado a uma maior independência para os idosos quando comparado ao tratamento em um hospital geral do distrito</w:t>
      </w:r>
      <w:r w:rsidR="005A5AAE">
        <w:t xml:space="preserve">. Chuang et al. (2005) </w:t>
      </w:r>
      <w:r w:rsidRPr="00E1553C">
        <w:t>apontam que</w:t>
      </w:r>
      <w:r w:rsidR="00E91B34" w:rsidRPr="00E1553C">
        <w:t xml:space="preserve">, </w:t>
      </w:r>
      <w:r w:rsidR="00CA6D42">
        <w:t xml:space="preserve">no </w:t>
      </w:r>
      <w:r w:rsidR="00E91B34" w:rsidRPr="00E1553C">
        <w:t>norte do estado da Califórnia, nos Estados Unidos,</w:t>
      </w:r>
      <w:r w:rsidRPr="00E1553C">
        <w:t xml:space="preserve"> os ambientes físicos e socioeconômicos dos bairros estão associados com o número de indivíduos fumantes.</w:t>
      </w:r>
      <w:r w:rsidR="00E91B34" w:rsidRPr="00E1553C">
        <w:t xml:space="preserve"> Também para o estado da Califórnia, nos Estados Unidos, </w:t>
      </w:r>
      <w:r w:rsidR="00664980" w:rsidRPr="00E1553C">
        <w:t>Winkleby, Cubbin e Ahn (2006) apontam par</w:t>
      </w:r>
      <w:r w:rsidR="00CA6D42">
        <w:t>a a desigualdade na mortalidade</w:t>
      </w:r>
      <w:r w:rsidR="00664980" w:rsidRPr="00E1553C">
        <w:t xml:space="preserve"> para os bairros de baixo nível socioeconômico entre homens e mulhe</w:t>
      </w:r>
      <w:r w:rsidR="00CA6D42">
        <w:t>res</w:t>
      </w:r>
      <w:r w:rsidR="00664980" w:rsidRPr="00E1553C">
        <w:t xml:space="preserve"> comparando com os bairros de </w:t>
      </w:r>
      <w:r w:rsidR="00664980" w:rsidRPr="00E1553C">
        <w:rPr>
          <w:i/>
        </w:rPr>
        <w:t>status</w:t>
      </w:r>
      <w:r w:rsidR="00664980" w:rsidRPr="00E1553C">
        <w:t xml:space="preserve"> socioeconômico mais favorável.</w:t>
      </w:r>
    </w:p>
    <w:p w:rsidR="002A7847" w:rsidRDefault="008C29AC" w:rsidP="003F6459">
      <w:pPr>
        <w:pStyle w:val="paragraph"/>
        <w:spacing w:before="0" w:beforeAutospacing="0" w:after="0" w:afterAutospacing="0"/>
        <w:ind w:firstLine="708"/>
        <w:jc w:val="both"/>
        <w:textAlignment w:val="baseline"/>
        <w:rPr>
          <w:b/>
          <w:bCs/>
          <w:sz w:val="20"/>
        </w:rPr>
      </w:pPr>
      <w:r w:rsidRPr="00E1553C">
        <w:t>Os estudos empíricos da literatura nacional também abordam a característica espacial da saúde. O trabalho de Amaral (2009) indica a existência de concentração espacial na distribuição de profissionais de saúde no Brasil, caracterizando uma distribuição desigual dos serviços desses profissionais entre as regiões brasileiras.</w:t>
      </w:r>
      <w:r w:rsidR="00C97C0C" w:rsidRPr="00E1553C">
        <w:t xml:space="preserve"> Teixeira et al. (2002) demonstra a redução da taxa de mortalidade por Doenças Infecciosas e Parasitárias durante a década de 1990</w:t>
      </w:r>
      <w:r w:rsidR="00F97FF2" w:rsidRPr="00E1553C">
        <w:t xml:space="preserve"> na cidade de Salvador</w:t>
      </w:r>
      <w:r w:rsidR="000A39AC">
        <w:t xml:space="preserve">, mas essa </w:t>
      </w:r>
      <w:r w:rsidR="00C97C0C" w:rsidRPr="00E1553C">
        <w:t>redução ocorre de forma espacialmente desigual.</w:t>
      </w:r>
      <w:r w:rsidR="00F97FF2" w:rsidRPr="00E1553C">
        <w:t xml:space="preserve"> Isso pode indicar diferenças intra-urbanas na distribuição da taxa de mortalidade.</w:t>
      </w:r>
      <w:r w:rsidR="006921E0" w:rsidRPr="00E1553C">
        <w:t xml:space="preserve"> Barufi, Haddad e Paez (2012) sugerem que a provisão de infraestrutura de cuidado de saúde e de políticas sociais exerce efeito na redução das taxas de mortalidade infantil</w:t>
      </w:r>
      <w:r w:rsidR="004B3922" w:rsidRPr="00E1553C">
        <w:t xml:space="preserve"> no Brasil</w:t>
      </w:r>
      <w:r w:rsidR="006921E0" w:rsidRPr="00E1553C">
        <w:t xml:space="preserve">. Estes autores observam a existência de efeito </w:t>
      </w:r>
      <w:r w:rsidR="006921E0" w:rsidRPr="00E1553C">
        <w:rPr>
          <w:i/>
          <w:iCs/>
        </w:rPr>
        <w:t>spillover</w:t>
      </w:r>
      <w:r w:rsidR="006921E0" w:rsidRPr="00E1553C">
        <w:t xml:space="preserve"> associado com a infraestrutura de saúde e de instalações de água e saneamento.</w:t>
      </w:r>
      <w:r w:rsidR="003F6459">
        <w:t xml:space="preserve"> Apesar da literatura sobre economia da saúde ser ampla, não se verificou trabalhos com foco na avaliação intra-urbana de mortalidade em função da estrutura de oferta de serviços de saúde, sendo esta uma das contribuições do trabalho.</w:t>
      </w:r>
    </w:p>
    <w:p w:rsidR="00D92B92" w:rsidRPr="00BE099A" w:rsidRDefault="00D92B92" w:rsidP="001B503C">
      <w:pPr>
        <w:pStyle w:val="PargrafodaLista"/>
        <w:tabs>
          <w:tab w:val="left" w:pos="284"/>
        </w:tabs>
        <w:spacing w:after="0" w:line="240" w:lineRule="auto"/>
        <w:ind w:left="0"/>
        <w:jc w:val="both"/>
        <w:rPr>
          <w:rFonts w:ascii="Times New Roman" w:hAnsi="Times New Roman" w:cs="Times New Roman"/>
          <w:b/>
          <w:bCs/>
          <w:sz w:val="20"/>
          <w:szCs w:val="24"/>
        </w:rPr>
      </w:pPr>
    </w:p>
    <w:p w:rsidR="00897D40" w:rsidRPr="00603EB7" w:rsidRDefault="00D92B92" w:rsidP="00603EB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897D40" w:rsidRPr="00E67C2D">
        <w:rPr>
          <w:rFonts w:ascii="Times New Roman" w:hAnsi="Times New Roman" w:cs="Times New Roman"/>
          <w:b/>
          <w:sz w:val="24"/>
          <w:szCs w:val="24"/>
        </w:rPr>
        <w:t xml:space="preserve">. </w:t>
      </w:r>
      <w:r w:rsidR="004A305F">
        <w:rPr>
          <w:rFonts w:ascii="Times New Roman" w:hAnsi="Times New Roman" w:cs="Times New Roman"/>
          <w:b/>
          <w:sz w:val="24"/>
          <w:szCs w:val="24"/>
        </w:rPr>
        <w:t>MEDODOLOGIA E DADOS</w:t>
      </w:r>
    </w:p>
    <w:p w:rsidR="003F6459" w:rsidRDefault="003F6459" w:rsidP="003F6459">
      <w:pPr>
        <w:pStyle w:val="paragraph"/>
        <w:spacing w:before="0" w:beforeAutospacing="0" w:after="120" w:afterAutospacing="0"/>
        <w:ind w:firstLine="709"/>
        <w:jc w:val="both"/>
        <w:textAlignment w:val="baseline"/>
        <w:rPr>
          <w:rStyle w:val="eop"/>
        </w:rPr>
      </w:pPr>
      <w:r>
        <w:rPr>
          <w:rStyle w:val="eop"/>
        </w:rPr>
        <w:lastRenderedPageBreak/>
        <w:t>O presente artigo</w:t>
      </w:r>
      <w:r w:rsidRPr="00E67C2D">
        <w:rPr>
          <w:rStyle w:val="eop"/>
        </w:rPr>
        <w:t xml:space="preserve"> t</w:t>
      </w:r>
      <w:r>
        <w:rPr>
          <w:rStyle w:val="eop"/>
        </w:rPr>
        <w:t>oma</w:t>
      </w:r>
      <w:r w:rsidRPr="00E67C2D">
        <w:rPr>
          <w:rStyle w:val="eop"/>
        </w:rPr>
        <w:t xml:space="preserve"> como referência espacial de análise os bairros do município de Salvador. A realização de pesquisa neste nível espacial encontra muitos desafios. L</w:t>
      </w:r>
      <w:r w:rsidRPr="00E67C2D">
        <w:t>idar com dados intra-municipais limita a capacidade de construção de uma base de dados mais ampla, temporalmente, ou mesmo de inclusão de características locais adicionais como variáveis de controles no modelo econométrico de interesse. Além disso, a escassez de informações nesse nível dificulta a identificação de potenciais variáveis instrumentais para testar a identificação causal do modelo.</w:t>
      </w:r>
      <w:r w:rsidRPr="00E67C2D">
        <w:rPr>
          <w:rStyle w:val="eop"/>
        </w:rPr>
        <w:t xml:space="preserve"> A especificidade da estrutura urbana interna ao município também se apresenta como mais um entrave a ser transposto. Salvador tem como característica particular a sua conformação socioespacial desigual. A própria definição dos limites entre os bairros de Salvador e dos limites entre Salvador e os municípios circunvizinhos deve ser e</w:t>
      </w:r>
      <w:r>
        <w:rPr>
          <w:rStyle w:val="eop"/>
        </w:rPr>
        <w:t>lemento de crítica quando da aná</w:t>
      </w:r>
      <w:r w:rsidRPr="00E67C2D">
        <w:rPr>
          <w:rStyle w:val="eop"/>
        </w:rPr>
        <w:t xml:space="preserve">lise dos resultados encontrados. </w:t>
      </w:r>
      <w:r w:rsidR="0078257E">
        <w:rPr>
          <w:rStyle w:val="eop"/>
        </w:rPr>
        <w:t>O enfrentamento dos</w:t>
      </w:r>
      <w:r w:rsidRPr="00E67C2D">
        <w:rPr>
          <w:rStyle w:val="eop"/>
        </w:rPr>
        <w:t xml:space="preserve"> problemas decorrentes da escol</w:t>
      </w:r>
      <w:r>
        <w:rPr>
          <w:rStyle w:val="eop"/>
        </w:rPr>
        <w:t>ha do nível de análise espacial</w:t>
      </w:r>
      <w:r w:rsidRPr="00E67C2D">
        <w:rPr>
          <w:rStyle w:val="eop"/>
        </w:rPr>
        <w:t xml:space="preserve"> será </w:t>
      </w:r>
      <w:r>
        <w:rPr>
          <w:rStyle w:val="eop"/>
        </w:rPr>
        <w:t>também u</w:t>
      </w:r>
      <w:r w:rsidRPr="00E67C2D">
        <w:rPr>
          <w:rStyle w:val="eop"/>
        </w:rPr>
        <w:t>ma das principais contribuições dessa pesquisa.</w:t>
      </w:r>
    </w:p>
    <w:p w:rsidR="003F6459" w:rsidRDefault="003F6459" w:rsidP="003F6459">
      <w:pPr>
        <w:pStyle w:val="paragraph"/>
        <w:spacing w:before="0" w:beforeAutospacing="0" w:after="0" w:afterAutospacing="0"/>
        <w:jc w:val="both"/>
        <w:textAlignment w:val="baseline"/>
        <w:rPr>
          <w:rStyle w:val="eop"/>
        </w:rPr>
      </w:pPr>
      <w:r>
        <w:rPr>
          <w:rStyle w:val="eop"/>
        </w:rPr>
        <w:t>3.1 MODELAGEM ECONOMÉTRICA</w:t>
      </w:r>
    </w:p>
    <w:p w:rsidR="00897D40" w:rsidRPr="00E67C2D" w:rsidRDefault="00897D40" w:rsidP="001341F4">
      <w:pPr>
        <w:autoSpaceDE w:val="0"/>
        <w:autoSpaceDN w:val="0"/>
        <w:adjustRightInd w:val="0"/>
        <w:spacing w:after="0" w:line="240" w:lineRule="auto"/>
        <w:ind w:firstLine="708"/>
        <w:jc w:val="both"/>
        <w:rPr>
          <w:rFonts w:ascii="Times New Roman" w:hAnsi="Times New Roman" w:cs="Times New Roman"/>
          <w:sz w:val="24"/>
          <w:szCs w:val="24"/>
        </w:rPr>
      </w:pPr>
      <w:r w:rsidRPr="00E67C2D">
        <w:rPr>
          <w:rFonts w:ascii="Times New Roman" w:hAnsi="Times New Roman" w:cs="Times New Roman"/>
          <w:sz w:val="24"/>
          <w:szCs w:val="24"/>
        </w:rPr>
        <w:t xml:space="preserve">O </w:t>
      </w:r>
      <w:r w:rsidRPr="00E67C2D">
        <w:rPr>
          <w:rFonts w:ascii="Times New Roman" w:hAnsi="Times New Roman" w:cs="Times New Roman"/>
          <w:i/>
          <w:sz w:val="24"/>
          <w:szCs w:val="24"/>
        </w:rPr>
        <w:t>status</w:t>
      </w:r>
      <w:r w:rsidRPr="00E67C2D">
        <w:rPr>
          <w:rFonts w:ascii="Times New Roman" w:hAnsi="Times New Roman" w:cs="Times New Roman"/>
          <w:sz w:val="24"/>
          <w:szCs w:val="24"/>
        </w:rPr>
        <w:t xml:space="preserve"> de saúde é representado pelas taxas de mortalidade selecionadas nesta pesquisa. </w:t>
      </w:r>
      <w:r w:rsidR="008C671A">
        <w:rPr>
          <w:rFonts w:ascii="Times New Roman" w:hAnsi="Times New Roman" w:cs="Times New Roman"/>
          <w:sz w:val="24"/>
          <w:szCs w:val="24"/>
        </w:rPr>
        <w:t>A</w:t>
      </w:r>
      <w:r w:rsidRPr="00E67C2D">
        <w:rPr>
          <w:rFonts w:ascii="Times New Roman" w:hAnsi="Times New Roman" w:cs="Times New Roman"/>
          <w:sz w:val="24"/>
          <w:szCs w:val="24"/>
        </w:rPr>
        <w:t xml:space="preserve"> especificação econométrica incorpora </w:t>
      </w:r>
      <w:r w:rsidR="00BA75C9">
        <w:rPr>
          <w:rFonts w:ascii="Times New Roman" w:hAnsi="Times New Roman" w:cs="Times New Roman"/>
          <w:sz w:val="24"/>
          <w:szCs w:val="24"/>
        </w:rPr>
        <w:t>variáveis de controle</w:t>
      </w:r>
      <w:r w:rsidRPr="00E67C2D">
        <w:rPr>
          <w:rFonts w:ascii="Times New Roman" w:hAnsi="Times New Roman" w:cs="Times New Roman"/>
          <w:sz w:val="24"/>
          <w:szCs w:val="24"/>
        </w:rPr>
        <w:t xml:space="preserve"> com base em modelos teóricos da economia da saúde. </w:t>
      </w:r>
      <w:r w:rsidR="008C671A">
        <w:rPr>
          <w:rFonts w:ascii="Times New Roman" w:hAnsi="Times New Roman" w:cs="Times New Roman"/>
          <w:sz w:val="24"/>
          <w:szCs w:val="24"/>
        </w:rPr>
        <w:t>D</w:t>
      </w:r>
      <w:r w:rsidRPr="00E67C2D">
        <w:rPr>
          <w:rFonts w:ascii="Times New Roman" w:hAnsi="Times New Roman" w:cs="Times New Roman"/>
          <w:sz w:val="24"/>
          <w:szCs w:val="24"/>
        </w:rPr>
        <w:t>estaca-se a abordagem teórica desenvolvida por Grossman (1972; 1973; 2000), que incorpora a ideia de que a demanda fundamental para os consumidores é a demanda por saúde e não por cuidados de saúde diretamente. A saúde é demandada não por si mesma, mas porque ela também permite aos indivíduos participar do mercado de trabalho. No modelo de Grossoman (1972), a produção de saúde individual é uma função do investimento em saúde gerado pelos insumos de saúde, os quais são definidos pelos cuidados médicos, hábitos alimentares, atividades físicas, ambiente, renda e tempo.</w:t>
      </w:r>
    </w:p>
    <w:p w:rsidR="00897D40" w:rsidRPr="00E67C2D" w:rsidRDefault="00FD535A" w:rsidP="003F6459">
      <w:pPr>
        <w:autoSpaceDE w:val="0"/>
        <w:autoSpaceDN w:val="0"/>
        <w:adjustRightInd w:val="0"/>
        <w:spacing w:after="120" w:line="240" w:lineRule="auto"/>
        <w:ind w:firstLine="709"/>
        <w:jc w:val="both"/>
        <w:rPr>
          <w:rFonts w:ascii="Times New Roman" w:hAnsi="Times New Roman" w:cs="Times New Roman"/>
          <w:sz w:val="24"/>
          <w:szCs w:val="24"/>
        </w:rPr>
      </w:pPr>
      <w:r>
        <w:rPr>
          <w:rFonts w:ascii="Times New Roman" w:hAnsi="Times New Roman" w:cs="Times New Roman"/>
          <w:sz w:val="24"/>
          <w:szCs w:val="20"/>
        </w:rPr>
        <w:t>Mosley e Chen (1984) relaciona</w:t>
      </w:r>
      <w:r w:rsidR="00897D40" w:rsidRPr="00E67C2D">
        <w:rPr>
          <w:rFonts w:ascii="Times New Roman" w:hAnsi="Times New Roman" w:cs="Times New Roman"/>
          <w:sz w:val="24"/>
          <w:szCs w:val="20"/>
        </w:rPr>
        <w:t xml:space="preserve"> a dinâmica da saúde com os </w:t>
      </w:r>
      <w:r w:rsidR="00897D40" w:rsidRPr="00E67C2D">
        <w:rPr>
          <w:rFonts w:ascii="Times New Roman" w:hAnsi="Times New Roman" w:cs="Times New Roman"/>
          <w:sz w:val="24"/>
          <w:szCs w:val="24"/>
        </w:rPr>
        <w:t>fatores potencialmente fundamentais para o entendimento do status de saúde</w:t>
      </w:r>
      <w:r w:rsidR="00897D40" w:rsidRPr="00E67C2D">
        <w:rPr>
          <w:rFonts w:ascii="Times New Roman" w:hAnsi="Times New Roman" w:cs="Times New Roman"/>
          <w:sz w:val="24"/>
          <w:szCs w:val="20"/>
        </w:rPr>
        <w:t xml:space="preserve">. </w:t>
      </w:r>
      <w:r>
        <w:rPr>
          <w:rFonts w:ascii="Times New Roman" w:hAnsi="Times New Roman" w:cs="Times New Roman"/>
          <w:sz w:val="24"/>
          <w:szCs w:val="20"/>
        </w:rPr>
        <w:t>A</w:t>
      </w:r>
      <w:r w:rsidR="00897D40" w:rsidRPr="00E67C2D">
        <w:rPr>
          <w:rFonts w:ascii="Times New Roman" w:hAnsi="Times New Roman" w:cs="Times New Roman"/>
          <w:sz w:val="24"/>
          <w:szCs w:val="24"/>
        </w:rPr>
        <w:t xml:space="preserve"> renda familiar, os hábitos, as condições de moradia e de localização, o acesso à estrutura de serviços e as características observáveis do indivíduo e de sua família exercem influência nas condições de saúde. </w:t>
      </w:r>
      <w:r>
        <w:rPr>
          <w:rFonts w:ascii="Times New Roman" w:hAnsi="Times New Roman" w:cs="Times New Roman"/>
          <w:sz w:val="24"/>
          <w:szCs w:val="24"/>
        </w:rPr>
        <w:t>T</w:t>
      </w:r>
      <w:r w:rsidR="00897D40" w:rsidRPr="00E67C2D">
        <w:rPr>
          <w:rFonts w:ascii="Times New Roman" w:hAnsi="Times New Roman" w:cs="Times New Roman"/>
          <w:sz w:val="24"/>
          <w:szCs w:val="24"/>
        </w:rPr>
        <w:t xml:space="preserve">anto Grossman (1972; 1973; 2000) quanto </w:t>
      </w:r>
      <w:r w:rsidR="00897D40" w:rsidRPr="00E67C2D">
        <w:rPr>
          <w:rFonts w:ascii="Times New Roman" w:hAnsi="Times New Roman" w:cs="Times New Roman"/>
          <w:sz w:val="24"/>
          <w:szCs w:val="20"/>
        </w:rPr>
        <w:t xml:space="preserve">Mosley e Chen (1984) </w:t>
      </w:r>
      <w:r w:rsidR="00CA6F9E">
        <w:rPr>
          <w:rFonts w:ascii="Times New Roman" w:hAnsi="Times New Roman" w:cs="Times New Roman"/>
          <w:sz w:val="24"/>
          <w:szCs w:val="24"/>
        </w:rPr>
        <w:t>buscam</w:t>
      </w:r>
      <w:r w:rsidR="00897D40" w:rsidRPr="00E67C2D">
        <w:rPr>
          <w:rFonts w:ascii="Times New Roman" w:hAnsi="Times New Roman" w:cs="Times New Roman"/>
          <w:sz w:val="24"/>
          <w:szCs w:val="24"/>
        </w:rPr>
        <w:t xml:space="preserve"> compreender o papel de diversos fatores na definição do </w:t>
      </w:r>
      <w:r w:rsidR="00897D40" w:rsidRPr="00E67C2D">
        <w:rPr>
          <w:rFonts w:ascii="Times New Roman" w:hAnsi="Times New Roman" w:cs="Times New Roman"/>
          <w:i/>
          <w:sz w:val="24"/>
          <w:szCs w:val="24"/>
        </w:rPr>
        <w:t>status</w:t>
      </w:r>
      <w:r w:rsidR="0089437A">
        <w:rPr>
          <w:rFonts w:ascii="Times New Roman" w:hAnsi="Times New Roman" w:cs="Times New Roman"/>
          <w:sz w:val="24"/>
          <w:szCs w:val="24"/>
        </w:rPr>
        <w:t xml:space="preserve"> de saúde do indivíduo. Com base nesse</w:t>
      </w:r>
      <w:r w:rsidR="00242F7F">
        <w:rPr>
          <w:rFonts w:ascii="Times New Roman" w:hAnsi="Times New Roman" w:cs="Times New Roman"/>
          <w:sz w:val="24"/>
          <w:szCs w:val="24"/>
        </w:rPr>
        <w:t>s</w:t>
      </w:r>
      <w:r w:rsidR="00897D40" w:rsidRPr="00E67C2D">
        <w:rPr>
          <w:rFonts w:ascii="Times New Roman" w:hAnsi="Times New Roman" w:cs="Times New Roman"/>
          <w:sz w:val="24"/>
          <w:szCs w:val="24"/>
        </w:rPr>
        <w:t xml:space="preserve"> elementos</w:t>
      </w:r>
      <w:r w:rsidR="0089437A">
        <w:rPr>
          <w:rFonts w:ascii="Times New Roman" w:hAnsi="Times New Roman" w:cs="Times New Roman"/>
          <w:sz w:val="24"/>
          <w:szCs w:val="24"/>
        </w:rPr>
        <w:t>,</w:t>
      </w:r>
      <w:r w:rsidR="00897D40" w:rsidRPr="00E67C2D">
        <w:rPr>
          <w:rFonts w:ascii="Times New Roman" w:hAnsi="Times New Roman" w:cs="Times New Roman"/>
          <w:sz w:val="24"/>
          <w:szCs w:val="24"/>
        </w:rPr>
        <w:t xml:space="preserve"> o model</w:t>
      </w:r>
      <w:r w:rsidR="00F71078">
        <w:rPr>
          <w:rFonts w:ascii="Times New Roman" w:hAnsi="Times New Roman" w:cs="Times New Roman"/>
          <w:sz w:val="24"/>
          <w:szCs w:val="24"/>
        </w:rPr>
        <w:t xml:space="preserve">o geral adotado nesta pesquisa </w:t>
      </w:r>
      <w:r w:rsidR="00897D40" w:rsidRPr="00E67C2D">
        <w:rPr>
          <w:rFonts w:ascii="Times New Roman" w:hAnsi="Times New Roman" w:cs="Times New Roman"/>
          <w:sz w:val="24"/>
          <w:szCs w:val="24"/>
        </w:rPr>
        <w:t>pode ser expresso na seguinte equação:</w:t>
      </w:r>
    </w:p>
    <w:p w:rsidR="00897D40" w:rsidRPr="003F6459" w:rsidRDefault="003F6459" w:rsidP="003F6459">
      <w:pPr>
        <w:spacing w:after="0" w:line="240" w:lineRule="auto"/>
        <w:rPr>
          <w:rFonts w:ascii="Times New Roman" w:hAnsi="Times New Roman" w:cs="Times New Roman"/>
          <w:i/>
          <w:sz w:val="24"/>
          <w:szCs w:val="24"/>
        </w:rPr>
      </w:pPr>
      <m:oMathPara>
        <m:oMathParaPr>
          <m:jc m:val="right"/>
        </m:oMathParaPr>
        <m:oMath>
          <m:r>
            <w:rPr>
              <w:rFonts w:ascii="Cambria Math" w:hAnsi="Cambria Math" w:cs="Times New Roman"/>
              <w:sz w:val="24"/>
              <w:szCs w:val="24"/>
            </w:rPr>
            <m:t>Y=f</m:t>
          </m:r>
          <m:d>
            <m:dPr>
              <m:ctrlPr>
                <w:rPr>
                  <w:rFonts w:ascii="Cambria Math" w:hAnsi="Cambria Math" w:cs="Times New Roman"/>
                  <w:i/>
                  <w:sz w:val="24"/>
                  <w:szCs w:val="24"/>
                </w:rPr>
              </m:ctrlPr>
            </m:dPr>
            <m:e>
              <m:r>
                <w:rPr>
                  <w:rFonts w:ascii="Cambria Math" w:eastAsia="Times New Roman" w:hAnsi="Cambria Math" w:cs="Times New Roman"/>
                  <w:sz w:val="24"/>
                  <w:szCs w:val="24"/>
                </w:rPr>
                <m:t>Estabelecimento;Estrutura  do Estabelecimento;</m:t>
              </m:r>
              <m:r>
                <w:rPr>
                  <w:rFonts w:ascii="Cambria Math" w:hAnsi="Cambria Math" w:cs="Times New Roman"/>
                  <w:sz w:val="24"/>
                  <w:szCs w:val="24"/>
                  <w:lang w:val="en-US"/>
                </w:rPr>
                <m:t>Densidade</m:t>
              </m:r>
              <m:r>
                <w:rPr>
                  <w:rFonts w:ascii="Cambria Math" w:hAnsi="Times New Roman" w:cs="Times New Roman"/>
                  <w:sz w:val="24"/>
                  <w:szCs w:val="24"/>
                  <w:lang w:val="en-US"/>
                </w:rPr>
                <m:t>;X</m:t>
              </m:r>
              <m:ctrlPr>
                <w:rPr>
                  <w:rFonts w:ascii="Cambria Math" w:hAnsi="Times New Roman" w:cs="Times New Roman"/>
                  <w:i/>
                  <w:sz w:val="24"/>
                  <w:szCs w:val="24"/>
                  <w:lang w:val="en-US"/>
                </w:rPr>
              </m:ctrlPr>
            </m:e>
          </m:d>
          <m:r>
            <w:rPr>
              <w:rFonts w:ascii="Cambria Math" w:hAnsi="Times New Roman" w:cs="Times New Roman"/>
              <w:sz w:val="24"/>
              <w:szCs w:val="24"/>
              <w:lang w:val="en-US"/>
            </w:rPr>
            <m:t>.</m:t>
          </m:r>
          <m:r>
            <w:rPr>
              <w:rFonts w:ascii="Cambria Math" w:hAnsi="Cambria Math" w:cs="Times New Roman"/>
              <w:sz w:val="24"/>
              <w:szCs w:val="24"/>
            </w:rPr>
            <m:t xml:space="preserve">               (3.1)</m:t>
          </m:r>
        </m:oMath>
      </m:oMathPara>
    </w:p>
    <w:p w:rsidR="00897D40" w:rsidRPr="00BE099A" w:rsidRDefault="00897D40" w:rsidP="001B503C">
      <w:pPr>
        <w:spacing w:after="0" w:line="240" w:lineRule="auto"/>
        <w:jc w:val="both"/>
        <w:rPr>
          <w:rFonts w:ascii="Times New Roman" w:hAnsi="Times New Roman" w:cs="Times New Roman"/>
          <w:sz w:val="20"/>
          <w:szCs w:val="24"/>
        </w:rPr>
      </w:pPr>
    </w:p>
    <w:p w:rsidR="00897D40" w:rsidRPr="00E67C2D" w:rsidRDefault="00897D40" w:rsidP="003D604F">
      <w:pPr>
        <w:spacing w:after="0" w:line="240" w:lineRule="auto"/>
        <w:ind w:firstLine="708"/>
        <w:jc w:val="both"/>
        <w:rPr>
          <w:rFonts w:ascii="Times New Roman" w:eastAsia="Times New Roman" w:hAnsi="Times New Roman" w:cs="Times New Roman"/>
          <w:sz w:val="24"/>
          <w:szCs w:val="24"/>
        </w:rPr>
      </w:pPr>
      <w:r w:rsidRPr="00E67C2D">
        <w:rPr>
          <w:rFonts w:ascii="Times New Roman" w:hAnsi="Times New Roman" w:cs="Times New Roman"/>
          <w:sz w:val="24"/>
          <w:szCs w:val="24"/>
        </w:rPr>
        <w:t>Na equação (</w:t>
      </w:r>
      <w:r w:rsidR="003F6459">
        <w:rPr>
          <w:rFonts w:ascii="Times New Roman" w:hAnsi="Times New Roman" w:cs="Times New Roman"/>
          <w:sz w:val="24"/>
          <w:szCs w:val="24"/>
        </w:rPr>
        <w:t>3</w:t>
      </w:r>
      <w:r w:rsidRPr="00E67C2D">
        <w:rPr>
          <w:rFonts w:ascii="Times New Roman" w:hAnsi="Times New Roman" w:cs="Times New Roman"/>
          <w:sz w:val="24"/>
          <w:szCs w:val="24"/>
        </w:rPr>
        <w:t xml:space="preserve">.1), </w:t>
      </w:r>
      <m:oMath>
        <m:r>
          <w:rPr>
            <w:rFonts w:ascii="Cambria Math" w:hAnsi="Cambria Math" w:cs="Times New Roman"/>
            <w:sz w:val="24"/>
            <w:szCs w:val="24"/>
          </w:rPr>
          <m:t>Y</m:t>
        </m:r>
      </m:oMath>
      <w:r w:rsidRPr="00E67C2D">
        <w:rPr>
          <w:rFonts w:ascii="Times New Roman" w:hAnsi="Times New Roman" w:cs="Times New Roman"/>
          <w:sz w:val="24"/>
          <w:szCs w:val="24"/>
        </w:rPr>
        <w:t xml:space="preserve"> representa o </w:t>
      </w:r>
      <w:r w:rsidRPr="00E67C2D">
        <w:rPr>
          <w:rFonts w:ascii="Times New Roman" w:hAnsi="Times New Roman" w:cs="Times New Roman"/>
          <w:i/>
          <w:sz w:val="24"/>
          <w:szCs w:val="24"/>
        </w:rPr>
        <w:t>status</w:t>
      </w:r>
      <w:r w:rsidRPr="00E67C2D">
        <w:rPr>
          <w:rFonts w:ascii="Times New Roman" w:hAnsi="Times New Roman" w:cs="Times New Roman"/>
          <w:sz w:val="24"/>
          <w:szCs w:val="24"/>
        </w:rPr>
        <w:t xml:space="preserve"> de saúde, o qual é definido neste trabalho pelas taxas de mortalidades selecionadas, a saber, a taxa de mortalidade geral </w:t>
      </w:r>
      <m:oMath>
        <m:d>
          <m:dPr>
            <m:ctrlPr>
              <w:rPr>
                <w:rFonts w:ascii="Cambria Math" w:hAnsi="Cambria Math" w:cs="Times New Roman"/>
                <w:i/>
                <w:sz w:val="24"/>
                <w:szCs w:val="24"/>
              </w:rPr>
            </m:ctrlPr>
          </m:dPr>
          <m:e>
            <m:r>
              <w:rPr>
                <w:rFonts w:ascii="Cambria Math" w:hAnsi="Cambria Math" w:cs="Times New Roman"/>
                <w:sz w:val="24"/>
                <w:szCs w:val="24"/>
              </w:rPr>
              <m:t>TxM</m:t>
            </m:r>
          </m:e>
        </m:d>
      </m:oMath>
      <w:r w:rsidRPr="00E67C2D">
        <w:rPr>
          <w:rFonts w:ascii="Times New Roman" w:hAnsi="Times New Roman" w:cs="Times New Roman"/>
          <w:sz w:val="24"/>
          <w:szCs w:val="24"/>
        </w:rPr>
        <w:t xml:space="preserve">, a taxa de </w:t>
      </w:r>
      <w:r w:rsidRPr="00E67C2D">
        <w:rPr>
          <w:rFonts w:ascii="Times New Roman" w:hAnsi="Times New Roman" w:cs="Times New Roman"/>
          <w:i/>
          <w:sz w:val="24"/>
          <w:szCs w:val="24"/>
        </w:rPr>
        <w:t xml:space="preserve">amenable mortality </w:t>
      </w:r>
      <m:oMath>
        <m:r>
          <w:rPr>
            <w:rFonts w:ascii="Cambria Math" w:hAnsi="Cambria Math" w:cs="Times New Roman"/>
            <w:sz w:val="24"/>
            <w:szCs w:val="24"/>
          </w:rPr>
          <m:t>(Amen)</m:t>
        </m:r>
        <m:r>
          <w:rPr>
            <w:rStyle w:val="Refdenotaderodap"/>
            <w:rFonts w:ascii="Cambria Math" w:hAnsi="Cambria Math" w:cs="Times New Roman"/>
            <w:i/>
            <w:sz w:val="24"/>
            <w:szCs w:val="24"/>
          </w:rPr>
          <w:footnoteReference w:id="1"/>
        </m:r>
      </m:oMath>
      <w:r w:rsidRPr="00E67C2D">
        <w:rPr>
          <w:rFonts w:ascii="Times New Roman" w:hAnsi="Times New Roman" w:cs="Times New Roman"/>
          <w:sz w:val="24"/>
          <w:szCs w:val="24"/>
        </w:rPr>
        <w:t xml:space="preserve"> e a taxa de mortalidade em indivíduos menores de cinco anos de idade </w:t>
      </w:r>
      <m:oMath>
        <m:r>
          <w:rPr>
            <w:rFonts w:ascii="Cambria Math" w:hAnsi="Cambria Math" w:cs="Times New Roman"/>
            <w:sz w:val="24"/>
            <w:szCs w:val="24"/>
          </w:rPr>
          <m:t>(TxM&lt;5)</m:t>
        </m:r>
      </m:oMath>
      <w:r w:rsidR="00BD4135">
        <w:rPr>
          <w:rFonts w:ascii="Times New Roman" w:hAnsi="Times New Roman" w:cs="Times New Roman"/>
          <w:sz w:val="24"/>
          <w:szCs w:val="24"/>
        </w:rPr>
        <w:t>.</w:t>
      </w:r>
      <w:r w:rsidRPr="00E67C2D">
        <w:rPr>
          <w:rFonts w:ascii="Times New Roman" w:hAnsi="Times New Roman" w:cs="Times New Roman"/>
          <w:sz w:val="24"/>
          <w:szCs w:val="24"/>
        </w:rPr>
        <w:t xml:space="preserve"> </w:t>
      </w:r>
      <w:r w:rsidR="00BD4135">
        <w:rPr>
          <w:rFonts w:ascii="Times New Roman" w:hAnsi="Times New Roman" w:cs="Times New Roman"/>
          <w:sz w:val="24"/>
          <w:szCs w:val="24"/>
        </w:rPr>
        <w:t>A</w:t>
      </w:r>
      <w:r w:rsidRPr="00E67C2D">
        <w:rPr>
          <w:rFonts w:ascii="Times New Roman" w:hAnsi="Times New Roman" w:cs="Times New Roman"/>
          <w:sz w:val="24"/>
          <w:szCs w:val="24"/>
        </w:rPr>
        <w:t xml:space="preserve">s variáveis “estabelecimento”, “componentes do estabelecimento” e “densidade populacional” </w:t>
      </w:r>
      <m:oMath>
        <m:d>
          <m:dPr>
            <m:ctrlPr>
              <w:rPr>
                <w:rFonts w:ascii="Cambria Math" w:hAnsi="Cambria Math" w:cs="Times New Roman"/>
                <w:i/>
                <w:sz w:val="24"/>
                <w:szCs w:val="24"/>
              </w:rPr>
            </m:ctrlPr>
          </m:dPr>
          <m:e>
            <m:r>
              <m:rPr>
                <m:sty m:val="p"/>
              </m:rPr>
              <w:rPr>
                <w:rFonts w:ascii="Cambria Math" w:hAnsi="Cambria Math" w:cs="Times New Roman"/>
                <w:sz w:val="24"/>
                <w:szCs w:val="24"/>
              </w:rPr>
              <m:t>Dens</m:t>
            </m:r>
          </m:e>
        </m:d>
      </m:oMath>
      <w:r w:rsidR="0033498D">
        <w:rPr>
          <w:rFonts w:ascii="Times New Roman" w:hAnsi="Times New Roman" w:cs="Times New Roman"/>
          <w:sz w:val="24"/>
          <w:szCs w:val="24"/>
        </w:rPr>
        <w:t xml:space="preserve"> </w:t>
      </w:r>
      <w:r w:rsidRPr="00E67C2D">
        <w:rPr>
          <w:rFonts w:ascii="Times New Roman" w:hAnsi="Times New Roman" w:cs="Times New Roman"/>
          <w:sz w:val="24"/>
          <w:szCs w:val="24"/>
        </w:rPr>
        <w:t xml:space="preserve">são </w:t>
      </w:r>
      <w:r w:rsidR="00DE4C64">
        <w:rPr>
          <w:rFonts w:ascii="Times New Roman" w:hAnsi="Times New Roman" w:cs="Times New Roman"/>
          <w:sz w:val="24"/>
          <w:szCs w:val="24"/>
        </w:rPr>
        <w:t>as</w:t>
      </w:r>
      <w:r w:rsidRPr="00E67C2D">
        <w:rPr>
          <w:rFonts w:ascii="Times New Roman" w:hAnsi="Times New Roman" w:cs="Times New Roman"/>
          <w:sz w:val="24"/>
          <w:szCs w:val="24"/>
        </w:rPr>
        <w:t xml:space="preserve"> variáveis de interesse neste estudo. A variável “estabelecimento” incorpora a </w:t>
      </w:r>
      <w:r w:rsidRPr="00E67C2D">
        <w:rPr>
          <w:rFonts w:ascii="Times New Roman" w:eastAsia="Times New Roman" w:hAnsi="Times New Roman" w:cs="Times New Roman"/>
          <w:sz w:val="24"/>
          <w:szCs w:val="24"/>
        </w:rPr>
        <w:t>taxa de cobertura dos estabelecimentos públ</w:t>
      </w:r>
      <w:r w:rsidR="00BD4135">
        <w:rPr>
          <w:rFonts w:ascii="Times New Roman" w:eastAsia="Times New Roman" w:hAnsi="Times New Roman" w:cs="Times New Roman"/>
          <w:sz w:val="24"/>
          <w:szCs w:val="24"/>
        </w:rPr>
        <w:t xml:space="preserve">icos de saúde da atenção básica </w:t>
      </w:r>
      <m:oMath>
        <m:r>
          <w:rPr>
            <w:rFonts w:ascii="Cambria Math" w:eastAsia="Times New Roman" w:hAnsi="Cambria Math" w:cs="Times New Roman"/>
            <w:sz w:val="24"/>
            <w:szCs w:val="24"/>
          </w:rPr>
          <m:t>(EstBas)</m:t>
        </m:r>
      </m:oMath>
      <w:r w:rsidRPr="00E67C2D">
        <w:rPr>
          <w:rFonts w:ascii="Times New Roman" w:eastAsia="Times New Roman" w:hAnsi="Times New Roman" w:cs="Times New Roman"/>
          <w:sz w:val="24"/>
          <w:szCs w:val="24"/>
        </w:rPr>
        <w:t xml:space="preserve"> e a taxa de cobertura dos estabelecimentos privados de saúde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EstPr</m:t>
            </m:r>
          </m:e>
        </m:d>
      </m:oMath>
      <w:r w:rsidR="005F0535" w:rsidRPr="00E67C2D">
        <w:rPr>
          <w:rFonts w:ascii="Times New Roman" w:eastAsia="Times New Roman" w:hAnsi="Times New Roman" w:cs="Times New Roman"/>
          <w:sz w:val="24"/>
          <w:szCs w:val="24"/>
        </w:rPr>
        <w:t xml:space="preserve">. </w:t>
      </w:r>
      <w:r w:rsidRPr="00E67C2D">
        <w:rPr>
          <w:rFonts w:ascii="Times New Roman" w:eastAsia="Times New Roman" w:hAnsi="Times New Roman" w:cs="Times New Roman"/>
          <w:sz w:val="24"/>
          <w:szCs w:val="24"/>
        </w:rPr>
        <w:t xml:space="preserve">A variável “componentes do estabelecimento” envolve a taxa de cobertura dos profissionais de saúde </w:t>
      </w:r>
      <m:oMath>
        <m:r>
          <w:rPr>
            <w:rFonts w:ascii="Cambria Math" w:eastAsia="Times New Roman" w:hAnsi="Cambria Math" w:cs="Times New Roman"/>
            <w:sz w:val="24"/>
            <w:szCs w:val="24"/>
          </w:rPr>
          <m:t>(CobProf)</m:t>
        </m:r>
      </m:oMath>
      <w:r w:rsidRPr="00E67C2D">
        <w:rPr>
          <w:rFonts w:ascii="Times New Roman" w:eastAsia="Times New Roman" w:hAnsi="Times New Roman" w:cs="Times New Roman"/>
          <w:sz w:val="24"/>
          <w:szCs w:val="24"/>
        </w:rPr>
        <w:t xml:space="preserve">, a taxa de equipamentos de saúde </w:t>
      </w:r>
      <m:oMath>
        <m:r>
          <w:rPr>
            <w:rFonts w:ascii="Cambria Math" w:eastAsia="Times New Roman" w:hAnsi="Cambria Math" w:cs="Times New Roman"/>
            <w:sz w:val="24"/>
            <w:szCs w:val="24"/>
          </w:rPr>
          <m:t>(EqUso)</m:t>
        </m:r>
      </m:oMath>
      <w:r w:rsidRPr="00E67C2D">
        <w:rPr>
          <w:rFonts w:ascii="Times New Roman" w:eastAsia="Times New Roman" w:hAnsi="Times New Roman" w:cs="Times New Roman"/>
          <w:sz w:val="24"/>
          <w:szCs w:val="24"/>
        </w:rPr>
        <w:t xml:space="preserve">, a taxa de equipamentos específicos para diagnose </w:t>
      </w:r>
      <m:oMath>
        <m:d>
          <m:dPr>
            <m:ctrlPr>
              <w:rPr>
                <w:rFonts w:ascii="Cambria Math" w:hAnsi="Cambria Math" w:cs="Times New Roman"/>
                <w:sz w:val="24"/>
                <w:szCs w:val="24"/>
              </w:rPr>
            </m:ctrlPr>
          </m:dPr>
          <m:e>
            <m:r>
              <m:rPr>
                <m:sty m:val="p"/>
              </m:rPr>
              <w:rPr>
                <w:rFonts w:ascii="Cambria Math" w:hAnsi="Cambria Math" w:cs="Times New Roman"/>
                <w:sz w:val="24"/>
                <w:szCs w:val="24"/>
              </w:rPr>
              <m:t>EqDiag</m:t>
            </m:r>
          </m:e>
        </m:d>
      </m:oMath>
      <w:r w:rsidRPr="00E67C2D">
        <w:rPr>
          <w:rFonts w:ascii="Times New Roman" w:eastAsia="Times New Roman" w:hAnsi="Times New Roman" w:cs="Times New Roman"/>
          <w:sz w:val="24"/>
          <w:szCs w:val="24"/>
        </w:rPr>
        <w:t xml:space="preserve">, a taxa de leitos existentes </w:t>
      </w:r>
      <m:oMath>
        <m:r>
          <w:rPr>
            <w:rFonts w:ascii="Cambria Math" w:eastAsia="Times New Roman" w:hAnsi="Cambria Math" w:cs="Times New Roman"/>
            <w:sz w:val="24"/>
            <w:szCs w:val="24"/>
          </w:rPr>
          <m:t>(</m:t>
        </m:r>
        <m:r>
          <m:rPr>
            <m:sty m:val="p"/>
          </m:rPr>
          <w:rPr>
            <w:rFonts w:ascii="Cambria Math" w:hAnsi="Cambria Math" w:cs="Times New Roman"/>
            <w:sz w:val="24"/>
            <w:szCs w:val="24"/>
          </w:rPr>
          <m:t>LeitExist</m:t>
        </m:r>
        <m:r>
          <w:rPr>
            <w:rFonts w:ascii="Cambria Math" w:eastAsia="Times New Roman" w:hAnsi="Cambria Math" w:cs="Times New Roman"/>
            <w:sz w:val="24"/>
            <w:szCs w:val="24"/>
          </w:rPr>
          <m:t>)</m:t>
        </m:r>
      </m:oMath>
      <w:r w:rsidRPr="00E67C2D">
        <w:rPr>
          <w:rFonts w:ascii="Times New Roman" w:eastAsia="Times New Roman" w:hAnsi="Times New Roman" w:cs="Times New Roman"/>
          <w:sz w:val="24"/>
          <w:szCs w:val="24"/>
        </w:rPr>
        <w:t xml:space="preserve">, a taxa de cirurgião geral </w:t>
      </w:r>
      <m:oMath>
        <m:r>
          <w:rPr>
            <w:rFonts w:ascii="Cambria Math" w:eastAsia="Times New Roman" w:hAnsi="Cambria Math" w:cs="Times New Roman"/>
            <w:sz w:val="24"/>
            <w:szCs w:val="24"/>
          </w:rPr>
          <m:t>(</m:t>
        </m:r>
        <m:r>
          <m:rPr>
            <m:sty m:val="p"/>
          </m:rPr>
          <w:rPr>
            <w:rFonts w:ascii="Cambria Math" w:hAnsi="Cambria Math" w:cs="Times New Roman"/>
            <w:sz w:val="24"/>
            <w:szCs w:val="24"/>
          </w:rPr>
          <m:t>CirGe</m:t>
        </m:r>
        <m:r>
          <w:rPr>
            <w:rFonts w:ascii="Cambria Math" w:eastAsia="Times New Roman" w:hAnsi="Cambria Math" w:cs="Times New Roman"/>
            <w:sz w:val="24"/>
            <w:szCs w:val="24"/>
          </w:rPr>
          <m:t>)</m:t>
        </m:r>
      </m:oMath>
      <w:r w:rsidRPr="00E67C2D">
        <w:rPr>
          <w:rFonts w:ascii="Times New Roman" w:eastAsia="Times New Roman" w:hAnsi="Times New Roman" w:cs="Times New Roman"/>
          <w:sz w:val="24"/>
          <w:szCs w:val="24"/>
        </w:rPr>
        <w:t xml:space="preserve">, a taxa de clínico geral </w:t>
      </w:r>
      <m:oMath>
        <m:r>
          <w:rPr>
            <w:rFonts w:ascii="Cambria Math" w:eastAsia="Times New Roman" w:hAnsi="Cambria Math" w:cs="Times New Roman"/>
            <w:sz w:val="24"/>
            <w:szCs w:val="24"/>
          </w:rPr>
          <m:t>(</m:t>
        </m:r>
        <m:r>
          <m:rPr>
            <m:sty m:val="p"/>
          </m:rPr>
          <w:rPr>
            <w:rFonts w:ascii="Cambria Math" w:hAnsi="Cambria Math" w:cs="Times New Roman"/>
            <w:sz w:val="24"/>
            <w:szCs w:val="24"/>
          </w:rPr>
          <m:t>GiOb</m:t>
        </m:r>
        <m:r>
          <w:rPr>
            <w:rFonts w:ascii="Cambria Math" w:eastAsia="Times New Roman" w:hAnsi="Cambria Math" w:cs="Times New Roman"/>
            <w:sz w:val="24"/>
            <w:szCs w:val="24"/>
          </w:rPr>
          <m:t>)</m:t>
        </m:r>
      </m:oMath>
      <w:r w:rsidRPr="00E67C2D">
        <w:rPr>
          <w:rFonts w:ascii="Times New Roman" w:eastAsia="Times New Roman" w:hAnsi="Times New Roman" w:cs="Times New Roman"/>
          <w:sz w:val="24"/>
          <w:szCs w:val="24"/>
        </w:rPr>
        <w:t xml:space="preserve"> e a taxa de pediatra </w:t>
      </w:r>
      <m:oMath>
        <m:r>
          <w:rPr>
            <w:rFonts w:ascii="Cambria Math" w:eastAsia="Times New Roman" w:hAnsi="Cambria Math" w:cs="Times New Roman"/>
            <w:sz w:val="24"/>
            <w:szCs w:val="24"/>
          </w:rPr>
          <m:t>(</m:t>
        </m:r>
        <m:r>
          <m:rPr>
            <m:sty m:val="p"/>
          </m:rPr>
          <w:rPr>
            <w:rFonts w:ascii="Cambria Math" w:hAnsi="Cambria Math" w:cs="Times New Roman"/>
            <w:sz w:val="24"/>
            <w:szCs w:val="24"/>
          </w:rPr>
          <m:t>Pediat</m:t>
        </m:r>
        <m:r>
          <w:rPr>
            <w:rFonts w:ascii="Cambria Math" w:eastAsia="Times New Roman" w:hAnsi="Cambria Math" w:cs="Times New Roman"/>
            <w:sz w:val="24"/>
            <w:szCs w:val="24"/>
          </w:rPr>
          <m:t>)</m:t>
        </m:r>
      </m:oMath>
      <w:r w:rsidRPr="00E67C2D">
        <w:rPr>
          <w:rFonts w:ascii="Times New Roman" w:eastAsia="Times New Roman" w:hAnsi="Times New Roman" w:cs="Times New Roman"/>
          <w:sz w:val="24"/>
          <w:szCs w:val="24"/>
        </w:rPr>
        <w:t>.</w:t>
      </w:r>
    </w:p>
    <w:p w:rsidR="00897D40" w:rsidRPr="00E67C2D" w:rsidRDefault="006438BE" w:rsidP="003D604F">
      <w:pPr>
        <w:spacing w:after="0" w:line="24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897D40" w:rsidRPr="00E67C2D">
        <w:rPr>
          <w:rFonts w:ascii="Times New Roman" w:eastAsia="Times New Roman" w:hAnsi="Times New Roman" w:cs="Times New Roman"/>
          <w:sz w:val="24"/>
          <w:szCs w:val="24"/>
        </w:rPr>
        <w:t xml:space="preserve"> variável </w:t>
      </w:r>
      <m:oMath>
        <m:r>
          <w:rPr>
            <w:rFonts w:ascii="Cambria Math" w:eastAsia="Times New Roman" w:hAnsi="Cambria Math" w:cs="Times New Roman"/>
            <w:sz w:val="24"/>
            <w:szCs w:val="24"/>
          </w:rPr>
          <m:t>X</m:t>
        </m:r>
      </m:oMath>
      <w:r w:rsidR="00897D40" w:rsidRPr="00E67C2D">
        <w:rPr>
          <w:rFonts w:ascii="Times New Roman" w:eastAsia="Times New Roman" w:hAnsi="Times New Roman" w:cs="Times New Roman"/>
          <w:sz w:val="24"/>
          <w:szCs w:val="24"/>
        </w:rPr>
        <w:t xml:space="preserve"> sintetiza outros componentes importantes do modelo geral. Estes componentes são utilizados como variáveis de controle na função</w:t>
      </w:r>
      <w:r w:rsidR="00EC38CA" w:rsidRPr="00E67C2D">
        <w:rPr>
          <w:rFonts w:ascii="Times New Roman" w:eastAsia="Times New Roman" w:hAnsi="Times New Roman" w:cs="Times New Roman"/>
          <w:sz w:val="24"/>
          <w:szCs w:val="24"/>
        </w:rPr>
        <w:t xml:space="preserve"> </w:t>
      </w:r>
      <w:r w:rsidR="00897D40" w:rsidRPr="00E67C2D">
        <w:rPr>
          <w:rFonts w:ascii="Times New Roman" w:eastAsia="Times New Roman" w:hAnsi="Times New Roman" w:cs="Times New Roman"/>
          <w:sz w:val="24"/>
          <w:szCs w:val="24"/>
        </w:rPr>
        <w:t xml:space="preserve">e correspondem às variáveis socioeconômicas que são importantes para explicar o comportamento do </w:t>
      </w:r>
      <w:r w:rsidR="00897D40" w:rsidRPr="00E67C2D">
        <w:rPr>
          <w:rFonts w:ascii="Times New Roman" w:eastAsia="Times New Roman" w:hAnsi="Times New Roman" w:cs="Times New Roman"/>
          <w:i/>
          <w:sz w:val="24"/>
          <w:szCs w:val="24"/>
        </w:rPr>
        <w:t>status</w:t>
      </w:r>
      <w:r w:rsidR="001200B9">
        <w:rPr>
          <w:rFonts w:ascii="Times New Roman" w:eastAsia="Times New Roman" w:hAnsi="Times New Roman" w:cs="Times New Roman"/>
          <w:sz w:val="24"/>
          <w:szCs w:val="24"/>
        </w:rPr>
        <w:t xml:space="preserve"> de saúde</w:t>
      </w:r>
      <w:r w:rsidR="00897D40" w:rsidRPr="00E67C2D">
        <w:rPr>
          <w:rFonts w:ascii="Times New Roman" w:eastAsia="Times New Roman" w:hAnsi="Times New Roman" w:cs="Times New Roman"/>
          <w:sz w:val="24"/>
          <w:szCs w:val="24"/>
        </w:rPr>
        <w:t xml:space="preserve">. Assim, os componentes que estão sintetizados em </w:t>
      </w:r>
      <m:oMath>
        <m:r>
          <w:rPr>
            <w:rFonts w:ascii="Cambria Math" w:eastAsia="Times New Roman" w:hAnsi="Cambria Math" w:cs="Times New Roman"/>
            <w:sz w:val="24"/>
            <w:szCs w:val="24"/>
          </w:rPr>
          <m:t>X</m:t>
        </m:r>
      </m:oMath>
      <w:r w:rsidR="00897D40" w:rsidRPr="00E67C2D">
        <w:rPr>
          <w:rFonts w:ascii="Times New Roman" w:eastAsia="Times New Roman" w:hAnsi="Times New Roman" w:cs="Times New Roman"/>
          <w:sz w:val="24"/>
          <w:szCs w:val="24"/>
        </w:rPr>
        <w:t xml:space="preserve">, no modelo geral, incluem o rendimento médio dos responsáveis pelos domicílios particulares permanentes </w:t>
      </w:r>
      <m:oMath>
        <m:r>
          <w:rPr>
            <w:rFonts w:ascii="Cambria Math" w:eastAsia="Times New Roman" w:hAnsi="Cambria Math" w:cs="Times New Roman"/>
            <w:sz w:val="24"/>
            <w:szCs w:val="24"/>
          </w:rPr>
          <m:t>(</m:t>
        </m:r>
        <m:r>
          <m:rPr>
            <m:sty m:val="p"/>
          </m:rPr>
          <w:rPr>
            <w:rFonts w:ascii="Cambria Math" w:hAnsi="Cambria Math" w:cs="Times New Roman"/>
            <w:sz w:val="24"/>
            <w:szCs w:val="24"/>
          </w:rPr>
          <m:t>RendMed</m:t>
        </m:r>
        <m:r>
          <w:rPr>
            <w:rFonts w:ascii="Cambria Math" w:eastAsia="Times New Roman" w:hAnsi="Cambria Math" w:cs="Times New Roman"/>
            <w:sz w:val="24"/>
            <w:szCs w:val="24"/>
          </w:rPr>
          <m:t>)</m:t>
        </m:r>
      </m:oMath>
      <w:r w:rsidR="00897D40" w:rsidRPr="00E67C2D">
        <w:rPr>
          <w:rFonts w:ascii="Times New Roman" w:eastAsia="Times New Roman" w:hAnsi="Times New Roman" w:cs="Times New Roman"/>
          <w:sz w:val="24"/>
          <w:szCs w:val="24"/>
        </w:rPr>
        <w:t xml:space="preserve">, a taxa de não alfabetizados </w:t>
      </w:r>
      <m:oMath>
        <m:r>
          <w:rPr>
            <w:rFonts w:ascii="Cambria Math" w:eastAsia="Times New Roman" w:hAnsi="Cambria Math" w:cs="Times New Roman"/>
            <w:sz w:val="24"/>
            <w:szCs w:val="24"/>
          </w:rPr>
          <m:t>(</m:t>
        </m:r>
        <m:r>
          <m:rPr>
            <m:sty m:val="p"/>
          </m:rPr>
          <w:rPr>
            <w:rFonts w:ascii="Cambria Math" w:hAnsi="Cambria Math" w:cs="Times New Roman"/>
            <w:sz w:val="24"/>
            <w:szCs w:val="24"/>
          </w:rPr>
          <m:t>NAlf</m:t>
        </m:r>
        <m:r>
          <w:rPr>
            <w:rFonts w:ascii="Cambria Math" w:eastAsia="Times New Roman" w:hAnsi="Cambria Math" w:cs="Times New Roman"/>
            <w:sz w:val="24"/>
            <w:szCs w:val="24"/>
          </w:rPr>
          <m:t>)</m:t>
        </m:r>
      </m:oMath>
      <w:r w:rsidR="00897D40" w:rsidRPr="00E67C2D">
        <w:rPr>
          <w:rFonts w:ascii="Times New Roman" w:eastAsia="Times New Roman" w:hAnsi="Times New Roman" w:cs="Times New Roman"/>
          <w:sz w:val="24"/>
          <w:szCs w:val="24"/>
        </w:rPr>
        <w:t xml:space="preserve">, a taxa de domicílio subnormal </w:t>
      </w:r>
      <m:oMath>
        <m:r>
          <w:rPr>
            <w:rFonts w:ascii="Cambria Math" w:eastAsia="Times New Roman" w:hAnsi="Cambria Math" w:cs="Times New Roman"/>
            <w:sz w:val="24"/>
            <w:szCs w:val="24"/>
          </w:rPr>
          <m:t>(</m:t>
        </m:r>
        <m:r>
          <m:rPr>
            <m:sty m:val="p"/>
          </m:rPr>
          <w:rPr>
            <w:rFonts w:ascii="Cambria Math" w:hAnsi="Cambria Math" w:cs="Times New Roman"/>
            <w:sz w:val="24"/>
            <w:szCs w:val="24"/>
          </w:rPr>
          <m:t>DomSub</m:t>
        </m:r>
        <m:r>
          <w:rPr>
            <w:rFonts w:ascii="Cambria Math" w:eastAsia="Times New Roman" w:hAnsi="Cambria Math" w:cs="Times New Roman"/>
            <w:sz w:val="24"/>
            <w:szCs w:val="24"/>
          </w:rPr>
          <m:t>)</m:t>
        </m:r>
      </m:oMath>
      <w:r w:rsidR="00897D40" w:rsidRPr="00E67C2D">
        <w:rPr>
          <w:rFonts w:ascii="Times New Roman" w:eastAsia="Times New Roman" w:hAnsi="Times New Roman" w:cs="Times New Roman"/>
          <w:sz w:val="24"/>
          <w:szCs w:val="24"/>
        </w:rPr>
        <w:t xml:space="preserve">, a taxa de acesso à rede de esgoto </w:t>
      </w:r>
      <m:oMath>
        <m:r>
          <w:rPr>
            <w:rFonts w:ascii="Cambria Math" w:eastAsia="Times New Roman" w:hAnsi="Cambria Math" w:cs="Times New Roman"/>
            <w:sz w:val="24"/>
            <w:szCs w:val="24"/>
          </w:rPr>
          <m:t>(</m:t>
        </m:r>
        <m:r>
          <m:rPr>
            <m:sty m:val="p"/>
          </m:rPr>
          <w:rPr>
            <w:rFonts w:ascii="Cambria Math" w:hAnsi="Cambria Math" w:cs="Times New Roman"/>
            <w:sz w:val="24"/>
            <w:szCs w:val="24"/>
          </w:rPr>
          <m:t>SistEsgoto</m:t>
        </m:r>
        <m:r>
          <w:rPr>
            <w:rFonts w:ascii="Cambria Math" w:eastAsia="Times New Roman" w:hAnsi="Cambria Math" w:cs="Times New Roman"/>
            <w:sz w:val="24"/>
            <w:szCs w:val="24"/>
          </w:rPr>
          <m:t>)</m:t>
        </m:r>
      </m:oMath>
      <w:r w:rsidR="00897D40" w:rsidRPr="00E67C2D">
        <w:rPr>
          <w:rFonts w:ascii="Times New Roman" w:eastAsia="Times New Roman" w:hAnsi="Times New Roman" w:cs="Times New Roman"/>
          <w:sz w:val="24"/>
          <w:szCs w:val="24"/>
        </w:rPr>
        <w:t xml:space="preserve">, a taxa de acesso à coleta de lixo </w:t>
      </w:r>
      <m:oMath>
        <m:r>
          <w:rPr>
            <w:rFonts w:ascii="Cambria Math" w:eastAsia="Times New Roman" w:hAnsi="Cambria Math" w:cs="Times New Roman"/>
            <w:sz w:val="24"/>
            <w:szCs w:val="24"/>
          </w:rPr>
          <m:t>(</m:t>
        </m:r>
        <m:r>
          <m:rPr>
            <m:sty m:val="p"/>
          </m:rPr>
          <w:rPr>
            <w:rFonts w:ascii="Cambria Math" w:hAnsi="Cambria Math" w:cs="Times New Roman"/>
            <w:sz w:val="24"/>
            <w:szCs w:val="24"/>
          </w:rPr>
          <m:t>ColetaLixo</m:t>
        </m:r>
        <m:r>
          <w:rPr>
            <w:rFonts w:ascii="Cambria Math" w:eastAsia="Times New Roman" w:hAnsi="Cambria Math" w:cs="Times New Roman"/>
            <w:sz w:val="24"/>
            <w:szCs w:val="24"/>
          </w:rPr>
          <m:t>)</m:t>
        </m:r>
      </m:oMath>
      <w:r w:rsidR="00897D40" w:rsidRPr="00E67C2D">
        <w:rPr>
          <w:rFonts w:ascii="Times New Roman" w:eastAsia="Times New Roman" w:hAnsi="Times New Roman" w:cs="Times New Roman"/>
          <w:sz w:val="24"/>
          <w:szCs w:val="24"/>
        </w:rPr>
        <w:t xml:space="preserve">, a proporção de mulheres </w:t>
      </w:r>
      <m:oMath>
        <m: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Fem</m:t>
        </m:r>
        <m:r>
          <w:rPr>
            <w:rFonts w:ascii="Cambria Math" w:eastAsia="Times New Roman" w:hAnsi="Cambria Math" w:cs="Times New Roman"/>
            <w:sz w:val="24"/>
            <w:szCs w:val="24"/>
          </w:rPr>
          <m:t>)</m:t>
        </m:r>
      </m:oMath>
      <w:r w:rsidR="00897D40" w:rsidRPr="00E67C2D">
        <w:rPr>
          <w:rFonts w:ascii="Times New Roman" w:eastAsia="Times New Roman" w:hAnsi="Times New Roman" w:cs="Times New Roman"/>
          <w:sz w:val="24"/>
          <w:szCs w:val="24"/>
        </w:rPr>
        <w:t xml:space="preserve"> e a faixa etária </w:t>
      </w:r>
      <m:oMath>
        <m:r>
          <w:rPr>
            <w:rFonts w:ascii="Cambria Math" w:eastAsia="Times New Roman" w:hAnsi="Cambria Math" w:cs="Times New Roman"/>
            <w:sz w:val="24"/>
            <w:szCs w:val="24"/>
          </w:rPr>
          <m:t>(Id)</m:t>
        </m:r>
      </m:oMath>
      <w:r w:rsidR="00897D40" w:rsidRPr="00E67C2D">
        <w:rPr>
          <w:rFonts w:ascii="Times New Roman" w:eastAsia="Times New Roman" w:hAnsi="Times New Roman" w:cs="Times New Roman"/>
          <w:sz w:val="24"/>
          <w:szCs w:val="24"/>
        </w:rPr>
        <w:t xml:space="preserve">. </w:t>
      </w:r>
    </w:p>
    <w:p w:rsidR="00897D40" w:rsidRPr="00E67C2D" w:rsidRDefault="0033498D" w:rsidP="003D604F">
      <w:pPr>
        <w:spacing w:after="0" w:line="24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w:t>
      </w:r>
      <w:r w:rsidR="00897D40" w:rsidRPr="00E67C2D">
        <w:rPr>
          <w:rFonts w:ascii="Times New Roman" w:eastAsia="Times New Roman" w:hAnsi="Times New Roman" w:cs="Times New Roman"/>
          <w:sz w:val="24"/>
          <w:szCs w:val="24"/>
        </w:rPr>
        <w:t xml:space="preserve"> possível que exista um problema de endogeneidade entre </w:t>
      </w:r>
      <w:r w:rsidRPr="00E67C2D">
        <w:rPr>
          <w:rFonts w:ascii="Times New Roman" w:eastAsia="Times New Roman" w:hAnsi="Times New Roman" w:cs="Times New Roman"/>
          <w:sz w:val="24"/>
          <w:szCs w:val="24"/>
        </w:rPr>
        <w:t>taxa de mortalidade específica, e os estabelecimentos de saúde</w:t>
      </w:r>
      <w:r w:rsidR="00897D40" w:rsidRPr="00E67C2D">
        <w:rPr>
          <w:rFonts w:ascii="Times New Roman" w:eastAsia="Times New Roman" w:hAnsi="Times New Roman" w:cs="Times New Roman"/>
          <w:sz w:val="24"/>
          <w:szCs w:val="24"/>
        </w:rPr>
        <w:t xml:space="preserve">. A endogeneidade em questão pode ser caracterizada por uma provável </w:t>
      </w:r>
      <w:r w:rsidR="00897D40" w:rsidRPr="00E67C2D">
        <w:rPr>
          <w:rFonts w:ascii="Times New Roman" w:eastAsia="Times New Roman" w:hAnsi="Times New Roman" w:cs="Times New Roman"/>
          <w:sz w:val="24"/>
          <w:szCs w:val="24"/>
        </w:rPr>
        <w:lastRenderedPageBreak/>
        <w:t>simultaneidade entre a taxa de mortalidade e a localização dos estabelecimentos de saúde. Se esse for o caso, haverá um potencial problema que pode enviesar as estimativas se o mesmo não for considerado. Co</w:t>
      </w:r>
      <w:r w:rsidR="00D534BA">
        <w:rPr>
          <w:rFonts w:ascii="Times New Roman" w:eastAsia="Times New Roman" w:hAnsi="Times New Roman" w:cs="Times New Roman"/>
          <w:sz w:val="24"/>
          <w:szCs w:val="24"/>
        </w:rPr>
        <w:t>ntudo, o uso de estimadores de v</w:t>
      </w:r>
      <w:r w:rsidR="00897D40" w:rsidRPr="00E67C2D">
        <w:rPr>
          <w:rFonts w:ascii="Times New Roman" w:eastAsia="Times New Roman" w:hAnsi="Times New Roman" w:cs="Times New Roman"/>
          <w:sz w:val="24"/>
          <w:szCs w:val="24"/>
        </w:rPr>
        <w:t xml:space="preserve">ariáveis </w:t>
      </w:r>
      <w:r w:rsidR="00D534BA">
        <w:rPr>
          <w:rFonts w:ascii="Times New Roman" w:eastAsia="Times New Roman" w:hAnsi="Times New Roman" w:cs="Times New Roman"/>
          <w:sz w:val="24"/>
          <w:szCs w:val="24"/>
        </w:rPr>
        <w:t>i</w:t>
      </w:r>
      <w:r w:rsidR="00897D40" w:rsidRPr="00E67C2D">
        <w:rPr>
          <w:rFonts w:ascii="Times New Roman" w:eastAsia="Times New Roman" w:hAnsi="Times New Roman" w:cs="Times New Roman"/>
          <w:sz w:val="24"/>
          <w:szCs w:val="24"/>
        </w:rPr>
        <w:t>nstrumentais (VI) pode ser útil na obtenção de parâmetros consistentes e não enviesados (CAMERON; TRIVEDI, 2005).</w:t>
      </w:r>
    </w:p>
    <w:p w:rsidR="00A0579F" w:rsidRDefault="00897D40" w:rsidP="00A0579F">
      <w:pPr>
        <w:spacing w:after="0" w:line="240" w:lineRule="auto"/>
        <w:ind w:firstLine="708"/>
        <w:jc w:val="both"/>
        <w:rPr>
          <w:rFonts w:ascii="Times New Roman" w:hAnsi="Times New Roman" w:cs="Times New Roman"/>
          <w:sz w:val="24"/>
          <w:szCs w:val="24"/>
        </w:rPr>
      </w:pPr>
      <w:r w:rsidRPr="00E67C2D">
        <w:rPr>
          <w:rFonts w:ascii="Times New Roman" w:hAnsi="Times New Roman" w:cs="Times New Roman"/>
          <w:sz w:val="24"/>
          <w:szCs w:val="24"/>
        </w:rPr>
        <w:t>Por outro lado, a variável dependente do modelo é caracterizada pela presença de muitos valores iguais zeros. O modelo de regressão de Poisson é recomendado no</w:t>
      </w:r>
      <w:r w:rsidR="00D534BA">
        <w:rPr>
          <w:rFonts w:ascii="Times New Roman" w:hAnsi="Times New Roman" w:cs="Times New Roman"/>
          <w:sz w:val="24"/>
          <w:szCs w:val="24"/>
        </w:rPr>
        <w:t xml:space="preserve"> contexto</w:t>
      </w:r>
      <w:r w:rsidRPr="00E67C2D">
        <w:rPr>
          <w:rFonts w:ascii="Times New Roman" w:hAnsi="Times New Roman" w:cs="Times New Roman"/>
          <w:sz w:val="24"/>
          <w:szCs w:val="24"/>
        </w:rPr>
        <w:t xml:space="preserve"> em que a variável dependente de interesse é um dado de contagem não negativo. Neste caso, </w:t>
      </w:r>
      <w:r w:rsidRPr="00E67C2D">
        <w:rPr>
          <w:rFonts w:ascii="Times New Roman" w:hAnsi="Times New Roman" w:cs="Times New Roman"/>
          <w:sz w:val="24"/>
        </w:rPr>
        <w:t>a variável dependente é discreta, com uma distribuição que possui massa de probabilidade em valores inteiros não negativos. Os d</w:t>
      </w:r>
      <w:r w:rsidRPr="00E67C2D">
        <w:rPr>
          <w:rFonts w:ascii="Times New Roman" w:hAnsi="Times New Roman" w:cs="Times New Roman"/>
          <w:sz w:val="24"/>
          <w:szCs w:val="24"/>
        </w:rPr>
        <w:t xml:space="preserve">ados de mortalidade são incluídos nessa categoria. </w:t>
      </w:r>
      <w:r w:rsidRPr="00E67C2D">
        <w:rPr>
          <w:rFonts w:ascii="Times New Roman" w:hAnsi="Times New Roman" w:cs="Times New Roman"/>
          <w:sz w:val="24"/>
        </w:rPr>
        <w:t xml:space="preserve">O desafio da modelagem é selecionar uma forma funcional que possa capturar adequadamente a alta média amostral, simultaneamente com a alta proporção de zeros. Em muitos casos, a amostra é concentrada sobre pequenos e limitados valores discretos, tais como zero, um e dois. Nesses casos, os modelos de regressão para dados de contagem, como o de Poisson, devem ser não lineares </w:t>
      </w:r>
      <w:r w:rsidRPr="00E67C2D">
        <w:rPr>
          <w:rFonts w:ascii="Times New Roman" w:hAnsi="Times New Roman" w:cs="Times New Roman"/>
          <w:sz w:val="24"/>
          <w:szCs w:val="24"/>
        </w:rPr>
        <w:t>(CAMERON; TRIVEDI, 2005b)</w:t>
      </w:r>
      <w:r w:rsidRPr="00E67C2D">
        <w:rPr>
          <w:rFonts w:ascii="Times New Roman" w:hAnsi="Times New Roman" w:cs="Times New Roman"/>
          <w:sz w:val="24"/>
        </w:rPr>
        <w:t xml:space="preserve">. </w:t>
      </w:r>
    </w:p>
    <w:p w:rsidR="00897D40" w:rsidRPr="00E67C2D" w:rsidRDefault="00897D40" w:rsidP="00A0579F">
      <w:pPr>
        <w:spacing w:after="0" w:line="240" w:lineRule="auto"/>
        <w:ind w:firstLine="708"/>
        <w:jc w:val="both"/>
        <w:rPr>
          <w:rFonts w:ascii="Times New Roman" w:hAnsi="Times New Roman" w:cs="Times New Roman"/>
          <w:sz w:val="24"/>
          <w:szCs w:val="24"/>
        </w:rPr>
      </w:pPr>
      <w:r w:rsidRPr="00E67C2D">
        <w:rPr>
          <w:rFonts w:ascii="Times New Roman" w:hAnsi="Times New Roman" w:cs="Times New Roman"/>
          <w:sz w:val="24"/>
          <w:szCs w:val="24"/>
        </w:rPr>
        <w:t xml:space="preserve">Diante dos elementos apresentados acima, o modelo econométrico será estimado com base em duas especificações. A primeira especificação tem como variável de interesse </w:t>
      </w:r>
      <w:r w:rsidR="00C505F4" w:rsidRPr="00E67C2D">
        <w:rPr>
          <w:rFonts w:ascii="Times New Roman" w:hAnsi="Times New Roman" w:cs="Times New Roman"/>
          <w:sz w:val="24"/>
          <w:szCs w:val="24"/>
        </w:rPr>
        <w:t>a taxa de cobertura dos</w:t>
      </w:r>
      <w:r w:rsidRPr="00E67C2D">
        <w:rPr>
          <w:rFonts w:ascii="Times New Roman" w:hAnsi="Times New Roman" w:cs="Times New Roman"/>
          <w:sz w:val="24"/>
          <w:szCs w:val="24"/>
        </w:rPr>
        <w:t xml:space="preserve"> estabelecimento</w:t>
      </w:r>
      <w:r w:rsidR="00C505F4" w:rsidRPr="00E67C2D">
        <w:rPr>
          <w:rFonts w:ascii="Times New Roman" w:hAnsi="Times New Roman" w:cs="Times New Roman"/>
          <w:sz w:val="24"/>
          <w:szCs w:val="24"/>
        </w:rPr>
        <w:t>s</w:t>
      </w:r>
      <w:r w:rsidRPr="00E67C2D">
        <w:rPr>
          <w:rFonts w:ascii="Times New Roman" w:hAnsi="Times New Roman" w:cs="Times New Roman"/>
          <w:sz w:val="24"/>
          <w:szCs w:val="24"/>
        </w:rPr>
        <w:t xml:space="preserve"> </w:t>
      </w:r>
      <w:r w:rsidR="00C505F4" w:rsidRPr="00E67C2D">
        <w:rPr>
          <w:rFonts w:ascii="Times New Roman" w:hAnsi="Times New Roman" w:cs="Times New Roman"/>
          <w:sz w:val="24"/>
          <w:szCs w:val="24"/>
        </w:rPr>
        <w:t xml:space="preserve">de saúde </w:t>
      </w:r>
      <w:r w:rsidRPr="00E67C2D">
        <w:rPr>
          <w:rFonts w:ascii="Times New Roman" w:hAnsi="Times New Roman" w:cs="Times New Roman"/>
          <w:sz w:val="24"/>
          <w:szCs w:val="24"/>
        </w:rPr>
        <w:t>da atenção básica (</w:t>
      </w:r>
      <m:oMath>
        <m:r>
          <w:rPr>
            <w:rFonts w:ascii="Cambria Math" w:hAnsi="Cambria Math" w:cs="Times New Roman"/>
            <w:sz w:val="24"/>
            <w:szCs w:val="24"/>
          </w:rPr>
          <m:t>EstBas</m:t>
        </m:r>
      </m:oMath>
      <w:r w:rsidRPr="00E67C2D">
        <w:rPr>
          <w:rFonts w:ascii="Times New Roman" w:hAnsi="Times New Roman" w:cs="Times New Roman"/>
          <w:sz w:val="24"/>
          <w:szCs w:val="24"/>
        </w:rPr>
        <w:t xml:space="preserve">), a qual será relacionada com as taxas de mortalidade selecionadas. Para simplificar o número de equações, foi definido um vetor </w:t>
      </w:r>
      <m:oMath>
        <m:r>
          <w:rPr>
            <w:rFonts w:ascii="Cambria Math" w:hAnsi="Cambria Math" w:cs="Times New Roman"/>
            <w:sz w:val="24"/>
            <w:szCs w:val="24"/>
          </w:rPr>
          <m:t>M</m:t>
        </m:r>
      </m:oMath>
      <w:r w:rsidRPr="00E67C2D">
        <w:rPr>
          <w:rFonts w:ascii="Times New Roman" w:hAnsi="Times New Roman" w:cs="Times New Roman"/>
          <w:sz w:val="24"/>
          <w:szCs w:val="24"/>
        </w:rPr>
        <w:t xml:space="preserve"> que pode representar a taxa de mortalidade geral </w:t>
      </w:r>
      <m:oMath>
        <m:d>
          <m:dPr>
            <m:ctrlPr>
              <w:rPr>
                <w:rFonts w:ascii="Cambria Math" w:hAnsi="Cambria Math" w:cs="Times New Roman"/>
                <w:i/>
                <w:sz w:val="24"/>
                <w:szCs w:val="24"/>
              </w:rPr>
            </m:ctrlPr>
          </m:dPr>
          <m:e>
            <m:r>
              <w:rPr>
                <w:rFonts w:ascii="Cambria Math" w:hAnsi="Cambria Math" w:cs="Times New Roman"/>
                <w:sz w:val="24"/>
                <w:szCs w:val="24"/>
              </w:rPr>
              <m:t>TxM</m:t>
            </m:r>
          </m:e>
        </m:d>
      </m:oMath>
      <w:r w:rsidRPr="00E67C2D">
        <w:rPr>
          <w:rFonts w:ascii="Times New Roman" w:hAnsi="Times New Roman" w:cs="Times New Roman"/>
          <w:sz w:val="24"/>
          <w:szCs w:val="24"/>
        </w:rPr>
        <w:t xml:space="preserve">, a taxa de </w:t>
      </w:r>
      <w:r w:rsidRPr="00E67C2D">
        <w:rPr>
          <w:rFonts w:ascii="Times New Roman" w:hAnsi="Times New Roman" w:cs="Times New Roman"/>
          <w:i/>
          <w:sz w:val="24"/>
          <w:szCs w:val="24"/>
        </w:rPr>
        <w:t xml:space="preserve">Amenable Mortality </w:t>
      </w:r>
      <m:oMath>
        <m:d>
          <m:dPr>
            <m:ctrlPr>
              <w:rPr>
                <w:rFonts w:ascii="Cambria Math" w:hAnsi="Cambria Math" w:cs="Times New Roman"/>
                <w:i/>
                <w:sz w:val="24"/>
                <w:szCs w:val="24"/>
              </w:rPr>
            </m:ctrlPr>
          </m:dPr>
          <m:e>
            <m:r>
              <w:rPr>
                <w:rFonts w:ascii="Cambria Math" w:hAnsi="Cambria Math" w:cs="Times New Roman"/>
                <w:sz w:val="24"/>
                <w:szCs w:val="24"/>
              </w:rPr>
              <m:t>Amen</m:t>
            </m:r>
          </m:e>
        </m:d>
      </m:oMath>
      <w:r w:rsidRPr="00E67C2D">
        <w:rPr>
          <w:rFonts w:ascii="Times New Roman" w:hAnsi="Times New Roman" w:cs="Times New Roman"/>
          <w:sz w:val="24"/>
          <w:szCs w:val="24"/>
        </w:rPr>
        <w:t xml:space="preserve"> e a taxa de mortalidade em indivíduos menores de cinco anos </w:t>
      </w:r>
      <m:oMath>
        <m:d>
          <m:dPr>
            <m:ctrlPr>
              <w:rPr>
                <w:rFonts w:ascii="Cambria Math" w:hAnsi="Cambria Math" w:cs="Times New Roman"/>
                <w:i/>
                <w:sz w:val="24"/>
                <w:szCs w:val="24"/>
              </w:rPr>
            </m:ctrlPr>
          </m:dPr>
          <m:e>
            <m:r>
              <w:rPr>
                <w:rFonts w:ascii="Cambria Math" w:hAnsi="Cambria Math" w:cs="Times New Roman"/>
                <w:sz w:val="24"/>
                <w:szCs w:val="24"/>
              </w:rPr>
              <m:t>TxM&lt;5</m:t>
            </m:r>
          </m:e>
        </m:d>
      </m:oMath>
      <w:r w:rsidRPr="00E67C2D">
        <w:rPr>
          <w:rFonts w:ascii="Times New Roman" w:hAnsi="Times New Roman" w:cs="Times New Roman"/>
          <w:sz w:val="24"/>
          <w:szCs w:val="24"/>
        </w:rPr>
        <w:t>. Esta especificação é descrita na equação (</w:t>
      </w:r>
      <w:r w:rsidR="00444BBC">
        <w:rPr>
          <w:rFonts w:ascii="Times New Roman" w:hAnsi="Times New Roman" w:cs="Times New Roman"/>
          <w:sz w:val="24"/>
          <w:szCs w:val="24"/>
        </w:rPr>
        <w:t>2</w:t>
      </w:r>
      <w:r w:rsidRPr="00E67C2D">
        <w:rPr>
          <w:rFonts w:ascii="Times New Roman" w:hAnsi="Times New Roman" w:cs="Times New Roman"/>
          <w:sz w:val="24"/>
          <w:szCs w:val="24"/>
        </w:rPr>
        <w:t>.6):</w:t>
      </w:r>
    </w:p>
    <w:p w:rsidR="00917050" w:rsidRPr="00BE099A" w:rsidRDefault="00917050" w:rsidP="001B503C">
      <w:pPr>
        <w:spacing w:after="0" w:line="240" w:lineRule="auto"/>
        <w:jc w:val="both"/>
        <w:rPr>
          <w:rFonts w:ascii="Times New Roman" w:hAnsi="Times New Roman" w:cs="Times New Roman"/>
          <w:sz w:val="20"/>
          <w:szCs w:val="24"/>
        </w:rPr>
      </w:pPr>
    </w:p>
    <w:p w:rsidR="00C7722A" w:rsidRPr="00E67C2D" w:rsidRDefault="00917050" w:rsidP="001B503C">
      <w:pPr>
        <w:spacing w:after="0" w:line="240" w:lineRule="auto"/>
        <w:jc w:val="both"/>
        <w:rPr>
          <w:rFonts w:ascii="Times New Roman" w:hAnsi="Times New Roman" w:cs="Times New Roman"/>
          <w:sz w:val="24"/>
          <w:szCs w:val="24"/>
        </w:rPr>
      </w:pPr>
      <m:oMathPara>
        <m:oMathParaPr>
          <m:jc m:val="right"/>
        </m:oMathParaPr>
        <m:oMath>
          <m:r>
            <w:rPr>
              <w:rFonts w:ascii="Cambria Math" w:hAnsi="Cambria Math" w:cs="Times New Roman"/>
              <w:sz w:val="24"/>
              <w:lang w:val="en-US"/>
            </w:rPr>
            <m:t>E</m:t>
          </m:r>
          <m:d>
            <m:dPr>
              <m:begChr m:val="["/>
              <m:endChr m:val="]"/>
              <m:ctrlPr>
                <w:rPr>
                  <w:rFonts w:ascii="Cambria Math" w:hAnsi="Times New Roman" w:cs="Times New Roman"/>
                  <w:i/>
                  <w:sz w:val="24"/>
                  <w:lang w:val="en-US"/>
                </w:rPr>
              </m:ctrlPr>
            </m:dPr>
            <m:e>
              <m:sSub>
                <m:sSubPr>
                  <m:ctrlPr>
                    <w:rPr>
                      <w:rFonts w:ascii="Cambria Math" w:hAnsi="Times New Roman" w:cs="Times New Roman"/>
                      <w:i/>
                      <w:sz w:val="24"/>
                      <w:lang w:val="en-US"/>
                    </w:rPr>
                  </m:ctrlPr>
                </m:sSubPr>
                <m:e>
                  <m:r>
                    <w:rPr>
                      <w:rFonts w:ascii="Cambria Math" w:hAnsi="Cambria Math" w:cs="Times New Roman"/>
                      <w:sz w:val="24"/>
                      <w:lang w:val="en-US"/>
                    </w:rPr>
                    <m:t>M</m:t>
                  </m:r>
                </m:e>
                <m:sub>
                  <m:r>
                    <w:rPr>
                      <w:rFonts w:ascii="Cambria Math" w:hAnsi="Cambria Math" w:cs="Times New Roman"/>
                      <w:sz w:val="24"/>
                      <w:lang w:val="en-US"/>
                    </w:rPr>
                    <m:t>jt</m:t>
                  </m:r>
                </m:sub>
              </m:sSub>
            </m:e>
          </m:d>
          <m:r>
            <w:rPr>
              <w:rFonts w:ascii="Cambria Math" w:hAnsi="Times New Roman" w:cs="Times New Roman"/>
              <w:sz w:val="24"/>
              <w:lang w:val="en-US"/>
            </w:rPr>
            <m:t>=</m:t>
          </m:r>
          <m:func>
            <m:funcPr>
              <m:ctrlPr>
                <w:rPr>
                  <w:rFonts w:ascii="Cambria Math" w:hAnsi="Cambria Math" w:cs="Times New Roman"/>
                  <w:sz w:val="24"/>
                  <w:lang w:val="en-US"/>
                </w:rPr>
              </m:ctrlPr>
            </m:funcPr>
            <m:fName>
              <m:r>
                <m:rPr>
                  <m:sty m:val="p"/>
                </m:rPr>
                <w:rPr>
                  <w:rFonts w:ascii="Cambria Math" w:hAnsi="Cambria Math" w:cs="Times New Roman"/>
                  <w:sz w:val="24"/>
                  <w:lang w:val="en-US"/>
                </w:rPr>
                <m:t>exp</m:t>
              </m:r>
            </m:fName>
            <m:e>
              <m:d>
                <m:dPr>
                  <m:begChr m:val="["/>
                  <m:endChr m:val="]"/>
                  <m:ctrlPr>
                    <w:rPr>
                      <w:rFonts w:ascii="Cambria Math" w:hAnsi="Times New Roman" w:cs="Times New Roman"/>
                      <w:i/>
                      <w:sz w:val="24"/>
                      <w:lang w:val="en-US"/>
                    </w:rPr>
                  </m:ctrlPr>
                </m:dPr>
                <m:e>
                  <m:sSub>
                    <m:sSubPr>
                      <m:ctrlPr>
                        <w:rPr>
                          <w:rFonts w:ascii="Cambria Math" w:hAnsi="Times New Roman" w:cs="Times New Roman"/>
                          <w:i/>
                          <w:sz w:val="24"/>
                          <w:lang w:val="en-US"/>
                        </w:rPr>
                      </m:ctrlPr>
                    </m:sSubPr>
                    <m:e>
                      <m:r>
                        <w:rPr>
                          <w:rFonts w:ascii="Cambria Math" w:hAnsi="Cambria Math" w:cs="Times New Roman"/>
                          <w:sz w:val="24"/>
                          <w:lang w:val="en-US"/>
                        </w:rPr>
                        <m:t>α</m:t>
                      </m:r>
                    </m:e>
                    <m:sub>
                      <m:r>
                        <w:rPr>
                          <w:rFonts w:ascii="Cambria Math" w:hAnsi="Cambria Math" w:cs="Times New Roman"/>
                          <w:sz w:val="24"/>
                          <w:lang w:val="en-US"/>
                        </w:rPr>
                        <m:t>j</m:t>
                      </m:r>
                    </m:sub>
                  </m:sSub>
                  <m:r>
                    <w:rPr>
                      <w:rFonts w:ascii="Cambria Math" w:hAnsi="Times New Roman" w:cs="Times New Roman"/>
                      <w:sz w:val="24"/>
                      <w:lang w:val="en-US"/>
                    </w:rPr>
                    <m:t>+</m:t>
                  </m:r>
                  <m:sSub>
                    <m:sSubPr>
                      <m:ctrlPr>
                        <w:rPr>
                          <w:rFonts w:ascii="Cambria Math" w:hAnsi="Times New Roman" w:cs="Times New Roman"/>
                          <w:i/>
                          <w:sz w:val="24"/>
                          <w:lang w:val="en-US"/>
                        </w:rPr>
                      </m:ctrlPr>
                    </m:sSubPr>
                    <m:e>
                      <m:r>
                        <w:rPr>
                          <w:rFonts w:ascii="Cambria Math" w:hAnsi="Cambria Math" w:cs="Times New Roman"/>
                          <w:sz w:val="24"/>
                          <w:lang w:val="en-US"/>
                        </w:rPr>
                        <m:t>EstBas</m:t>
                      </m:r>
                    </m:e>
                    <m:sub>
                      <m:r>
                        <w:rPr>
                          <w:rFonts w:ascii="Cambria Math" w:hAnsi="Cambria Math" w:cs="Times New Roman"/>
                          <w:sz w:val="24"/>
                          <w:lang w:val="en-US"/>
                        </w:rPr>
                        <m:t>jt</m:t>
                      </m:r>
                    </m:sub>
                  </m:sSub>
                  <m:r>
                    <w:rPr>
                      <w:rFonts w:ascii="Cambria Math" w:hAnsi="Cambria Math" w:cs="Times New Roman"/>
                      <w:sz w:val="24"/>
                      <w:lang w:val="en-US"/>
                    </w:rPr>
                    <m:t>β</m:t>
                  </m:r>
                  <m:r>
                    <w:rPr>
                      <w:rFonts w:ascii="Cambria Math" w:hAnsi="Times New Roman" w:cs="Times New Roman"/>
                      <w:sz w:val="24"/>
                      <w:lang w:val="en-US"/>
                    </w:rPr>
                    <m:t>+</m:t>
                  </m:r>
                  <m:sSub>
                    <m:sSubPr>
                      <m:ctrlPr>
                        <w:rPr>
                          <w:rFonts w:ascii="Cambria Math" w:hAnsi="Times New Roman" w:cs="Times New Roman"/>
                          <w:i/>
                          <w:sz w:val="24"/>
                          <w:lang w:val="en-US"/>
                        </w:rPr>
                      </m:ctrlPr>
                    </m:sSubPr>
                    <m:e>
                      <m:r>
                        <w:rPr>
                          <w:rFonts w:ascii="Cambria Math" w:hAnsi="Cambria Math" w:cs="Times New Roman"/>
                          <w:sz w:val="24"/>
                          <w:lang w:val="en-US"/>
                        </w:rPr>
                        <m:t>EstPr</m:t>
                      </m:r>
                    </m:e>
                    <m:sub>
                      <m:r>
                        <w:rPr>
                          <w:rFonts w:ascii="Cambria Math" w:hAnsi="Cambria Math" w:cs="Times New Roman"/>
                          <w:sz w:val="24"/>
                          <w:lang w:val="en-US"/>
                        </w:rPr>
                        <m:t>jt</m:t>
                      </m:r>
                    </m:sub>
                  </m:sSub>
                  <m:r>
                    <w:rPr>
                      <w:rFonts w:ascii="Cambria Math" w:hAnsi="Cambria Math" w:cs="Times New Roman"/>
                      <w:sz w:val="24"/>
                      <w:lang w:val="en-US"/>
                    </w:rPr>
                    <m:t>θ</m:t>
                  </m:r>
                  <m:r>
                    <w:rPr>
                      <w:rFonts w:ascii="Cambria Math" w:hAnsi="Times New Roman" w:cs="Times New Roman"/>
                      <w:sz w:val="24"/>
                      <w:lang w:val="en-US"/>
                    </w:rPr>
                    <m:t>+</m:t>
                  </m:r>
                  <m:sSub>
                    <m:sSubPr>
                      <m:ctrlPr>
                        <w:rPr>
                          <w:rFonts w:ascii="Cambria Math" w:hAnsi="Times New Roman" w:cs="Times New Roman"/>
                          <w:i/>
                          <w:sz w:val="24"/>
                          <w:lang w:val="en-US"/>
                        </w:rPr>
                      </m:ctrlPr>
                    </m:sSubPr>
                    <m:e>
                      <m:r>
                        <w:rPr>
                          <w:rFonts w:ascii="Cambria Math" w:hAnsi="Cambria Math" w:cs="Times New Roman"/>
                          <w:sz w:val="24"/>
                          <w:lang w:val="en-US"/>
                        </w:rPr>
                        <m:t>LnDens</m:t>
                      </m:r>
                    </m:e>
                    <m:sub>
                      <m:r>
                        <w:rPr>
                          <w:rFonts w:ascii="Cambria Math" w:hAnsi="Cambria Math" w:cs="Times New Roman"/>
                          <w:sz w:val="24"/>
                          <w:lang w:val="en-US"/>
                        </w:rPr>
                        <m:t>jt</m:t>
                      </m:r>
                    </m:sub>
                  </m:sSub>
                  <m:r>
                    <w:rPr>
                      <w:rFonts w:ascii="Cambria Math" w:hAnsi="Cambria Math" w:cs="Times New Roman"/>
                      <w:sz w:val="24"/>
                      <w:lang w:val="en-US"/>
                    </w:rPr>
                    <m:t>δ</m:t>
                  </m:r>
                  <m:r>
                    <w:rPr>
                      <w:rFonts w:ascii="Cambria Math" w:hAnsi="Times New Roman" w:cs="Times New Roman"/>
                      <w:sz w:val="24"/>
                      <w:lang w:val="en-US"/>
                    </w:rPr>
                    <m:t>+</m:t>
                  </m:r>
                  <m:sSub>
                    <m:sSubPr>
                      <m:ctrlPr>
                        <w:rPr>
                          <w:rFonts w:ascii="Cambria Math" w:hAnsi="Times New Roman" w:cs="Times New Roman"/>
                          <w:i/>
                          <w:sz w:val="24"/>
                          <w:lang w:val="en-US"/>
                        </w:rPr>
                      </m:ctrlPr>
                    </m:sSubPr>
                    <m:e>
                      <m:r>
                        <w:rPr>
                          <w:rFonts w:ascii="Cambria Math" w:hAnsi="Cambria Math" w:cs="Times New Roman"/>
                          <w:sz w:val="24"/>
                          <w:lang w:val="en-US"/>
                        </w:rPr>
                        <m:t>X</m:t>
                      </m:r>
                    </m:e>
                    <m:sub>
                      <m:r>
                        <w:rPr>
                          <w:rFonts w:ascii="Cambria Math" w:hAnsi="Cambria Math" w:cs="Times New Roman"/>
                          <w:sz w:val="24"/>
                          <w:lang w:val="en-US"/>
                        </w:rPr>
                        <m:t>jt</m:t>
                      </m:r>
                    </m:sub>
                  </m:sSub>
                  <m:r>
                    <w:rPr>
                      <w:rFonts w:ascii="Cambria Math" w:hAnsi="Cambria Math" w:cs="Times New Roman"/>
                      <w:sz w:val="24"/>
                      <w:lang w:val="en-US"/>
                    </w:rPr>
                    <m:t>γ</m:t>
                  </m:r>
                  <m:r>
                    <w:rPr>
                      <w:rFonts w:ascii="Cambria Math" w:hAnsi="Times New Roman" w:cs="Times New Roman"/>
                      <w:sz w:val="24"/>
                      <w:lang w:val="en-US"/>
                    </w:rPr>
                    <m:t>+</m:t>
                  </m:r>
                  <m:sSub>
                    <m:sSubPr>
                      <m:ctrlPr>
                        <w:rPr>
                          <w:rFonts w:ascii="Cambria Math" w:hAnsi="Times New Roman"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t</m:t>
                      </m:r>
                    </m:sub>
                  </m:sSub>
                  <m:r>
                    <w:rPr>
                      <w:rFonts w:ascii="Cambria Math" w:hAnsi="Times New Roman" w:cs="Times New Roman"/>
                      <w:sz w:val="24"/>
                      <w:lang w:val="en-US"/>
                    </w:rPr>
                    <m:t>+</m:t>
                  </m:r>
                  <m:sSub>
                    <m:sSubPr>
                      <m:ctrlPr>
                        <w:rPr>
                          <w:rFonts w:ascii="Cambria Math" w:hAnsi="Times New Roman" w:cs="Times New Roman"/>
                          <w:i/>
                          <w:sz w:val="24"/>
                          <w:lang w:val="en-US"/>
                        </w:rPr>
                      </m:ctrlPr>
                    </m:sSubPr>
                    <m:e>
                      <m:r>
                        <w:rPr>
                          <w:rFonts w:ascii="Cambria Math" w:hAnsi="Cambria Math" w:cs="Times New Roman"/>
                          <w:sz w:val="24"/>
                          <w:lang w:val="en-US"/>
                        </w:rPr>
                        <m:t>ϵ</m:t>
                      </m:r>
                    </m:e>
                    <m:sub>
                      <m:r>
                        <w:rPr>
                          <w:rFonts w:ascii="Cambria Math" w:hAnsi="Cambria Math" w:cs="Times New Roman"/>
                          <w:sz w:val="24"/>
                          <w:lang w:val="en-US"/>
                        </w:rPr>
                        <m:t>jt</m:t>
                      </m:r>
                    </m:sub>
                  </m:sSub>
                </m:e>
              </m:d>
              <m:ctrlPr>
                <w:rPr>
                  <w:rFonts w:ascii="Cambria Math" w:hAnsi="Cambria Math" w:cs="Times New Roman"/>
                  <w:i/>
                  <w:sz w:val="24"/>
                  <w:lang w:val="en-US"/>
                </w:rPr>
              </m:ctrlPr>
            </m:e>
          </m:func>
          <m:r>
            <w:rPr>
              <w:rFonts w:ascii="Cambria Math" w:hAnsi="Cambria Math" w:cs="Times New Roman"/>
              <w:sz w:val="24"/>
              <w:lang w:val="en-US"/>
            </w:rPr>
            <m:t xml:space="preserve">Pop        </m:t>
          </m:r>
          <m:r>
            <w:rPr>
              <w:rFonts w:ascii="Cambria Math" w:hAnsi="Times New Roman" w:cs="Times New Roman"/>
              <w:sz w:val="24"/>
              <w:lang w:val="en-US"/>
            </w:rPr>
            <m:t>(3.2)</m:t>
          </m:r>
        </m:oMath>
      </m:oMathPara>
    </w:p>
    <w:p w:rsidR="00917050" w:rsidRPr="00BE099A" w:rsidRDefault="00917050" w:rsidP="001B503C">
      <w:pPr>
        <w:spacing w:after="0" w:line="240" w:lineRule="auto"/>
        <w:jc w:val="both"/>
        <w:rPr>
          <w:rFonts w:ascii="Times New Roman" w:hAnsi="Times New Roman" w:cs="Times New Roman"/>
          <w:sz w:val="20"/>
        </w:rPr>
      </w:pPr>
    </w:p>
    <w:p w:rsidR="00897D40" w:rsidRPr="00E67C2D" w:rsidRDefault="00897D40" w:rsidP="003D604F">
      <w:pPr>
        <w:spacing w:after="0" w:line="240" w:lineRule="auto"/>
        <w:ind w:firstLine="708"/>
        <w:jc w:val="both"/>
        <w:rPr>
          <w:rFonts w:ascii="Times New Roman" w:hAnsi="Times New Roman" w:cs="Times New Roman"/>
          <w:sz w:val="24"/>
        </w:rPr>
      </w:pPr>
      <w:r w:rsidRPr="00E67C2D">
        <w:rPr>
          <w:rFonts w:ascii="Times New Roman" w:hAnsi="Times New Roman" w:cs="Times New Roman"/>
          <w:sz w:val="24"/>
          <w:szCs w:val="24"/>
        </w:rPr>
        <w:t>A segunda especificação tem como variável de interesse a estrutura dos estabelecimentos de saúde. Novamente, essa variável será relacionada às taxas de mortalidade selecionadas. Como estrutura do estabelecimento</w:t>
      </w:r>
      <w:r w:rsidR="00DF2C92">
        <w:rPr>
          <w:rFonts w:ascii="Times New Roman" w:hAnsi="Times New Roman" w:cs="Times New Roman"/>
          <w:sz w:val="24"/>
          <w:szCs w:val="24"/>
        </w:rPr>
        <w:t xml:space="preserve"> de saúde entende-se, nesse artigo</w:t>
      </w:r>
      <w:r w:rsidRPr="00E67C2D">
        <w:rPr>
          <w:rFonts w:ascii="Times New Roman" w:hAnsi="Times New Roman" w:cs="Times New Roman"/>
          <w:sz w:val="24"/>
          <w:szCs w:val="24"/>
        </w:rPr>
        <w:t xml:space="preserve">, </w:t>
      </w:r>
      <w:r w:rsidR="00DF2C92">
        <w:rPr>
          <w:rFonts w:ascii="Times New Roman" w:hAnsi="Times New Roman" w:cs="Times New Roman"/>
          <w:sz w:val="24"/>
          <w:szCs w:val="24"/>
        </w:rPr>
        <w:t>os seus recursos humanos e os</w:t>
      </w:r>
      <w:r w:rsidRPr="00E67C2D">
        <w:rPr>
          <w:rFonts w:ascii="Times New Roman" w:hAnsi="Times New Roman" w:cs="Times New Roman"/>
          <w:sz w:val="24"/>
          <w:szCs w:val="24"/>
        </w:rPr>
        <w:t xml:space="preserve"> recursos de infraestrutura física. Os recursos humanos estão representados pela cobertura de profissionais de saúde </w:t>
      </w:r>
      <m:oMath>
        <m:d>
          <m:dPr>
            <m:ctrlPr>
              <w:rPr>
                <w:rFonts w:ascii="Cambria Math" w:hAnsi="Cambria Math" w:cs="Times New Roman"/>
                <w:i/>
                <w:sz w:val="24"/>
                <w:szCs w:val="24"/>
              </w:rPr>
            </m:ctrlPr>
          </m:dPr>
          <m:e>
            <m:r>
              <w:rPr>
                <w:rFonts w:ascii="Cambria Math" w:hAnsi="Cambria Math" w:cs="Times New Roman"/>
                <w:sz w:val="24"/>
                <w:szCs w:val="24"/>
              </w:rPr>
              <m:t>CobProf</m:t>
            </m:r>
          </m:e>
        </m:d>
      </m:oMath>
      <w:r w:rsidRPr="00E67C2D">
        <w:rPr>
          <w:rFonts w:ascii="Times New Roman" w:hAnsi="Times New Roman" w:cs="Times New Roman"/>
          <w:sz w:val="24"/>
          <w:szCs w:val="24"/>
        </w:rPr>
        <w:t xml:space="preserve">. Os profissionais de saúde considerados são os médicos, enfermeiros, auxiliares de enfermagem, dentistas e agentes comunitários. Para verificar a influência de especialidades médicas específicas em cada taxa de mortalidade da análise, foi considerada a área básica da medicina, correspondente à </w:t>
      </w:r>
      <w:r w:rsidRPr="00E67C2D">
        <w:rPr>
          <w:rFonts w:ascii="Times New Roman" w:hAnsi="Times New Roman" w:cs="Times New Roman"/>
          <w:sz w:val="24"/>
        </w:rPr>
        <w:t xml:space="preserve">Cirurgia Geral </w:t>
      </w:r>
      <m:oMath>
        <m:r>
          <w:rPr>
            <w:rFonts w:ascii="Cambria Math" w:hAnsi="Cambria Math" w:cs="Times New Roman"/>
            <w:sz w:val="24"/>
          </w:rPr>
          <m:t>(</m:t>
        </m:r>
        <m:r>
          <w:rPr>
            <w:rFonts w:ascii="Cambria Math" w:hAnsi="Cambria Math" w:cs="Times New Roman"/>
            <w:sz w:val="24"/>
            <w:szCs w:val="20"/>
          </w:rPr>
          <m:t>CirGe)</m:t>
        </m:r>
      </m:oMath>
      <w:r w:rsidRPr="00E67C2D">
        <w:rPr>
          <w:rFonts w:ascii="Times New Roman" w:hAnsi="Times New Roman" w:cs="Times New Roman"/>
          <w:sz w:val="24"/>
        </w:rPr>
        <w:t xml:space="preserve">, Clínica Geral </w:t>
      </w:r>
      <m:oMath>
        <m:r>
          <w:rPr>
            <w:rFonts w:ascii="Cambria Math" w:hAnsi="Cambria Math" w:cs="Times New Roman"/>
            <w:sz w:val="24"/>
          </w:rPr>
          <m:t>(</m:t>
        </m:r>
        <m:r>
          <w:rPr>
            <w:rFonts w:ascii="Cambria Math" w:hAnsi="Cambria Math" w:cs="Times New Roman"/>
            <w:sz w:val="24"/>
            <w:szCs w:val="20"/>
          </w:rPr>
          <m:t>CliGe)</m:t>
        </m:r>
      </m:oMath>
      <w:r w:rsidRPr="00E67C2D">
        <w:rPr>
          <w:rFonts w:ascii="Times New Roman" w:hAnsi="Times New Roman" w:cs="Times New Roman"/>
          <w:sz w:val="24"/>
        </w:rPr>
        <w:t xml:space="preserve">, Ginecologia/Obstetrícia </w:t>
      </w:r>
      <m:oMath>
        <m:r>
          <w:rPr>
            <w:rFonts w:ascii="Cambria Math" w:hAnsi="Cambria Math" w:cs="Times New Roman"/>
            <w:sz w:val="24"/>
          </w:rPr>
          <m:t>(</m:t>
        </m:r>
        <m:r>
          <w:rPr>
            <w:rFonts w:ascii="Cambria Math" w:hAnsi="Cambria Math" w:cs="Times New Roman"/>
            <w:sz w:val="24"/>
            <w:szCs w:val="20"/>
          </w:rPr>
          <m:t>GiOb)</m:t>
        </m:r>
      </m:oMath>
      <w:r w:rsidRPr="00E67C2D">
        <w:rPr>
          <w:rFonts w:ascii="Times New Roman" w:hAnsi="Times New Roman" w:cs="Times New Roman"/>
          <w:sz w:val="24"/>
        </w:rPr>
        <w:t xml:space="preserve"> e Pediatria </w:t>
      </w:r>
      <m:oMath>
        <m:r>
          <w:rPr>
            <w:rFonts w:ascii="Cambria Math" w:hAnsi="Cambria Math" w:cs="Times New Roman"/>
            <w:sz w:val="24"/>
          </w:rPr>
          <m:t>(</m:t>
        </m:r>
        <m:r>
          <w:rPr>
            <w:rFonts w:ascii="Cambria Math" w:hAnsi="Cambria Math" w:cs="Times New Roman"/>
            <w:sz w:val="24"/>
            <w:szCs w:val="20"/>
          </w:rPr>
          <m:t>Pediat)</m:t>
        </m:r>
      </m:oMath>
      <w:r w:rsidRPr="00E67C2D">
        <w:rPr>
          <w:rFonts w:ascii="Times New Roman" w:hAnsi="Times New Roman" w:cs="Times New Roman"/>
          <w:sz w:val="24"/>
          <w:szCs w:val="20"/>
        </w:rPr>
        <w:t xml:space="preserve">. </w:t>
      </w:r>
      <w:r w:rsidR="00DF2C92">
        <w:rPr>
          <w:rFonts w:ascii="Times New Roman" w:hAnsi="Times New Roman" w:cs="Times New Roman"/>
          <w:sz w:val="24"/>
          <w:szCs w:val="20"/>
        </w:rPr>
        <w:t>P</w:t>
      </w:r>
      <w:r w:rsidRPr="00E67C2D">
        <w:rPr>
          <w:rFonts w:ascii="Times New Roman" w:hAnsi="Times New Roman" w:cs="Times New Roman"/>
          <w:sz w:val="24"/>
          <w:szCs w:val="20"/>
        </w:rPr>
        <w:t xml:space="preserve">ara complementar a definição de estrutura adotada, os recursos físicos foram definidos com base nos </w:t>
      </w:r>
      <w:r w:rsidRPr="00E67C2D">
        <w:rPr>
          <w:rFonts w:ascii="Times New Roman" w:hAnsi="Times New Roman" w:cs="Times New Roman"/>
          <w:sz w:val="24"/>
        </w:rPr>
        <w:t xml:space="preserve">equipamentos de saúde em geral </w:t>
      </w:r>
      <m:oMath>
        <m:r>
          <w:rPr>
            <w:rFonts w:ascii="Cambria Math" w:hAnsi="Cambria Math" w:cs="Times New Roman"/>
            <w:sz w:val="24"/>
          </w:rPr>
          <m:t>(</m:t>
        </m:r>
        <m:r>
          <w:rPr>
            <w:rFonts w:ascii="Cambria Math" w:eastAsia="Times New Roman" w:hAnsi="Cambria Math" w:cs="Times New Roman"/>
            <w:sz w:val="24"/>
            <w:szCs w:val="20"/>
          </w:rPr>
          <m:t>EqUso</m:t>
        </m:r>
        <m:r>
          <w:rPr>
            <w:rFonts w:ascii="Cambria Math" w:hAnsi="Cambria Math" w:cs="Times New Roman"/>
            <w:sz w:val="24"/>
          </w:rPr>
          <m:t>)</m:t>
        </m:r>
      </m:oMath>
      <w:r w:rsidRPr="00E67C2D">
        <w:rPr>
          <w:rFonts w:ascii="Times New Roman" w:hAnsi="Times New Roman" w:cs="Times New Roman"/>
          <w:sz w:val="24"/>
        </w:rPr>
        <w:t xml:space="preserve">, nos equipamentos específicos de diagnóstico </w:t>
      </w:r>
      <m:oMath>
        <m:r>
          <w:rPr>
            <w:rFonts w:ascii="Cambria Math" w:hAnsi="Cambria Math" w:cs="Times New Roman"/>
            <w:sz w:val="24"/>
          </w:rPr>
          <m:t>(EqDiag)</m:t>
        </m:r>
      </m:oMath>
      <w:r w:rsidRPr="00E67C2D">
        <w:rPr>
          <w:rFonts w:ascii="Times New Roman" w:hAnsi="Times New Roman" w:cs="Times New Roman"/>
          <w:sz w:val="24"/>
        </w:rPr>
        <w:t xml:space="preserve"> e na oferta de leitos existentes </w:t>
      </w:r>
      <m:oMath>
        <m:r>
          <w:rPr>
            <w:rFonts w:ascii="Cambria Math" w:hAnsi="Cambria Math" w:cs="Times New Roman"/>
            <w:sz w:val="24"/>
          </w:rPr>
          <m:t>(</m:t>
        </m:r>
        <m:r>
          <w:rPr>
            <w:rFonts w:ascii="Cambria Math" w:hAnsi="Cambria Math" w:cs="Times New Roman"/>
            <w:sz w:val="24"/>
            <w:szCs w:val="20"/>
          </w:rPr>
          <m:t>LeitExist</m:t>
        </m:r>
        <m:r>
          <w:rPr>
            <w:rFonts w:ascii="Cambria Math" w:hAnsi="Cambria Math" w:cs="Times New Roman"/>
            <w:sz w:val="24"/>
          </w:rPr>
          <m:t>)</m:t>
        </m:r>
      </m:oMath>
      <w:r w:rsidRPr="00E67C2D">
        <w:rPr>
          <w:rFonts w:ascii="Times New Roman" w:hAnsi="Times New Roman" w:cs="Times New Roman"/>
          <w:sz w:val="24"/>
        </w:rPr>
        <w:t>. Estas esp</w:t>
      </w:r>
      <w:r w:rsidR="001F5BED">
        <w:rPr>
          <w:rFonts w:ascii="Times New Roman" w:hAnsi="Times New Roman" w:cs="Times New Roman"/>
          <w:sz w:val="24"/>
        </w:rPr>
        <w:t xml:space="preserve">ecificações estão descritas na equação geral </w:t>
      </w:r>
      <w:r w:rsidRPr="00E67C2D">
        <w:rPr>
          <w:rFonts w:ascii="Times New Roman" w:hAnsi="Times New Roman" w:cs="Times New Roman"/>
          <w:sz w:val="24"/>
        </w:rPr>
        <w:t>(</w:t>
      </w:r>
      <w:r w:rsidR="00CA20BF">
        <w:rPr>
          <w:rFonts w:ascii="Times New Roman" w:hAnsi="Times New Roman" w:cs="Times New Roman"/>
          <w:sz w:val="24"/>
        </w:rPr>
        <w:t>2</w:t>
      </w:r>
      <w:r w:rsidRPr="00E67C2D">
        <w:rPr>
          <w:rFonts w:ascii="Times New Roman" w:hAnsi="Times New Roman" w:cs="Times New Roman"/>
          <w:sz w:val="24"/>
        </w:rPr>
        <w:t>.7) à (</w:t>
      </w:r>
      <w:r w:rsidR="00CA20BF">
        <w:rPr>
          <w:rFonts w:ascii="Times New Roman" w:hAnsi="Times New Roman" w:cs="Times New Roman"/>
          <w:sz w:val="24"/>
        </w:rPr>
        <w:t>2</w:t>
      </w:r>
      <w:r w:rsidRPr="00E67C2D">
        <w:rPr>
          <w:rFonts w:ascii="Times New Roman" w:hAnsi="Times New Roman" w:cs="Times New Roman"/>
          <w:sz w:val="24"/>
        </w:rPr>
        <w:t>.10):</w:t>
      </w:r>
    </w:p>
    <w:p w:rsidR="00B63CB2" w:rsidRDefault="00B63CB2" w:rsidP="00B63CB2">
      <w:pPr>
        <w:spacing w:after="0" w:line="240" w:lineRule="auto"/>
        <w:jc w:val="both"/>
        <w:rPr>
          <w:rFonts w:ascii="Times New Roman" w:hAnsi="Times New Roman" w:cs="Times New Roman"/>
          <w:sz w:val="20"/>
        </w:rPr>
      </w:pPr>
    </w:p>
    <w:p w:rsidR="00B63CB2" w:rsidRPr="00B63CB2" w:rsidRDefault="00B63CB2" w:rsidP="00B63CB2">
      <w:pPr>
        <w:spacing w:after="0" w:line="240" w:lineRule="auto"/>
        <w:jc w:val="right"/>
        <w:rPr>
          <w:rFonts w:ascii="Times New Roman" w:hAnsi="Times New Roman" w:cs="Times New Roman"/>
          <w:sz w:val="24"/>
        </w:rPr>
      </w:pPr>
      <m:oMath>
        <m:r>
          <w:rPr>
            <w:rFonts w:ascii="Cambria Math" w:hAnsi="Cambria Math" w:cs="Times New Roman"/>
            <w:sz w:val="24"/>
            <w:lang w:val="en-US"/>
          </w:rPr>
          <m:t>E</m:t>
        </m:r>
        <m:d>
          <m:dPr>
            <m:begChr m:val="["/>
            <m:endChr m:val="]"/>
            <m:ctrlPr>
              <w:rPr>
                <w:rFonts w:ascii="Cambria Math" w:hAnsi="Times New Roman" w:cs="Times New Roman"/>
                <w:i/>
                <w:sz w:val="24"/>
                <w:lang w:val="en-US"/>
              </w:rPr>
            </m:ctrlPr>
          </m:dPr>
          <m:e>
            <m:sSub>
              <m:sSubPr>
                <m:ctrlPr>
                  <w:rPr>
                    <w:rFonts w:ascii="Cambria Math" w:hAnsi="Times New Roman" w:cs="Times New Roman"/>
                    <w:i/>
                    <w:sz w:val="24"/>
                    <w:lang w:val="en-US"/>
                  </w:rPr>
                </m:ctrlPr>
              </m:sSubPr>
              <m:e>
                <m:r>
                  <w:rPr>
                    <w:rFonts w:ascii="Cambria Math" w:hAnsi="Cambria Math" w:cs="Times New Roman"/>
                    <w:sz w:val="24"/>
                    <w:lang w:val="en-US"/>
                  </w:rPr>
                  <m:t>M</m:t>
                </m:r>
              </m:e>
              <m:sub>
                <m:r>
                  <w:rPr>
                    <w:rFonts w:ascii="Cambria Math" w:hAnsi="Cambria Math" w:cs="Times New Roman"/>
                    <w:sz w:val="24"/>
                    <w:lang w:val="en-US"/>
                  </w:rPr>
                  <m:t>jt</m:t>
                </m:r>
              </m:sub>
            </m:sSub>
          </m:e>
        </m:d>
        <m:r>
          <w:rPr>
            <w:rFonts w:ascii="Cambria Math" w:hAnsi="Times New Roman" w:cs="Times New Roman"/>
            <w:sz w:val="24"/>
          </w:rPr>
          <m:t>=</m:t>
        </m:r>
        <m:r>
          <m:rPr>
            <m:sty m:val="p"/>
          </m:rPr>
          <w:rPr>
            <w:rFonts w:ascii="Cambria Math" w:hAnsi="Cambria Math" w:cs="Times New Roman"/>
            <w:sz w:val="24"/>
          </w:rPr>
          <m:t>exp⁡</m:t>
        </m:r>
        <m:r>
          <w:rPr>
            <w:rFonts w:ascii="Cambria Math" w:hAnsi="Times New Roman" w:cs="Times New Roman"/>
            <w:sz w:val="24"/>
          </w:rPr>
          <m:t>[</m:t>
        </m:r>
        <m:sSub>
          <m:sSubPr>
            <m:ctrlPr>
              <w:rPr>
                <w:rFonts w:ascii="Cambria Math" w:hAnsi="Times New Roman" w:cs="Times New Roman"/>
                <w:i/>
                <w:sz w:val="24"/>
                <w:lang w:val="en-US"/>
              </w:rPr>
            </m:ctrlPr>
          </m:sSubPr>
          <m:e>
            <m:r>
              <w:rPr>
                <w:rFonts w:ascii="Cambria Math" w:hAnsi="Cambria Math" w:cs="Times New Roman"/>
                <w:sz w:val="24"/>
                <w:lang w:val="en-US"/>
              </w:rPr>
              <m:t>α</m:t>
            </m:r>
          </m:e>
          <m:sub>
            <m:r>
              <w:rPr>
                <w:rFonts w:ascii="Cambria Math" w:hAnsi="Cambria Math" w:cs="Times New Roman"/>
                <w:sz w:val="24"/>
                <w:lang w:val="en-US"/>
              </w:rPr>
              <m:t>j</m:t>
            </m:r>
          </m:sub>
        </m:sSub>
        <m:r>
          <w:rPr>
            <w:rFonts w:ascii="Cambria Math" w:hAnsi="Times New Roman" w:cs="Times New Roman"/>
            <w:sz w:val="24"/>
          </w:rPr>
          <m:t>+</m:t>
        </m:r>
        <m:sSub>
          <m:sSubPr>
            <m:ctrlPr>
              <w:rPr>
                <w:rFonts w:ascii="Cambria Math" w:hAnsi="Times New Roman" w:cs="Times New Roman"/>
                <w:i/>
                <w:sz w:val="24"/>
                <w:lang w:val="en-US"/>
              </w:rPr>
            </m:ctrlPr>
          </m:sSubPr>
          <m:e>
            <m:r>
              <w:rPr>
                <w:rFonts w:ascii="Cambria Math" w:hAnsi="Cambria Math" w:cs="Times New Roman"/>
                <w:sz w:val="24"/>
                <w:szCs w:val="24"/>
              </w:rPr>
              <m:t>E</m:t>
            </m:r>
          </m:e>
          <m:sub>
            <m:r>
              <w:rPr>
                <w:rFonts w:ascii="Cambria Math" w:hAnsi="Cambria Math" w:cs="Times New Roman"/>
                <w:sz w:val="24"/>
                <w:lang w:val="en-US"/>
              </w:rPr>
              <m:t>jt</m:t>
            </m:r>
          </m:sub>
        </m:sSub>
        <m:r>
          <w:rPr>
            <w:rFonts w:ascii="Cambria Math" w:hAnsi="Cambria Math" w:cs="Times New Roman"/>
            <w:sz w:val="24"/>
            <w:lang w:val="en-US"/>
          </w:rPr>
          <m:t>β</m:t>
        </m:r>
        <m:r>
          <w:rPr>
            <w:rFonts w:ascii="Cambria Math" w:hAnsi="Times New Roman" w:cs="Times New Roman"/>
            <w:sz w:val="24"/>
          </w:rPr>
          <m:t>+</m:t>
        </m:r>
        <m:sSub>
          <m:sSubPr>
            <m:ctrlPr>
              <w:rPr>
                <w:rFonts w:ascii="Cambria Math" w:hAnsi="Times New Roman" w:cs="Times New Roman"/>
                <w:i/>
                <w:sz w:val="24"/>
                <w:lang w:val="en-US"/>
              </w:rPr>
            </m:ctrlPr>
          </m:sSubPr>
          <m:e>
            <m:r>
              <w:rPr>
                <w:rFonts w:ascii="Cambria Math" w:hAnsi="Cambria Math" w:cs="Times New Roman"/>
                <w:sz w:val="24"/>
                <w:lang w:val="en-US"/>
              </w:rPr>
              <m:t>LnDens</m:t>
            </m:r>
          </m:e>
          <m:sub>
            <m:r>
              <w:rPr>
                <w:rFonts w:ascii="Cambria Math" w:hAnsi="Cambria Math" w:cs="Times New Roman"/>
                <w:sz w:val="24"/>
                <w:lang w:val="en-US"/>
              </w:rPr>
              <m:t>jt</m:t>
            </m:r>
          </m:sub>
        </m:sSub>
        <m:r>
          <w:rPr>
            <w:rFonts w:ascii="Cambria Math" w:hAnsi="Cambria Math" w:cs="Times New Roman"/>
            <w:sz w:val="24"/>
            <w:lang w:val="en-US"/>
          </w:rPr>
          <m:t>δ</m:t>
        </m:r>
        <m:r>
          <w:rPr>
            <w:rFonts w:ascii="Cambria Math" w:hAnsi="Times New Roman" w:cs="Times New Roman"/>
            <w:sz w:val="24"/>
          </w:rPr>
          <m:t>+</m:t>
        </m:r>
        <m:sSub>
          <m:sSubPr>
            <m:ctrlPr>
              <w:rPr>
                <w:rFonts w:ascii="Cambria Math" w:hAnsi="Times New Roman" w:cs="Times New Roman"/>
                <w:i/>
                <w:sz w:val="24"/>
                <w:lang w:val="en-US"/>
              </w:rPr>
            </m:ctrlPr>
          </m:sSubPr>
          <m:e>
            <m:r>
              <w:rPr>
                <w:rFonts w:ascii="Cambria Math" w:hAnsi="Cambria Math" w:cs="Times New Roman"/>
                <w:sz w:val="24"/>
                <w:lang w:val="en-US"/>
              </w:rPr>
              <m:t>X</m:t>
            </m:r>
          </m:e>
          <m:sub>
            <m:r>
              <w:rPr>
                <w:rFonts w:ascii="Cambria Math" w:hAnsi="Cambria Math" w:cs="Times New Roman"/>
                <w:sz w:val="24"/>
                <w:lang w:val="en-US"/>
              </w:rPr>
              <m:t>jt</m:t>
            </m:r>
          </m:sub>
        </m:sSub>
        <m:r>
          <w:rPr>
            <w:rFonts w:ascii="Cambria Math" w:hAnsi="Cambria Math" w:cs="Times New Roman"/>
            <w:sz w:val="24"/>
            <w:lang w:val="en-US"/>
          </w:rPr>
          <m:t>γ</m:t>
        </m:r>
        <m:r>
          <w:rPr>
            <w:rFonts w:ascii="Cambria Math" w:hAnsi="Times New Roman" w:cs="Times New Roman"/>
            <w:sz w:val="24"/>
          </w:rPr>
          <m:t>+</m:t>
        </m:r>
        <m:sSub>
          <m:sSubPr>
            <m:ctrlPr>
              <w:rPr>
                <w:rFonts w:ascii="Cambria Math" w:hAnsi="Times New Roman"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t</m:t>
            </m:r>
          </m:sub>
        </m:sSub>
        <m:r>
          <w:rPr>
            <w:rFonts w:ascii="Cambria Math" w:hAnsi="Times New Roman" w:cs="Times New Roman"/>
            <w:sz w:val="24"/>
          </w:rPr>
          <m:t>+</m:t>
        </m:r>
        <m:sSub>
          <m:sSubPr>
            <m:ctrlPr>
              <w:rPr>
                <w:rFonts w:ascii="Cambria Math" w:hAnsi="Times New Roman" w:cs="Times New Roman"/>
                <w:i/>
                <w:sz w:val="24"/>
                <w:lang w:val="en-US"/>
              </w:rPr>
            </m:ctrlPr>
          </m:sSubPr>
          <m:e>
            <m:r>
              <w:rPr>
                <w:rFonts w:ascii="Cambria Math" w:hAnsi="Cambria Math" w:cs="Times New Roman"/>
                <w:sz w:val="24"/>
                <w:lang w:val="en-US"/>
              </w:rPr>
              <m:t>ϵ</m:t>
            </m:r>
          </m:e>
          <m:sub>
            <m:r>
              <w:rPr>
                <w:rFonts w:ascii="Cambria Math" w:hAnsi="Cambria Math" w:cs="Times New Roman"/>
                <w:sz w:val="24"/>
                <w:lang w:val="en-US"/>
              </w:rPr>
              <m:t>jt</m:t>
            </m:r>
          </m:sub>
        </m:sSub>
        <m:r>
          <w:rPr>
            <w:rFonts w:ascii="Cambria Math" w:hAnsi="Times New Roman" w:cs="Times New Roman"/>
            <w:sz w:val="24"/>
          </w:rPr>
          <m:t>]</m:t>
        </m:r>
        <m:r>
          <w:rPr>
            <w:rFonts w:ascii="Cambria Math" w:hAnsi="Cambria Math" w:cs="Times New Roman"/>
            <w:sz w:val="24"/>
            <w:lang w:val="en-US"/>
          </w:rPr>
          <m:t>Pop</m:t>
        </m:r>
        <m:r>
          <w:rPr>
            <w:rFonts w:ascii="Cambria Math" w:hAnsi="Cambria Math" w:cs="Times New Roman"/>
            <w:sz w:val="24"/>
          </w:rPr>
          <m:t xml:space="preserve"> </m:t>
        </m:r>
      </m:oMath>
      <w:r>
        <w:rPr>
          <w:rFonts w:ascii="Times New Roman" w:hAnsi="Times New Roman" w:cs="Times New Roman"/>
          <w:sz w:val="24"/>
        </w:rPr>
        <w:t xml:space="preserve">               </w:t>
      </w:r>
      <w:r w:rsidR="00A90DF1">
        <w:rPr>
          <w:rFonts w:ascii="Times New Roman" w:hAnsi="Times New Roman" w:cs="Times New Roman"/>
          <w:sz w:val="24"/>
        </w:rPr>
        <w:t>(3.3</w:t>
      </w:r>
      <w:r w:rsidRPr="00B63CB2">
        <w:rPr>
          <w:rFonts w:ascii="Times New Roman" w:hAnsi="Times New Roman" w:cs="Times New Roman"/>
          <w:sz w:val="24"/>
        </w:rPr>
        <w:t>)</w:t>
      </w:r>
    </w:p>
    <w:p w:rsidR="00B63CB2" w:rsidRPr="00B63CB2" w:rsidRDefault="00B63CB2" w:rsidP="00B63CB2">
      <w:pPr>
        <w:spacing w:after="0" w:line="240" w:lineRule="auto"/>
        <w:jc w:val="both"/>
        <w:rPr>
          <w:rFonts w:ascii="Times New Roman" w:hAnsi="Times New Roman" w:cs="Times New Roman"/>
          <w:sz w:val="24"/>
        </w:rPr>
      </w:pPr>
    </w:p>
    <w:p w:rsidR="00F056EE" w:rsidRPr="00BE099A" w:rsidRDefault="00B63CB2" w:rsidP="00F056EE">
      <w:pPr>
        <w:spacing w:after="0" w:line="240" w:lineRule="auto"/>
        <w:jc w:val="both"/>
        <w:rPr>
          <w:rFonts w:ascii="Times New Roman" w:hAnsi="Times New Roman" w:cs="Times New Roman"/>
          <w:sz w:val="20"/>
          <w:szCs w:val="24"/>
        </w:rPr>
      </w:pPr>
      <w:r>
        <w:rPr>
          <w:rFonts w:ascii="Times New Roman" w:hAnsi="Times New Roman" w:cs="Times New Roman"/>
          <w:sz w:val="24"/>
          <w:szCs w:val="24"/>
        </w:rPr>
        <w:t xml:space="preserve">onde </w:t>
      </w:r>
      <m:oMath>
        <m:sSub>
          <m:sSubPr>
            <m:ctrlPr>
              <w:rPr>
                <w:rFonts w:ascii="Cambria Math" w:hAnsi="Times New Roman" w:cs="Times New Roman"/>
                <w:i/>
                <w:sz w:val="24"/>
                <w:lang w:val="en-US"/>
              </w:rPr>
            </m:ctrlPr>
          </m:sSubPr>
          <m:e>
            <m:r>
              <w:rPr>
                <w:rFonts w:ascii="Cambria Math" w:hAnsi="Cambria Math" w:cs="Times New Roman"/>
                <w:sz w:val="24"/>
                <w:szCs w:val="24"/>
              </w:rPr>
              <m:t>E</m:t>
            </m:r>
          </m:e>
          <m:sub>
            <m:r>
              <w:rPr>
                <w:rFonts w:ascii="Cambria Math" w:hAnsi="Cambria Math" w:cs="Times New Roman"/>
                <w:sz w:val="24"/>
                <w:lang w:val="en-US"/>
              </w:rPr>
              <m:t>jt</m:t>
            </m:r>
          </m:sub>
        </m:sSub>
      </m:oMath>
      <w:r w:rsidR="001F5BED" w:rsidRPr="001F5BED">
        <w:rPr>
          <w:rFonts w:ascii="Times New Roman" w:hAnsi="Times New Roman" w:cs="Times New Roman"/>
          <w:sz w:val="24"/>
        </w:rPr>
        <w:t xml:space="preserve"> representa a estr</w:t>
      </w:r>
      <w:r w:rsidR="001F5BED">
        <w:rPr>
          <w:rFonts w:ascii="Times New Roman" w:hAnsi="Times New Roman" w:cs="Times New Roman"/>
          <w:sz w:val="24"/>
        </w:rPr>
        <w:t>utura dos estabelecimentos de saúde que serão incluídas em quatro diferentes especificações:</w:t>
      </w:r>
      <w:r w:rsidR="006902DB">
        <w:rPr>
          <w:rFonts w:ascii="Times New Roman" w:hAnsi="Times New Roman" w:cs="Times New Roman"/>
          <w:sz w:val="24"/>
        </w:rPr>
        <w:t xml:space="preserve"> (i) </w:t>
      </w:r>
      <m:oMath>
        <m:r>
          <w:rPr>
            <w:rFonts w:ascii="Cambria Math" w:hAnsi="Cambria Math" w:cs="Times New Roman"/>
            <w:sz w:val="24"/>
            <w:szCs w:val="24"/>
          </w:rPr>
          <m:t>CobProf</m:t>
        </m:r>
        <m:r>
          <w:rPr>
            <w:rFonts w:ascii="Cambria Math" w:hAnsi="Times New Roman" w:cs="Times New Roman"/>
            <w:sz w:val="24"/>
          </w:rPr>
          <m:t xml:space="preserve">, </m:t>
        </m:r>
        <m:r>
          <w:rPr>
            <w:rFonts w:ascii="Cambria Math" w:eastAsia="Times New Roman" w:hAnsi="Cambria Math" w:cs="Times New Roman"/>
            <w:sz w:val="24"/>
            <w:szCs w:val="20"/>
          </w:rPr>
          <m:t>EqUso</m:t>
        </m:r>
        <m:r>
          <w:rPr>
            <w:rFonts w:ascii="Cambria Math" w:hAnsi="Times New Roman" w:cs="Times New Roman"/>
            <w:sz w:val="24"/>
          </w:rPr>
          <m:t xml:space="preserve"> e </m:t>
        </m:r>
        <m:r>
          <w:rPr>
            <w:rFonts w:ascii="Cambria Math" w:hAnsi="Cambria Math" w:cs="Times New Roman"/>
            <w:sz w:val="24"/>
            <w:szCs w:val="20"/>
          </w:rPr>
          <m:t>LeitExist</m:t>
        </m:r>
      </m:oMath>
      <w:r w:rsidR="006902DB">
        <w:rPr>
          <w:rFonts w:ascii="Times New Roman" w:hAnsi="Times New Roman" w:cs="Times New Roman"/>
          <w:sz w:val="24"/>
          <w:szCs w:val="20"/>
        </w:rPr>
        <w:t xml:space="preserve">; (ii) </w:t>
      </w:r>
      <m:oMath>
        <m:r>
          <w:rPr>
            <w:rFonts w:ascii="Cambria Math" w:hAnsi="Cambria Math" w:cs="Times New Roman"/>
            <w:sz w:val="24"/>
            <w:szCs w:val="20"/>
          </w:rPr>
          <m:t>CirGe</m:t>
        </m:r>
        <m:r>
          <w:rPr>
            <w:rFonts w:ascii="Cambria Math" w:hAnsi="Times New Roman" w:cs="Times New Roman"/>
            <w:sz w:val="24"/>
          </w:rPr>
          <m:t xml:space="preserve">, </m:t>
        </m:r>
        <m:r>
          <w:rPr>
            <w:rFonts w:ascii="Cambria Math" w:hAnsi="Cambria Math" w:cs="Times New Roman"/>
            <w:sz w:val="24"/>
            <w:szCs w:val="20"/>
          </w:rPr>
          <m:t>CliGe</m:t>
        </m:r>
        <m:r>
          <w:rPr>
            <w:rFonts w:ascii="Cambria Math" w:hAnsi="Cambria Math" w:cs="Times New Roman"/>
            <w:sz w:val="24"/>
          </w:rPr>
          <m:t xml:space="preserve">, </m:t>
        </m:r>
        <m:r>
          <w:rPr>
            <w:rFonts w:ascii="Cambria Math" w:hAnsi="Cambria Math" w:cs="Times New Roman"/>
            <w:sz w:val="24"/>
            <w:szCs w:val="20"/>
          </w:rPr>
          <m:t>GiOb</m:t>
        </m:r>
        <m:r>
          <w:rPr>
            <w:rFonts w:ascii="Cambria Math" w:hAnsi="Times New Roman" w:cs="Times New Roman"/>
            <w:sz w:val="24"/>
          </w:rPr>
          <m:t xml:space="preserve"> </m:t>
        </m:r>
        <m:r>
          <w:rPr>
            <w:rFonts w:ascii="Cambria Math" w:hAnsi="Times New Roman" w:cs="Times New Roman"/>
            <w:sz w:val="24"/>
            <w:lang w:val="en-US"/>
          </w:rPr>
          <m:t>e</m:t>
        </m:r>
        <m:r>
          <w:rPr>
            <w:rFonts w:ascii="Cambria Math" w:hAnsi="Times New Roman" w:cs="Times New Roman"/>
            <w:sz w:val="24"/>
          </w:rPr>
          <m:t xml:space="preserve"> </m:t>
        </m:r>
        <m:r>
          <w:rPr>
            <w:rFonts w:ascii="Cambria Math" w:hAnsi="Cambria Math" w:cs="Times New Roman"/>
            <w:sz w:val="24"/>
            <w:szCs w:val="20"/>
          </w:rPr>
          <m:t>Pediat</m:t>
        </m:r>
      </m:oMath>
      <w:r w:rsidR="008A20B0">
        <w:rPr>
          <w:rFonts w:ascii="Times New Roman" w:hAnsi="Times New Roman" w:cs="Times New Roman"/>
          <w:sz w:val="24"/>
          <w:szCs w:val="20"/>
        </w:rPr>
        <w:t>; (iii)</w:t>
      </w:r>
      <w:r w:rsidR="00BB1EB4">
        <w:rPr>
          <w:rFonts w:ascii="Times New Roman" w:hAnsi="Times New Roman" w:cs="Times New Roman"/>
          <w:sz w:val="24"/>
          <w:szCs w:val="20"/>
        </w:rPr>
        <w:t xml:space="preserve"> </w:t>
      </w:r>
      <m:oMath>
        <m:r>
          <w:rPr>
            <w:rFonts w:ascii="Cambria Math" w:hAnsi="Cambria Math" w:cs="Times New Roman"/>
            <w:sz w:val="24"/>
          </w:rPr>
          <m:t>EqDiag</m:t>
        </m:r>
      </m:oMath>
      <w:r w:rsidR="00BB1EB4">
        <w:rPr>
          <w:rFonts w:ascii="Times New Roman" w:hAnsi="Times New Roman" w:cs="Times New Roman"/>
          <w:sz w:val="24"/>
        </w:rPr>
        <w:t xml:space="preserve"> e </w:t>
      </w:r>
      <w:r w:rsidR="00570D4B">
        <w:rPr>
          <w:rFonts w:ascii="Times New Roman" w:hAnsi="Times New Roman" w:cs="Times New Roman"/>
          <w:sz w:val="24"/>
        </w:rPr>
        <w:t xml:space="preserve">(iv) </w:t>
      </w:r>
      <m:oMath>
        <m:r>
          <w:rPr>
            <w:rFonts w:ascii="Cambria Math" w:hAnsi="Cambria Math" w:cs="Times New Roman"/>
            <w:sz w:val="24"/>
            <w:szCs w:val="20"/>
          </w:rPr>
          <m:t>LeitExist</m:t>
        </m:r>
      </m:oMath>
      <w:r w:rsidR="00570D4B">
        <w:rPr>
          <w:rFonts w:ascii="Times New Roman" w:hAnsi="Times New Roman" w:cs="Times New Roman"/>
          <w:sz w:val="24"/>
          <w:szCs w:val="20"/>
        </w:rPr>
        <w:t>.</w:t>
      </w:r>
      <w:r w:rsidR="00CA5F53">
        <w:rPr>
          <w:rFonts w:ascii="Times New Roman" w:hAnsi="Times New Roman" w:cs="Times New Roman"/>
          <w:sz w:val="24"/>
          <w:szCs w:val="20"/>
        </w:rPr>
        <w:t xml:space="preserve"> </w:t>
      </w:r>
      <w:r w:rsidR="00897D40" w:rsidRPr="00E67C2D">
        <w:rPr>
          <w:rFonts w:ascii="Times New Roman" w:hAnsi="Times New Roman" w:cs="Times New Roman"/>
          <w:sz w:val="24"/>
          <w:szCs w:val="24"/>
        </w:rPr>
        <w:t xml:space="preserve">Portanto, </w:t>
      </w:r>
      <m:oMath>
        <m:r>
          <w:rPr>
            <w:rFonts w:ascii="Cambria Math" w:hAnsi="Cambria Math" w:cs="Times New Roman"/>
            <w:sz w:val="24"/>
            <w:lang w:val="en-US"/>
          </w:rPr>
          <m:t>E</m:t>
        </m:r>
        <m:d>
          <m:dPr>
            <m:begChr m:val="["/>
            <m:endChr m:val="]"/>
            <m:ctrlPr>
              <w:rPr>
                <w:rFonts w:ascii="Cambria Math" w:hAnsi="Times New Roman" w:cs="Times New Roman"/>
                <w:i/>
                <w:sz w:val="24"/>
                <w:lang w:val="en-US"/>
              </w:rPr>
            </m:ctrlPr>
          </m:dPr>
          <m:e>
            <m:sSub>
              <m:sSubPr>
                <m:ctrlPr>
                  <w:rPr>
                    <w:rFonts w:ascii="Cambria Math" w:hAnsi="Times New Roman" w:cs="Times New Roman"/>
                    <w:i/>
                    <w:sz w:val="24"/>
                    <w:lang w:val="en-US"/>
                  </w:rPr>
                </m:ctrlPr>
              </m:sSubPr>
              <m:e>
                <m:r>
                  <w:rPr>
                    <w:rFonts w:ascii="Cambria Math" w:hAnsi="Cambria Math" w:cs="Times New Roman"/>
                    <w:sz w:val="24"/>
                    <w:lang w:val="en-US"/>
                  </w:rPr>
                  <m:t>M</m:t>
                </m:r>
              </m:e>
              <m:sub>
                <m:r>
                  <w:rPr>
                    <w:rFonts w:ascii="Cambria Math" w:hAnsi="Cambria Math" w:cs="Times New Roman"/>
                    <w:sz w:val="24"/>
                    <w:lang w:val="en-US"/>
                  </w:rPr>
                  <m:t>jt</m:t>
                </m:r>
              </m:sub>
            </m:sSub>
          </m:e>
        </m:d>
      </m:oMath>
      <w:r w:rsidR="00897D40" w:rsidRPr="00E67C2D">
        <w:rPr>
          <w:rFonts w:ascii="Times New Roman" w:hAnsi="Times New Roman" w:cs="Times New Roman"/>
          <w:sz w:val="24"/>
        </w:rPr>
        <w:t xml:space="preserve"> representa o valor médio esperado da taxa de mortalidade em </w:t>
      </w:r>
      <w:r w:rsidR="00897D40" w:rsidRPr="00E67C2D">
        <w:rPr>
          <w:rFonts w:ascii="Times New Roman" w:hAnsi="Times New Roman" w:cs="Times New Roman"/>
          <w:sz w:val="24"/>
          <w:szCs w:val="24"/>
        </w:rPr>
        <w:t xml:space="preserve">um bairro </w:t>
      </w:r>
      <m:oMath>
        <m:r>
          <w:rPr>
            <w:rFonts w:ascii="Cambria Math" w:hAnsi="Cambria Math" w:cs="Times New Roman"/>
            <w:sz w:val="24"/>
            <w:szCs w:val="24"/>
          </w:rPr>
          <m:t>j</m:t>
        </m:r>
      </m:oMath>
      <w:r w:rsidR="00897D40" w:rsidRPr="00E67C2D">
        <w:rPr>
          <w:rFonts w:ascii="Times New Roman" w:hAnsi="Times New Roman" w:cs="Times New Roman"/>
          <w:sz w:val="24"/>
          <w:szCs w:val="24"/>
        </w:rPr>
        <w:t xml:space="preserve"> no ano </w:t>
      </w:r>
      <m:oMath>
        <m:r>
          <w:rPr>
            <w:rFonts w:ascii="Cambria Math" w:hAnsi="Cambria Math" w:cs="Times New Roman"/>
            <w:sz w:val="24"/>
            <w:szCs w:val="24"/>
          </w:rPr>
          <m:t>t</m:t>
        </m:r>
      </m:oMath>
      <w:r w:rsidR="00AE72F4">
        <w:rPr>
          <w:rFonts w:ascii="Times New Roman" w:hAnsi="Times New Roman" w:cs="Times New Roman"/>
          <w:sz w:val="24"/>
        </w:rPr>
        <w:t xml:space="preserve">, </w:t>
      </w:r>
      <m:oMath>
        <m:sSub>
          <m:sSubPr>
            <m:ctrlPr>
              <w:rPr>
                <w:rFonts w:ascii="Cambria Math" w:hAnsi="Times New Roman"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oMath>
      <w:r w:rsidR="00AE72F4">
        <w:rPr>
          <w:rFonts w:ascii="Times New Roman" w:hAnsi="Times New Roman" w:cs="Times New Roman"/>
          <w:sz w:val="24"/>
          <w:szCs w:val="24"/>
        </w:rPr>
        <w:t xml:space="preserve"> é</w:t>
      </w:r>
      <w:r w:rsidR="00897D40" w:rsidRPr="00E67C2D">
        <w:rPr>
          <w:rFonts w:ascii="Times New Roman" w:hAnsi="Times New Roman" w:cs="Times New Roman"/>
          <w:sz w:val="24"/>
        </w:rPr>
        <w:t xml:space="preserve"> </w:t>
      </w:r>
      <w:r w:rsidR="00AE72F4">
        <w:rPr>
          <w:rFonts w:ascii="Times New Roman" w:hAnsi="Times New Roman" w:cs="Times New Roman"/>
          <w:sz w:val="24"/>
          <w:szCs w:val="24"/>
        </w:rPr>
        <w:t>o</w:t>
      </w:r>
      <w:r w:rsidR="00897D40" w:rsidRPr="00E67C2D">
        <w:rPr>
          <w:rFonts w:ascii="Times New Roman" w:hAnsi="Times New Roman" w:cs="Times New Roman"/>
          <w:sz w:val="24"/>
          <w:szCs w:val="24"/>
        </w:rPr>
        <w:t xml:space="preserve"> efeito fixo de</w:t>
      </w:r>
      <w:r w:rsidR="00D15F03">
        <w:rPr>
          <w:rFonts w:ascii="Times New Roman" w:hAnsi="Times New Roman" w:cs="Times New Roman"/>
          <w:sz w:val="24"/>
          <w:szCs w:val="24"/>
        </w:rPr>
        <w:t xml:space="preserve"> cada bairro,</w:t>
      </w:r>
      <w:r w:rsidR="00897D40" w:rsidRPr="00E67C2D">
        <w:rPr>
          <w:rFonts w:ascii="Times New Roman" w:hAnsi="Times New Roman" w:cs="Times New Roman"/>
          <w:sz w:val="24"/>
          <w:szCs w:val="24"/>
        </w:rPr>
        <w:t xml:space="preserve"> </w:t>
      </w:r>
      <m:oMath>
        <m:r>
          <w:rPr>
            <w:rFonts w:ascii="Cambria Math" w:hAnsi="Cambria Math" w:cs="Times New Roman"/>
            <w:sz w:val="24"/>
            <w:szCs w:val="24"/>
          </w:rPr>
          <m:t>X</m:t>
        </m:r>
      </m:oMath>
      <w:r w:rsidR="00897D40" w:rsidRPr="00E67C2D">
        <w:rPr>
          <w:rFonts w:ascii="Times New Roman" w:hAnsi="Times New Roman" w:cs="Times New Roman"/>
          <w:sz w:val="24"/>
          <w:szCs w:val="24"/>
        </w:rPr>
        <w:t xml:space="preserve"> é um vetor de características de cada bairro</w:t>
      </w:r>
      <w:r w:rsidR="00D15F03">
        <w:rPr>
          <w:rFonts w:ascii="Times New Roman" w:hAnsi="Times New Roman" w:cs="Times New Roman"/>
          <w:sz w:val="24"/>
          <w:szCs w:val="24"/>
        </w:rPr>
        <w:t xml:space="preserve"> no tempo</w:t>
      </w:r>
      <w:r w:rsidR="001B7EDA">
        <w:rPr>
          <w:rFonts w:ascii="Times New Roman" w:hAnsi="Times New Roman" w:cs="Times New Roman"/>
          <w:sz w:val="24"/>
          <w:szCs w:val="24"/>
        </w:rPr>
        <w:t xml:space="preserve"> e</w:t>
      </w:r>
      <w:r w:rsidR="00897D40" w:rsidRPr="00E67C2D">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t</m:t>
            </m:r>
          </m:sub>
        </m:sSub>
      </m:oMath>
      <w:r w:rsidR="001A716B">
        <w:rPr>
          <w:rFonts w:ascii="Times New Roman" w:hAnsi="Times New Roman" w:cs="Times New Roman"/>
          <w:sz w:val="24"/>
          <w:szCs w:val="24"/>
        </w:rPr>
        <w:t xml:space="preserve"> são os efeitos de tempo,</w:t>
      </w:r>
      <w:r w:rsidR="00897D40" w:rsidRPr="00E67C2D">
        <w:rPr>
          <w:rFonts w:ascii="Times New Roman" w:hAnsi="Times New Roman" w:cs="Times New Roman"/>
          <w:sz w:val="24"/>
          <w:szCs w:val="24"/>
        </w:rPr>
        <w:t xml:space="preserve"> </w:t>
      </w:r>
      <w:r w:rsidR="001A716B">
        <w:rPr>
          <w:rFonts w:ascii="Times New Roman" w:hAnsi="Times New Roman" w:cs="Times New Roman"/>
          <w:sz w:val="24"/>
          <w:szCs w:val="24"/>
        </w:rPr>
        <w:t>os quais</w:t>
      </w:r>
      <w:r w:rsidR="00897D40" w:rsidRPr="00E67C2D">
        <w:rPr>
          <w:rFonts w:ascii="Times New Roman" w:hAnsi="Times New Roman" w:cs="Times New Roman"/>
          <w:sz w:val="24"/>
          <w:szCs w:val="24"/>
        </w:rPr>
        <w:t xml:space="preserve"> </w:t>
      </w:r>
      <w:r w:rsidR="003B3FDA">
        <w:rPr>
          <w:rFonts w:ascii="Times New Roman" w:hAnsi="Times New Roman" w:cs="Times New Roman"/>
          <w:sz w:val="24"/>
          <w:szCs w:val="24"/>
        </w:rPr>
        <w:t>mantê</w:t>
      </w:r>
      <w:r w:rsidR="00897D40" w:rsidRPr="00E67C2D">
        <w:rPr>
          <w:rFonts w:ascii="Times New Roman" w:hAnsi="Times New Roman" w:cs="Times New Roman"/>
          <w:sz w:val="24"/>
          <w:szCs w:val="24"/>
        </w:rPr>
        <w:t>m constantes as causas de morte que variam uniformemente entre os bairros no tempo. Por sua vez, o efeito fixo local (</w:t>
      </w:r>
      <m:oMath>
        <m:sSub>
          <m:sSubPr>
            <m:ctrlPr>
              <w:rPr>
                <w:rFonts w:ascii="Cambria Math" w:hAnsi="Times New Roman"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oMath>
      <w:r w:rsidR="00897D40" w:rsidRPr="00E67C2D">
        <w:rPr>
          <w:rFonts w:ascii="Times New Roman" w:hAnsi="Times New Roman" w:cs="Times New Roman"/>
          <w:sz w:val="24"/>
          <w:szCs w:val="24"/>
        </w:rPr>
        <w:t>) capta os efeitos que diferem entre as unidades observad</w:t>
      </w:r>
      <w:r w:rsidR="00BC1A92">
        <w:rPr>
          <w:rFonts w:ascii="Times New Roman" w:hAnsi="Times New Roman" w:cs="Times New Roman"/>
          <w:sz w:val="24"/>
          <w:szCs w:val="24"/>
        </w:rPr>
        <w:t>as, mas que não variam no tempo</w:t>
      </w:r>
      <w:r w:rsidR="00897D40" w:rsidRPr="00E67C2D">
        <w:rPr>
          <w:rFonts w:ascii="Times New Roman" w:hAnsi="Times New Roman" w:cs="Times New Roman"/>
          <w:sz w:val="24"/>
          <w:szCs w:val="24"/>
        </w:rPr>
        <w:t xml:space="preserve">. O termo de erro é dado por </w:t>
      </w:r>
      <m:oMath>
        <m:r>
          <w:rPr>
            <w:rFonts w:ascii="Cambria Math" w:hAnsi="Cambria Math" w:cs="Times New Roman"/>
            <w:sz w:val="24"/>
            <w:szCs w:val="24"/>
          </w:rPr>
          <m:t>ε</m:t>
        </m:r>
      </m:oMath>
      <w:r w:rsidR="00897D40" w:rsidRPr="00E67C2D">
        <w:rPr>
          <w:rFonts w:ascii="Times New Roman" w:hAnsi="Times New Roman" w:cs="Times New Roman"/>
          <w:sz w:val="24"/>
          <w:szCs w:val="24"/>
        </w:rPr>
        <w:t xml:space="preserve">. Por fim, os modelos são estimados com exposição à população do bairro </w:t>
      </w:r>
      <m:oMath>
        <m:r>
          <w:rPr>
            <w:rFonts w:ascii="Cambria Math" w:hAnsi="Cambria Math" w:cs="Times New Roman"/>
            <w:sz w:val="24"/>
            <w:szCs w:val="24"/>
          </w:rPr>
          <m:t>j</m:t>
        </m:r>
      </m:oMath>
      <w:r w:rsidR="00897D40" w:rsidRPr="00E67C2D">
        <w:rPr>
          <w:rFonts w:ascii="Times New Roman" w:hAnsi="Times New Roman" w:cs="Times New Roman"/>
          <w:sz w:val="24"/>
          <w:szCs w:val="24"/>
        </w:rPr>
        <w:t xml:space="preserve">no ano </w:t>
      </w:r>
      <m:oMath>
        <m:r>
          <w:rPr>
            <w:rFonts w:ascii="Cambria Math" w:hAnsi="Cambria Math" w:cs="Times New Roman"/>
            <w:sz w:val="24"/>
            <w:szCs w:val="24"/>
          </w:rPr>
          <m:t>t</m:t>
        </m:r>
      </m:oMath>
      <w:r w:rsidR="00897D40" w:rsidRPr="00E67C2D">
        <w:rPr>
          <w:rFonts w:ascii="Times New Roman" w:hAnsi="Times New Roman" w:cs="Times New Roman"/>
          <w:sz w:val="24"/>
          <w:szCs w:val="24"/>
        </w:rPr>
        <w:t xml:space="preserve">, representada por </w:t>
      </w:r>
      <w:r w:rsidR="00897D40" w:rsidRPr="00E67C2D">
        <w:rPr>
          <w:rFonts w:ascii="Times New Roman" w:hAnsi="Times New Roman" w:cs="Times New Roman"/>
          <w:i/>
          <w:sz w:val="24"/>
          <w:szCs w:val="24"/>
        </w:rPr>
        <w:t>Pop</w:t>
      </w:r>
      <w:r w:rsidR="00897D40" w:rsidRPr="00E67C2D">
        <w:rPr>
          <w:rFonts w:ascii="Times New Roman" w:hAnsi="Times New Roman" w:cs="Times New Roman"/>
          <w:sz w:val="24"/>
          <w:szCs w:val="24"/>
        </w:rPr>
        <w:t>.</w:t>
      </w:r>
      <w:r w:rsidR="00151FFE">
        <w:rPr>
          <w:rFonts w:ascii="Times New Roman" w:hAnsi="Times New Roman" w:cs="Times New Roman"/>
          <w:sz w:val="24"/>
          <w:szCs w:val="24"/>
        </w:rPr>
        <w:t xml:space="preserve"> </w:t>
      </w:r>
      <w:r w:rsidR="00897D40" w:rsidRPr="00E67C2D">
        <w:rPr>
          <w:rFonts w:ascii="Times New Roman" w:hAnsi="Times New Roman" w:cs="Times New Roman"/>
          <w:sz w:val="24"/>
          <w:szCs w:val="24"/>
        </w:rPr>
        <w:t>A</w:t>
      </w:r>
      <w:r w:rsidR="002679A8">
        <w:rPr>
          <w:rFonts w:ascii="Times New Roman" w:hAnsi="Times New Roman" w:cs="Times New Roman"/>
          <w:sz w:val="24"/>
          <w:szCs w:val="24"/>
        </w:rPr>
        <w:t>s</w:t>
      </w:r>
      <w:r w:rsidR="00897D40" w:rsidRPr="00E67C2D">
        <w:rPr>
          <w:rFonts w:ascii="Times New Roman" w:hAnsi="Times New Roman" w:cs="Times New Roman"/>
          <w:sz w:val="24"/>
          <w:szCs w:val="24"/>
        </w:rPr>
        <w:t xml:space="preserve"> taxa</w:t>
      </w:r>
      <w:r w:rsidR="002679A8">
        <w:rPr>
          <w:rFonts w:ascii="Times New Roman" w:hAnsi="Times New Roman" w:cs="Times New Roman"/>
          <w:sz w:val="24"/>
          <w:szCs w:val="24"/>
        </w:rPr>
        <w:t>s</w:t>
      </w:r>
      <w:r w:rsidR="00897D40" w:rsidRPr="00E67C2D">
        <w:rPr>
          <w:rFonts w:ascii="Times New Roman" w:hAnsi="Times New Roman" w:cs="Times New Roman"/>
          <w:sz w:val="24"/>
          <w:szCs w:val="24"/>
        </w:rPr>
        <w:t xml:space="preserve"> de mortalidade geral</w:t>
      </w:r>
      <w:r w:rsidR="00F056EE">
        <w:rPr>
          <w:rFonts w:ascii="Times New Roman" w:hAnsi="Times New Roman" w:cs="Times New Roman"/>
          <w:sz w:val="24"/>
          <w:szCs w:val="24"/>
        </w:rPr>
        <w:t xml:space="preserve"> </w:t>
      </w:r>
      <w:r w:rsidR="00F056EE" w:rsidRPr="00755CF0">
        <w:rPr>
          <w:rFonts w:ascii="Times New Roman" w:hAnsi="Times New Roman"/>
          <w:i/>
          <w:sz w:val="24"/>
          <w:szCs w:val="24"/>
        </w:rPr>
        <w:t>TxM</w:t>
      </w:r>
      <w:r w:rsidR="00F056EE" w:rsidRPr="00F056EE">
        <w:rPr>
          <w:rFonts w:ascii="Times New Roman" w:hAnsi="Times New Roman"/>
          <w:i/>
          <w:sz w:val="24"/>
          <w:szCs w:val="24"/>
          <w:vertAlign w:val="subscript"/>
        </w:rPr>
        <w:t>jt</w:t>
      </w:r>
      <w:r w:rsidR="00F056EE">
        <w:rPr>
          <w:rFonts w:ascii="Times New Roman" w:hAnsi="Times New Roman"/>
          <w:i/>
          <w:sz w:val="24"/>
          <w:szCs w:val="24"/>
        </w:rPr>
        <w:t>=(Número_</w:t>
      </w:r>
      <w:r w:rsidR="00F056EE" w:rsidRPr="00755CF0">
        <w:rPr>
          <w:rFonts w:ascii="Times New Roman" w:hAnsi="Times New Roman"/>
          <w:i/>
          <w:sz w:val="24"/>
          <w:szCs w:val="24"/>
        </w:rPr>
        <w:t>de</w:t>
      </w:r>
      <w:r w:rsidR="00F056EE">
        <w:rPr>
          <w:rFonts w:ascii="Times New Roman" w:hAnsi="Times New Roman"/>
          <w:i/>
          <w:sz w:val="24"/>
          <w:szCs w:val="24"/>
        </w:rPr>
        <w:t>_</w:t>
      </w:r>
      <w:r w:rsidR="00F056EE" w:rsidRPr="00755CF0">
        <w:rPr>
          <w:rFonts w:ascii="Times New Roman" w:hAnsi="Times New Roman"/>
          <w:i/>
          <w:sz w:val="24"/>
          <w:szCs w:val="24"/>
        </w:rPr>
        <w:t>Óbitos</w:t>
      </w:r>
      <w:r w:rsidR="00F056EE">
        <w:rPr>
          <w:rFonts w:ascii="Times New Roman" w:hAnsi="Times New Roman"/>
          <w:i/>
          <w:sz w:val="24"/>
          <w:szCs w:val="24"/>
        </w:rPr>
        <w:t>)</w:t>
      </w:r>
      <w:r w:rsidR="00F056EE" w:rsidRPr="00755CF0">
        <w:rPr>
          <w:rFonts w:ascii="Times New Roman" w:hAnsi="Times New Roman"/>
          <w:i/>
          <w:sz w:val="24"/>
          <w:szCs w:val="24"/>
          <w:vertAlign w:val="subscript"/>
        </w:rPr>
        <w:t>jt</w:t>
      </w:r>
      <w:r w:rsidR="00F056EE" w:rsidRPr="00755CF0">
        <w:rPr>
          <w:rFonts w:ascii="Times New Roman" w:hAnsi="Times New Roman"/>
          <w:i/>
          <w:sz w:val="24"/>
          <w:szCs w:val="24"/>
        </w:rPr>
        <w:t>/</w:t>
      </w:r>
      <w:r w:rsidR="00F056EE">
        <w:rPr>
          <w:rFonts w:ascii="Times New Roman" w:hAnsi="Times New Roman"/>
          <w:i/>
          <w:sz w:val="24"/>
          <w:szCs w:val="24"/>
        </w:rPr>
        <w:t>(</w:t>
      </w:r>
      <w:r w:rsidR="00F056EE" w:rsidRPr="00755CF0">
        <w:rPr>
          <w:rFonts w:ascii="Times New Roman" w:hAnsi="Times New Roman"/>
          <w:i/>
          <w:sz w:val="24"/>
          <w:szCs w:val="24"/>
        </w:rPr>
        <w:t>População</w:t>
      </w:r>
      <w:r w:rsidR="00F056EE">
        <w:rPr>
          <w:rFonts w:ascii="Times New Roman" w:hAnsi="Times New Roman"/>
          <w:i/>
          <w:sz w:val="24"/>
          <w:szCs w:val="24"/>
        </w:rPr>
        <w:t>)</w:t>
      </w:r>
      <w:r w:rsidR="00F056EE" w:rsidRPr="00755CF0">
        <w:rPr>
          <w:rFonts w:ascii="Times New Roman" w:hAnsi="Times New Roman"/>
          <w:i/>
          <w:sz w:val="24"/>
          <w:szCs w:val="24"/>
          <w:vertAlign w:val="subscript"/>
        </w:rPr>
        <w:t>jt</w:t>
      </w:r>
      <w:r w:rsidR="00F056EE" w:rsidRPr="00755CF0">
        <w:rPr>
          <w:rFonts w:ascii="Times New Roman" w:hAnsi="Times New Roman"/>
          <w:i/>
          <w:sz w:val="24"/>
          <w:szCs w:val="24"/>
        </w:rPr>
        <w:t>)x100.000</w:t>
      </w:r>
      <w:r w:rsidR="00F056EE">
        <w:rPr>
          <w:rFonts w:ascii="Times New Roman" w:hAnsi="Times New Roman"/>
          <w:i/>
          <w:sz w:val="24"/>
          <w:szCs w:val="24"/>
        </w:rPr>
        <w:t xml:space="preserve">, </w:t>
      </w:r>
      <w:r w:rsidR="00F764EA" w:rsidRPr="00E67C2D">
        <w:rPr>
          <w:rFonts w:ascii="Times New Roman" w:hAnsi="Times New Roman" w:cs="Times New Roman"/>
          <w:sz w:val="24"/>
          <w:szCs w:val="24"/>
        </w:rPr>
        <w:t xml:space="preserve">de </w:t>
      </w:r>
      <w:r w:rsidR="00F764EA" w:rsidRPr="00E67C2D">
        <w:rPr>
          <w:rFonts w:ascii="Times New Roman" w:hAnsi="Times New Roman" w:cs="Times New Roman"/>
          <w:i/>
          <w:sz w:val="24"/>
          <w:szCs w:val="24"/>
        </w:rPr>
        <w:t xml:space="preserve">amenable mortality </w:t>
      </w:r>
      <w:r w:rsidR="00F056EE" w:rsidRPr="00755CF0">
        <w:rPr>
          <w:rFonts w:ascii="Times New Roman" w:hAnsi="Times New Roman"/>
          <w:i/>
          <w:sz w:val="24"/>
          <w:szCs w:val="24"/>
        </w:rPr>
        <w:t>Amen</w:t>
      </w:r>
      <w:r w:rsidR="00F056EE" w:rsidRPr="00F056EE">
        <w:rPr>
          <w:rFonts w:ascii="Times New Roman" w:hAnsi="Times New Roman"/>
          <w:i/>
          <w:sz w:val="24"/>
          <w:szCs w:val="24"/>
          <w:vertAlign w:val="subscript"/>
        </w:rPr>
        <w:t>jt</w:t>
      </w:r>
      <w:r w:rsidR="00F056EE">
        <w:rPr>
          <w:rFonts w:ascii="Times New Roman" w:hAnsi="Times New Roman"/>
          <w:i/>
          <w:sz w:val="24"/>
          <w:szCs w:val="24"/>
        </w:rPr>
        <w:t>=(N</w:t>
      </w:r>
      <w:r w:rsidR="00F056EE" w:rsidRPr="00755CF0">
        <w:rPr>
          <w:rFonts w:ascii="Times New Roman" w:hAnsi="Times New Roman"/>
          <w:i/>
          <w:sz w:val="24"/>
          <w:szCs w:val="24"/>
        </w:rPr>
        <w:t>úmero de Óbitos por Amenable Mortality</w:t>
      </w:r>
      <w:r w:rsidR="00F056EE">
        <w:rPr>
          <w:rFonts w:ascii="Times New Roman" w:hAnsi="Times New Roman"/>
          <w:i/>
          <w:sz w:val="24"/>
          <w:szCs w:val="24"/>
        </w:rPr>
        <w:t>)</w:t>
      </w:r>
      <w:r w:rsidR="00F056EE" w:rsidRPr="00755CF0">
        <w:rPr>
          <w:rFonts w:ascii="Times New Roman" w:hAnsi="Times New Roman"/>
          <w:i/>
          <w:sz w:val="24"/>
          <w:szCs w:val="24"/>
          <w:vertAlign w:val="subscript"/>
        </w:rPr>
        <w:t>jt</w:t>
      </w:r>
      <w:r w:rsidR="00F056EE" w:rsidRPr="00755CF0">
        <w:rPr>
          <w:rFonts w:ascii="Times New Roman" w:hAnsi="Times New Roman"/>
          <w:i/>
          <w:sz w:val="24"/>
          <w:szCs w:val="24"/>
        </w:rPr>
        <w:t>/</w:t>
      </w:r>
      <w:r w:rsidR="00F056EE">
        <w:rPr>
          <w:rFonts w:ascii="Times New Roman" w:hAnsi="Times New Roman"/>
          <w:i/>
          <w:sz w:val="24"/>
          <w:szCs w:val="24"/>
        </w:rPr>
        <w:t>(P</w:t>
      </w:r>
      <w:r w:rsidR="00F056EE" w:rsidRPr="00755CF0">
        <w:rPr>
          <w:rFonts w:ascii="Times New Roman" w:hAnsi="Times New Roman"/>
          <w:i/>
          <w:sz w:val="24"/>
          <w:szCs w:val="24"/>
        </w:rPr>
        <w:t>opulação</w:t>
      </w:r>
      <w:r w:rsidR="00F056EE">
        <w:rPr>
          <w:rFonts w:ascii="Times New Roman" w:hAnsi="Times New Roman"/>
          <w:i/>
          <w:sz w:val="24"/>
          <w:szCs w:val="24"/>
        </w:rPr>
        <w:t>)</w:t>
      </w:r>
      <w:r w:rsidR="00F056EE" w:rsidRPr="00755CF0">
        <w:rPr>
          <w:rFonts w:ascii="Times New Roman" w:hAnsi="Times New Roman"/>
          <w:i/>
          <w:sz w:val="24"/>
          <w:szCs w:val="24"/>
          <w:vertAlign w:val="subscript"/>
        </w:rPr>
        <w:t>jt</w:t>
      </w:r>
      <w:r w:rsidR="00F056EE">
        <w:rPr>
          <w:rFonts w:ascii="Times New Roman" w:hAnsi="Times New Roman"/>
          <w:i/>
          <w:sz w:val="24"/>
          <w:szCs w:val="24"/>
        </w:rPr>
        <w:t xml:space="preserve"> </w:t>
      </w:r>
      <w:r w:rsidR="00F056EE" w:rsidRPr="00755CF0">
        <w:rPr>
          <w:rFonts w:ascii="Times New Roman" w:hAnsi="Times New Roman"/>
          <w:i/>
          <w:sz w:val="24"/>
          <w:szCs w:val="24"/>
        </w:rPr>
        <w:t>x100.000</w:t>
      </w:r>
      <w:r w:rsidR="00F056EE">
        <w:rPr>
          <w:rFonts w:ascii="Times New Roman" w:hAnsi="Times New Roman"/>
          <w:i/>
          <w:sz w:val="24"/>
          <w:szCs w:val="24"/>
        </w:rPr>
        <w:t xml:space="preserve">, </w:t>
      </w:r>
      <w:r w:rsidR="0095685E" w:rsidRPr="0095685E">
        <w:rPr>
          <w:rFonts w:ascii="Times New Roman" w:hAnsi="Times New Roman" w:cs="Times New Roman"/>
          <w:sz w:val="24"/>
        </w:rPr>
        <w:t>e</w:t>
      </w:r>
      <w:r w:rsidR="0095685E">
        <w:rPr>
          <w:rFonts w:ascii="Times New Roman" w:hAnsi="Times New Roman" w:cs="Times New Roman"/>
          <w:i/>
          <w:sz w:val="24"/>
        </w:rPr>
        <w:t xml:space="preserve"> </w:t>
      </w:r>
      <w:r w:rsidR="002679A8" w:rsidRPr="00E67C2D">
        <w:rPr>
          <w:rFonts w:ascii="Times New Roman" w:hAnsi="Times New Roman" w:cs="Times New Roman"/>
          <w:sz w:val="24"/>
          <w:szCs w:val="24"/>
        </w:rPr>
        <w:t>de mortalidade entre indivíduos menores de cinco anos de idade</w:t>
      </w:r>
      <w:r w:rsidR="00F056EE">
        <w:rPr>
          <w:rFonts w:ascii="Times New Roman" w:hAnsi="Times New Roman" w:cs="Times New Roman"/>
          <w:sz w:val="24"/>
          <w:szCs w:val="24"/>
        </w:rPr>
        <w:t xml:space="preserve"> </w:t>
      </w:r>
      <w:r w:rsidR="00F056EE" w:rsidRPr="00755CF0">
        <w:rPr>
          <w:rFonts w:ascii="Times New Roman" w:hAnsi="Times New Roman"/>
          <w:i/>
          <w:sz w:val="24"/>
          <w:szCs w:val="24"/>
        </w:rPr>
        <w:t>TxM&lt;5</w:t>
      </w:r>
      <w:r w:rsidR="00F056EE" w:rsidRPr="00F056EE">
        <w:rPr>
          <w:rFonts w:ascii="Times New Roman" w:hAnsi="Times New Roman"/>
          <w:i/>
          <w:sz w:val="24"/>
          <w:szCs w:val="24"/>
          <w:vertAlign w:val="subscript"/>
        </w:rPr>
        <w:t>jt</w:t>
      </w:r>
      <w:r w:rsidR="00F056EE" w:rsidRPr="00755CF0">
        <w:rPr>
          <w:rFonts w:ascii="Times New Roman" w:hAnsi="Times New Roman"/>
          <w:i/>
          <w:sz w:val="24"/>
          <w:szCs w:val="24"/>
        </w:rPr>
        <w:t>=(Número de Óbitos com Menos de 5 anos</w:t>
      </w:r>
      <w:r w:rsidR="00F056EE">
        <w:rPr>
          <w:rFonts w:ascii="Times New Roman" w:hAnsi="Times New Roman"/>
          <w:i/>
          <w:sz w:val="24"/>
          <w:szCs w:val="24"/>
        </w:rPr>
        <w:t>)</w:t>
      </w:r>
      <w:r w:rsidR="00F056EE" w:rsidRPr="00755CF0">
        <w:rPr>
          <w:rFonts w:ascii="Times New Roman" w:hAnsi="Times New Roman"/>
          <w:i/>
          <w:sz w:val="24"/>
          <w:szCs w:val="24"/>
          <w:vertAlign w:val="subscript"/>
        </w:rPr>
        <w:t>jt</w:t>
      </w:r>
      <w:r w:rsidR="00F056EE" w:rsidRPr="00755CF0">
        <w:rPr>
          <w:rFonts w:ascii="Times New Roman" w:hAnsi="Times New Roman"/>
          <w:i/>
          <w:sz w:val="24"/>
          <w:szCs w:val="24"/>
        </w:rPr>
        <w:t>/</w:t>
      </w:r>
      <w:r w:rsidR="00F056EE">
        <w:rPr>
          <w:rFonts w:ascii="Times New Roman" w:hAnsi="Times New Roman"/>
          <w:i/>
          <w:sz w:val="24"/>
          <w:szCs w:val="24"/>
        </w:rPr>
        <w:t>(</w:t>
      </w:r>
      <w:r w:rsidR="00F056EE" w:rsidRPr="00755CF0">
        <w:rPr>
          <w:rFonts w:ascii="Times New Roman" w:hAnsi="Times New Roman"/>
          <w:i/>
          <w:sz w:val="24"/>
          <w:szCs w:val="24"/>
        </w:rPr>
        <w:t>Nascidos Vivos</w:t>
      </w:r>
      <w:r w:rsidR="00F056EE">
        <w:rPr>
          <w:rFonts w:ascii="Times New Roman" w:hAnsi="Times New Roman"/>
          <w:i/>
          <w:sz w:val="24"/>
          <w:szCs w:val="24"/>
        </w:rPr>
        <w:t>)</w:t>
      </w:r>
      <w:r w:rsidR="00F056EE" w:rsidRPr="00755CF0">
        <w:rPr>
          <w:rFonts w:ascii="Times New Roman" w:hAnsi="Times New Roman"/>
          <w:i/>
          <w:sz w:val="24"/>
          <w:szCs w:val="24"/>
          <w:vertAlign w:val="subscript"/>
        </w:rPr>
        <w:t>jt</w:t>
      </w:r>
      <w:r w:rsidR="00F056EE">
        <w:rPr>
          <w:rFonts w:ascii="Times New Roman" w:hAnsi="Times New Roman"/>
          <w:i/>
          <w:sz w:val="24"/>
          <w:szCs w:val="24"/>
        </w:rPr>
        <w:t xml:space="preserve"> </w:t>
      </w:r>
      <w:r w:rsidR="00F056EE" w:rsidRPr="00755CF0">
        <w:rPr>
          <w:rFonts w:ascii="Times New Roman" w:hAnsi="Times New Roman"/>
          <w:i/>
          <w:sz w:val="24"/>
          <w:szCs w:val="24"/>
        </w:rPr>
        <w:t>x100.000</w:t>
      </w:r>
      <w:r w:rsidR="002679A8">
        <w:rPr>
          <w:rFonts w:ascii="Times New Roman" w:hAnsi="Times New Roman" w:cs="Times New Roman"/>
          <w:sz w:val="24"/>
          <w:szCs w:val="24"/>
        </w:rPr>
        <w:t xml:space="preserve">, </w:t>
      </w:r>
      <w:r w:rsidR="00897D40" w:rsidRPr="00E67C2D">
        <w:rPr>
          <w:rFonts w:ascii="Times New Roman" w:hAnsi="Times New Roman" w:cs="Times New Roman"/>
          <w:sz w:val="24"/>
          <w:szCs w:val="24"/>
        </w:rPr>
        <w:t xml:space="preserve">para cada bairro </w:t>
      </w:r>
      <w:r w:rsidR="00897D40" w:rsidRPr="00E67C2D">
        <w:rPr>
          <w:rFonts w:ascii="Times New Roman" w:hAnsi="Times New Roman" w:cs="Times New Roman"/>
          <w:i/>
          <w:sz w:val="24"/>
          <w:szCs w:val="24"/>
        </w:rPr>
        <w:t>j</w:t>
      </w:r>
      <w:r w:rsidR="00897D40" w:rsidRPr="00E67C2D">
        <w:rPr>
          <w:rFonts w:ascii="Times New Roman" w:hAnsi="Times New Roman" w:cs="Times New Roman"/>
          <w:sz w:val="24"/>
          <w:szCs w:val="24"/>
        </w:rPr>
        <w:t xml:space="preserve"> no período </w:t>
      </w:r>
      <w:r w:rsidR="00897D40" w:rsidRPr="00E67C2D">
        <w:rPr>
          <w:rFonts w:ascii="Times New Roman" w:hAnsi="Times New Roman" w:cs="Times New Roman"/>
          <w:i/>
          <w:sz w:val="24"/>
          <w:szCs w:val="24"/>
        </w:rPr>
        <w:t>t</w:t>
      </w:r>
      <w:r w:rsidR="00F056EE">
        <w:rPr>
          <w:rFonts w:ascii="Times New Roman" w:hAnsi="Times New Roman" w:cs="Times New Roman"/>
          <w:sz w:val="24"/>
          <w:szCs w:val="24"/>
        </w:rPr>
        <w:t>.</w:t>
      </w:r>
    </w:p>
    <w:p w:rsidR="00897D40" w:rsidRPr="00E67C2D" w:rsidRDefault="00897D40" w:rsidP="003D604F">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lastRenderedPageBreak/>
        <w:t xml:space="preserve">As taxas de cobertura dos estabelecimentos privados de saúde por bairro </w:t>
      </w:r>
      <m:oMath>
        <m:r>
          <w:rPr>
            <w:rFonts w:ascii="Cambria Math" w:eastAsia="Times New Roman" w:hAnsi="Cambria Math" w:cs="Times New Roman"/>
            <w:sz w:val="24"/>
            <w:szCs w:val="24"/>
          </w:rPr>
          <m:t>(EstPr)</m:t>
        </m:r>
      </m:oMath>
      <w:r w:rsidRPr="00E67C2D">
        <w:rPr>
          <w:rFonts w:ascii="Times New Roman" w:eastAsia="Times New Roman" w:hAnsi="Times New Roman" w:cs="Times New Roman"/>
          <w:sz w:val="24"/>
          <w:szCs w:val="24"/>
        </w:rPr>
        <w:t xml:space="preserve"> e de cobertura dos estabelecimentos públicos de saúde da atenção básica por bairro (</w:t>
      </w:r>
      <m:oMath>
        <m:r>
          <w:rPr>
            <w:rFonts w:ascii="Cambria Math" w:hAnsi="Times New Roman" w:cs="Times New Roman"/>
            <w:sz w:val="24"/>
            <w:szCs w:val="24"/>
          </w:rPr>
          <m:t>EstBas</m:t>
        </m:r>
      </m:oMath>
      <w:r w:rsidRPr="00E67C2D">
        <w:rPr>
          <w:rFonts w:ascii="Times New Roman" w:eastAsia="Times New Roman" w:hAnsi="Times New Roman" w:cs="Times New Roman"/>
          <w:sz w:val="24"/>
          <w:szCs w:val="24"/>
        </w:rPr>
        <w:t>) são calculadas considerando, respectivamente, o número de estabelecimentos privados de saúde e o número de estabelecimentos de saúde da atenção básica</w:t>
      </w:r>
      <w:r w:rsidR="00F66A03">
        <w:rPr>
          <w:rFonts w:ascii="Times New Roman" w:eastAsia="Times New Roman" w:hAnsi="Times New Roman" w:cs="Times New Roman"/>
          <w:sz w:val="24"/>
          <w:szCs w:val="24"/>
        </w:rPr>
        <w:t>,</w:t>
      </w:r>
      <w:r w:rsidRPr="00E67C2D">
        <w:rPr>
          <w:rFonts w:ascii="Times New Roman" w:eastAsia="Times New Roman" w:hAnsi="Times New Roman" w:cs="Times New Roman"/>
          <w:sz w:val="24"/>
          <w:szCs w:val="24"/>
        </w:rPr>
        <w:t xml:space="preserve"> por bairros, em relação ao número total de residentes por bairro, multiplicados por cem mil (100.000). </w:t>
      </w:r>
      <w:r w:rsidR="00163CD5" w:rsidRPr="00E67C2D">
        <w:rPr>
          <w:rFonts w:ascii="Times New Roman" w:eastAsia="Times New Roman" w:hAnsi="Times New Roman" w:cs="Times New Roman"/>
          <w:sz w:val="24"/>
          <w:szCs w:val="24"/>
        </w:rPr>
        <w:t xml:space="preserve">A variável </w:t>
      </w:r>
      <w:r w:rsidR="00163CD5" w:rsidRPr="00E67C2D">
        <w:rPr>
          <w:rFonts w:ascii="Times New Roman" w:eastAsia="Times New Roman" w:hAnsi="Times New Roman" w:cs="Times New Roman"/>
          <w:i/>
          <w:sz w:val="24"/>
          <w:szCs w:val="24"/>
        </w:rPr>
        <w:t>ProfEstBas</w:t>
      </w:r>
      <w:r w:rsidR="00163CD5" w:rsidRPr="00E67C2D">
        <w:rPr>
          <w:rFonts w:ascii="Times New Roman" w:eastAsia="Times New Roman" w:hAnsi="Times New Roman" w:cs="Times New Roman"/>
          <w:sz w:val="24"/>
          <w:szCs w:val="24"/>
        </w:rPr>
        <w:t xml:space="preserve"> estabelece a</w:t>
      </w:r>
      <w:r w:rsidR="00601EDA" w:rsidRPr="00E67C2D">
        <w:rPr>
          <w:rFonts w:ascii="Times New Roman" w:eastAsia="Times New Roman" w:hAnsi="Times New Roman" w:cs="Times New Roman"/>
          <w:sz w:val="24"/>
          <w:szCs w:val="24"/>
        </w:rPr>
        <w:t xml:space="preserve"> interação entre a cobertura dos estabelecimentos públicos de sa</w:t>
      </w:r>
      <w:r w:rsidR="00BB2568" w:rsidRPr="00E67C2D">
        <w:rPr>
          <w:rFonts w:ascii="Times New Roman" w:eastAsia="Times New Roman" w:hAnsi="Times New Roman" w:cs="Times New Roman"/>
          <w:sz w:val="24"/>
          <w:szCs w:val="24"/>
        </w:rPr>
        <w:t>úde da atenção básica</w:t>
      </w:r>
      <w:r w:rsidR="00601EDA" w:rsidRPr="00E67C2D">
        <w:rPr>
          <w:rFonts w:ascii="Times New Roman" w:eastAsia="Times New Roman" w:hAnsi="Times New Roman" w:cs="Times New Roman"/>
          <w:sz w:val="24"/>
          <w:szCs w:val="24"/>
        </w:rPr>
        <w:t xml:space="preserve"> (</w:t>
      </w:r>
      <m:oMath>
        <m:r>
          <w:rPr>
            <w:rFonts w:ascii="Cambria Math" w:hAnsi="Times New Roman" w:cs="Times New Roman"/>
            <w:sz w:val="24"/>
            <w:szCs w:val="24"/>
          </w:rPr>
          <m:t>EstBas</m:t>
        </m:r>
      </m:oMath>
      <w:r w:rsidR="00601EDA" w:rsidRPr="00E67C2D">
        <w:rPr>
          <w:rFonts w:ascii="Times New Roman" w:eastAsia="Times New Roman" w:hAnsi="Times New Roman" w:cs="Times New Roman"/>
          <w:sz w:val="24"/>
          <w:szCs w:val="24"/>
        </w:rPr>
        <w:t xml:space="preserve">) e a </w:t>
      </w:r>
      <w:r w:rsidR="005E70C6" w:rsidRPr="00E67C2D">
        <w:rPr>
          <w:rFonts w:ascii="Times New Roman" w:eastAsia="Times New Roman" w:hAnsi="Times New Roman" w:cs="Times New Roman"/>
          <w:sz w:val="24"/>
          <w:szCs w:val="24"/>
        </w:rPr>
        <w:t>cobertura</w:t>
      </w:r>
      <w:r w:rsidR="00601EDA" w:rsidRPr="00E67C2D">
        <w:rPr>
          <w:rFonts w:ascii="Times New Roman" w:eastAsia="Times New Roman" w:hAnsi="Times New Roman" w:cs="Times New Roman"/>
          <w:sz w:val="24"/>
          <w:szCs w:val="24"/>
        </w:rPr>
        <w:t xml:space="preserve"> dos profissionais de saúde </w:t>
      </w:r>
      <m:oMath>
        <m:d>
          <m:dPr>
            <m:ctrlPr>
              <w:rPr>
                <w:rFonts w:ascii="Cambria Math" w:hAnsi="Cambria Math" w:cs="Times New Roman"/>
                <w:i/>
                <w:sz w:val="24"/>
                <w:szCs w:val="24"/>
              </w:rPr>
            </m:ctrlPr>
          </m:dPr>
          <m:e>
            <m:r>
              <w:rPr>
                <w:rFonts w:ascii="Cambria Math" w:hAnsi="Cambria Math" w:cs="Times New Roman"/>
                <w:sz w:val="24"/>
                <w:szCs w:val="24"/>
              </w:rPr>
              <m:t>CobProf</m:t>
            </m:r>
          </m:e>
        </m:d>
      </m:oMath>
      <w:r w:rsidR="005E70C6" w:rsidRPr="00E67C2D">
        <w:rPr>
          <w:rFonts w:ascii="Times New Roman" w:eastAsia="Times New Roman" w:hAnsi="Times New Roman" w:cs="Times New Roman"/>
          <w:sz w:val="24"/>
          <w:szCs w:val="24"/>
        </w:rPr>
        <w:t xml:space="preserve"> </w:t>
      </w:r>
      <w:r w:rsidR="00601EDA" w:rsidRPr="00E67C2D">
        <w:rPr>
          <w:rFonts w:ascii="Times New Roman" w:eastAsia="Times New Roman" w:hAnsi="Times New Roman" w:cs="Times New Roman"/>
          <w:sz w:val="24"/>
          <w:szCs w:val="24"/>
        </w:rPr>
        <w:t>da atenção básica</w:t>
      </w:r>
      <w:r w:rsidR="00F66A03">
        <w:rPr>
          <w:rFonts w:ascii="Times New Roman" w:eastAsia="Times New Roman" w:hAnsi="Times New Roman" w:cs="Times New Roman"/>
          <w:sz w:val="24"/>
          <w:szCs w:val="24"/>
        </w:rPr>
        <w:t xml:space="preserve"> e identifica os estabelecimentos </w:t>
      </w:r>
      <w:r w:rsidR="00601EDA" w:rsidRPr="00E67C2D">
        <w:rPr>
          <w:rFonts w:ascii="Times New Roman" w:eastAsia="Times New Roman" w:hAnsi="Times New Roman" w:cs="Times New Roman"/>
          <w:sz w:val="24"/>
          <w:szCs w:val="24"/>
        </w:rPr>
        <w:t xml:space="preserve">que </w:t>
      </w:r>
      <w:r w:rsidR="00AB7288">
        <w:rPr>
          <w:rFonts w:ascii="Times New Roman" w:eastAsia="Times New Roman" w:hAnsi="Times New Roman" w:cs="Times New Roman"/>
          <w:sz w:val="24"/>
          <w:szCs w:val="24"/>
        </w:rPr>
        <w:t>possuem uma cobertura profissional</w:t>
      </w:r>
      <w:r w:rsidR="00601EDA" w:rsidRPr="00E67C2D">
        <w:rPr>
          <w:rFonts w:ascii="Times New Roman" w:eastAsia="Times New Roman" w:hAnsi="Times New Roman" w:cs="Times New Roman"/>
          <w:sz w:val="24"/>
          <w:szCs w:val="24"/>
        </w:rPr>
        <w:t xml:space="preserve"> igual ou superior à média.</w:t>
      </w:r>
      <w:r w:rsidR="00C7722A">
        <w:rPr>
          <w:rFonts w:ascii="Times New Roman" w:eastAsia="Times New Roman" w:hAnsi="Times New Roman" w:cs="Times New Roman"/>
          <w:sz w:val="24"/>
          <w:szCs w:val="24"/>
        </w:rPr>
        <w:t xml:space="preserve"> Esta variável será inserida na equação (</w:t>
      </w:r>
      <w:r w:rsidR="00DD26F4">
        <w:rPr>
          <w:rFonts w:ascii="Times New Roman" w:eastAsia="Times New Roman" w:hAnsi="Times New Roman" w:cs="Times New Roman"/>
          <w:sz w:val="24"/>
          <w:szCs w:val="24"/>
        </w:rPr>
        <w:t>2</w:t>
      </w:r>
      <w:r w:rsidR="00C7722A">
        <w:rPr>
          <w:rFonts w:ascii="Times New Roman" w:eastAsia="Times New Roman" w:hAnsi="Times New Roman" w:cs="Times New Roman"/>
          <w:sz w:val="24"/>
          <w:szCs w:val="24"/>
        </w:rPr>
        <w:t>.6) para verificar o comportamento das taxas de mortalidade selecionadas nos bairros com esse diferencial de proporção de profissional</w:t>
      </w:r>
      <w:r w:rsidR="009E2918">
        <w:rPr>
          <w:rFonts w:ascii="Times New Roman" w:eastAsia="Times New Roman" w:hAnsi="Times New Roman" w:cs="Times New Roman"/>
          <w:sz w:val="24"/>
          <w:szCs w:val="24"/>
        </w:rPr>
        <w:t>.</w:t>
      </w:r>
      <w:r w:rsidR="00C7722A">
        <w:rPr>
          <w:rFonts w:ascii="Times New Roman" w:eastAsia="Times New Roman" w:hAnsi="Times New Roman" w:cs="Times New Roman"/>
          <w:sz w:val="24"/>
          <w:szCs w:val="24"/>
        </w:rPr>
        <w:t xml:space="preserve"> </w:t>
      </w:r>
    </w:p>
    <w:p w:rsidR="00EE029F" w:rsidRPr="00E67C2D" w:rsidRDefault="006D707C" w:rsidP="003D604F">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As variáveis demográficas desta pesquisa são as faixas etárias e a densidade demográfica, definida pelo logaritmo neperiano da densidade populacional. As faixas etárias estão apresentadas em percentual em relação à população de cada bairro. </w:t>
      </w:r>
      <w:r w:rsidR="00411857" w:rsidRPr="00E67C2D">
        <w:rPr>
          <w:rFonts w:ascii="Times New Roman" w:eastAsia="Times New Roman" w:hAnsi="Times New Roman" w:cs="Times New Roman"/>
          <w:sz w:val="24"/>
          <w:szCs w:val="24"/>
        </w:rPr>
        <w:t xml:space="preserve">A faixa etária entre quatorze (14) e sessenta e quatro (64) anos de idade é utilizada como referência nesta pesquisa por </w:t>
      </w:r>
      <w:r w:rsidR="00AF193F" w:rsidRPr="00E67C2D">
        <w:rPr>
          <w:rFonts w:ascii="Times New Roman" w:eastAsia="Times New Roman" w:hAnsi="Times New Roman" w:cs="Times New Roman"/>
          <w:sz w:val="24"/>
          <w:szCs w:val="24"/>
        </w:rPr>
        <w:t>representar a faixa intermediária</w:t>
      </w:r>
      <w:r w:rsidR="00411857" w:rsidRPr="00E67C2D">
        <w:rPr>
          <w:rFonts w:ascii="Times New Roman" w:eastAsia="Times New Roman" w:hAnsi="Times New Roman" w:cs="Times New Roman"/>
          <w:sz w:val="24"/>
          <w:szCs w:val="24"/>
        </w:rPr>
        <w:t xml:space="preserve"> entre </w:t>
      </w:r>
      <w:r w:rsidR="00AF193F" w:rsidRPr="00E67C2D">
        <w:rPr>
          <w:rFonts w:ascii="Times New Roman" w:eastAsia="Times New Roman" w:hAnsi="Times New Roman" w:cs="Times New Roman"/>
          <w:sz w:val="24"/>
          <w:szCs w:val="24"/>
        </w:rPr>
        <w:t>os indivíduos em idade infantil e aqueles denominados de idosos.</w:t>
      </w:r>
    </w:p>
    <w:p w:rsidR="00601EDA" w:rsidRDefault="00EE029F" w:rsidP="00A90DF1">
      <w:pPr>
        <w:spacing w:after="0" w:line="240" w:lineRule="auto"/>
        <w:ind w:firstLine="708"/>
        <w:jc w:val="both"/>
        <w:rPr>
          <w:rFonts w:ascii="Times New Roman" w:hAnsi="Times New Roman" w:cs="Times New Roman"/>
          <w:sz w:val="24"/>
          <w:szCs w:val="24"/>
        </w:rPr>
      </w:pPr>
      <w:r w:rsidRPr="00E67C2D">
        <w:rPr>
          <w:rFonts w:ascii="Times New Roman" w:eastAsia="Times New Roman" w:hAnsi="Times New Roman" w:cs="Times New Roman"/>
          <w:sz w:val="24"/>
          <w:szCs w:val="24"/>
        </w:rPr>
        <w:t xml:space="preserve">A densidade populacional </w:t>
      </w:r>
      <m:oMath>
        <m:d>
          <m:dPr>
            <m:ctrlPr>
              <w:rPr>
                <w:rFonts w:ascii="Cambria Math" w:eastAsia="Times New Roman" w:hAnsi="Cambria Math" w:cs="Times New Roman"/>
                <w:i/>
                <w:sz w:val="24"/>
                <w:szCs w:val="24"/>
              </w:rPr>
            </m:ctrlPr>
          </m:dPr>
          <m:e>
            <m:sSub>
              <m:sSubPr>
                <m:ctrlPr>
                  <w:rPr>
                    <w:rFonts w:ascii="Cambria Math" w:hAnsi="Times New Roman" w:cs="Times New Roman"/>
                    <w:i/>
                    <w:sz w:val="24"/>
                    <w:lang w:val="en-US"/>
                  </w:rPr>
                </m:ctrlPr>
              </m:sSubPr>
              <m:e>
                <m:r>
                  <w:rPr>
                    <w:rFonts w:ascii="Cambria Math" w:hAnsi="Cambria Math" w:cs="Times New Roman"/>
                    <w:sz w:val="24"/>
                    <w:lang w:val="en-US"/>
                  </w:rPr>
                  <m:t>LnDens</m:t>
                </m:r>
              </m:e>
              <m:sub>
                <m:r>
                  <w:rPr>
                    <w:rFonts w:ascii="Cambria Math" w:hAnsi="Cambria Math" w:cs="Times New Roman"/>
                    <w:sz w:val="24"/>
                    <w:lang w:val="en-US"/>
                  </w:rPr>
                  <m:t>jt</m:t>
                </m:r>
              </m:sub>
            </m:sSub>
          </m:e>
        </m:d>
      </m:oMath>
      <w:r w:rsidRPr="00E67C2D">
        <w:rPr>
          <w:rFonts w:ascii="Times New Roman" w:eastAsia="Times New Roman" w:hAnsi="Times New Roman" w:cs="Times New Roman"/>
          <w:sz w:val="24"/>
          <w:szCs w:val="24"/>
        </w:rPr>
        <w:t xml:space="preserve"> é importante para a análise dessa pesquisa. A relação entre a ocupação do território pela população e </w:t>
      </w:r>
      <w:r w:rsidR="00F957D6" w:rsidRPr="00E67C2D">
        <w:rPr>
          <w:rFonts w:ascii="Times New Roman" w:eastAsia="Times New Roman" w:hAnsi="Times New Roman" w:cs="Times New Roman"/>
          <w:sz w:val="24"/>
          <w:szCs w:val="24"/>
        </w:rPr>
        <w:t xml:space="preserve">o </w:t>
      </w:r>
      <w:r w:rsidR="00F957D6" w:rsidRPr="00E67C2D">
        <w:rPr>
          <w:rFonts w:ascii="Times New Roman" w:eastAsia="Times New Roman" w:hAnsi="Times New Roman" w:cs="Times New Roman"/>
          <w:i/>
          <w:sz w:val="24"/>
          <w:szCs w:val="24"/>
        </w:rPr>
        <w:t>status</w:t>
      </w:r>
      <w:r w:rsidR="00F957D6" w:rsidRPr="00E67C2D">
        <w:rPr>
          <w:rFonts w:ascii="Times New Roman" w:eastAsia="Times New Roman" w:hAnsi="Times New Roman" w:cs="Times New Roman"/>
          <w:sz w:val="24"/>
          <w:szCs w:val="24"/>
        </w:rPr>
        <w:t xml:space="preserve"> de</w:t>
      </w:r>
      <w:r w:rsidRPr="00E67C2D">
        <w:rPr>
          <w:rFonts w:ascii="Times New Roman" w:eastAsia="Times New Roman" w:hAnsi="Times New Roman" w:cs="Times New Roman"/>
          <w:sz w:val="24"/>
          <w:szCs w:val="24"/>
        </w:rPr>
        <w:t xml:space="preserve"> saúde pode variar conforme o gra</w:t>
      </w:r>
      <w:r w:rsidR="005F4938">
        <w:rPr>
          <w:rFonts w:ascii="Times New Roman" w:eastAsia="Times New Roman" w:hAnsi="Times New Roman" w:cs="Times New Roman"/>
          <w:sz w:val="24"/>
          <w:szCs w:val="24"/>
        </w:rPr>
        <w:t>u</w:t>
      </w:r>
      <w:r w:rsidRPr="00E67C2D">
        <w:rPr>
          <w:rFonts w:ascii="Times New Roman" w:eastAsia="Times New Roman" w:hAnsi="Times New Roman" w:cs="Times New Roman"/>
          <w:sz w:val="24"/>
          <w:szCs w:val="24"/>
        </w:rPr>
        <w:t xml:space="preserve"> de densidade</w:t>
      </w:r>
      <w:r w:rsidR="00F957D6" w:rsidRPr="00E67C2D">
        <w:rPr>
          <w:rFonts w:ascii="Times New Roman" w:eastAsia="Times New Roman" w:hAnsi="Times New Roman" w:cs="Times New Roman"/>
          <w:sz w:val="24"/>
          <w:szCs w:val="24"/>
        </w:rPr>
        <w:t xml:space="preserve"> de cada bairro</w:t>
      </w:r>
      <w:r w:rsidRPr="00E67C2D">
        <w:rPr>
          <w:rFonts w:ascii="Times New Roman" w:eastAsia="Times New Roman" w:hAnsi="Times New Roman" w:cs="Times New Roman"/>
          <w:sz w:val="24"/>
          <w:szCs w:val="24"/>
        </w:rPr>
        <w:t xml:space="preserve">. A diferença de densidade entre os bairros pode representar melhor qualidade de vida, </w:t>
      </w:r>
      <w:r w:rsidR="00F957D6" w:rsidRPr="00E67C2D">
        <w:rPr>
          <w:rFonts w:ascii="Times New Roman" w:eastAsia="Times New Roman" w:hAnsi="Times New Roman" w:cs="Times New Roman"/>
          <w:sz w:val="24"/>
          <w:szCs w:val="24"/>
        </w:rPr>
        <w:t xml:space="preserve">melhores </w:t>
      </w:r>
      <w:r w:rsidRPr="00E67C2D">
        <w:rPr>
          <w:rFonts w:ascii="Times New Roman" w:eastAsia="Times New Roman" w:hAnsi="Times New Roman" w:cs="Times New Roman"/>
          <w:sz w:val="24"/>
          <w:szCs w:val="24"/>
        </w:rPr>
        <w:t>indicadores socioeconômicos</w:t>
      </w:r>
      <w:r w:rsidR="00012824">
        <w:rPr>
          <w:rFonts w:ascii="Times New Roman" w:eastAsia="Times New Roman" w:hAnsi="Times New Roman" w:cs="Times New Roman"/>
          <w:sz w:val="24"/>
          <w:szCs w:val="24"/>
        </w:rPr>
        <w:t>. Isso</w:t>
      </w:r>
      <w:r w:rsidR="00F957D6" w:rsidRPr="00E67C2D">
        <w:rPr>
          <w:rFonts w:ascii="Times New Roman" w:eastAsia="Times New Roman" w:hAnsi="Times New Roman" w:cs="Times New Roman"/>
          <w:sz w:val="24"/>
          <w:szCs w:val="24"/>
        </w:rPr>
        <w:t xml:space="preserve"> pode influenciar na taxa de mortalidade dos indivíduos que residem nestes bairros. </w:t>
      </w:r>
      <w:r w:rsidR="00012824">
        <w:rPr>
          <w:rFonts w:ascii="Times New Roman" w:eastAsia="Times New Roman" w:hAnsi="Times New Roman" w:cs="Times New Roman"/>
          <w:sz w:val="24"/>
          <w:szCs w:val="24"/>
        </w:rPr>
        <w:t>L</w:t>
      </w:r>
      <w:r w:rsidR="00E94711" w:rsidRPr="00E67C2D">
        <w:rPr>
          <w:rFonts w:ascii="Times New Roman" w:eastAsia="Times New Roman" w:hAnsi="Times New Roman" w:cs="Times New Roman"/>
          <w:sz w:val="24"/>
          <w:szCs w:val="24"/>
        </w:rPr>
        <w:t>ocalidade</w:t>
      </w:r>
      <w:r w:rsidR="00AA0FD2">
        <w:rPr>
          <w:rFonts w:ascii="Times New Roman" w:eastAsia="Times New Roman" w:hAnsi="Times New Roman" w:cs="Times New Roman"/>
          <w:sz w:val="24"/>
          <w:szCs w:val="24"/>
        </w:rPr>
        <w:t>s</w:t>
      </w:r>
      <w:r w:rsidR="00E94711" w:rsidRPr="00E67C2D">
        <w:rPr>
          <w:rFonts w:ascii="Times New Roman" w:eastAsia="Times New Roman" w:hAnsi="Times New Roman" w:cs="Times New Roman"/>
          <w:sz w:val="24"/>
          <w:szCs w:val="24"/>
        </w:rPr>
        <w:t xml:space="preserve"> com maior densidade demográfica tende</w:t>
      </w:r>
      <w:r w:rsidR="00AA0FD2">
        <w:rPr>
          <w:rFonts w:ascii="Times New Roman" w:eastAsia="Times New Roman" w:hAnsi="Times New Roman" w:cs="Times New Roman"/>
          <w:sz w:val="24"/>
          <w:szCs w:val="24"/>
        </w:rPr>
        <w:t>m</w:t>
      </w:r>
      <w:r w:rsidR="00E94711" w:rsidRPr="00E67C2D">
        <w:rPr>
          <w:rFonts w:ascii="Times New Roman" w:eastAsia="Times New Roman" w:hAnsi="Times New Roman" w:cs="Times New Roman"/>
          <w:sz w:val="24"/>
          <w:szCs w:val="24"/>
        </w:rPr>
        <w:t xml:space="preserve"> a possuir melhor acesso a bens e serviços públicos. Isso se verifica em termos de cidades, onde o papel das aglomerações pode ser preponderante no acesso aos serviços essenciais à saúde e ao fomento da ec</w:t>
      </w:r>
      <w:r w:rsidR="00960BC5">
        <w:rPr>
          <w:rFonts w:ascii="Times New Roman" w:eastAsia="Times New Roman" w:hAnsi="Times New Roman" w:cs="Times New Roman"/>
          <w:sz w:val="24"/>
          <w:szCs w:val="24"/>
        </w:rPr>
        <w:t xml:space="preserve">onomia (SILVA; NUNES DA SILVA; </w:t>
      </w:r>
      <w:r w:rsidR="00E94711" w:rsidRPr="00E67C2D">
        <w:rPr>
          <w:rFonts w:ascii="Times New Roman" w:eastAsia="Times New Roman" w:hAnsi="Times New Roman" w:cs="Times New Roman"/>
          <w:sz w:val="24"/>
          <w:szCs w:val="24"/>
        </w:rPr>
        <w:t>PORTO JUNIOR, 2018). Contudo, em termos de bairros isso pode ser menos evidente, mas não implica que esta variável não seja relevante</w:t>
      </w:r>
      <w:r w:rsidR="002E1B5A">
        <w:rPr>
          <w:rFonts w:ascii="Times New Roman" w:eastAsia="Times New Roman" w:hAnsi="Times New Roman" w:cs="Times New Roman"/>
          <w:sz w:val="24"/>
          <w:szCs w:val="24"/>
        </w:rPr>
        <w:t xml:space="preserve"> para análise. </w:t>
      </w:r>
      <w:r w:rsidR="00897D40" w:rsidRPr="00E67C2D">
        <w:rPr>
          <w:rFonts w:ascii="Times New Roman" w:hAnsi="Times New Roman" w:cs="Times New Roman"/>
          <w:sz w:val="24"/>
          <w:szCs w:val="24"/>
        </w:rPr>
        <w:t xml:space="preserve">A tabela </w:t>
      </w:r>
      <w:r w:rsidR="00A90DF1">
        <w:rPr>
          <w:rFonts w:ascii="Times New Roman" w:hAnsi="Times New Roman" w:cs="Times New Roman"/>
          <w:sz w:val="24"/>
          <w:szCs w:val="24"/>
        </w:rPr>
        <w:t>1</w:t>
      </w:r>
      <w:r w:rsidR="00897D40" w:rsidRPr="00E67C2D">
        <w:rPr>
          <w:rFonts w:ascii="Times New Roman" w:hAnsi="Times New Roman" w:cs="Times New Roman"/>
          <w:sz w:val="24"/>
          <w:szCs w:val="24"/>
        </w:rPr>
        <w:t xml:space="preserve"> descreve as variáveis utilizadas nas especificações do modelo econom</w:t>
      </w:r>
      <w:r w:rsidR="00D5242B" w:rsidRPr="00E67C2D">
        <w:rPr>
          <w:rFonts w:ascii="Times New Roman" w:hAnsi="Times New Roman" w:cs="Times New Roman"/>
          <w:sz w:val="24"/>
          <w:szCs w:val="24"/>
        </w:rPr>
        <w:t xml:space="preserve">étrico. </w:t>
      </w:r>
    </w:p>
    <w:p w:rsidR="00897D40" w:rsidRPr="00881076" w:rsidRDefault="00897D40" w:rsidP="001B503C">
      <w:pPr>
        <w:spacing w:after="0" w:line="240" w:lineRule="auto"/>
        <w:jc w:val="both"/>
        <w:rPr>
          <w:rFonts w:ascii="Times New Roman" w:hAnsi="Times New Roman" w:cs="Times New Roman"/>
          <w:sz w:val="20"/>
          <w:szCs w:val="20"/>
        </w:rPr>
      </w:pPr>
      <w:r w:rsidRPr="00881076">
        <w:rPr>
          <w:rFonts w:ascii="Times New Roman" w:hAnsi="Times New Roman" w:cs="Times New Roman"/>
          <w:sz w:val="20"/>
          <w:szCs w:val="20"/>
        </w:rPr>
        <w:t xml:space="preserve">Tabela </w:t>
      </w:r>
      <w:r w:rsidR="00A90DF1" w:rsidRPr="00881076">
        <w:rPr>
          <w:rFonts w:ascii="Times New Roman" w:hAnsi="Times New Roman" w:cs="Times New Roman"/>
          <w:sz w:val="20"/>
          <w:szCs w:val="20"/>
        </w:rPr>
        <w:t>1</w:t>
      </w:r>
      <w:r w:rsidRPr="00881076">
        <w:rPr>
          <w:rFonts w:ascii="Times New Roman" w:hAnsi="Times New Roman" w:cs="Times New Roman"/>
          <w:sz w:val="20"/>
          <w:szCs w:val="20"/>
        </w:rPr>
        <w:t xml:space="preserve"> – Variáveis do Modelo Econométrico</w:t>
      </w:r>
    </w:p>
    <w:tbl>
      <w:tblPr>
        <w:tblW w:w="5000" w:type="pct"/>
        <w:jc w:val="center"/>
        <w:tblLayout w:type="fixed"/>
        <w:tblCellMar>
          <w:left w:w="70" w:type="dxa"/>
          <w:right w:w="70" w:type="dxa"/>
        </w:tblCellMar>
        <w:tblLook w:val="04A0" w:firstRow="1" w:lastRow="0" w:firstColumn="1" w:lastColumn="0" w:noHBand="0" w:noVBand="1"/>
      </w:tblPr>
      <w:tblGrid>
        <w:gridCol w:w="1831"/>
        <w:gridCol w:w="8513"/>
      </w:tblGrid>
      <w:tr w:rsidR="00897D40" w:rsidRPr="003F6459" w:rsidTr="00A90DF1">
        <w:trPr>
          <w:trHeight w:val="113"/>
          <w:jc w:val="center"/>
        </w:trPr>
        <w:tc>
          <w:tcPr>
            <w:tcW w:w="5000" w:type="pct"/>
            <w:gridSpan w:val="2"/>
            <w:tcBorders>
              <w:top w:val="single" w:sz="4" w:space="0" w:color="auto"/>
              <w:bottom w:val="single" w:sz="4" w:space="0" w:color="auto"/>
            </w:tcBorders>
            <w:shd w:val="clear" w:color="auto" w:fill="auto"/>
            <w:noWrap/>
            <w:vAlign w:val="bottom"/>
            <w:hideMark/>
          </w:tcPr>
          <w:p w:rsidR="00897D40" w:rsidRPr="003F6459" w:rsidRDefault="00897D40" w:rsidP="00A90DF1">
            <w:pPr>
              <w:spacing w:after="0" w:line="240" w:lineRule="auto"/>
              <w:jc w:val="both"/>
              <w:rPr>
                <w:rFonts w:ascii="Times New Roman" w:eastAsia="Times New Roman" w:hAnsi="Times New Roman" w:cs="Times New Roman"/>
                <w:b/>
                <w:bCs/>
                <w:sz w:val="20"/>
                <w:szCs w:val="20"/>
              </w:rPr>
            </w:pPr>
            <w:r w:rsidRPr="003F6459">
              <w:rPr>
                <w:rFonts w:ascii="Times New Roman" w:eastAsia="Times New Roman" w:hAnsi="Times New Roman" w:cs="Times New Roman"/>
                <w:b/>
                <w:bCs/>
                <w:sz w:val="20"/>
                <w:szCs w:val="20"/>
              </w:rPr>
              <w:t>Variável Dependente</w:t>
            </w:r>
          </w:p>
        </w:tc>
      </w:tr>
      <w:tr w:rsidR="00897D40" w:rsidRPr="003F6459" w:rsidTr="00A90DF1">
        <w:trPr>
          <w:trHeight w:val="113"/>
          <w:jc w:val="center"/>
        </w:trPr>
        <w:tc>
          <w:tcPr>
            <w:tcW w:w="885" w:type="pct"/>
            <w:tcBorders>
              <w:top w:val="single" w:sz="4" w:space="0" w:color="auto"/>
            </w:tcBorders>
            <w:shd w:val="clear" w:color="auto" w:fill="auto"/>
            <w:noWrap/>
            <w:vAlign w:val="center"/>
            <w:hideMark/>
          </w:tcPr>
          <w:p w:rsidR="00897D40" w:rsidRPr="003F6459" w:rsidRDefault="00897D40" w:rsidP="00A90DF1">
            <w:pPr>
              <w:spacing w:after="0" w:line="240" w:lineRule="auto"/>
              <w:rPr>
                <w:rFonts w:ascii="Times New Roman" w:hAnsi="Times New Roman" w:cs="Times New Roman"/>
                <w:i/>
                <w:sz w:val="20"/>
                <w:szCs w:val="20"/>
              </w:rPr>
            </w:pPr>
            <w:r w:rsidRPr="003F6459">
              <w:rPr>
                <w:rFonts w:ascii="Times New Roman" w:hAnsi="Times New Roman" w:cs="Times New Roman"/>
                <w:i/>
                <w:sz w:val="20"/>
                <w:szCs w:val="20"/>
              </w:rPr>
              <w:t>TxM</w:t>
            </w:r>
          </w:p>
        </w:tc>
        <w:tc>
          <w:tcPr>
            <w:tcW w:w="4115" w:type="pct"/>
            <w:tcBorders>
              <w:top w:val="single" w:sz="4" w:space="0" w:color="auto"/>
            </w:tcBorders>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Mortalidade geral por 100.000</w:t>
            </w:r>
          </w:p>
        </w:tc>
      </w:tr>
      <w:tr w:rsidR="00897D40" w:rsidRPr="003F6459" w:rsidTr="00A90DF1">
        <w:trPr>
          <w:trHeight w:val="113"/>
          <w:jc w:val="center"/>
        </w:trPr>
        <w:tc>
          <w:tcPr>
            <w:tcW w:w="885" w:type="pct"/>
            <w:tcBorders>
              <w:top w:val="nil"/>
            </w:tcBorders>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Amen</w:t>
            </w:r>
          </w:p>
        </w:tc>
        <w:tc>
          <w:tcPr>
            <w:tcW w:w="4115" w:type="pct"/>
            <w:tcBorders>
              <w:top w:val="nil"/>
            </w:tcBorders>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 xml:space="preserve">Taxa de </w:t>
            </w:r>
            <w:r w:rsidRPr="003F6459">
              <w:rPr>
                <w:rFonts w:ascii="Times New Roman" w:eastAsia="Times New Roman" w:hAnsi="Times New Roman" w:cs="Times New Roman"/>
                <w:i/>
                <w:sz w:val="20"/>
                <w:szCs w:val="20"/>
              </w:rPr>
              <w:t>Amenable Mortality</w:t>
            </w:r>
            <w:r w:rsidRPr="003F6459">
              <w:rPr>
                <w:rFonts w:ascii="Times New Roman" w:eastAsia="Times New Roman" w:hAnsi="Times New Roman" w:cs="Times New Roman"/>
                <w:sz w:val="20"/>
                <w:szCs w:val="20"/>
              </w:rPr>
              <w:t xml:space="preserve"> por 100.000</w:t>
            </w:r>
          </w:p>
        </w:tc>
      </w:tr>
      <w:tr w:rsidR="00897D40" w:rsidRPr="003F6459" w:rsidTr="00A90DF1">
        <w:trPr>
          <w:trHeight w:val="113"/>
          <w:jc w:val="center"/>
        </w:trPr>
        <w:tc>
          <w:tcPr>
            <w:tcW w:w="885" w:type="pct"/>
            <w:tcBorders>
              <w:top w:val="nil"/>
            </w:tcBorders>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lang w:val="en-US"/>
              </w:rPr>
            </w:pPr>
            <w:r w:rsidRPr="003F6459">
              <w:rPr>
                <w:rFonts w:ascii="Times New Roman" w:eastAsia="Times New Roman" w:hAnsi="Times New Roman" w:cs="Times New Roman"/>
                <w:i/>
                <w:sz w:val="20"/>
                <w:szCs w:val="20"/>
                <w:lang w:val="en-US"/>
              </w:rPr>
              <w:t>TxM&lt;5</w:t>
            </w:r>
          </w:p>
        </w:tc>
        <w:tc>
          <w:tcPr>
            <w:tcW w:w="4115" w:type="pct"/>
            <w:tcBorders>
              <w:top w:val="nil"/>
            </w:tcBorders>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Mortalidade em indivíduos menores de cinco anos de idade por 100.000</w:t>
            </w:r>
          </w:p>
        </w:tc>
      </w:tr>
      <w:tr w:rsidR="00897D40" w:rsidRPr="003F6459" w:rsidTr="00A90DF1">
        <w:trPr>
          <w:trHeight w:val="113"/>
          <w:jc w:val="center"/>
        </w:trPr>
        <w:tc>
          <w:tcPr>
            <w:tcW w:w="5000" w:type="pct"/>
            <w:gridSpan w:val="2"/>
            <w:tcBorders>
              <w:top w:val="single" w:sz="4" w:space="0" w:color="auto"/>
              <w:bottom w:val="single" w:sz="4" w:space="0" w:color="auto"/>
            </w:tcBorders>
            <w:shd w:val="clear" w:color="auto" w:fill="auto"/>
            <w:noWrap/>
            <w:vAlign w:val="center"/>
          </w:tcPr>
          <w:p w:rsidR="00897D40" w:rsidRPr="003F6459" w:rsidRDefault="00897D40" w:rsidP="00A90DF1">
            <w:pPr>
              <w:spacing w:after="0" w:line="240" w:lineRule="auto"/>
              <w:jc w:val="both"/>
              <w:rPr>
                <w:rFonts w:ascii="Times New Roman" w:eastAsia="Times New Roman" w:hAnsi="Times New Roman" w:cs="Times New Roman"/>
                <w:b/>
                <w:sz w:val="20"/>
                <w:szCs w:val="20"/>
              </w:rPr>
            </w:pPr>
            <w:r w:rsidRPr="003F6459">
              <w:rPr>
                <w:rFonts w:ascii="Times New Roman" w:eastAsia="Times New Roman" w:hAnsi="Times New Roman" w:cs="Times New Roman"/>
                <w:b/>
                <w:sz w:val="20"/>
                <w:szCs w:val="20"/>
              </w:rPr>
              <w:t>Varáveis Explicativas</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EstPr</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Cobertura dos Estabelecimentos Privados de Saúde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EstBas</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Cobertura dos Estabelecimentos Públicos de Saúde da Atenção Básica por 100.000</w:t>
            </w:r>
          </w:p>
        </w:tc>
      </w:tr>
      <w:tr w:rsidR="00F155C0" w:rsidRPr="003F6459" w:rsidTr="00A90DF1">
        <w:trPr>
          <w:trHeight w:val="113"/>
          <w:jc w:val="center"/>
        </w:trPr>
        <w:tc>
          <w:tcPr>
            <w:tcW w:w="885" w:type="pct"/>
            <w:shd w:val="clear" w:color="auto" w:fill="auto"/>
            <w:noWrap/>
            <w:vAlign w:val="center"/>
            <w:hideMark/>
          </w:tcPr>
          <w:p w:rsidR="00F155C0" w:rsidRPr="003F6459" w:rsidRDefault="00F155C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ProfEstBas</w:t>
            </w:r>
          </w:p>
        </w:tc>
        <w:tc>
          <w:tcPr>
            <w:tcW w:w="4115" w:type="pct"/>
            <w:shd w:val="clear" w:color="auto" w:fill="auto"/>
            <w:noWrap/>
            <w:vAlign w:val="center"/>
            <w:hideMark/>
          </w:tcPr>
          <w:p w:rsidR="00F155C0" w:rsidRPr="003F6459" w:rsidRDefault="007263CD"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Interação entre a taxa de cobertura dos</w:t>
            </w:r>
            <w:r w:rsidR="00F155C0" w:rsidRPr="003F6459">
              <w:rPr>
                <w:rFonts w:ascii="Times New Roman" w:eastAsia="Times New Roman" w:hAnsi="Times New Roman" w:cs="Times New Roman"/>
                <w:sz w:val="20"/>
                <w:szCs w:val="20"/>
              </w:rPr>
              <w:t xml:space="preserve"> Estabelecimentos Públicos de Saúde da Atenção Básica</w:t>
            </w:r>
            <w:r w:rsidRPr="003F6459">
              <w:rPr>
                <w:rFonts w:ascii="Times New Roman" w:eastAsia="Times New Roman" w:hAnsi="Times New Roman" w:cs="Times New Roman"/>
                <w:sz w:val="20"/>
                <w:szCs w:val="20"/>
              </w:rPr>
              <w:t xml:space="preserve"> e a </w:t>
            </w:r>
            <w:r w:rsidR="00E04EE6" w:rsidRPr="003F6459">
              <w:rPr>
                <w:rFonts w:ascii="Times New Roman" w:eastAsia="Times New Roman" w:hAnsi="Times New Roman" w:cs="Times New Roman"/>
                <w:sz w:val="20"/>
                <w:szCs w:val="20"/>
              </w:rPr>
              <w:t>proporção</w:t>
            </w:r>
            <w:r w:rsidRPr="003F6459">
              <w:rPr>
                <w:rFonts w:ascii="Times New Roman" w:eastAsia="Times New Roman" w:hAnsi="Times New Roman" w:cs="Times New Roman"/>
                <w:sz w:val="20"/>
                <w:szCs w:val="20"/>
              </w:rPr>
              <w:t xml:space="preserve"> d</w:t>
            </w:r>
            <w:r w:rsidR="00E04EE6" w:rsidRPr="003F6459">
              <w:rPr>
                <w:rFonts w:ascii="Times New Roman" w:eastAsia="Times New Roman" w:hAnsi="Times New Roman" w:cs="Times New Roman"/>
                <w:sz w:val="20"/>
                <w:szCs w:val="20"/>
              </w:rPr>
              <w:t>e</w:t>
            </w:r>
            <w:r w:rsidRPr="003F6459">
              <w:rPr>
                <w:rFonts w:ascii="Times New Roman" w:eastAsia="Times New Roman" w:hAnsi="Times New Roman" w:cs="Times New Roman"/>
                <w:sz w:val="20"/>
                <w:szCs w:val="20"/>
              </w:rPr>
              <w:t xml:space="preserve"> Profissionais de Saúde</w:t>
            </w:r>
            <w:r w:rsidR="00E04EE6" w:rsidRPr="003F6459">
              <w:rPr>
                <w:rFonts w:ascii="Times New Roman" w:eastAsia="Times New Roman" w:hAnsi="Times New Roman" w:cs="Times New Roman"/>
                <w:sz w:val="20"/>
                <w:szCs w:val="20"/>
              </w:rPr>
              <w:t xml:space="preserve"> da Atenção Básica</w:t>
            </w:r>
            <w:r w:rsidRPr="003F6459">
              <w:rPr>
                <w:rFonts w:ascii="Times New Roman" w:eastAsia="Times New Roman" w:hAnsi="Times New Roman" w:cs="Times New Roman"/>
                <w:sz w:val="20"/>
                <w:szCs w:val="20"/>
              </w:rPr>
              <w:t xml:space="preserve"> igual ou superior à média</w:t>
            </w:r>
            <w:r w:rsidR="00B26B31" w:rsidRPr="003F6459">
              <w:rPr>
                <w:rFonts w:ascii="Times New Roman" w:eastAsia="Times New Roman" w:hAnsi="Times New Roman" w:cs="Times New Roman"/>
                <w:sz w:val="20"/>
                <w:szCs w:val="20"/>
              </w:rPr>
              <w:t>.</w:t>
            </w:r>
            <w:r w:rsidR="00E04EE6" w:rsidRPr="003F6459">
              <w:rPr>
                <w:rFonts w:ascii="Times New Roman" w:eastAsia="Times New Roman" w:hAnsi="Times New Roman" w:cs="Times New Roman"/>
                <w:sz w:val="20"/>
                <w:szCs w:val="20"/>
              </w:rPr>
              <w:t xml:space="preserve">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EstBasHat</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Cobertura dos Estabelecimentos Públicos de Saúde da Atenção Básica por 100.000 Instrumentalizada por EscBas.</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EscBas</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Cobertura de Escola Públicas do Ensino Básico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CobProf</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 xml:space="preserve">Taxa de Cobertura dos Profissionais de Saúde por 100.000 </w:t>
            </w:r>
          </w:p>
        </w:tc>
      </w:tr>
      <w:tr w:rsidR="00897D40" w:rsidRPr="003F6459" w:rsidTr="00A90DF1">
        <w:trPr>
          <w:trHeight w:val="113"/>
          <w:jc w:val="center"/>
        </w:trPr>
        <w:tc>
          <w:tcPr>
            <w:tcW w:w="885" w:type="pct"/>
            <w:tcBorders>
              <w:top w:val="single" w:sz="4" w:space="0" w:color="auto"/>
            </w:tcBorders>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EqUso</w:t>
            </w:r>
          </w:p>
        </w:tc>
        <w:tc>
          <w:tcPr>
            <w:tcW w:w="4115" w:type="pct"/>
            <w:tcBorders>
              <w:top w:val="single" w:sz="4" w:space="0" w:color="auto"/>
            </w:tcBorders>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 xml:space="preserve">Taxa de Equipamentos de Saúde por 100.000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EqDiag</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 xml:space="preserve">Taxa de Equipamentos Específicos para Diagnose por 100.000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EqDiagSUS</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 xml:space="preserve">Taxa de Equipamentos Específicos para Diagnose disponível pelo SUS por 100.000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LeitExist</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Leitos Existentes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LeitExistSUS</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Leitos Existentes no SUS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CirGe</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Cirurgião Geral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CirGeSUS</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Cirurgião Geral atendendo pelo SUS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CliGe</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Clínico Geral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CliGeSUS</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Clínico Geral atendendo pelo SUS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GiOb</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Ginecologista/Obstetra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GiObSUS</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Ginecologista/Obstetra atendendo pelo SUS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Pediat</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Pediatra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PedSUS</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Taxa de Pediatra atendendo pelo SUS por 100.000</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RendMed</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Logaritmo do Rendimento Médio</w:t>
            </w:r>
            <w:r w:rsidR="00AF6D89" w:rsidRPr="003F6459">
              <w:rPr>
                <w:rFonts w:ascii="Times New Roman" w:eastAsia="Times New Roman" w:hAnsi="Times New Roman" w:cs="Times New Roman"/>
                <w:sz w:val="20"/>
                <w:szCs w:val="20"/>
              </w:rPr>
              <w:t xml:space="preserve"> </w:t>
            </w:r>
            <w:r w:rsidRPr="003F6459">
              <w:rPr>
                <w:rFonts w:ascii="Times New Roman" w:eastAsia="Times New Roman" w:hAnsi="Times New Roman" w:cs="Times New Roman"/>
                <w:sz w:val="20"/>
                <w:szCs w:val="20"/>
              </w:rPr>
              <w:t xml:space="preserve">(R$) dos Responsáveis pelos Domicílios Particulares Permanentes no bairro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NAlf</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 xml:space="preserve">Não Alfabetizados (%)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DomSub</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Domicílio Subnormal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SistÁgua</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Acesso à Rede de Água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lastRenderedPageBreak/>
              <w:t>SistEsgoto</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Acesso à Rede de Esgoto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ColetaLixo</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Acesso à Coleta de Lixo (%)</w:t>
            </w:r>
          </w:p>
        </w:tc>
      </w:tr>
      <w:tr w:rsidR="00897D40" w:rsidRPr="003F6459" w:rsidTr="00A90DF1">
        <w:trPr>
          <w:trHeight w:val="113"/>
          <w:jc w:val="center"/>
        </w:trPr>
        <w:tc>
          <w:tcPr>
            <w:tcW w:w="885" w:type="pct"/>
            <w:shd w:val="clear" w:color="auto" w:fill="auto"/>
            <w:noWrap/>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Fem</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Proporção de Mulheres (%)</w:t>
            </w:r>
          </w:p>
        </w:tc>
      </w:tr>
      <w:tr w:rsidR="00897D40" w:rsidRPr="003F6459" w:rsidTr="00A90DF1">
        <w:trPr>
          <w:trHeight w:val="113"/>
          <w:jc w:val="center"/>
        </w:trPr>
        <w:tc>
          <w:tcPr>
            <w:tcW w:w="885" w:type="pct"/>
            <w:shd w:val="clear" w:color="auto" w:fill="auto"/>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lang w:val="en-US"/>
              </w:rPr>
              <w:t>Id_0_a_4</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Faixa Etária de 0 a 4 anos (%)</w:t>
            </w:r>
          </w:p>
        </w:tc>
      </w:tr>
      <w:tr w:rsidR="00897D40" w:rsidRPr="003F6459" w:rsidTr="00A90DF1">
        <w:trPr>
          <w:trHeight w:val="113"/>
          <w:jc w:val="center"/>
        </w:trPr>
        <w:tc>
          <w:tcPr>
            <w:tcW w:w="885" w:type="pct"/>
            <w:shd w:val="clear" w:color="auto" w:fill="auto"/>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lang w:val="en-US"/>
              </w:rPr>
              <w:t>Id_5_a_14</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Faixa Etária de 5 a 14 anos (%)</w:t>
            </w:r>
          </w:p>
        </w:tc>
      </w:tr>
      <w:tr w:rsidR="00897D40" w:rsidRPr="003F6459" w:rsidTr="00A90DF1">
        <w:trPr>
          <w:trHeight w:val="113"/>
          <w:jc w:val="center"/>
        </w:trPr>
        <w:tc>
          <w:tcPr>
            <w:tcW w:w="885" w:type="pct"/>
            <w:shd w:val="clear" w:color="auto" w:fill="auto"/>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lang w:val="en-US"/>
              </w:rPr>
              <w:t>Id_15_a_64</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Faixa Etária de 15 a 64 anos (%)</w:t>
            </w:r>
          </w:p>
        </w:tc>
      </w:tr>
      <w:tr w:rsidR="00897D40" w:rsidRPr="003F6459" w:rsidTr="00A90DF1">
        <w:trPr>
          <w:trHeight w:val="113"/>
          <w:jc w:val="center"/>
        </w:trPr>
        <w:tc>
          <w:tcPr>
            <w:tcW w:w="885" w:type="pct"/>
            <w:shd w:val="clear" w:color="auto" w:fill="auto"/>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lang w:val="en-US"/>
              </w:rPr>
              <w:t>Id_65</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Faixa Etária de 65 anos ou mais (%)</w:t>
            </w:r>
          </w:p>
        </w:tc>
      </w:tr>
      <w:tr w:rsidR="00897D40" w:rsidRPr="003F6459" w:rsidTr="00A90DF1">
        <w:trPr>
          <w:trHeight w:val="113"/>
          <w:jc w:val="center"/>
        </w:trPr>
        <w:tc>
          <w:tcPr>
            <w:tcW w:w="885" w:type="pct"/>
            <w:shd w:val="clear" w:color="auto" w:fill="auto"/>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NascVivo</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Nascidos Vivos</w:t>
            </w:r>
          </w:p>
        </w:tc>
      </w:tr>
      <w:tr w:rsidR="00897D40" w:rsidRPr="003F6459" w:rsidTr="00A90DF1">
        <w:trPr>
          <w:trHeight w:val="113"/>
          <w:jc w:val="center"/>
        </w:trPr>
        <w:tc>
          <w:tcPr>
            <w:tcW w:w="885" w:type="pct"/>
            <w:shd w:val="clear" w:color="auto" w:fill="auto"/>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eastAsia="Times New Roman" w:hAnsi="Times New Roman" w:cs="Times New Roman"/>
                <w:i/>
                <w:sz w:val="20"/>
                <w:szCs w:val="20"/>
              </w:rPr>
              <w:t>Pop</w:t>
            </w:r>
          </w:p>
        </w:tc>
        <w:tc>
          <w:tcPr>
            <w:tcW w:w="4115" w:type="pct"/>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População por Bairros</w:t>
            </w:r>
          </w:p>
        </w:tc>
      </w:tr>
      <w:tr w:rsidR="00897D40" w:rsidRPr="003F6459" w:rsidTr="00A90DF1">
        <w:trPr>
          <w:trHeight w:val="113"/>
          <w:jc w:val="center"/>
        </w:trPr>
        <w:tc>
          <w:tcPr>
            <w:tcW w:w="885" w:type="pct"/>
            <w:tcBorders>
              <w:bottom w:val="single" w:sz="4" w:space="0" w:color="auto"/>
            </w:tcBorders>
            <w:shd w:val="clear" w:color="auto" w:fill="auto"/>
            <w:vAlign w:val="center"/>
            <w:hideMark/>
          </w:tcPr>
          <w:p w:rsidR="00897D40" w:rsidRPr="003F6459" w:rsidRDefault="00897D40" w:rsidP="00A90DF1">
            <w:pPr>
              <w:spacing w:after="0" w:line="240" w:lineRule="auto"/>
              <w:rPr>
                <w:rFonts w:ascii="Times New Roman" w:eastAsia="Times New Roman" w:hAnsi="Times New Roman" w:cs="Times New Roman"/>
                <w:i/>
                <w:sz w:val="20"/>
                <w:szCs w:val="20"/>
              </w:rPr>
            </w:pPr>
            <w:r w:rsidRPr="003F6459">
              <w:rPr>
                <w:rFonts w:ascii="Times New Roman" w:hAnsi="Times New Roman" w:cs="Times New Roman"/>
                <w:i/>
                <w:sz w:val="20"/>
                <w:szCs w:val="20"/>
                <w:lang w:val="en-US"/>
              </w:rPr>
              <w:t>LnDens</w:t>
            </w:r>
          </w:p>
        </w:tc>
        <w:tc>
          <w:tcPr>
            <w:tcW w:w="4115" w:type="pct"/>
            <w:tcBorders>
              <w:bottom w:val="single" w:sz="4" w:space="0" w:color="auto"/>
            </w:tcBorders>
            <w:shd w:val="clear" w:color="auto" w:fill="auto"/>
            <w:noWrap/>
            <w:vAlign w:val="center"/>
            <w:hideMark/>
          </w:tcPr>
          <w:p w:rsidR="00897D40" w:rsidRPr="003F6459" w:rsidRDefault="00897D40" w:rsidP="00A90DF1">
            <w:pPr>
              <w:spacing w:after="0" w:line="240" w:lineRule="auto"/>
              <w:jc w:val="both"/>
              <w:rPr>
                <w:rFonts w:ascii="Times New Roman" w:eastAsia="Times New Roman" w:hAnsi="Times New Roman" w:cs="Times New Roman"/>
                <w:sz w:val="20"/>
                <w:szCs w:val="20"/>
              </w:rPr>
            </w:pPr>
            <w:r w:rsidRPr="003F6459">
              <w:rPr>
                <w:rFonts w:ascii="Times New Roman" w:eastAsia="Times New Roman" w:hAnsi="Times New Roman" w:cs="Times New Roman"/>
                <w:sz w:val="20"/>
                <w:szCs w:val="20"/>
              </w:rPr>
              <w:t>Logaritmo Neperiano da Densidade Populacional Por Bairro</w:t>
            </w:r>
          </w:p>
        </w:tc>
      </w:tr>
    </w:tbl>
    <w:p w:rsidR="00897D40" w:rsidRPr="00E67C2D" w:rsidRDefault="00897D40" w:rsidP="001B503C">
      <w:pPr>
        <w:tabs>
          <w:tab w:val="left" w:pos="7889"/>
        </w:tabs>
        <w:spacing w:after="0" w:line="240" w:lineRule="auto"/>
        <w:jc w:val="both"/>
        <w:rPr>
          <w:rFonts w:ascii="Times New Roman" w:hAnsi="Times New Roman" w:cs="Times New Roman"/>
          <w:sz w:val="24"/>
          <w:szCs w:val="24"/>
        </w:rPr>
      </w:pPr>
      <w:r w:rsidRPr="00E67C2D">
        <w:rPr>
          <w:rFonts w:ascii="Times New Roman" w:hAnsi="Times New Roman" w:cs="Times New Roman"/>
          <w:sz w:val="20"/>
          <w:szCs w:val="24"/>
        </w:rPr>
        <w:t>Fonte: elaboração própria.</w:t>
      </w:r>
    </w:p>
    <w:p w:rsidR="00BE099A" w:rsidRPr="00BE099A" w:rsidRDefault="00BE099A" w:rsidP="001B503C">
      <w:pPr>
        <w:spacing w:after="0" w:line="240" w:lineRule="auto"/>
        <w:jc w:val="both"/>
        <w:rPr>
          <w:rFonts w:ascii="Times New Roman" w:hAnsi="Times New Roman" w:cs="Times New Roman"/>
          <w:sz w:val="20"/>
          <w:szCs w:val="24"/>
        </w:rPr>
      </w:pPr>
    </w:p>
    <w:p w:rsidR="00A37629" w:rsidRPr="00603EB7" w:rsidRDefault="003F6459" w:rsidP="001B503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603EB7">
        <w:rPr>
          <w:rFonts w:ascii="Times New Roman" w:hAnsi="Times New Roman" w:cs="Times New Roman"/>
          <w:sz w:val="24"/>
          <w:szCs w:val="24"/>
        </w:rPr>
        <w:t>.</w:t>
      </w:r>
      <w:r>
        <w:rPr>
          <w:rFonts w:ascii="Times New Roman" w:hAnsi="Times New Roman" w:cs="Times New Roman"/>
          <w:sz w:val="24"/>
          <w:szCs w:val="24"/>
        </w:rPr>
        <w:t>2</w:t>
      </w:r>
      <w:r w:rsidR="00897D40" w:rsidRPr="00E67C2D">
        <w:rPr>
          <w:rFonts w:ascii="Times New Roman" w:hAnsi="Times New Roman" w:cs="Times New Roman"/>
          <w:sz w:val="24"/>
          <w:szCs w:val="24"/>
        </w:rPr>
        <w:t xml:space="preserve"> BASE DE DADOS</w:t>
      </w:r>
    </w:p>
    <w:p w:rsidR="00FE1868" w:rsidRPr="00E67C2D" w:rsidRDefault="00897D40" w:rsidP="007811F7">
      <w:pPr>
        <w:spacing w:after="0" w:line="240" w:lineRule="auto"/>
        <w:ind w:firstLine="708"/>
        <w:jc w:val="both"/>
        <w:rPr>
          <w:rFonts w:ascii="Times New Roman" w:hAnsi="Times New Roman" w:cs="Times New Roman"/>
          <w:sz w:val="24"/>
          <w:szCs w:val="24"/>
        </w:rPr>
      </w:pPr>
      <w:r w:rsidRPr="00E67C2D">
        <w:rPr>
          <w:rFonts w:ascii="Times New Roman" w:hAnsi="Times New Roman" w:cs="Times New Roman"/>
          <w:sz w:val="24"/>
          <w:szCs w:val="24"/>
        </w:rPr>
        <w:t>A variável que representa a condição de saúde nesse trabalho é a taxa de mortalidade a qual foi calculada para cada bairro da cidade de Salvador</w:t>
      </w:r>
      <w:r w:rsidR="00FE1868">
        <w:rPr>
          <w:rFonts w:ascii="Times New Roman" w:hAnsi="Times New Roman" w:cs="Times New Roman"/>
          <w:sz w:val="24"/>
          <w:szCs w:val="24"/>
        </w:rPr>
        <w:t>.</w:t>
      </w:r>
      <w:r w:rsidR="00FE1868" w:rsidRPr="00FE1868">
        <w:rPr>
          <w:rFonts w:ascii="Times New Roman" w:hAnsi="Times New Roman" w:cs="Times New Roman"/>
          <w:sz w:val="24"/>
          <w:szCs w:val="24"/>
        </w:rPr>
        <w:t xml:space="preserve"> </w:t>
      </w:r>
      <w:r w:rsidR="00FE1868" w:rsidRPr="00E67C2D">
        <w:rPr>
          <w:rFonts w:ascii="Times New Roman" w:hAnsi="Times New Roman" w:cs="Times New Roman"/>
          <w:sz w:val="24"/>
          <w:szCs w:val="24"/>
        </w:rPr>
        <w:t>A atual delimitação e nomenclatura dos bairros de Salvador são definidas pela Lei Ordinária 9278/2017.</w:t>
      </w:r>
      <w:r w:rsidR="00FE1868">
        <w:rPr>
          <w:rFonts w:ascii="Times New Roman" w:hAnsi="Times New Roman" w:cs="Times New Roman"/>
          <w:sz w:val="24"/>
          <w:szCs w:val="24"/>
        </w:rPr>
        <w:t xml:space="preserve"> </w:t>
      </w:r>
      <w:r w:rsidR="00AD7B66">
        <w:rPr>
          <w:rFonts w:ascii="Times New Roman" w:hAnsi="Times New Roman" w:cs="Times New Roman"/>
          <w:sz w:val="24"/>
          <w:szCs w:val="24"/>
        </w:rPr>
        <w:t>D</w:t>
      </w:r>
      <w:r w:rsidR="00FE1868">
        <w:rPr>
          <w:rFonts w:ascii="Times New Roman" w:hAnsi="Times New Roman" w:cs="Times New Roman"/>
          <w:sz w:val="24"/>
          <w:szCs w:val="24"/>
        </w:rPr>
        <w:t>efiniu-se 163</w:t>
      </w:r>
      <w:r w:rsidR="00FE1868" w:rsidRPr="00E67C2D">
        <w:rPr>
          <w:rFonts w:ascii="Times New Roman" w:hAnsi="Times New Roman" w:cs="Times New Roman"/>
          <w:sz w:val="24"/>
          <w:szCs w:val="24"/>
        </w:rPr>
        <w:t xml:space="preserve"> bairros</w:t>
      </w:r>
      <w:r w:rsidR="00FE1868">
        <w:rPr>
          <w:rFonts w:ascii="Times New Roman" w:hAnsi="Times New Roman" w:cs="Times New Roman"/>
          <w:sz w:val="24"/>
          <w:szCs w:val="24"/>
        </w:rPr>
        <w:t>, sendo 160</w:t>
      </w:r>
      <w:r w:rsidR="00FE1868" w:rsidRPr="00E67C2D">
        <w:rPr>
          <w:rFonts w:ascii="Times New Roman" w:hAnsi="Times New Roman" w:cs="Times New Roman"/>
          <w:sz w:val="24"/>
          <w:szCs w:val="24"/>
        </w:rPr>
        <w:t xml:space="preserve"> na porção continental e 3 na porção insular da cidade</w:t>
      </w:r>
      <w:r w:rsidR="00FE1868">
        <w:rPr>
          <w:rFonts w:ascii="Times New Roman" w:hAnsi="Times New Roman" w:cs="Times New Roman"/>
          <w:sz w:val="24"/>
          <w:szCs w:val="24"/>
        </w:rPr>
        <w:t>.</w:t>
      </w:r>
      <w:r w:rsidR="00FE1868" w:rsidRPr="00E67C2D">
        <w:rPr>
          <w:rFonts w:ascii="Times New Roman" w:hAnsi="Times New Roman" w:cs="Times New Roman"/>
          <w:sz w:val="24"/>
          <w:szCs w:val="24"/>
        </w:rPr>
        <w:t xml:space="preserve"> </w:t>
      </w:r>
      <w:r w:rsidR="006D1A9A">
        <w:rPr>
          <w:rFonts w:ascii="Times New Roman" w:hAnsi="Times New Roman" w:cs="Times New Roman"/>
          <w:sz w:val="24"/>
          <w:szCs w:val="24"/>
        </w:rPr>
        <w:t>Neste</w:t>
      </w:r>
      <w:r w:rsidR="00FE1868" w:rsidRPr="00E67C2D">
        <w:rPr>
          <w:rFonts w:ascii="Times New Roman" w:hAnsi="Times New Roman" w:cs="Times New Roman"/>
          <w:sz w:val="24"/>
          <w:szCs w:val="24"/>
        </w:rPr>
        <w:t xml:space="preserve"> trabalho, a delineação espacial considera os bairros da porção continental de Salvador. A porção continental representa 98,20% da classificação dos bairros e</w:t>
      </w:r>
      <w:r w:rsidR="001F34A5">
        <w:rPr>
          <w:rFonts w:ascii="Times New Roman" w:hAnsi="Times New Roman" w:cs="Times New Roman"/>
          <w:sz w:val="24"/>
          <w:szCs w:val="24"/>
        </w:rPr>
        <w:t xml:space="preserve">stabelecida pela Lei 9278/2017. </w:t>
      </w:r>
      <w:r w:rsidR="00FE1868" w:rsidRPr="00E67C2D">
        <w:rPr>
          <w:rFonts w:ascii="Times New Roman" w:hAnsi="Times New Roman" w:cs="Times New Roman"/>
          <w:sz w:val="24"/>
          <w:szCs w:val="24"/>
        </w:rPr>
        <w:t xml:space="preserve">Como a representação populacional das ilhas é em torno de 0,27% do total da população de Salvador e há aumento no grau de complexidade na incorporação de ilhas na análise espacial, optou-se por deixá-las de fora deste estudo. Portanto, </w:t>
      </w:r>
      <w:r w:rsidR="00AB79D4">
        <w:rPr>
          <w:rFonts w:ascii="Times New Roman" w:hAnsi="Times New Roman" w:cs="Times New Roman"/>
          <w:sz w:val="24"/>
          <w:szCs w:val="24"/>
        </w:rPr>
        <w:t>a definição de bairros de Salvador é</w:t>
      </w:r>
      <w:r w:rsidR="00FE1868" w:rsidRPr="00E67C2D">
        <w:rPr>
          <w:rFonts w:ascii="Times New Roman" w:hAnsi="Times New Roman" w:cs="Times New Roman"/>
          <w:sz w:val="24"/>
          <w:szCs w:val="24"/>
        </w:rPr>
        <w:t xml:space="preserve"> apresentada na figura </w:t>
      </w:r>
      <w:r w:rsidR="00B73CD1">
        <w:rPr>
          <w:rFonts w:ascii="Times New Roman" w:hAnsi="Times New Roman" w:cs="Times New Roman"/>
          <w:sz w:val="24"/>
          <w:szCs w:val="24"/>
        </w:rPr>
        <w:t>5</w:t>
      </w:r>
      <w:r w:rsidR="00FE1868" w:rsidRPr="00E67C2D">
        <w:rPr>
          <w:rFonts w:ascii="Times New Roman" w:hAnsi="Times New Roman" w:cs="Times New Roman"/>
          <w:sz w:val="24"/>
          <w:szCs w:val="24"/>
        </w:rPr>
        <w:t>.</w:t>
      </w:r>
    </w:p>
    <w:p w:rsidR="00AB7673" w:rsidRPr="00881076" w:rsidRDefault="00AB7673" w:rsidP="00881076">
      <w:pPr>
        <w:spacing w:after="0" w:line="240" w:lineRule="auto"/>
        <w:jc w:val="center"/>
        <w:rPr>
          <w:rFonts w:ascii="Times New Roman" w:hAnsi="Times New Roman" w:cs="Times New Roman"/>
          <w:sz w:val="20"/>
          <w:szCs w:val="20"/>
        </w:rPr>
      </w:pPr>
      <w:r w:rsidRPr="00881076">
        <w:rPr>
          <w:rFonts w:ascii="Times New Roman" w:hAnsi="Times New Roman" w:cs="Times New Roman"/>
          <w:sz w:val="20"/>
          <w:szCs w:val="20"/>
        </w:rPr>
        <w:t xml:space="preserve">Figura </w:t>
      </w:r>
      <w:r w:rsidR="00B73CD1" w:rsidRPr="00881076">
        <w:rPr>
          <w:rFonts w:ascii="Times New Roman" w:hAnsi="Times New Roman" w:cs="Times New Roman"/>
          <w:sz w:val="20"/>
          <w:szCs w:val="20"/>
        </w:rPr>
        <w:t xml:space="preserve">5: </w:t>
      </w:r>
      <w:r w:rsidRPr="00881076">
        <w:rPr>
          <w:rFonts w:ascii="Times New Roman" w:hAnsi="Times New Roman" w:cs="Times New Roman"/>
          <w:sz w:val="20"/>
          <w:szCs w:val="20"/>
        </w:rPr>
        <w:t>Delimitação e nomenclatura dos bairros do município de Salvador.</w:t>
      </w:r>
    </w:p>
    <w:tbl>
      <w:tblPr>
        <w:tblStyle w:val="Tabelacomgrade"/>
        <w:tblW w:w="5000" w:type="pct"/>
        <w:jc w:val="center"/>
        <w:tblLook w:val="04A0" w:firstRow="1" w:lastRow="0" w:firstColumn="1" w:lastColumn="0" w:noHBand="0" w:noVBand="1"/>
      </w:tblPr>
      <w:tblGrid>
        <w:gridCol w:w="10420"/>
      </w:tblGrid>
      <w:tr w:rsidR="00AB7673" w:rsidRPr="00E67C2D" w:rsidTr="004C6757">
        <w:trPr>
          <w:trHeight w:val="4016"/>
          <w:jc w:val="center"/>
        </w:trPr>
        <w:tc>
          <w:tcPr>
            <w:tcW w:w="5000" w:type="pct"/>
          </w:tcPr>
          <w:p w:rsidR="00AB7673" w:rsidRPr="00E67C2D" w:rsidRDefault="00AB7673" w:rsidP="0028411A">
            <w:pPr>
              <w:jc w:val="center"/>
              <w:rPr>
                <w:rFonts w:ascii="Times New Roman" w:hAnsi="Times New Roman" w:cs="Times New Roman"/>
                <w:sz w:val="24"/>
                <w:lang w:val="en-US"/>
              </w:rPr>
            </w:pPr>
            <w:r w:rsidRPr="00E67C2D">
              <w:rPr>
                <w:rFonts w:ascii="Times New Roman" w:hAnsi="Times New Roman" w:cs="Times New Roman"/>
                <w:noProof/>
                <w:sz w:val="24"/>
              </w:rPr>
              <w:drawing>
                <wp:inline distT="0" distB="0" distL="0" distR="0" wp14:anchorId="7060919F" wp14:editId="43BF76B3">
                  <wp:extent cx="4340860" cy="2857500"/>
                  <wp:effectExtent l="0" t="0" r="2540" b="0"/>
                  <wp:docPr id="11" name="Imagem 11" descr="C:\Users\pc\Dropbox\HealthandPlaceLocality\Bases\Construção\SalvadorCityNeighborh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ropbox\HealthandPlaceLocality\Bases\Construção\SalvadorCityNeighborhood.jpg"/>
                          <pic:cNvPicPr>
                            <a:picLocks noChangeAspect="1" noChangeArrowheads="1"/>
                          </pic:cNvPicPr>
                        </pic:nvPicPr>
                        <pic:blipFill>
                          <a:blip r:embed="rId19"/>
                          <a:srcRect/>
                          <a:stretch>
                            <a:fillRect/>
                          </a:stretch>
                        </pic:blipFill>
                        <pic:spPr bwMode="auto">
                          <a:xfrm>
                            <a:off x="0" y="0"/>
                            <a:ext cx="4368907" cy="2875963"/>
                          </a:xfrm>
                          <a:prstGeom prst="rect">
                            <a:avLst/>
                          </a:prstGeom>
                          <a:noFill/>
                          <a:ln w="9525">
                            <a:noFill/>
                            <a:miter lim="800000"/>
                            <a:headEnd/>
                            <a:tailEnd/>
                          </a:ln>
                        </pic:spPr>
                      </pic:pic>
                    </a:graphicData>
                  </a:graphic>
                </wp:inline>
              </w:drawing>
            </w:r>
            <w:r w:rsidR="004C6757">
              <w:rPr>
                <w:noProof/>
              </w:rPr>
              <w:object w:dxaOrig="13935" w:dyaOrig="7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197.25pt" o:ole="">
                  <v:imagedata r:id="rId20" o:title=""/>
                </v:shape>
                <o:OLEObject Type="Embed" ProgID="PBrush" ShapeID="_x0000_i1025" DrawAspect="Content" ObjectID="_1625149617" r:id="rId21"/>
              </w:object>
            </w:r>
          </w:p>
        </w:tc>
      </w:tr>
    </w:tbl>
    <w:p w:rsidR="00AB7673" w:rsidRPr="00E67C2D" w:rsidRDefault="00CA6771" w:rsidP="003F6459">
      <w:pPr>
        <w:spacing w:after="12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CC36DA">
        <w:rPr>
          <w:rFonts w:ascii="Times New Roman" w:hAnsi="Times New Roman" w:cs="Times New Roman"/>
          <w:sz w:val="20"/>
          <w:szCs w:val="20"/>
        </w:rPr>
        <w:t xml:space="preserve"> </w:t>
      </w:r>
      <w:r w:rsidR="00AB7673" w:rsidRPr="00E67C2D">
        <w:rPr>
          <w:rFonts w:ascii="Times New Roman" w:hAnsi="Times New Roman" w:cs="Times New Roman"/>
          <w:sz w:val="20"/>
          <w:szCs w:val="20"/>
        </w:rPr>
        <w:t xml:space="preserve">Fonte: Elaboração própria a partir da Lei 9278/2017, SALVADOR, 2017. </w:t>
      </w:r>
    </w:p>
    <w:p w:rsidR="00CA6771" w:rsidRPr="00E67C2D" w:rsidRDefault="00CA6771" w:rsidP="00CA6771">
      <w:pPr>
        <w:spacing w:after="120" w:line="240" w:lineRule="auto"/>
        <w:ind w:firstLine="709"/>
        <w:jc w:val="both"/>
        <w:rPr>
          <w:rFonts w:ascii="Times New Roman" w:hAnsi="Times New Roman" w:cs="Times New Roman"/>
          <w:sz w:val="24"/>
          <w:szCs w:val="24"/>
        </w:rPr>
      </w:pPr>
      <w:r w:rsidRPr="00E12C47">
        <w:rPr>
          <w:rStyle w:val="normaltextrun"/>
          <w:rFonts w:ascii="Times New Roman" w:hAnsi="Times New Roman" w:cs="Times New Roman"/>
          <w:sz w:val="24"/>
          <w:szCs w:val="24"/>
        </w:rPr>
        <w:lastRenderedPageBreak/>
        <w:t>As informações sobre a mortalidade em Salvador estão disponíveis no Departamento de Informática do SUS (DATASUS) e no Sistema de Informação Municipal de Saúde de Salvador (TABNETSALVADOR).</w:t>
      </w:r>
      <w:r w:rsidRPr="00E12C47">
        <w:rPr>
          <w:rStyle w:val="apple-converted-space"/>
          <w:rFonts w:ascii="Times New Roman" w:hAnsi="Times New Roman" w:cs="Times New Roman"/>
          <w:sz w:val="24"/>
          <w:szCs w:val="24"/>
        </w:rPr>
        <w:t> </w:t>
      </w:r>
      <w:r w:rsidRPr="00E12C47">
        <w:rPr>
          <w:rFonts w:ascii="Times New Roman" w:hAnsi="Times New Roman" w:cs="Times New Roman"/>
          <w:sz w:val="24"/>
          <w:szCs w:val="24"/>
        </w:rPr>
        <w:t xml:space="preserve">Dessa forma, foram obtidas as taxas de mortalidade por bairros de Salvador para as seguintes categorias: geral; em indivíduos menores de cinco anos de idade e </w:t>
      </w:r>
      <w:r w:rsidRPr="00E12C47">
        <w:rPr>
          <w:rFonts w:ascii="Times New Roman" w:hAnsi="Times New Roman" w:cs="Times New Roman"/>
          <w:i/>
          <w:sz w:val="24"/>
          <w:szCs w:val="24"/>
        </w:rPr>
        <w:t>amenable mortality</w:t>
      </w:r>
      <w:r w:rsidRPr="00E12C47">
        <w:rPr>
          <w:rFonts w:ascii="Times New Roman" w:hAnsi="Times New Roman" w:cs="Times New Roman"/>
          <w:sz w:val="24"/>
          <w:szCs w:val="24"/>
        </w:rPr>
        <w:t xml:space="preserve">, seguindo a Classificação Internacional de Doenças (CID-10). </w:t>
      </w:r>
      <w:r w:rsidRPr="00E12C47">
        <w:rPr>
          <w:rStyle w:val="normaltextrun"/>
          <w:rFonts w:ascii="Times New Roman" w:hAnsi="Times New Roman" w:cs="Times New Roman"/>
          <w:sz w:val="24"/>
          <w:szCs w:val="24"/>
        </w:rPr>
        <w:t xml:space="preserve">Os anos selecionados para a análise são 2000 e 2010, tendo em vista a disponibilidade de dados para as variáveis do modelo. </w:t>
      </w:r>
      <w:r w:rsidRPr="00E12C47">
        <w:rPr>
          <w:rFonts w:ascii="Times New Roman" w:hAnsi="Times New Roman" w:cs="Times New Roman"/>
          <w:sz w:val="24"/>
          <w:szCs w:val="24"/>
        </w:rPr>
        <w:t>Para a Secretaria Municipal de Saúde de Salvador – SMS, Bairro Residência é o bairro de Salvador onde residia o indivíduo cuja morte foi registrada</w:t>
      </w:r>
      <w:r w:rsidRPr="000D4C4D">
        <w:rPr>
          <w:rFonts w:ascii="Times New Roman" w:hAnsi="Times New Roman" w:cs="Times New Roman"/>
          <w:sz w:val="24"/>
          <w:szCs w:val="24"/>
        </w:rPr>
        <w:t xml:space="preserve"> (SALVADOR, 2018). Como o foco desse artigo é realizar uma análise para os bairros de Salvador, a categoria Bairro Resi</w:t>
      </w:r>
      <w:r w:rsidRPr="00E67C2D">
        <w:rPr>
          <w:rFonts w:ascii="Times New Roman" w:hAnsi="Times New Roman" w:cs="Times New Roman"/>
          <w:sz w:val="24"/>
          <w:szCs w:val="24"/>
        </w:rPr>
        <w:t xml:space="preserve">dência é utilizada para a coleta das informações no </w:t>
      </w:r>
      <w:r w:rsidRPr="00E67C2D">
        <w:rPr>
          <w:rFonts w:ascii="Times New Roman" w:hAnsi="Times New Roman" w:cs="Times New Roman"/>
          <w:i/>
          <w:sz w:val="24"/>
          <w:szCs w:val="24"/>
        </w:rPr>
        <w:t xml:space="preserve">site </w:t>
      </w:r>
      <w:r w:rsidRPr="00E67C2D">
        <w:rPr>
          <w:rFonts w:ascii="Times New Roman" w:hAnsi="Times New Roman" w:cs="Times New Roman"/>
          <w:sz w:val="24"/>
          <w:szCs w:val="24"/>
        </w:rPr>
        <w:t xml:space="preserve">TABNETSALVADOR. No entanto, foi necessário realizar a compatibilização do Bairro Residência, utilizado pela SMS, com a classificação </w:t>
      </w:r>
      <w:r>
        <w:rPr>
          <w:rFonts w:ascii="Times New Roman" w:hAnsi="Times New Roman" w:cs="Times New Roman"/>
          <w:sz w:val="24"/>
          <w:szCs w:val="24"/>
        </w:rPr>
        <w:t>oficial dos bairros de Salvador</w:t>
      </w:r>
      <w:r w:rsidRPr="00E67C2D">
        <w:rPr>
          <w:rFonts w:ascii="Times New Roman" w:hAnsi="Times New Roman" w:cs="Times New Roman"/>
          <w:sz w:val="24"/>
          <w:szCs w:val="24"/>
        </w:rPr>
        <w:t>. Para isso, foi utilizada a matriz de compatibilização disponibilizada pela Subcoordenação de Informações em Saúde – SUIS, da Secretaria de Municipal de Saúde de Salvador. Com base nessa matriz realizou-se a correspondência entre os Bairros Residências e os respectivos bairros oficiais. São quatrocentos e noventa (490) Bairros Residências correspondendo a cento e sessenta (160) bairros e três (3) ilhas, definidos na lei.</w:t>
      </w:r>
    </w:p>
    <w:p w:rsidR="003D0D91" w:rsidRDefault="003D0D91" w:rsidP="00677419">
      <w:pPr>
        <w:pStyle w:val="paragraph"/>
        <w:spacing w:before="0" w:beforeAutospacing="0" w:after="0" w:afterAutospacing="0"/>
        <w:ind w:firstLine="708"/>
        <w:jc w:val="both"/>
        <w:textAlignment w:val="baseline"/>
      </w:pPr>
      <w:r w:rsidRPr="00E67C2D">
        <w:t xml:space="preserve">As características socioeconômicas dos bairros de Salvador são oriundas do Censo Demográfico dos anos 2000 e 2010 do Instituto Brasileiro de Geografia e Estatística (IBGE). Estas informações foram extraídas do “Painel de Informações: dados socioeconômicos do município de Salvador por bairros e prefeituras-bairros” (BAHIA, 2016). Este é um estudo realizado pelo Estado da Bahia, por meio da Companhia de Desenvolvimento Urbano do Estado da Bahia – CONDER, o qual sistematiza as informações dos Censos de 1991, 2000 e 2010 do IBGE, pertinentes às características socioeconômicas de Salvador. A estrutura de serviços públicos de saúde está disponível no Cadastro Nacional de Estabelecimentos de Saúde – CNES. Para a construção da variável instrumental adotada nesta </w:t>
      </w:r>
      <w:r w:rsidR="0038047C">
        <w:t>pesquisa</w:t>
      </w:r>
      <w:r w:rsidRPr="00E67C2D">
        <w:t xml:space="preserve"> serão utilizadas as informações referentes à distribuição de creches, pré-escolas e escolas do ensino fundamental, extraídas do sítio eletrônico da Secretaria Municipal de Educação de Salvador (SALVADOR, 2018) e da Secretaria Estadual de Educação da Bahia (BAHIA, 2018).</w:t>
      </w:r>
      <w:r w:rsidR="00677419">
        <w:t xml:space="preserve"> </w:t>
      </w:r>
      <w:r w:rsidRPr="00E67C2D">
        <w:t xml:space="preserve">As informações são provenientes do Censo Escolar, disponibilizado pelo Instituto Nacional de Estudos e Pesquisas Educacionais Anísio Teixeira – INEP. Dentre outras informações, está disponível a localização desses estabelecimentos educacionais, por meio do endereço completo, além das respectivas datas (dia/mês/ano) de fundação. Estas informações são úteis para a estratégia de Variável Instrumental especificada abaixo. </w:t>
      </w:r>
    </w:p>
    <w:p w:rsidR="003446ED" w:rsidRPr="00BE099A" w:rsidRDefault="003446ED" w:rsidP="001B503C">
      <w:pPr>
        <w:spacing w:after="0" w:line="240" w:lineRule="auto"/>
        <w:rPr>
          <w:rFonts w:ascii="Times New Roman" w:hAnsi="Times New Roman" w:cs="Times New Roman"/>
          <w:sz w:val="20"/>
          <w:szCs w:val="24"/>
        </w:rPr>
      </w:pPr>
    </w:p>
    <w:p w:rsidR="00897D40" w:rsidRPr="00603EB7" w:rsidRDefault="006932DC" w:rsidP="001B503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3F6459">
        <w:rPr>
          <w:rFonts w:ascii="Times New Roman" w:hAnsi="Times New Roman" w:cs="Times New Roman"/>
          <w:sz w:val="24"/>
          <w:szCs w:val="24"/>
        </w:rPr>
        <w:t>3</w:t>
      </w:r>
      <w:r w:rsidR="00897D40" w:rsidRPr="00E67C2D">
        <w:rPr>
          <w:rFonts w:ascii="Times New Roman" w:hAnsi="Times New Roman" w:cs="Times New Roman"/>
          <w:sz w:val="24"/>
          <w:szCs w:val="24"/>
        </w:rPr>
        <w:t xml:space="preserve"> ESTRATÉGIA EMPÍRICA E MÉTODOS</w:t>
      </w:r>
      <w:r w:rsidR="00603EB7">
        <w:rPr>
          <w:rFonts w:ascii="Times New Roman" w:hAnsi="Times New Roman" w:cs="Times New Roman"/>
          <w:sz w:val="24"/>
          <w:szCs w:val="24"/>
        </w:rPr>
        <w:t>DE ESTIMAÇÃO</w:t>
      </w:r>
    </w:p>
    <w:p w:rsidR="004020AA" w:rsidRPr="00E67C2D" w:rsidRDefault="00752E45" w:rsidP="006B08CA">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S</w:t>
      </w:r>
      <w:r w:rsidR="00466FDD" w:rsidRPr="00E67C2D">
        <w:rPr>
          <w:rFonts w:ascii="Times New Roman" w:hAnsi="Times New Roman" w:cs="Times New Roman"/>
          <w:sz w:val="24"/>
          <w:szCs w:val="24"/>
        </w:rPr>
        <w:t>erá utilizado</w:t>
      </w:r>
      <w:r w:rsidR="00897D40" w:rsidRPr="00E67C2D">
        <w:rPr>
          <w:rFonts w:ascii="Times New Roman" w:hAnsi="Times New Roman" w:cs="Times New Roman"/>
          <w:sz w:val="24"/>
          <w:szCs w:val="24"/>
        </w:rPr>
        <w:t xml:space="preserve"> um modelo de dados em painel a partir dos bairros de Salvador para os anos de</w:t>
      </w:r>
      <w:r w:rsidR="00044C70">
        <w:rPr>
          <w:rFonts w:ascii="Times New Roman" w:hAnsi="Times New Roman" w:cs="Times New Roman"/>
          <w:sz w:val="24"/>
          <w:szCs w:val="24"/>
        </w:rPr>
        <w:t xml:space="preserve"> </w:t>
      </w:r>
      <w:r w:rsidR="00897D40" w:rsidRPr="00E67C2D">
        <w:rPr>
          <w:rFonts w:ascii="Times New Roman" w:hAnsi="Times New Roman" w:cs="Times New Roman"/>
          <w:sz w:val="24"/>
          <w:szCs w:val="24"/>
        </w:rPr>
        <w:t xml:space="preserve">2000 e 2010. O objetivo é verificar o efeito da presença dos estabelecimentos de saúde e da sua estrutura sobre a taxa de mortalidade local. As estimações do modelo </w:t>
      </w:r>
      <w:r w:rsidR="00466FDD" w:rsidRPr="00E67C2D">
        <w:rPr>
          <w:rFonts w:ascii="Times New Roman" w:hAnsi="Times New Roman" w:cs="Times New Roman"/>
          <w:sz w:val="24"/>
          <w:szCs w:val="24"/>
        </w:rPr>
        <w:t>serão</w:t>
      </w:r>
      <w:r w:rsidR="00897D40" w:rsidRPr="00E67C2D">
        <w:rPr>
          <w:rFonts w:ascii="Times New Roman" w:hAnsi="Times New Roman" w:cs="Times New Roman"/>
          <w:sz w:val="24"/>
          <w:szCs w:val="24"/>
        </w:rPr>
        <w:t xml:space="preserve"> realizadas, inicialmente, sem o controle por Efeito Aleatório (EA) e Efeito Fixo (EF). Em seguida, o modelo </w:t>
      </w:r>
      <w:r w:rsidR="00466FDD" w:rsidRPr="00E67C2D">
        <w:rPr>
          <w:rFonts w:ascii="Times New Roman" w:hAnsi="Times New Roman" w:cs="Times New Roman"/>
          <w:sz w:val="24"/>
          <w:szCs w:val="24"/>
        </w:rPr>
        <w:t>será</w:t>
      </w:r>
      <w:r w:rsidR="00897D40" w:rsidRPr="00E67C2D">
        <w:rPr>
          <w:rFonts w:ascii="Times New Roman" w:hAnsi="Times New Roman" w:cs="Times New Roman"/>
          <w:sz w:val="24"/>
          <w:szCs w:val="24"/>
        </w:rPr>
        <w:t xml:space="preserve"> estimado com o controle por EA e EF e busca-se verificar, por meio do teste de Hausman, qual a especificação mais adequada entre os modelos</w:t>
      </w:r>
      <w:r w:rsidR="000A1920">
        <w:rPr>
          <w:rFonts w:ascii="Times New Roman" w:hAnsi="Times New Roman" w:cs="Times New Roman"/>
          <w:sz w:val="24"/>
          <w:szCs w:val="24"/>
        </w:rPr>
        <w:t xml:space="preserve"> de Efeitos Fixos e Aleatórios </w:t>
      </w:r>
      <w:r w:rsidR="00897D40" w:rsidRPr="00E67C2D">
        <w:rPr>
          <w:rFonts w:ascii="Times New Roman" w:hAnsi="Times New Roman" w:cs="Times New Roman"/>
          <w:sz w:val="24"/>
          <w:szCs w:val="24"/>
        </w:rPr>
        <w:t>(CAMERON; TRIVEDI, 2005b). O modelo de Poisson para dados em painel, com exposição à população (</w:t>
      </w:r>
      <w:r w:rsidR="00897D40" w:rsidRPr="00E67C2D">
        <w:rPr>
          <w:rFonts w:ascii="Times New Roman" w:hAnsi="Times New Roman" w:cs="Times New Roman"/>
          <w:i/>
          <w:sz w:val="24"/>
          <w:szCs w:val="24"/>
        </w:rPr>
        <w:t>Pop</w:t>
      </w:r>
      <w:r w:rsidR="00897D40" w:rsidRPr="00E67C2D">
        <w:rPr>
          <w:rFonts w:ascii="Times New Roman" w:hAnsi="Times New Roman" w:cs="Times New Roman"/>
          <w:sz w:val="24"/>
          <w:szCs w:val="24"/>
        </w:rPr>
        <w:t xml:space="preserve">), </w:t>
      </w:r>
      <w:r w:rsidR="00466FDD" w:rsidRPr="00E67C2D">
        <w:rPr>
          <w:rFonts w:ascii="Times New Roman" w:hAnsi="Times New Roman" w:cs="Times New Roman"/>
          <w:sz w:val="24"/>
          <w:szCs w:val="24"/>
        </w:rPr>
        <w:t>será</w:t>
      </w:r>
      <w:r w:rsidR="00897D40" w:rsidRPr="00E67C2D">
        <w:rPr>
          <w:rFonts w:ascii="Times New Roman" w:hAnsi="Times New Roman" w:cs="Times New Roman"/>
          <w:sz w:val="24"/>
          <w:szCs w:val="24"/>
        </w:rPr>
        <w:t xml:space="preserve"> utilizado para estimar as especificações econométricas de interesse. Como já foi salientado, o modelo de Poisson é necessário para lidar com a presença de </w:t>
      </w:r>
      <w:r w:rsidR="00435689" w:rsidRPr="00E67C2D">
        <w:rPr>
          <w:rFonts w:ascii="Times New Roman" w:hAnsi="Times New Roman" w:cs="Times New Roman"/>
          <w:sz w:val="24"/>
          <w:szCs w:val="24"/>
        </w:rPr>
        <w:t>dados de contagem</w:t>
      </w:r>
      <w:r w:rsidR="00897D40" w:rsidRPr="00E67C2D">
        <w:rPr>
          <w:rFonts w:ascii="Times New Roman" w:hAnsi="Times New Roman" w:cs="Times New Roman"/>
          <w:sz w:val="24"/>
          <w:szCs w:val="24"/>
        </w:rPr>
        <w:t xml:space="preserve"> na variável dependente do modelo. </w:t>
      </w:r>
    </w:p>
    <w:p w:rsidR="001246F7" w:rsidRDefault="00897D40" w:rsidP="001246F7">
      <w:pPr>
        <w:spacing w:after="0" w:line="240" w:lineRule="auto"/>
        <w:ind w:firstLine="708"/>
        <w:jc w:val="both"/>
        <w:rPr>
          <w:rFonts w:ascii="Times New Roman" w:eastAsia="Times New Roman" w:hAnsi="Times New Roman" w:cs="Times New Roman"/>
          <w:sz w:val="24"/>
          <w:szCs w:val="24"/>
        </w:rPr>
      </w:pPr>
      <w:r w:rsidRPr="00E67C2D">
        <w:rPr>
          <w:rFonts w:ascii="Times New Roman" w:hAnsi="Times New Roman" w:cs="Times New Roman"/>
          <w:sz w:val="24"/>
        </w:rPr>
        <w:t>Em adição aos métodos de estimação econométrica apresentados acima, utilizou-se um modelo de Variável Instrumental (VI). Essa estratégia é utilizada largamente quando há possibilidade de estimação inconsistente causada por regressores endógenos. A endogeneid</w:t>
      </w:r>
      <w:r w:rsidR="00060282">
        <w:rPr>
          <w:rFonts w:ascii="Times New Roman" w:hAnsi="Times New Roman" w:cs="Times New Roman"/>
          <w:sz w:val="24"/>
        </w:rPr>
        <w:t>ade no modelo de interesse neste artigo</w:t>
      </w:r>
      <w:r w:rsidRPr="00E67C2D">
        <w:rPr>
          <w:rFonts w:ascii="Times New Roman" w:hAnsi="Times New Roman" w:cs="Times New Roman"/>
          <w:sz w:val="24"/>
        </w:rPr>
        <w:t xml:space="preserve"> pode surgir se a escolha de localização dos estabelecimentos públicos de saúde for baseada nos indicadores de mortalidade local. Dessa forma, como há indícios de endogeneidade entre a variável dependente</w:t>
      </w:r>
      <w:r w:rsidR="00ED4A13">
        <w:rPr>
          <w:rFonts w:ascii="Times New Roman" w:hAnsi="Times New Roman" w:cs="Times New Roman"/>
          <w:sz w:val="24"/>
        </w:rPr>
        <w:t xml:space="preserve"> </w:t>
      </w:r>
      <w:r w:rsidRPr="00E67C2D">
        <w:rPr>
          <w:rFonts w:ascii="Times New Roman" w:hAnsi="Times New Roman" w:cs="Times New Roman"/>
          <w:sz w:val="24"/>
        </w:rPr>
        <w:t xml:space="preserve">e a variável explicativa de interesse, o uso de VI mostrou-se oportuno. Assim, a localização das creches, pré-escolas e escolas públicas do ensino fundamental </w:t>
      </w:r>
      <m:oMath>
        <m:r>
          <w:rPr>
            <w:rFonts w:ascii="Cambria Math" w:hAnsi="Cambria Math" w:cs="Times New Roman"/>
            <w:sz w:val="24"/>
          </w:rPr>
          <m:t>(EscBas)</m:t>
        </m:r>
      </m:oMath>
      <w:r w:rsidRPr="00E67C2D">
        <w:rPr>
          <w:rFonts w:ascii="Times New Roman" w:hAnsi="Times New Roman" w:cs="Times New Roman"/>
          <w:sz w:val="24"/>
        </w:rPr>
        <w:t xml:space="preserve"> </w:t>
      </w:r>
      <w:r w:rsidR="00F81764" w:rsidRPr="00E67C2D">
        <w:rPr>
          <w:rFonts w:ascii="Times New Roman" w:hAnsi="Times New Roman" w:cs="Times New Roman"/>
          <w:sz w:val="24"/>
        </w:rPr>
        <w:t>será</w:t>
      </w:r>
      <w:r w:rsidRPr="00E67C2D">
        <w:rPr>
          <w:rFonts w:ascii="Times New Roman" w:hAnsi="Times New Roman" w:cs="Times New Roman"/>
          <w:sz w:val="24"/>
        </w:rPr>
        <w:t xml:space="preserve"> usada como VI para a localização dos estabelecimentos </w:t>
      </w:r>
      <w:r w:rsidRPr="00E67C2D">
        <w:rPr>
          <w:rFonts w:ascii="Times New Roman" w:eastAsia="Times New Roman" w:hAnsi="Times New Roman" w:cs="Times New Roman"/>
          <w:sz w:val="24"/>
          <w:szCs w:val="24"/>
        </w:rPr>
        <w:t xml:space="preserve">públicos da atenção básica </w:t>
      </w:r>
      <m:oMath>
        <m:r>
          <w:rPr>
            <w:rFonts w:ascii="Cambria Math" w:eastAsia="Times New Roman" w:hAnsi="Cambria Math" w:cs="Times New Roman"/>
            <w:sz w:val="24"/>
            <w:szCs w:val="24"/>
          </w:rPr>
          <m:t>(EstBas).</m:t>
        </m:r>
      </m:oMath>
    </w:p>
    <w:p w:rsidR="00CC36DA" w:rsidRDefault="00CC36DA" w:rsidP="001246F7">
      <w:pPr>
        <w:spacing w:after="0" w:line="240" w:lineRule="auto"/>
        <w:ind w:firstLine="708"/>
        <w:jc w:val="both"/>
        <w:rPr>
          <w:rFonts w:ascii="Times New Roman" w:eastAsia="Times New Roman" w:hAnsi="Times New Roman" w:cs="Times New Roman"/>
          <w:sz w:val="24"/>
          <w:szCs w:val="24"/>
        </w:rPr>
      </w:pPr>
    </w:p>
    <w:p w:rsidR="00CC36DA" w:rsidRDefault="00CC36DA" w:rsidP="001246F7">
      <w:pPr>
        <w:spacing w:after="0" w:line="240" w:lineRule="auto"/>
        <w:ind w:firstLine="708"/>
        <w:jc w:val="both"/>
        <w:rPr>
          <w:rFonts w:ascii="Times New Roman" w:eastAsia="Times New Roman" w:hAnsi="Times New Roman" w:cs="Times New Roman"/>
          <w:sz w:val="24"/>
          <w:szCs w:val="24"/>
        </w:rPr>
      </w:pPr>
    </w:p>
    <w:p w:rsidR="00897D40" w:rsidRDefault="00446A4B" w:rsidP="00881076">
      <w:pPr>
        <w:spacing w:after="0" w:line="240" w:lineRule="auto"/>
        <w:jc w:val="center"/>
        <w:rPr>
          <w:rFonts w:ascii="Times New Roman" w:eastAsia="Times New Roman" w:hAnsi="Times New Roman" w:cs="Times New Roman"/>
          <w:sz w:val="24"/>
          <w:szCs w:val="24"/>
        </w:rPr>
      </w:pPr>
      <w:r w:rsidRPr="00E67C2D">
        <w:rPr>
          <w:rFonts w:ascii="Times New Roman" w:hAnsi="Times New Roman" w:cs="Times New Roman"/>
        </w:rPr>
        <w:lastRenderedPageBreak/>
        <w:t xml:space="preserve">Figura </w:t>
      </w:r>
      <w:r w:rsidR="00B73CD1">
        <w:rPr>
          <w:rFonts w:ascii="Times New Roman" w:hAnsi="Times New Roman" w:cs="Times New Roman"/>
        </w:rPr>
        <w:t>6</w:t>
      </w:r>
      <w:r w:rsidRPr="00E67C2D">
        <w:rPr>
          <w:rFonts w:ascii="Times New Roman" w:hAnsi="Times New Roman" w:cs="Times New Roman"/>
        </w:rPr>
        <w:t xml:space="preserve"> – Distribuição das creches, pré-escolas e escolas do ensino fundamental em relação à distribuição dos estabelecimentos de saúde da atenção básica (2000 e 2010)</w:t>
      </w:r>
    </w:p>
    <w:tbl>
      <w:tblPr>
        <w:tblStyle w:val="Tabelacomgrade"/>
        <w:tblW w:w="5000" w:type="pct"/>
        <w:tblLook w:val="04A0" w:firstRow="1" w:lastRow="0" w:firstColumn="1" w:lastColumn="0" w:noHBand="0" w:noVBand="1"/>
      </w:tblPr>
      <w:tblGrid>
        <w:gridCol w:w="5350"/>
        <w:gridCol w:w="5070"/>
      </w:tblGrid>
      <w:tr w:rsidR="00446A4B" w:rsidTr="00CC36DA">
        <w:tc>
          <w:tcPr>
            <w:tcW w:w="2567" w:type="pct"/>
          </w:tcPr>
          <w:p w:rsidR="00446A4B" w:rsidRDefault="00CA6771" w:rsidP="00CA6771">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2000</w:t>
            </w:r>
          </w:p>
          <w:p w:rsidR="00CA6771" w:rsidRDefault="00CA6771" w:rsidP="00CA6771">
            <w:pPr>
              <w:jc w:val="center"/>
              <w:rPr>
                <w:rFonts w:ascii="Times New Roman" w:eastAsia="Times New Roman" w:hAnsi="Times New Roman" w:cs="Times New Roman"/>
                <w:sz w:val="24"/>
                <w:szCs w:val="24"/>
              </w:rPr>
            </w:pPr>
            <w:r w:rsidRPr="00E67C2D">
              <w:rPr>
                <w:rFonts w:ascii="Times New Roman" w:eastAsia="Times New Roman" w:hAnsi="Times New Roman" w:cs="Times New Roman"/>
                <w:noProof/>
                <w:sz w:val="24"/>
                <w:szCs w:val="24"/>
              </w:rPr>
              <w:drawing>
                <wp:inline distT="0" distB="0" distL="0" distR="0" wp14:anchorId="2A3011A4" wp14:editId="11219361">
                  <wp:extent cx="2816375" cy="2037766"/>
                  <wp:effectExtent l="0" t="0" r="3175" b="635"/>
                  <wp:docPr id="4" name="Imagem 26" descr="C:\Users\pc\OneDrive\HealthandPlaceLocality\Bases\Construção\Mapas_Nova_Base\escest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OneDrive\HealthandPlaceLocality\Bases\Construção\Mapas_Nova_Base\escest00.jpg"/>
                          <pic:cNvPicPr>
                            <a:picLocks noChangeAspect="1" noChangeArrowheads="1"/>
                          </pic:cNvPicPr>
                        </pic:nvPicPr>
                        <pic:blipFill rotWithShape="1">
                          <a:blip r:embed="rId22" cstate="print"/>
                          <a:srcRect t="4762" b="5397"/>
                          <a:stretch/>
                        </pic:blipFill>
                        <pic:spPr bwMode="auto">
                          <a:xfrm>
                            <a:off x="0" y="0"/>
                            <a:ext cx="2818057" cy="20389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33" w:type="pct"/>
          </w:tcPr>
          <w:p w:rsidR="00446A4B" w:rsidRDefault="00CA6771" w:rsidP="00CA6771">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2010</w:t>
            </w:r>
          </w:p>
          <w:p w:rsidR="00CA6771" w:rsidRDefault="00CA6771" w:rsidP="00CA6771">
            <w:pPr>
              <w:jc w:val="center"/>
              <w:rPr>
                <w:rFonts w:ascii="Times New Roman" w:eastAsia="Times New Roman" w:hAnsi="Times New Roman" w:cs="Times New Roman"/>
                <w:sz w:val="24"/>
                <w:szCs w:val="24"/>
              </w:rPr>
            </w:pPr>
            <w:r w:rsidRPr="00E67C2D">
              <w:rPr>
                <w:rFonts w:ascii="Times New Roman" w:eastAsia="Times New Roman" w:hAnsi="Times New Roman" w:cs="Times New Roman"/>
                <w:noProof/>
                <w:sz w:val="24"/>
                <w:szCs w:val="24"/>
              </w:rPr>
              <w:drawing>
                <wp:inline distT="0" distB="0" distL="0" distR="0" wp14:anchorId="501F98B3" wp14:editId="6731E829">
                  <wp:extent cx="2678100" cy="2042160"/>
                  <wp:effectExtent l="0" t="0" r="8255" b="0"/>
                  <wp:docPr id="10" name="Imagem 39" descr="C:\Users\pc\OneDrive\HealthandPlaceLocality\Bases\Construção\Mapas_Nova_Base\EscEst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c\OneDrive\HealthandPlaceLocality\Bases\Construção\Mapas_Nova_Base\EscEst0010.jpg"/>
                          <pic:cNvPicPr>
                            <a:picLocks noChangeAspect="1" noChangeArrowheads="1"/>
                          </pic:cNvPicPr>
                        </pic:nvPicPr>
                        <pic:blipFill rotWithShape="1">
                          <a:blip r:embed="rId23" cstate="print"/>
                          <a:srcRect t="5080"/>
                          <a:stretch/>
                        </pic:blipFill>
                        <pic:spPr bwMode="auto">
                          <a:xfrm>
                            <a:off x="0" y="0"/>
                            <a:ext cx="2679700" cy="20433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97D40" w:rsidRDefault="00897D40" w:rsidP="001B503C">
      <w:pPr>
        <w:spacing w:after="0" w:line="240" w:lineRule="auto"/>
        <w:jc w:val="both"/>
        <w:rPr>
          <w:rFonts w:ascii="Times New Roman" w:hAnsi="Times New Roman" w:cs="Times New Roman"/>
          <w:sz w:val="20"/>
        </w:rPr>
      </w:pPr>
      <w:r w:rsidRPr="00E67C2D">
        <w:rPr>
          <w:rFonts w:ascii="Times New Roman" w:hAnsi="Times New Roman" w:cs="Times New Roman"/>
          <w:sz w:val="20"/>
        </w:rPr>
        <w:t>Fonte: elaboração própria a partir de TabNetSalvador, 2000/2010; BAHIA, 2018; SALVADOR, 2018.</w:t>
      </w:r>
    </w:p>
    <w:p w:rsidR="00231E78" w:rsidRPr="00A511CC" w:rsidRDefault="00231E78" w:rsidP="00231E78">
      <w:pPr>
        <w:spacing w:after="120" w:line="240" w:lineRule="auto"/>
        <w:ind w:firstLine="709"/>
        <w:jc w:val="both"/>
        <w:rPr>
          <w:rFonts w:ascii="Times New Roman" w:eastAsia="Times New Roman" w:hAnsi="Times New Roman" w:cs="Times New Roman"/>
          <w:sz w:val="24"/>
          <w:szCs w:val="24"/>
        </w:rPr>
      </w:pPr>
      <w:r w:rsidRPr="00E67C2D">
        <w:rPr>
          <w:rFonts w:ascii="Times New Roman" w:hAnsi="Times New Roman" w:cs="Times New Roman"/>
          <w:sz w:val="24"/>
        </w:rPr>
        <w:t>A escolha da localização das creches, pré-escolas e escolas públicas do ensino fundamental como VI para a localização dos estabelecimentos ocorre porque a localização da escola costuma ser definida com base na população do bairro e no número de crianças/jovens. Portanto, é esperado que a população indicada (demanda potencial) também seja um critério relevante para a escolha da localização de um estabelecimento de saúde. Nesse sentido a localização da escola seria correlacionada com a localização do estabelecimento saúde. Por sua vez, a localização da escola é exógena à taxa de mortalidade do bairro, já que a localização da escola não é definida a partir da taxa de mortalidade dos bairros. Por outro lado, embora a educação possa afetar a mortalidade diretamente, a localização das escolas não pode ser tomada como um indicador da escolaridade média do bairro, já que as escolas públicas geralmente estão localizadas nos bairros mais pobres com escolaridade média mais baixa, ou seja, o nível de educação média do bairro não depende diretamente da localização das escolas públicas.</w:t>
      </w:r>
      <w:r>
        <w:rPr>
          <w:rFonts w:ascii="Times New Roman" w:eastAsia="Times New Roman" w:hAnsi="Times New Roman" w:cs="Times New Roman"/>
          <w:sz w:val="24"/>
          <w:szCs w:val="24"/>
        </w:rPr>
        <w:t xml:space="preserve"> </w:t>
      </w:r>
      <w:r>
        <w:rPr>
          <w:rFonts w:ascii="Times New Roman" w:hAnsi="Times New Roman" w:cs="Times New Roman"/>
          <w:sz w:val="24"/>
        </w:rPr>
        <w:t>A partir da</w:t>
      </w:r>
      <w:r w:rsidRPr="00E67C2D">
        <w:rPr>
          <w:rFonts w:ascii="Times New Roman" w:hAnsi="Times New Roman" w:cs="Times New Roman"/>
          <w:sz w:val="24"/>
        </w:rPr>
        <w:t xml:space="preserve"> figura </w:t>
      </w:r>
      <w:r>
        <w:rPr>
          <w:rFonts w:ascii="Times New Roman" w:hAnsi="Times New Roman" w:cs="Times New Roman"/>
          <w:sz w:val="24"/>
        </w:rPr>
        <w:t>6 é</w:t>
      </w:r>
      <w:r w:rsidRPr="00E67C2D">
        <w:rPr>
          <w:rFonts w:ascii="Times New Roman" w:hAnsi="Times New Roman" w:cs="Times New Roman"/>
          <w:sz w:val="24"/>
        </w:rPr>
        <w:t xml:space="preserve"> possível perceber que há evidência de correlação entre a localização das creches, pré-escolas e escolas públicas do ensino fundamental (pontos em vermelho) e a localização dos estabelecimentos de saúde da atenção básica (cores em escala de preto, branca e cinza nos polígonos dos bairros).</w:t>
      </w:r>
    </w:p>
    <w:p w:rsidR="00231E78" w:rsidRPr="00E67C2D" w:rsidRDefault="00231E78" w:rsidP="001B503C">
      <w:pPr>
        <w:spacing w:after="0" w:line="240" w:lineRule="auto"/>
        <w:jc w:val="both"/>
        <w:rPr>
          <w:rFonts w:ascii="Times New Roman" w:hAnsi="Times New Roman" w:cs="Times New Roman"/>
          <w:sz w:val="20"/>
        </w:rPr>
      </w:pPr>
    </w:p>
    <w:p w:rsidR="002D709C" w:rsidRPr="00AE4A22" w:rsidRDefault="006932DC" w:rsidP="001B503C">
      <w:pPr>
        <w:spacing w:after="0" w:line="240" w:lineRule="auto"/>
        <w:jc w:val="both"/>
        <w:rPr>
          <w:rFonts w:ascii="Times New Roman" w:hAnsi="Times New Roman" w:cs="Times New Roman"/>
          <w:b/>
          <w:sz w:val="24"/>
        </w:rPr>
      </w:pPr>
      <w:r>
        <w:rPr>
          <w:rFonts w:ascii="Times New Roman" w:hAnsi="Times New Roman" w:cs="Times New Roman"/>
          <w:b/>
          <w:sz w:val="24"/>
        </w:rPr>
        <w:t>4</w:t>
      </w:r>
      <w:r w:rsidR="008C1D15">
        <w:rPr>
          <w:rFonts w:ascii="Times New Roman" w:hAnsi="Times New Roman" w:cs="Times New Roman"/>
          <w:b/>
          <w:sz w:val="24"/>
        </w:rPr>
        <w:t>.</w:t>
      </w:r>
      <w:r w:rsidR="002D709C" w:rsidRPr="00AE4A22">
        <w:rPr>
          <w:rFonts w:ascii="Times New Roman" w:hAnsi="Times New Roman" w:cs="Times New Roman"/>
          <w:b/>
          <w:sz w:val="24"/>
        </w:rPr>
        <w:t xml:space="preserve"> </w:t>
      </w:r>
      <w:r w:rsidR="002D709C" w:rsidRPr="00AE4A22">
        <w:rPr>
          <w:rFonts w:ascii="Times New Roman" w:eastAsia="Times New Roman" w:hAnsi="Times New Roman" w:cs="Times New Roman"/>
          <w:b/>
          <w:sz w:val="24"/>
          <w:szCs w:val="24"/>
        </w:rPr>
        <w:t xml:space="preserve">ANÁLISE EXPLORATÓRIA </w:t>
      </w:r>
      <w:r>
        <w:rPr>
          <w:rFonts w:ascii="Times New Roman" w:eastAsia="Times New Roman" w:hAnsi="Times New Roman" w:cs="Times New Roman"/>
          <w:b/>
          <w:sz w:val="24"/>
          <w:szCs w:val="24"/>
        </w:rPr>
        <w:t>DE DADOS ESPACIAIS</w:t>
      </w:r>
    </w:p>
    <w:p w:rsidR="005752C8" w:rsidRPr="00BE099A" w:rsidRDefault="005752C8" w:rsidP="001B503C">
      <w:pPr>
        <w:spacing w:after="0" w:line="240" w:lineRule="auto"/>
        <w:jc w:val="both"/>
        <w:rPr>
          <w:rFonts w:ascii="Times New Roman" w:hAnsi="Times New Roman" w:cs="Times New Roman"/>
          <w:sz w:val="20"/>
        </w:rPr>
      </w:pPr>
    </w:p>
    <w:p w:rsidR="00044E45" w:rsidRDefault="002D709C" w:rsidP="00AE4A22">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A relevância dos aspectos locais nas variáveis de interesse desta </w:t>
      </w:r>
      <w:r w:rsidR="0038047C">
        <w:rPr>
          <w:rFonts w:ascii="Times New Roman" w:eastAsia="Times New Roman" w:hAnsi="Times New Roman" w:cs="Times New Roman"/>
          <w:sz w:val="24"/>
          <w:szCs w:val="24"/>
        </w:rPr>
        <w:t>pesquisa</w:t>
      </w:r>
      <w:r w:rsidRPr="00E67C2D">
        <w:rPr>
          <w:rFonts w:ascii="Times New Roman" w:eastAsia="Times New Roman" w:hAnsi="Times New Roman" w:cs="Times New Roman"/>
          <w:sz w:val="24"/>
          <w:szCs w:val="24"/>
        </w:rPr>
        <w:t xml:space="preserve"> pode sugerir a necessidade de avaliar se existem i</w:t>
      </w:r>
      <w:r w:rsidR="00F1205E">
        <w:rPr>
          <w:rFonts w:ascii="Times New Roman" w:eastAsia="Times New Roman" w:hAnsi="Times New Roman" w:cs="Times New Roman"/>
          <w:sz w:val="24"/>
          <w:szCs w:val="24"/>
        </w:rPr>
        <w:t>ndícios de dependência espacial.</w:t>
      </w:r>
      <w:r w:rsidRPr="00E67C2D">
        <w:rPr>
          <w:rFonts w:ascii="Times New Roman" w:eastAsia="Times New Roman" w:hAnsi="Times New Roman" w:cs="Times New Roman"/>
          <w:sz w:val="24"/>
          <w:szCs w:val="24"/>
        </w:rPr>
        <w:t xml:space="preserve"> A análise de Autocorrelação Espacial Global</w:t>
      </w:r>
      <w:r w:rsidR="00231E78">
        <w:rPr>
          <w:rFonts w:ascii="Times New Roman" w:eastAsia="Times New Roman" w:hAnsi="Times New Roman" w:cs="Times New Roman"/>
          <w:sz w:val="24"/>
          <w:szCs w:val="24"/>
        </w:rPr>
        <w:t xml:space="preserve"> E Local </w:t>
      </w:r>
      <w:r w:rsidRPr="00E67C2D">
        <w:rPr>
          <w:rFonts w:ascii="Times New Roman" w:eastAsia="Times New Roman" w:hAnsi="Times New Roman" w:cs="Times New Roman"/>
          <w:sz w:val="24"/>
          <w:szCs w:val="24"/>
        </w:rPr>
        <w:t>pode ser realizada por meio do indicador de correlação ou dependência espacial conhecido como I de Moran</w:t>
      </w:r>
      <w:r w:rsidR="00051D89">
        <w:rPr>
          <w:rFonts w:ascii="Times New Roman" w:eastAsia="Times New Roman" w:hAnsi="Times New Roman" w:cs="Times New Roman"/>
          <w:sz w:val="24"/>
          <w:szCs w:val="24"/>
        </w:rPr>
        <w:t xml:space="preserve"> </w:t>
      </w:r>
      <w:r w:rsidR="00231E78">
        <w:rPr>
          <w:rFonts w:ascii="Times New Roman" w:eastAsia="Times New Roman" w:hAnsi="Times New Roman" w:cs="Times New Roman"/>
          <w:sz w:val="24"/>
          <w:szCs w:val="24"/>
        </w:rPr>
        <w:t xml:space="preserve">e </w:t>
      </w:r>
      <w:r w:rsidR="00231E78" w:rsidRPr="00E67C2D">
        <w:rPr>
          <w:rFonts w:ascii="Times New Roman" w:eastAsia="Times New Roman" w:hAnsi="Times New Roman" w:cs="Times New Roman"/>
          <w:i/>
          <w:iCs/>
          <w:sz w:val="24"/>
          <w:szCs w:val="24"/>
        </w:rPr>
        <w:t>Local Indicator of Spatial Association – LISA</w:t>
      </w:r>
      <w:r w:rsidR="00231E78" w:rsidRPr="00E67C2D">
        <w:rPr>
          <w:rFonts w:ascii="Times New Roman" w:eastAsia="Times New Roman" w:hAnsi="Times New Roman" w:cs="Times New Roman"/>
          <w:sz w:val="24"/>
          <w:szCs w:val="24"/>
        </w:rPr>
        <w:t xml:space="preserve"> </w:t>
      </w:r>
      <w:r w:rsidR="00051D89">
        <w:rPr>
          <w:rFonts w:ascii="Times New Roman" w:eastAsia="Times New Roman" w:hAnsi="Times New Roman" w:cs="Times New Roman"/>
          <w:sz w:val="24"/>
          <w:szCs w:val="24"/>
        </w:rPr>
        <w:t>(ALMEIDA, 2012)</w:t>
      </w:r>
      <w:r w:rsidRPr="00E67C2D">
        <w:rPr>
          <w:rFonts w:ascii="Times New Roman" w:eastAsia="Times New Roman" w:hAnsi="Times New Roman" w:cs="Times New Roman"/>
          <w:sz w:val="24"/>
          <w:szCs w:val="24"/>
        </w:rPr>
        <w:t xml:space="preserve">. </w:t>
      </w:r>
    </w:p>
    <w:p w:rsidR="00AB2092" w:rsidRDefault="002D709C" w:rsidP="00DA3AC5">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A figura </w:t>
      </w:r>
      <w:r w:rsidR="00231E78">
        <w:rPr>
          <w:rFonts w:ascii="Times New Roman" w:eastAsia="Times New Roman" w:hAnsi="Times New Roman" w:cs="Times New Roman"/>
          <w:sz w:val="24"/>
          <w:szCs w:val="24"/>
        </w:rPr>
        <w:t>7</w:t>
      </w:r>
      <w:r w:rsidRPr="00E67C2D">
        <w:rPr>
          <w:rFonts w:ascii="Times New Roman" w:eastAsia="Times New Roman" w:hAnsi="Times New Roman" w:cs="Times New Roman"/>
          <w:sz w:val="24"/>
          <w:szCs w:val="24"/>
        </w:rPr>
        <w:t xml:space="preserve"> apresenta o </w:t>
      </w:r>
      <w:r w:rsidRPr="00E67C2D">
        <w:rPr>
          <w:rFonts w:ascii="Times New Roman" w:eastAsia="Times New Roman" w:hAnsi="Times New Roman" w:cs="Times New Roman"/>
          <w:i/>
          <w:iCs/>
          <w:sz w:val="24"/>
          <w:szCs w:val="24"/>
        </w:rPr>
        <w:t>Local Indicator</w:t>
      </w:r>
      <w:r w:rsidR="005F0535" w:rsidRPr="00E67C2D">
        <w:rPr>
          <w:rFonts w:ascii="Times New Roman" w:eastAsia="Times New Roman" w:hAnsi="Times New Roman" w:cs="Times New Roman"/>
          <w:i/>
          <w:iCs/>
          <w:sz w:val="24"/>
          <w:szCs w:val="24"/>
        </w:rPr>
        <w:t xml:space="preserve"> </w:t>
      </w:r>
      <w:r w:rsidRPr="00E67C2D">
        <w:rPr>
          <w:rFonts w:ascii="Times New Roman" w:eastAsia="Times New Roman" w:hAnsi="Times New Roman" w:cs="Times New Roman"/>
          <w:i/>
          <w:iCs/>
          <w:sz w:val="24"/>
          <w:szCs w:val="24"/>
        </w:rPr>
        <w:t>of</w:t>
      </w:r>
      <w:r w:rsidR="005F0535" w:rsidRPr="00E67C2D">
        <w:rPr>
          <w:rFonts w:ascii="Times New Roman" w:eastAsia="Times New Roman" w:hAnsi="Times New Roman" w:cs="Times New Roman"/>
          <w:i/>
          <w:iCs/>
          <w:sz w:val="24"/>
          <w:szCs w:val="24"/>
        </w:rPr>
        <w:t xml:space="preserve"> </w:t>
      </w:r>
      <w:r w:rsidRPr="00E67C2D">
        <w:rPr>
          <w:rFonts w:ascii="Times New Roman" w:eastAsia="Times New Roman" w:hAnsi="Times New Roman" w:cs="Times New Roman"/>
          <w:i/>
          <w:iCs/>
          <w:sz w:val="24"/>
          <w:szCs w:val="24"/>
        </w:rPr>
        <w:t>SpatialAssociation – LISA</w:t>
      </w:r>
      <w:r w:rsidRPr="00E67C2D">
        <w:rPr>
          <w:rFonts w:ascii="Times New Roman" w:eastAsia="Times New Roman" w:hAnsi="Times New Roman" w:cs="Times New Roman"/>
          <w:sz w:val="24"/>
          <w:szCs w:val="24"/>
        </w:rPr>
        <w:t xml:space="preserve"> (univariado), um indicador específico para encontrar associações espaciais locais (ex.: </w:t>
      </w:r>
      <w:r w:rsidRPr="00E67C2D">
        <w:rPr>
          <w:rFonts w:ascii="Times New Roman" w:eastAsia="Times New Roman" w:hAnsi="Times New Roman" w:cs="Times New Roman"/>
          <w:i/>
          <w:iCs/>
          <w:sz w:val="24"/>
          <w:szCs w:val="24"/>
        </w:rPr>
        <w:t>clusters</w:t>
      </w:r>
      <w:r w:rsidRPr="00E67C2D">
        <w:rPr>
          <w:rFonts w:ascii="Times New Roman" w:eastAsia="Times New Roman" w:hAnsi="Times New Roman" w:cs="Times New Roman"/>
          <w:sz w:val="24"/>
          <w:szCs w:val="24"/>
        </w:rPr>
        <w:t xml:space="preserve">), o qual foi calculado para as taxas de mortalidade selecionadas. </w:t>
      </w:r>
    </w:p>
    <w:p w:rsidR="00AB2092" w:rsidRDefault="00AB2092" w:rsidP="001B503C">
      <w:pPr>
        <w:spacing w:after="0" w:line="240" w:lineRule="auto"/>
        <w:jc w:val="both"/>
        <w:rPr>
          <w:rFonts w:ascii="Times New Roman" w:hAnsi="Times New Roman" w:cs="Times New Roman"/>
          <w:sz w:val="24"/>
          <w:szCs w:val="24"/>
        </w:rPr>
      </w:pPr>
    </w:p>
    <w:p w:rsidR="00CC36DA" w:rsidRDefault="00CC36DA" w:rsidP="001B503C">
      <w:pPr>
        <w:spacing w:after="0" w:line="240" w:lineRule="auto"/>
        <w:jc w:val="both"/>
        <w:rPr>
          <w:rFonts w:ascii="Times New Roman" w:hAnsi="Times New Roman" w:cs="Times New Roman"/>
          <w:sz w:val="24"/>
          <w:szCs w:val="24"/>
        </w:rPr>
      </w:pPr>
    </w:p>
    <w:p w:rsidR="00CC36DA" w:rsidRDefault="00CC36DA" w:rsidP="001B503C">
      <w:pPr>
        <w:spacing w:after="0" w:line="240" w:lineRule="auto"/>
        <w:jc w:val="both"/>
        <w:rPr>
          <w:rFonts w:ascii="Times New Roman" w:hAnsi="Times New Roman" w:cs="Times New Roman"/>
          <w:sz w:val="24"/>
          <w:szCs w:val="24"/>
        </w:rPr>
      </w:pPr>
    </w:p>
    <w:p w:rsidR="00CC36DA" w:rsidRDefault="00CC36DA" w:rsidP="001B503C">
      <w:pPr>
        <w:spacing w:after="0" w:line="240" w:lineRule="auto"/>
        <w:jc w:val="both"/>
        <w:rPr>
          <w:rFonts w:ascii="Times New Roman" w:hAnsi="Times New Roman" w:cs="Times New Roman"/>
          <w:sz w:val="24"/>
          <w:szCs w:val="24"/>
        </w:rPr>
      </w:pPr>
    </w:p>
    <w:p w:rsidR="00CC36DA" w:rsidRDefault="00CC36DA" w:rsidP="001B503C">
      <w:pPr>
        <w:spacing w:after="0" w:line="240" w:lineRule="auto"/>
        <w:jc w:val="both"/>
        <w:rPr>
          <w:rFonts w:ascii="Times New Roman" w:hAnsi="Times New Roman" w:cs="Times New Roman"/>
          <w:sz w:val="24"/>
          <w:szCs w:val="24"/>
        </w:rPr>
      </w:pPr>
    </w:p>
    <w:p w:rsidR="00CC36DA" w:rsidRDefault="00CC36DA" w:rsidP="001B503C">
      <w:pPr>
        <w:spacing w:after="0" w:line="240" w:lineRule="auto"/>
        <w:jc w:val="both"/>
        <w:rPr>
          <w:rFonts w:ascii="Times New Roman" w:hAnsi="Times New Roman" w:cs="Times New Roman"/>
          <w:sz w:val="24"/>
          <w:szCs w:val="24"/>
        </w:rPr>
      </w:pPr>
    </w:p>
    <w:p w:rsidR="00CC36DA" w:rsidRDefault="00CC36DA" w:rsidP="001B503C">
      <w:pPr>
        <w:spacing w:after="0" w:line="240" w:lineRule="auto"/>
        <w:jc w:val="both"/>
        <w:rPr>
          <w:rFonts w:ascii="Times New Roman" w:hAnsi="Times New Roman" w:cs="Times New Roman"/>
          <w:sz w:val="24"/>
          <w:szCs w:val="24"/>
        </w:rPr>
      </w:pPr>
    </w:p>
    <w:p w:rsidR="00CC36DA" w:rsidRDefault="00CC36DA" w:rsidP="001B503C">
      <w:pPr>
        <w:spacing w:after="0" w:line="240" w:lineRule="auto"/>
        <w:jc w:val="both"/>
        <w:rPr>
          <w:rFonts w:ascii="Times New Roman" w:hAnsi="Times New Roman" w:cs="Times New Roman"/>
          <w:sz w:val="24"/>
          <w:szCs w:val="24"/>
        </w:rPr>
      </w:pPr>
    </w:p>
    <w:p w:rsidR="00A75540" w:rsidRDefault="00A75540" w:rsidP="001B503C">
      <w:pPr>
        <w:spacing w:after="0" w:line="240" w:lineRule="auto"/>
        <w:jc w:val="both"/>
        <w:rPr>
          <w:rFonts w:ascii="Times New Roman" w:hAnsi="Times New Roman" w:cs="Times New Roman"/>
          <w:sz w:val="24"/>
          <w:szCs w:val="24"/>
        </w:rPr>
      </w:pPr>
    </w:p>
    <w:p w:rsidR="006F5C97" w:rsidRDefault="006F5C97" w:rsidP="001B503C">
      <w:pPr>
        <w:spacing w:after="0" w:line="240" w:lineRule="auto"/>
        <w:jc w:val="both"/>
        <w:rPr>
          <w:rFonts w:ascii="Times New Roman" w:hAnsi="Times New Roman" w:cs="Times New Roman"/>
          <w:sz w:val="24"/>
          <w:szCs w:val="24"/>
        </w:rPr>
      </w:pPr>
    </w:p>
    <w:p w:rsidR="00CA6771" w:rsidRDefault="00CA6771" w:rsidP="001B503C">
      <w:pPr>
        <w:spacing w:after="0" w:line="240" w:lineRule="auto"/>
        <w:jc w:val="both"/>
        <w:rPr>
          <w:rFonts w:ascii="Times New Roman" w:hAnsi="Times New Roman" w:cs="Times New Roman"/>
          <w:sz w:val="24"/>
          <w:szCs w:val="24"/>
        </w:rPr>
      </w:pPr>
    </w:p>
    <w:p w:rsidR="00CA6771" w:rsidRDefault="00CA6771" w:rsidP="001B503C">
      <w:pPr>
        <w:spacing w:after="0" w:line="240" w:lineRule="auto"/>
        <w:jc w:val="both"/>
        <w:rPr>
          <w:rFonts w:ascii="Times New Roman" w:hAnsi="Times New Roman" w:cs="Times New Roman"/>
          <w:sz w:val="24"/>
          <w:szCs w:val="24"/>
        </w:rPr>
      </w:pPr>
    </w:p>
    <w:p w:rsidR="00CB6DB9" w:rsidRPr="006D431B" w:rsidRDefault="00CB6DB9" w:rsidP="00881076">
      <w:pPr>
        <w:spacing w:after="0" w:line="240" w:lineRule="auto"/>
        <w:jc w:val="center"/>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lastRenderedPageBreak/>
        <w:t xml:space="preserve">Figura </w:t>
      </w:r>
      <w:r w:rsidR="00231E78">
        <w:rPr>
          <w:rFonts w:ascii="Times New Roman" w:eastAsia="Times New Roman" w:hAnsi="Times New Roman" w:cs="Times New Roman"/>
          <w:sz w:val="24"/>
          <w:szCs w:val="24"/>
        </w:rPr>
        <w:t xml:space="preserve">7: </w:t>
      </w:r>
      <w:r w:rsidRPr="00E67C2D">
        <w:rPr>
          <w:rFonts w:ascii="Times New Roman" w:eastAsia="Times New Roman" w:hAnsi="Times New Roman" w:cs="Times New Roman"/>
          <w:i/>
          <w:iCs/>
          <w:sz w:val="24"/>
          <w:szCs w:val="24"/>
        </w:rPr>
        <w:t>Local Indicators of Spatial Association</w:t>
      </w:r>
      <w:r w:rsidR="00D31722">
        <w:rPr>
          <w:rFonts w:ascii="Times New Roman" w:eastAsia="Times New Roman" w:hAnsi="Times New Roman" w:cs="Times New Roman"/>
          <w:i/>
          <w:iCs/>
          <w:sz w:val="24"/>
          <w:szCs w:val="24"/>
        </w:rPr>
        <w:t xml:space="preserve"> </w:t>
      </w:r>
      <w:r w:rsidRPr="00E67C2D">
        <w:rPr>
          <w:rFonts w:ascii="Times New Roman" w:eastAsia="Times New Roman" w:hAnsi="Times New Roman" w:cs="Times New Roman"/>
          <w:sz w:val="24"/>
          <w:szCs w:val="24"/>
        </w:rPr>
        <w:t>– LISA</w:t>
      </w:r>
      <w:r w:rsidR="00231E78">
        <w:rPr>
          <w:rFonts w:ascii="Times New Roman" w:eastAsia="Times New Roman" w:hAnsi="Times New Roman" w:cs="Times New Roman"/>
          <w:sz w:val="24"/>
          <w:szCs w:val="24"/>
        </w:rPr>
        <w:t xml:space="preserve"> para t</w:t>
      </w:r>
      <w:r w:rsidRPr="00E67C2D">
        <w:rPr>
          <w:rFonts w:ascii="Times New Roman" w:eastAsia="Times New Roman" w:hAnsi="Times New Roman" w:cs="Times New Roman"/>
          <w:sz w:val="24"/>
          <w:szCs w:val="24"/>
        </w:rPr>
        <w:t>axa</w:t>
      </w:r>
      <w:r w:rsidR="00151FEE">
        <w:rPr>
          <w:rFonts w:ascii="Times New Roman" w:eastAsia="Times New Roman" w:hAnsi="Times New Roman" w:cs="Times New Roman"/>
          <w:sz w:val="24"/>
          <w:szCs w:val="24"/>
        </w:rPr>
        <w:t>s</w:t>
      </w:r>
      <w:r w:rsidRPr="00E67C2D">
        <w:rPr>
          <w:rFonts w:ascii="Times New Roman" w:eastAsia="Times New Roman" w:hAnsi="Times New Roman" w:cs="Times New Roman"/>
          <w:sz w:val="24"/>
          <w:szCs w:val="24"/>
        </w:rPr>
        <w:t xml:space="preserve"> de mortal</w:t>
      </w:r>
      <w:r w:rsidR="00151FEE">
        <w:rPr>
          <w:rFonts w:ascii="Times New Roman" w:eastAsia="Times New Roman" w:hAnsi="Times New Roman" w:cs="Times New Roman"/>
          <w:sz w:val="24"/>
          <w:szCs w:val="24"/>
        </w:rPr>
        <w:t>idade selecionadas 2000/2010</w:t>
      </w:r>
    </w:p>
    <w:tbl>
      <w:tblPr>
        <w:tblStyle w:val="Tabelacomgrade"/>
        <w:tblW w:w="5000" w:type="pct"/>
        <w:tblBorders>
          <w:insideH w:val="none" w:sz="0" w:space="0" w:color="auto"/>
          <w:insideV w:val="none" w:sz="0" w:space="0" w:color="auto"/>
        </w:tblBorders>
        <w:tblLook w:val="04A0" w:firstRow="1" w:lastRow="0" w:firstColumn="1" w:lastColumn="0" w:noHBand="0" w:noVBand="1"/>
      </w:tblPr>
      <w:tblGrid>
        <w:gridCol w:w="5400"/>
        <w:gridCol w:w="77"/>
        <w:gridCol w:w="4943"/>
      </w:tblGrid>
      <w:tr w:rsidR="00DA3AC5" w:rsidRPr="00E67C2D" w:rsidTr="00CC36DA">
        <w:tc>
          <w:tcPr>
            <w:tcW w:w="5000" w:type="pct"/>
            <w:gridSpan w:val="3"/>
            <w:vAlign w:val="center"/>
          </w:tcPr>
          <w:p w:rsidR="00DA3AC5" w:rsidRPr="00231E78" w:rsidRDefault="00DA3AC5" w:rsidP="00231E78">
            <w:pPr>
              <w:jc w:val="center"/>
              <w:rPr>
                <w:rFonts w:ascii="Times New Roman" w:eastAsia="Times New Roman" w:hAnsi="Times New Roman" w:cs="Times New Roman"/>
                <w:bCs/>
                <w:sz w:val="20"/>
                <w:szCs w:val="20"/>
              </w:rPr>
            </w:pPr>
            <w:r w:rsidRPr="00231E78">
              <w:rPr>
                <w:rFonts w:ascii="Times New Roman" w:eastAsia="Times New Roman" w:hAnsi="Times New Roman" w:cs="Times New Roman"/>
                <w:bCs/>
                <w:sz w:val="20"/>
                <w:szCs w:val="20"/>
              </w:rPr>
              <w:t>Mortalidade Geral</w:t>
            </w:r>
          </w:p>
        </w:tc>
      </w:tr>
      <w:tr w:rsidR="00CB6DB9" w:rsidRPr="00E67C2D" w:rsidTr="00CC36DA">
        <w:trPr>
          <w:trHeight w:val="80"/>
        </w:trPr>
        <w:tc>
          <w:tcPr>
            <w:tcW w:w="2591" w:type="pct"/>
            <w:vAlign w:val="center"/>
          </w:tcPr>
          <w:p w:rsidR="00CB6DB9" w:rsidRPr="00231E78" w:rsidRDefault="00CB6DB9" w:rsidP="00231E78">
            <w:pPr>
              <w:jc w:val="center"/>
              <w:rPr>
                <w:rFonts w:ascii="Times New Roman" w:eastAsia="Times New Roman" w:hAnsi="Times New Roman" w:cs="Times New Roman"/>
                <w:bCs/>
                <w:sz w:val="20"/>
                <w:szCs w:val="20"/>
              </w:rPr>
            </w:pPr>
            <w:r w:rsidRPr="00231E78">
              <w:rPr>
                <w:rFonts w:ascii="Times New Roman" w:eastAsia="Times New Roman" w:hAnsi="Times New Roman" w:cs="Times New Roman"/>
                <w:bCs/>
                <w:sz w:val="20"/>
                <w:szCs w:val="20"/>
              </w:rPr>
              <w:t>2000</w:t>
            </w:r>
          </w:p>
        </w:tc>
        <w:tc>
          <w:tcPr>
            <w:tcW w:w="2409" w:type="pct"/>
            <w:gridSpan w:val="2"/>
            <w:vAlign w:val="center"/>
          </w:tcPr>
          <w:p w:rsidR="00CB6DB9" w:rsidRPr="00231E78" w:rsidRDefault="00CB6DB9" w:rsidP="00231E78">
            <w:pPr>
              <w:jc w:val="center"/>
              <w:rPr>
                <w:rFonts w:ascii="Times New Roman" w:eastAsia="Times New Roman" w:hAnsi="Times New Roman" w:cs="Times New Roman"/>
                <w:bCs/>
                <w:sz w:val="20"/>
                <w:szCs w:val="20"/>
              </w:rPr>
            </w:pPr>
            <w:r w:rsidRPr="00231E78">
              <w:rPr>
                <w:rFonts w:ascii="Times New Roman" w:eastAsia="Times New Roman" w:hAnsi="Times New Roman" w:cs="Times New Roman"/>
                <w:bCs/>
                <w:sz w:val="20"/>
                <w:szCs w:val="20"/>
              </w:rPr>
              <w:t>2010</w:t>
            </w:r>
          </w:p>
        </w:tc>
      </w:tr>
      <w:tr w:rsidR="00CB6DB9" w:rsidRPr="00E67C2D" w:rsidTr="00CC36DA">
        <w:tc>
          <w:tcPr>
            <w:tcW w:w="5000" w:type="pct"/>
            <w:gridSpan w:val="3"/>
            <w:vAlign w:val="center"/>
          </w:tcPr>
          <w:p w:rsidR="00151FEE" w:rsidRPr="00231E78" w:rsidRDefault="00151FEE" w:rsidP="00231E78">
            <w:pPr>
              <w:jc w:val="center"/>
              <w:rPr>
                <w:rFonts w:ascii="Times New Roman" w:eastAsia="Times New Roman" w:hAnsi="Times New Roman" w:cs="Times New Roman"/>
                <w:bCs/>
                <w:sz w:val="20"/>
                <w:szCs w:val="20"/>
              </w:rPr>
            </w:pPr>
          </w:p>
        </w:tc>
      </w:tr>
      <w:tr w:rsidR="00CB6DB9" w:rsidRPr="00E67C2D" w:rsidTr="00CC36DA">
        <w:tc>
          <w:tcPr>
            <w:tcW w:w="2591" w:type="pct"/>
          </w:tcPr>
          <w:p w:rsidR="00CB6DB9" w:rsidRPr="00231E78" w:rsidRDefault="00CA6771" w:rsidP="00231E78">
            <w:pPr>
              <w:rPr>
                <w:sz w:val="2"/>
              </w:rPr>
            </w:pPr>
            <w:r w:rsidRPr="00231E78">
              <w:rPr>
                <w:noProof/>
                <w:sz w:val="2"/>
              </w:rPr>
              <w:object w:dxaOrig="6750" w:dyaOrig="4950">
                <v:shape id="_x0000_i1026" type="#_x0000_t75" style="width:190.5pt;height:132pt" o:ole="">
                  <v:imagedata r:id="rId24" o:title=""/>
                </v:shape>
                <o:OLEObject Type="Embed" ProgID="PBrush" ShapeID="_x0000_i1026" DrawAspect="Content" ObjectID="_1625149618" r:id="rId25"/>
              </w:object>
            </w:r>
          </w:p>
        </w:tc>
        <w:tc>
          <w:tcPr>
            <w:tcW w:w="2409" w:type="pct"/>
            <w:gridSpan w:val="2"/>
          </w:tcPr>
          <w:p w:rsidR="00CB6DB9" w:rsidRPr="00231E78" w:rsidRDefault="00CA6771" w:rsidP="00231E78">
            <w:pPr>
              <w:rPr>
                <w:sz w:val="2"/>
              </w:rPr>
            </w:pPr>
            <w:r w:rsidRPr="00231E78">
              <w:rPr>
                <w:noProof/>
                <w:sz w:val="2"/>
              </w:rPr>
              <w:object w:dxaOrig="6630" w:dyaOrig="4755">
                <v:shape id="_x0000_i1027" type="#_x0000_t75" style="width:186pt;height:132.75pt" o:ole="">
                  <v:imagedata r:id="rId26" o:title=""/>
                </v:shape>
                <o:OLEObject Type="Embed" ProgID="PBrush" ShapeID="_x0000_i1027" DrawAspect="Content" ObjectID="_1625149619" r:id="rId27"/>
              </w:object>
            </w:r>
          </w:p>
        </w:tc>
      </w:tr>
      <w:tr w:rsidR="00CB6DB9" w:rsidRPr="00E67C2D" w:rsidTr="00CC36DA">
        <w:tc>
          <w:tcPr>
            <w:tcW w:w="5000" w:type="pct"/>
            <w:gridSpan w:val="3"/>
            <w:vAlign w:val="center"/>
          </w:tcPr>
          <w:p w:rsidR="00151FEE" w:rsidRPr="00231E78" w:rsidRDefault="00CB6DB9" w:rsidP="00231E78">
            <w:pPr>
              <w:jc w:val="center"/>
              <w:rPr>
                <w:rFonts w:ascii="Times New Roman" w:eastAsia="Times New Roman" w:hAnsi="Times New Roman" w:cs="Times New Roman"/>
                <w:bCs/>
                <w:sz w:val="20"/>
                <w:szCs w:val="20"/>
              </w:rPr>
            </w:pPr>
            <w:r w:rsidRPr="00231E78">
              <w:rPr>
                <w:rFonts w:ascii="Times New Roman" w:eastAsia="Times New Roman" w:hAnsi="Times New Roman" w:cs="Times New Roman"/>
                <w:bCs/>
                <w:sz w:val="20"/>
                <w:szCs w:val="20"/>
              </w:rPr>
              <w:t>Mortalidade em indivíduos menores de cinco anos</w:t>
            </w:r>
          </w:p>
        </w:tc>
      </w:tr>
      <w:tr w:rsidR="00CB6DB9" w:rsidRPr="00E67C2D" w:rsidTr="00CC36DA">
        <w:tc>
          <w:tcPr>
            <w:tcW w:w="2591" w:type="pct"/>
          </w:tcPr>
          <w:p w:rsidR="00CB6DB9" w:rsidRPr="00231E78" w:rsidRDefault="00CA6771" w:rsidP="00231E78">
            <w:pPr>
              <w:rPr>
                <w:sz w:val="2"/>
              </w:rPr>
            </w:pPr>
            <w:r w:rsidRPr="00231E78">
              <w:rPr>
                <w:noProof/>
                <w:sz w:val="2"/>
              </w:rPr>
              <w:object w:dxaOrig="6195" w:dyaOrig="4335">
                <v:shape id="_x0000_i1028" type="#_x0000_t75" style="width:192pt;height:141.75pt" o:ole="">
                  <v:imagedata r:id="rId28" o:title=""/>
                </v:shape>
                <o:OLEObject Type="Embed" ProgID="PBrush" ShapeID="_x0000_i1028" DrawAspect="Content" ObjectID="_1625149620" r:id="rId29"/>
              </w:object>
            </w:r>
          </w:p>
        </w:tc>
        <w:tc>
          <w:tcPr>
            <w:tcW w:w="2409" w:type="pct"/>
            <w:gridSpan w:val="2"/>
          </w:tcPr>
          <w:p w:rsidR="00CB6DB9" w:rsidRPr="00231E78" w:rsidRDefault="00CA6771" w:rsidP="00231E78">
            <w:pPr>
              <w:rPr>
                <w:sz w:val="2"/>
              </w:rPr>
            </w:pPr>
            <w:r w:rsidRPr="00231E78">
              <w:rPr>
                <w:noProof/>
                <w:sz w:val="2"/>
              </w:rPr>
              <w:object w:dxaOrig="6135" w:dyaOrig="4245">
                <v:shape id="_x0000_i1029" type="#_x0000_t75" style="width:175.5pt;height:139.5pt" o:ole="">
                  <v:imagedata r:id="rId30" o:title=""/>
                </v:shape>
                <o:OLEObject Type="Embed" ProgID="PBrush" ShapeID="_x0000_i1029" DrawAspect="Content" ObjectID="_1625149621" r:id="rId31"/>
              </w:object>
            </w:r>
          </w:p>
        </w:tc>
      </w:tr>
      <w:tr w:rsidR="00CB6DB9" w:rsidRPr="00E67C2D" w:rsidTr="00CC36DA">
        <w:tc>
          <w:tcPr>
            <w:tcW w:w="5000" w:type="pct"/>
            <w:gridSpan w:val="3"/>
            <w:vAlign w:val="center"/>
          </w:tcPr>
          <w:p w:rsidR="00CB6DB9" w:rsidRPr="00231E78" w:rsidRDefault="00CB6DB9" w:rsidP="00231E78">
            <w:pPr>
              <w:jc w:val="center"/>
              <w:rPr>
                <w:rFonts w:ascii="Times New Roman" w:eastAsia="Times New Roman" w:hAnsi="Times New Roman" w:cs="Times New Roman"/>
                <w:bCs/>
                <w:sz w:val="20"/>
                <w:szCs w:val="20"/>
              </w:rPr>
            </w:pPr>
            <w:r w:rsidRPr="00231E78">
              <w:rPr>
                <w:rFonts w:ascii="Times New Roman" w:eastAsia="Times New Roman" w:hAnsi="Times New Roman" w:cs="Times New Roman"/>
                <w:bCs/>
                <w:sz w:val="20"/>
                <w:szCs w:val="20"/>
              </w:rPr>
              <w:t xml:space="preserve">Taxa de </w:t>
            </w:r>
            <w:r w:rsidRPr="00231E78">
              <w:rPr>
                <w:rFonts w:ascii="Times New Roman" w:eastAsia="Times New Roman" w:hAnsi="Times New Roman" w:cs="Times New Roman"/>
                <w:bCs/>
                <w:i/>
                <w:iCs/>
                <w:sz w:val="20"/>
                <w:szCs w:val="20"/>
              </w:rPr>
              <w:t>Amenable Mortalidade</w:t>
            </w:r>
            <w:r w:rsidRPr="00231E78">
              <w:rPr>
                <w:rFonts w:ascii="Times New Roman" w:eastAsia="Times New Roman" w:hAnsi="Times New Roman" w:cs="Times New Roman"/>
                <w:bCs/>
                <w:sz w:val="20"/>
                <w:szCs w:val="20"/>
              </w:rPr>
              <w:t xml:space="preserve"> </w:t>
            </w:r>
          </w:p>
        </w:tc>
      </w:tr>
      <w:tr w:rsidR="00CB6DB9" w:rsidRPr="00E67C2D" w:rsidTr="00CC36DA">
        <w:tc>
          <w:tcPr>
            <w:tcW w:w="2628" w:type="pct"/>
            <w:gridSpan w:val="2"/>
          </w:tcPr>
          <w:p w:rsidR="00CB6DB9" w:rsidRPr="00231E78" w:rsidRDefault="00CA6771" w:rsidP="00231E78">
            <w:pPr>
              <w:rPr>
                <w:sz w:val="2"/>
              </w:rPr>
            </w:pPr>
            <w:r w:rsidRPr="00231E78">
              <w:rPr>
                <w:noProof/>
                <w:sz w:val="2"/>
              </w:rPr>
              <w:object w:dxaOrig="6045" w:dyaOrig="4170">
                <v:shape id="_x0000_i1030" type="#_x0000_t75" style="width:192pt;height:144.75pt" o:ole="">
                  <v:imagedata r:id="rId32" o:title=""/>
                </v:shape>
                <o:OLEObject Type="Embed" ProgID="PBrush" ShapeID="_x0000_i1030" DrawAspect="Content" ObjectID="_1625149622" r:id="rId33"/>
              </w:object>
            </w:r>
          </w:p>
        </w:tc>
        <w:tc>
          <w:tcPr>
            <w:tcW w:w="2372" w:type="pct"/>
          </w:tcPr>
          <w:p w:rsidR="00CB6DB9" w:rsidRPr="00231E78" w:rsidRDefault="00CA6771" w:rsidP="00231E78">
            <w:pPr>
              <w:rPr>
                <w:sz w:val="2"/>
              </w:rPr>
            </w:pPr>
            <w:r w:rsidRPr="00231E78">
              <w:rPr>
                <w:noProof/>
                <w:sz w:val="2"/>
              </w:rPr>
              <w:object w:dxaOrig="6360" w:dyaOrig="4410">
                <v:shape id="_x0000_i1031" type="#_x0000_t75" style="width:171.75pt;height:146.25pt" o:ole="">
                  <v:imagedata r:id="rId34" o:title=""/>
                </v:shape>
                <o:OLEObject Type="Embed" ProgID="PBrush" ShapeID="_x0000_i1031" DrawAspect="Content" ObjectID="_1625149623" r:id="rId35"/>
              </w:object>
            </w:r>
          </w:p>
        </w:tc>
      </w:tr>
    </w:tbl>
    <w:p w:rsidR="00CB6DB9" w:rsidRDefault="00CB6DB9" w:rsidP="001B503C">
      <w:pPr>
        <w:spacing w:after="0" w:line="240" w:lineRule="auto"/>
        <w:jc w:val="both"/>
        <w:rPr>
          <w:rFonts w:ascii="Times New Roman" w:hAnsi="Times New Roman" w:cs="Times New Roman"/>
          <w:sz w:val="24"/>
          <w:szCs w:val="24"/>
        </w:rPr>
      </w:pPr>
      <w:r w:rsidRPr="00E67C2D">
        <w:rPr>
          <w:rFonts w:ascii="Times New Roman" w:eastAsia="Times New Roman" w:hAnsi="Times New Roman" w:cs="Times New Roman"/>
          <w:sz w:val="24"/>
          <w:szCs w:val="24"/>
        </w:rPr>
        <w:t>Fonte: elaboração própria.</w:t>
      </w:r>
    </w:p>
    <w:p w:rsidR="00DA3AC5" w:rsidRDefault="00DA3AC5" w:rsidP="00DA3AC5">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Todas as taxas de mortalida</w:t>
      </w:r>
      <w:r w:rsidR="007772E7">
        <w:rPr>
          <w:rFonts w:ascii="Times New Roman" w:eastAsia="Times New Roman" w:hAnsi="Times New Roman" w:cs="Times New Roman"/>
          <w:sz w:val="24"/>
          <w:szCs w:val="24"/>
        </w:rPr>
        <w:t xml:space="preserve">de selecionadas apresentaram </w:t>
      </w:r>
      <w:r w:rsidRPr="00E67C2D">
        <w:rPr>
          <w:rFonts w:ascii="Times New Roman" w:eastAsia="Times New Roman" w:hAnsi="Times New Roman" w:cs="Times New Roman"/>
          <w:sz w:val="24"/>
          <w:szCs w:val="24"/>
        </w:rPr>
        <w:t xml:space="preserve">um padrão espacial evidente em relação à formação de </w:t>
      </w:r>
      <w:r w:rsidRPr="00E67C2D">
        <w:rPr>
          <w:rFonts w:ascii="Times New Roman" w:eastAsia="Times New Roman" w:hAnsi="Times New Roman" w:cs="Times New Roman"/>
          <w:i/>
          <w:iCs/>
          <w:sz w:val="24"/>
          <w:szCs w:val="24"/>
        </w:rPr>
        <w:t xml:space="preserve">clusters </w:t>
      </w:r>
      <w:r w:rsidRPr="00E67C2D">
        <w:rPr>
          <w:rFonts w:ascii="Times New Roman" w:eastAsia="Times New Roman" w:hAnsi="Times New Roman" w:cs="Times New Roman"/>
          <w:sz w:val="24"/>
          <w:szCs w:val="24"/>
        </w:rPr>
        <w:t xml:space="preserve">por bairros. Para a taxa de mortalidade em geral, o padrão </w:t>
      </w:r>
      <w:r w:rsidRPr="00E67C2D">
        <w:rPr>
          <w:rFonts w:ascii="Times New Roman" w:eastAsia="Times New Roman" w:hAnsi="Times New Roman" w:cs="Times New Roman"/>
          <w:i/>
          <w:iCs/>
          <w:sz w:val="24"/>
          <w:szCs w:val="24"/>
        </w:rPr>
        <w:t xml:space="preserve">low-low </w:t>
      </w:r>
      <w:r w:rsidRPr="00E67C2D">
        <w:rPr>
          <w:rFonts w:ascii="Times New Roman" w:eastAsia="Times New Roman" w:hAnsi="Times New Roman" w:cs="Times New Roman"/>
          <w:sz w:val="24"/>
          <w:szCs w:val="24"/>
        </w:rPr>
        <w:t xml:space="preserve">é dominante em ambos os períodos. Este tipo de </w:t>
      </w:r>
      <w:r w:rsidRPr="00E67C2D">
        <w:rPr>
          <w:rFonts w:ascii="Times New Roman" w:eastAsia="Times New Roman" w:hAnsi="Times New Roman" w:cs="Times New Roman"/>
          <w:i/>
          <w:iCs/>
          <w:sz w:val="24"/>
          <w:szCs w:val="24"/>
        </w:rPr>
        <w:t>cluster</w:t>
      </w:r>
      <w:r w:rsidRPr="00E67C2D">
        <w:rPr>
          <w:rFonts w:ascii="Times New Roman" w:eastAsia="Times New Roman" w:hAnsi="Times New Roman" w:cs="Times New Roman"/>
          <w:sz w:val="24"/>
          <w:szCs w:val="24"/>
        </w:rPr>
        <w:t xml:space="preserve"> indica que há bairros com baixa taxa de mortalidade que são vizinhos de outros bairros com baixa taxa de mortalidade do mesmo tipo. Esse padrão aumenta de um período para o outro, sendo que em 2000 havia 13 </w:t>
      </w:r>
      <w:r w:rsidRPr="00E67C2D">
        <w:rPr>
          <w:rFonts w:ascii="Times New Roman" w:eastAsia="Times New Roman" w:hAnsi="Times New Roman" w:cs="Times New Roman"/>
          <w:i/>
          <w:iCs/>
          <w:sz w:val="24"/>
          <w:szCs w:val="24"/>
        </w:rPr>
        <w:t>clusters</w:t>
      </w:r>
      <w:r w:rsidRPr="00E67C2D">
        <w:rPr>
          <w:rFonts w:ascii="Times New Roman" w:eastAsia="Times New Roman" w:hAnsi="Times New Roman" w:cs="Times New Roman"/>
          <w:sz w:val="24"/>
          <w:szCs w:val="24"/>
        </w:rPr>
        <w:t xml:space="preserve"> formados com essas características, passando para 20 no ano de 2010. O contrario acontece com os </w:t>
      </w:r>
      <w:r w:rsidRPr="00E67C2D">
        <w:rPr>
          <w:rFonts w:ascii="Times New Roman" w:eastAsia="Times New Roman" w:hAnsi="Times New Roman" w:cs="Times New Roman"/>
          <w:i/>
          <w:iCs/>
          <w:sz w:val="24"/>
          <w:szCs w:val="24"/>
        </w:rPr>
        <w:t>clusters high-high</w:t>
      </w:r>
      <w:r w:rsidRPr="00E67C2D">
        <w:rPr>
          <w:rFonts w:ascii="Times New Roman" w:eastAsia="Times New Roman" w:hAnsi="Times New Roman" w:cs="Times New Roman"/>
          <w:sz w:val="24"/>
          <w:szCs w:val="24"/>
        </w:rPr>
        <w:t xml:space="preserve">, que apresentam uma diminuição entre 2000 e 2010. Isso significa que houve uma diminuição no número de bairros com alta taxa de mortalidade em geral que são vizinhos de outros bairros com alta taxa de mortalidade do mesmo tipo.  </w:t>
      </w:r>
    </w:p>
    <w:p w:rsidR="00DA3AC5" w:rsidRDefault="00DA3AC5" w:rsidP="00DC503F">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Por sua vez, ao analisar a taxa de mortalidade em indivíduos abaixo de cinco anos de idade, o padrão que se observa em 2000 se modifica no ano de 2010. De forma geral, ocorre a diminuição no número de </w:t>
      </w:r>
      <w:r w:rsidRPr="00E67C2D">
        <w:rPr>
          <w:rFonts w:ascii="Times New Roman" w:eastAsia="Times New Roman" w:hAnsi="Times New Roman" w:cs="Times New Roman"/>
          <w:i/>
          <w:iCs/>
          <w:sz w:val="24"/>
          <w:szCs w:val="24"/>
        </w:rPr>
        <w:t>clusters</w:t>
      </w:r>
      <w:r w:rsidRPr="00E67C2D">
        <w:rPr>
          <w:rFonts w:ascii="Times New Roman" w:eastAsia="Times New Roman" w:hAnsi="Times New Roman" w:cs="Times New Roman"/>
          <w:sz w:val="24"/>
          <w:szCs w:val="24"/>
        </w:rPr>
        <w:t xml:space="preserve"> para essa categoria de mortalidade. O padrão que permanece não fornece indícios de que há relação de dependência espacial significativa entre os bairros e sua vizinhança em relação à mortalidade desse tipo. Além disso, o padrão dominante para 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para ambos os anos é o </w:t>
      </w:r>
      <w:r w:rsidRPr="00E67C2D">
        <w:rPr>
          <w:rFonts w:ascii="Times New Roman" w:eastAsia="Times New Roman" w:hAnsi="Times New Roman" w:cs="Times New Roman"/>
          <w:i/>
          <w:iCs/>
          <w:sz w:val="24"/>
          <w:szCs w:val="24"/>
        </w:rPr>
        <w:t>low-low</w:t>
      </w:r>
      <w:r w:rsidRPr="00E67C2D">
        <w:rPr>
          <w:rFonts w:ascii="Times New Roman" w:eastAsia="Times New Roman" w:hAnsi="Times New Roman" w:cs="Times New Roman"/>
          <w:sz w:val="24"/>
          <w:szCs w:val="24"/>
        </w:rPr>
        <w:t xml:space="preserve">. Mas o padrão </w:t>
      </w:r>
      <w:r w:rsidRPr="00E67C2D">
        <w:rPr>
          <w:rFonts w:ascii="Times New Roman" w:eastAsia="Times New Roman" w:hAnsi="Times New Roman" w:cs="Times New Roman"/>
          <w:i/>
          <w:iCs/>
          <w:sz w:val="24"/>
          <w:szCs w:val="24"/>
        </w:rPr>
        <w:t>low-high</w:t>
      </w:r>
      <w:r w:rsidRPr="00E67C2D">
        <w:rPr>
          <w:rFonts w:ascii="Times New Roman" w:eastAsia="Times New Roman" w:hAnsi="Times New Roman" w:cs="Times New Roman"/>
          <w:sz w:val="24"/>
          <w:szCs w:val="24"/>
        </w:rPr>
        <w:t xml:space="preserve"> apresenta certo destaque. Esse tipo de padrão é denominado de </w:t>
      </w:r>
      <w:r w:rsidRPr="00E67C2D">
        <w:rPr>
          <w:rFonts w:ascii="Times New Roman" w:eastAsia="Times New Roman" w:hAnsi="Times New Roman" w:cs="Times New Roman"/>
          <w:i/>
          <w:iCs/>
          <w:sz w:val="24"/>
          <w:szCs w:val="24"/>
        </w:rPr>
        <w:t xml:space="preserve">outlier, </w:t>
      </w:r>
      <w:r w:rsidRPr="00E67C2D">
        <w:rPr>
          <w:rFonts w:ascii="Times New Roman" w:eastAsia="Times New Roman" w:hAnsi="Times New Roman" w:cs="Times New Roman"/>
          <w:sz w:val="24"/>
          <w:szCs w:val="24"/>
        </w:rPr>
        <w:lastRenderedPageBreak/>
        <w:t xml:space="preserve">ou seja, existem bairros com baixa taxa de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vizinhos de bairros com alta taxa desse tipo de mortalidade. Este tipo de padrão se concentra mais no limite sul da região do </w:t>
      </w:r>
      <w:r w:rsidRPr="00E67C2D">
        <w:rPr>
          <w:rFonts w:ascii="Times New Roman" w:eastAsia="Times New Roman" w:hAnsi="Times New Roman" w:cs="Times New Roman"/>
          <w:i/>
          <w:iCs/>
          <w:sz w:val="24"/>
          <w:szCs w:val="24"/>
        </w:rPr>
        <w:t>miolo</w:t>
      </w:r>
      <w:r w:rsidRPr="00E67C2D">
        <w:rPr>
          <w:rFonts w:ascii="Times New Roman" w:eastAsia="Times New Roman" w:hAnsi="Times New Roman" w:cs="Times New Roman"/>
          <w:sz w:val="24"/>
          <w:szCs w:val="24"/>
        </w:rPr>
        <w:t xml:space="preserve"> de Salvador. Por fim, o </w:t>
      </w:r>
      <w:r w:rsidRPr="00E67C2D">
        <w:rPr>
          <w:rFonts w:ascii="Times New Roman" w:eastAsia="Times New Roman" w:hAnsi="Times New Roman" w:cs="Times New Roman"/>
          <w:i/>
          <w:iCs/>
          <w:sz w:val="24"/>
          <w:szCs w:val="24"/>
        </w:rPr>
        <w:t>LISA</w:t>
      </w:r>
      <w:r w:rsidRPr="00E67C2D">
        <w:rPr>
          <w:rFonts w:ascii="Times New Roman" w:eastAsia="Times New Roman" w:hAnsi="Times New Roman" w:cs="Times New Roman"/>
          <w:sz w:val="24"/>
          <w:szCs w:val="24"/>
        </w:rPr>
        <w:t xml:space="preserve"> apresentou uma mudança no padrão de formação de </w:t>
      </w:r>
      <w:r w:rsidRPr="00E67C2D">
        <w:rPr>
          <w:rFonts w:ascii="Times New Roman" w:eastAsia="Times New Roman" w:hAnsi="Times New Roman" w:cs="Times New Roman"/>
          <w:i/>
          <w:iCs/>
          <w:sz w:val="24"/>
          <w:szCs w:val="24"/>
        </w:rPr>
        <w:t>clusters</w:t>
      </w:r>
      <w:r w:rsidRPr="00E67C2D">
        <w:rPr>
          <w:rFonts w:ascii="Times New Roman" w:eastAsia="Times New Roman" w:hAnsi="Times New Roman" w:cs="Times New Roman"/>
          <w:sz w:val="24"/>
          <w:szCs w:val="24"/>
        </w:rPr>
        <w:t xml:space="preserve"> e </w:t>
      </w:r>
      <w:r w:rsidRPr="00E67C2D">
        <w:rPr>
          <w:rFonts w:ascii="Times New Roman" w:eastAsia="Times New Roman" w:hAnsi="Times New Roman" w:cs="Times New Roman"/>
          <w:i/>
          <w:iCs/>
          <w:sz w:val="24"/>
          <w:szCs w:val="24"/>
        </w:rPr>
        <w:t>outliers</w:t>
      </w:r>
      <w:r w:rsidRPr="00E67C2D">
        <w:rPr>
          <w:rFonts w:ascii="Times New Roman" w:eastAsia="Times New Roman" w:hAnsi="Times New Roman" w:cs="Times New Roman"/>
          <w:sz w:val="24"/>
          <w:szCs w:val="24"/>
        </w:rPr>
        <w:t xml:space="preserve"> em relação todos os tipos de morte seleci</w:t>
      </w:r>
      <w:r w:rsidR="00DC503F">
        <w:rPr>
          <w:rFonts w:ascii="Times New Roman" w:eastAsia="Times New Roman" w:hAnsi="Times New Roman" w:cs="Times New Roman"/>
          <w:sz w:val="24"/>
          <w:szCs w:val="24"/>
        </w:rPr>
        <w:t xml:space="preserve">onadas para os anos observados. </w:t>
      </w:r>
      <w:r w:rsidRPr="00E67C2D">
        <w:rPr>
          <w:rFonts w:ascii="Times New Roman" w:eastAsia="Times New Roman" w:hAnsi="Times New Roman" w:cs="Times New Roman"/>
          <w:sz w:val="24"/>
          <w:szCs w:val="24"/>
        </w:rPr>
        <w:t xml:space="preserve">Portanto, com base na análise exploratória das estatísticas espaciais não foi possível encontrar evidências suficientes para caracterizar a existência de dependência espacial nas taxas de mortalidade consideradas neste trabalho, entre os bairros de Salvador. </w:t>
      </w:r>
    </w:p>
    <w:p w:rsidR="00DA3AC5" w:rsidRPr="00E67C2D" w:rsidRDefault="00DA3AC5" w:rsidP="001B503C">
      <w:pPr>
        <w:spacing w:after="0" w:line="240" w:lineRule="auto"/>
        <w:jc w:val="both"/>
        <w:rPr>
          <w:rFonts w:ascii="Times New Roman" w:hAnsi="Times New Roman" w:cs="Times New Roman"/>
          <w:sz w:val="24"/>
          <w:szCs w:val="24"/>
        </w:rPr>
      </w:pPr>
    </w:p>
    <w:p w:rsidR="00897D40" w:rsidRPr="00E67C2D" w:rsidRDefault="006932DC" w:rsidP="00175ADA">
      <w:pPr>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897D40" w:rsidRPr="00E67C2D">
        <w:rPr>
          <w:rFonts w:ascii="Times New Roman" w:eastAsia="Times New Roman" w:hAnsi="Times New Roman" w:cs="Times New Roman"/>
          <w:b/>
          <w:bCs/>
          <w:sz w:val="24"/>
          <w:szCs w:val="24"/>
        </w:rPr>
        <w:t xml:space="preserve">. </w:t>
      </w:r>
      <w:r w:rsidR="008078B5">
        <w:rPr>
          <w:rFonts w:ascii="Times New Roman" w:eastAsia="Times New Roman" w:hAnsi="Times New Roman" w:cs="Times New Roman"/>
          <w:b/>
          <w:bCs/>
          <w:sz w:val="24"/>
          <w:szCs w:val="24"/>
        </w:rPr>
        <w:t>RESULTADOS</w:t>
      </w:r>
      <w:r w:rsidR="00231E78">
        <w:rPr>
          <w:rFonts w:ascii="Times New Roman" w:eastAsia="Times New Roman" w:hAnsi="Times New Roman" w:cs="Times New Roman"/>
          <w:b/>
          <w:bCs/>
          <w:sz w:val="24"/>
          <w:szCs w:val="24"/>
        </w:rPr>
        <w:t xml:space="preserve"> ECONOMETRICOS</w:t>
      </w:r>
    </w:p>
    <w:p w:rsidR="00897D40" w:rsidRPr="00D50719" w:rsidRDefault="00897D40" w:rsidP="001B503C">
      <w:pPr>
        <w:pStyle w:val="PargrafodaLista"/>
        <w:tabs>
          <w:tab w:val="left" w:pos="426"/>
        </w:tabs>
        <w:spacing w:after="0" w:line="240" w:lineRule="auto"/>
        <w:ind w:left="0"/>
        <w:jc w:val="both"/>
        <w:rPr>
          <w:rFonts w:ascii="Times New Roman" w:hAnsi="Times New Roman" w:cs="Times New Roman"/>
          <w:b/>
          <w:sz w:val="20"/>
          <w:szCs w:val="24"/>
        </w:rPr>
      </w:pPr>
    </w:p>
    <w:p w:rsidR="00D75279" w:rsidRPr="00E67C2D" w:rsidRDefault="00897D40" w:rsidP="00A75540">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A tabela </w:t>
      </w:r>
      <w:r w:rsidR="00CA6771">
        <w:rPr>
          <w:rFonts w:ascii="Times New Roman" w:eastAsia="Times New Roman" w:hAnsi="Times New Roman" w:cs="Times New Roman"/>
          <w:sz w:val="24"/>
          <w:szCs w:val="24"/>
        </w:rPr>
        <w:t>2</w:t>
      </w:r>
      <w:r w:rsidRPr="00E67C2D">
        <w:rPr>
          <w:rFonts w:ascii="Times New Roman" w:eastAsia="Times New Roman" w:hAnsi="Times New Roman" w:cs="Times New Roman"/>
          <w:sz w:val="24"/>
          <w:szCs w:val="24"/>
        </w:rPr>
        <w:t xml:space="preserve"> mostra as estatísticas descritivas das variáveis utilizadas para as estimações econométricas nessa </w:t>
      </w:r>
      <w:r w:rsidR="0038047C">
        <w:rPr>
          <w:rFonts w:ascii="Times New Roman" w:eastAsia="Times New Roman" w:hAnsi="Times New Roman" w:cs="Times New Roman"/>
          <w:sz w:val="24"/>
          <w:szCs w:val="24"/>
        </w:rPr>
        <w:t>pesquisa</w:t>
      </w:r>
      <w:r w:rsidRPr="00E67C2D">
        <w:rPr>
          <w:rFonts w:ascii="Times New Roman" w:eastAsia="Times New Roman" w:hAnsi="Times New Roman" w:cs="Times New Roman"/>
          <w:sz w:val="24"/>
          <w:szCs w:val="24"/>
        </w:rPr>
        <w:t xml:space="preserve">. </w:t>
      </w:r>
    </w:p>
    <w:p w:rsidR="00683546" w:rsidRPr="00881076" w:rsidRDefault="00683546" w:rsidP="001B503C">
      <w:pPr>
        <w:spacing w:after="0" w:line="240" w:lineRule="auto"/>
        <w:jc w:val="both"/>
        <w:rPr>
          <w:rFonts w:ascii="Times New Roman" w:hAnsi="Times New Roman" w:cs="Times New Roman"/>
          <w:sz w:val="20"/>
          <w:szCs w:val="20"/>
        </w:rPr>
      </w:pPr>
    </w:p>
    <w:p w:rsidR="00897D40" w:rsidRPr="00881076" w:rsidRDefault="00897D40" w:rsidP="001B503C">
      <w:pPr>
        <w:spacing w:after="0" w:line="240" w:lineRule="auto"/>
        <w:jc w:val="both"/>
        <w:rPr>
          <w:rFonts w:ascii="Times New Roman," w:eastAsia="Times New Roman," w:hAnsi="Times New Roman," w:cs="Times New Roman,"/>
          <w:sz w:val="20"/>
          <w:szCs w:val="20"/>
        </w:rPr>
      </w:pPr>
      <w:r w:rsidRPr="00881076">
        <w:rPr>
          <w:rFonts w:ascii="Times New Roman" w:eastAsia="Times New Roman" w:hAnsi="Times New Roman" w:cs="Times New Roman"/>
          <w:sz w:val="20"/>
          <w:szCs w:val="20"/>
        </w:rPr>
        <w:t xml:space="preserve">Tabela </w:t>
      </w:r>
      <w:r w:rsidR="00CA6771" w:rsidRPr="00881076">
        <w:rPr>
          <w:rFonts w:ascii="Times New Roman" w:eastAsia="Times New Roman" w:hAnsi="Times New Roman" w:cs="Times New Roman"/>
          <w:sz w:val="20"/>
          <w:szCs w:val="20"/>
        </w:rPr>
        <w:t>2</w:t>
      </w:r>
      <w:r w:rsidRPr="00881076">
        <w:rPr>
          <w:rFonts w:ascii="Times New Roman" w:eastAsia="Times New Roman" w:hAnsi="Times New Roman" w:cs="Times New Roman"/>
          <w:sz w:val="20"/>
          <w:szCs w:val="20"/>
        </w:rPr>
        <w:t xml:space="preserve"> – Estatísticas descritivas das variáveis dependentes e explicativas em nível de bairros, para os anos de 2000 e 2010</w:t>
      </w:r>
    </w:p>
    <w:tbl>
      <w:tblPr>
        <w:tblW w:w="5000" w:type="pct"/>
        <w:jc w:val="center"/>
        <w:tblCellMar>
          <w:left w:w="70" w:type="dxa"/>
          <w:right w:w="70" w:type="dxa"/>
        </w:tblCellMar>
        <w:tblLook w:val="04A0" w:firstRow="1" w:lastRow="0" w:firstColumn="1" w:lastColumn="0" w:noHBand="0" w:noVBand="1"/>
      </w:tblPr>
      <w:tblGrid>
        <w:gridCol w:w="2117"/>
        <w:gridCol w:w="1145"/>
        <w:gridCol w:w="1060"/>
        <w:gridCol w:w="766"/>
        <w:gridCol w:w="999"/>
        <w:gridCol w:w="1119"/>
        <w:gridCol w:w="1165"/>
        <w:gridCol w:w="972"/>
        <w:gridCol w:w="1001"/>
      </w:tblGrid>
      <w:tr w:rsidR="00897D40" w:rsidRPr="00CA6771" w:rsidTr="005E76B8">
        <w:trPr>
          <w:trHeight w:val="60"/>
          <w:jc w:val="center"/>
        </w:trPr>
        <w:tc>
          <w:tcPr>
            <w:tcW w:w="1023" w:type="pct"/>
            <w:tcBorders>
              <w:top w:val="single" w:sz="4" w:space="0" w:color="auto"/>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c>
          <w:tcPr>
            <w:tcW w:w="1918" w:type="pct"/>
            <w:gridSpan w:val="4"/>
            <w:tcBorders>
              <w:top w:val="single" w:sz="4" w:space="0" w:color="auto"/>
              <w:left w:val="nil"/>
              <w:bottom w:val="single" w:sz="4" w:space="0" w:color="auto"/>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lang w:val="en-US"/>
              </w:rPr>
              <w:t>20</w:t>
            </w:r>
            <w:r w:rsidRPr="00CA6771">
              <w:rPr>
                <w:rFonts w:ascii="Times New Roman" w:eastAsia="Times New Roman" w:hAnsi="Times New Roman" w:cs="Times New Roman"/>
                <w:b/>
                <w:bCs/>
                <w:sz w:val="18"/>
                <w:szCs w:val="18"/>
              </w:rPr>
              <w:t>00</w:t>
            </w:r>
          </w:p>
        </w:tc>
        <w:tc>
          <w:tcPr>
            <w:tcW w:w="2058" w:type="pct"/>
            <w:gridSpan w:val="4"/>
            <w:tcBorders>
              <w:top w:val="single" w:sz="4" w:space="0" w:color="auto"/>
              <w:left w:val="nil"/>
              <w:bottom w:val="single" w:sz="4" w:space="0" w:color="auto"/>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2010</w:t>
            </w:r>
          </w:p>
        </w:tc>
      </w:tr>
      <w:tr w:rsidR="00897D40" w:rsidRPr="00CA6771" w:rsidTr="00CA6771">
        <w:trPr>
          <w:trHeight w:val="57"/>
          <w:jc w:val="center"/>
        </w:trPr>
        <w:tc>
          <w:tcPr>
            <w:tcW w:w="1023" w:type="pct"/>
            <w:tcBorders>
              <w:top w:val="nil"/>
              <w:left w:val="nil"/>
              <w:bottom w:val="single" w:sz="4" w:space="0" w:color="auto"/>
              <w:right w:val="nil"/>
            </w:tcBorders>
            <w:shd w:val="clear" w:color="auto" w:fill="auto"/>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Variável</w:t>
            </w:r>
          </w:p>
        </w:tc>
        <w:tc>
          <w:tcPr>
            <w:tcW w:w="553" w:type="pct"/>
            <w:tcBorders>
              <w:top w:val="single" w:sz="4" w:space="0" w:color="auto"/>
              <w:left w:val="nil"/>
              <w:bottom w:val="single" w:sz="4" w:space="0" w:color="auto"/>
              <w:right w:val="nil"/>
            </w:tcBorders>
            <w:shd w:val="clear" w:color="auto" w:fill="auto"/>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Média</w:t>
            </w:r>
          </w:p>
        </w:tc>
        <w:tc>
          <w:tcPr>
            <w:tcW w:w="512" w:type="pct"/>
            <w:tcBorders>
              <w:top w:val="single" w:sz="4" w:space="0" w:color="auto"/>
              <w:left w:val="nil"/>
              <w:bottom w:val="single" w:sz="4" w:space="0" w:color="auto"/>
              <w:right w:val="nil"/>
            </w:tcBorders>
            <w:shd w:val="clear" w:color="auto" w:fill="auto"/>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Desvio</w:t>
            </w:r>
          </w:p>
        </w:tc>
        <w:tc>
          <w:tcPr>
            <w:tcW w:w="370" w:type="pct"/>
            <w:tcBorders>
              <w:top w:val="single" w:sz="4" w:space="0" w:color="auto"/>
              <w:left w:val="nil"/>
              <w:bottom w:val="single" w:sz="4" w:space="0" w:color="auto"/>
              <w:right w:val="nil"/>
            </w:tcBorders>
            <w:shd w:val="clear" w:color="auto" w:fill="auto"/>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Min.</w:t>
            </w:r>
          </w:p>
        </w:tc>
        <w:tc>
          <w:tcPr>
            <w:tcW w:w="483" w:type="pct"/>
            <w:tcBorders>
              <w:top w:val="single" w:sz="4" w:space="0" w:color="auto"/>
              <w:left w:val="nil"/>
              <w:bottom w:val="single" w:sz="4" w:space="0" w:color="auto"/>
              <w:right w:val="nil"/>
            </w:tcBorders>
            <w:shd w:val="clear" w:color="auto" w:fill="auto"/>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Max.</w:t>
            </w:r>
          </w:p>
        </w:tc>
        <w:tc>
          <w:tcPr>
            <w:tcW w:w="541" w:type="pct"/>
            <w:tcBorders>
              <w:top w:val="single" w:sz="4" w:space="0" w:color="auto"/>
              <w:left w:val="nil"/>
              <w:bottom w:val="single" w:sz="4" w:space="0" w:color="auto"/>
              <w:right w:val="nil"/>
            </w:tcBorders>
            <w:shd w:val="clear" w:color="auto" w:fill="auto"/>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Média</w:t>
            </w:r>
          </w:p>
        </w:tc>
        <w:tc>
          <w:tcPr>
            <w:tcW w:w="563" w:type="pct"/>
            <w:tcBorders>
              <w:top w:val="single" w:sz="4" w:space="0" w:color="auto"/>
              <w:left w:val="nil"/>
              <w:bottom w:val="single" w:sz="4" w:space="0" w:color="auto"/>
              <w:right w:val="nil"/>
            </w:tcBorders>
            <w:shd w:val="clear" w:color="auto" w:fill="auto"/>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Desvio</w:t>
            </w:r>
          </w:p>
        </w:tc>
        <w:tc>
          <w:tcPr>
            <w:tcW w:w="470" w:type="pct"/>
            <w:tcBorders>
              <w:top w:val="single" w:sz="4" w:space="0" w:color="auto"/>
              <w:left w:val="nil"/>
              <w:bottom w:val="single" w:sz="4" w:space="0" w:color="auto"/>
              <w:right w:val="nil"/>
            </w:tcBorders>
            <w:shd w:val="clear" w:color="auto" w:fill="auto"/>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Min.</w:t>
            </w:r>
          </w:p>
        </w:tc>
        <w:tc>
          <w:tcPr>
            <w:tcW w:w="484" w:type="pct"/>
            <w:tcBorders>
              <w:top w:val="single" w:sz="4" w:space="0" w:color="auto"/>
              <w:left w:val="nil"/>
              <w:bottom w:val="single" w:sz="4" w:space="0" w:color="auto"/>
              <w:right w:val="nil"/>
            </w:tcBorders>
            <w:shd w:val="clear" w:color="auto" w:fill="auto"/>
            <w:vAlign w:val="center"/>
            <w:hideMark/>
          </w:tcPr>
          <w:p w:rsidR="00897D40" w:rsidRPr="00CA6771" w:rsidRDefault="00897D40" w:rsidP="001B503C">
            <w:pPr>
              <w:spacing w:after="0" w:line="240" w:lineRule="auto"/>
              <w:jc w:val="center"/>
              <w:rPr>
                <w:rFonts w:ascii="Times New Roman" w:eastAsia="Times New Roman" w:hAnsi="Times New Roman" w:cs="Times New Roman"/>
                <w:b/>
                <w:bCs/>
                <w:sz w:val="18"/>
                <w:szCs w:val="18"/>
              </w:rPr>
            </w:pPr>
            <w:r w:rsidRPr="00CA6771">
              <w:rPr>
                <w:rFonts w:ascii="Times New Roman" w:eastAsia="Times New Roman" w:hAnsi="Times New Roman" w:cs="Times New Roman"/>
                <w:b/>
                <w:bCs/>
                <w:sz w:val="18"/>
                <w:szCs w:val="18"/>
              </w:rPr>
              <w:t>Max.</w:t>
            </w:r>
          </w:p>
        </w:tc>
      </w:tr>
      <w:tr w:rsidR="00897D40" w:rsidRPr="00CA6771" w:rsidTr="00CA6771">
        <w:trPr>
          <w:trHeight w:val="57"/>
          <w:jc w:val="center"/>
        </w:trPr>
        <w:tc>
          <w:tcPr>
            <w:tcW w:w="1023" w:type="pct"/>
            <w:tcBorders>
              <w:top w:val="nil"/>
              <w:left w:val="nil"/>
              <w:bottom w:val="nil"/>
              <w:right w:val="nil"/>
            </w:tcBorders>
            <w:shd w:val="clear" w:color="auto" w:fill="auto"/>
            <w:vAlign w:val="center"/>
            <w:hideMark/>
          </w:tcPr>
          <w:p w:rsidR="00897D40" w:rsidRPr="00CA6771" w:rsidRDefault="00897D40" w:rsidP="001B503C">
            <w:pPr>
              <w:spacing w:after="0" w:line="240" w:lineRule="auto"/>
              <w:rPr>
                <w:rFonts w:ascii="Times New Roman" w:eastAsia="Times New Roman" w:hAnsi="Times New Roman" w:cs="Times New Roman"/>
                <w:sz w:val="18"/>
                <w:szCs w:val="18"/>
              </w:rPr>
            </w:pP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r>
      <w:tr w:rsidR="00897D40" w:rsidRPr="00CA6771" w:rsidTr="00CA6771">
        <w:trPr>
          <w:trHeight w:val="57"/>
          <w:jc w:val="center"/>
        </w:trPr>
        <w:tc>
          <w:tcPr>
            <w:tcW w:w="1023" w:type="pct"/>
            <w:tcBorders>
              <w:top w:val="nil"/>
              <w:left w:val="nil"/>
              <w:bottom w:val="nil"/>
              <w:right w:val="nil"/>
            </w:tcBorders>
            <w:shd w:val="clear" w:color="auto" w:fill="auto"/>
            <w:vAlign w:val="bottom"/>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TxM</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431,43</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452,64</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3466,87</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642,41</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1506,71</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18702,29</w:t>
            </w:r>
          </w:p>
        </w:tc>
      </w:tr>
      <w:tr w:rsidR="00897D40" w:rsidRPr="00CA6771" w:rsidTr="00CA6771">
        <w:trPr>
          <w:trHeight w:val="57"/>
          <w:jc w:val="center"/>
        </w:trPr>
        <w:tc>
          <w:tcPr>
            <w:tcW w:w="1023" w:type="pct"/>
            <w:tcBorders>
              <w:top w:val="nil"/>
              <w:left w:val="nil"/>
              <w:bottom w:val="nil"/>
              <w:right w:val="nil"/>
            </w:tcBorders>
            <w:shd w:val="clear" w:color="auto" w:fill="auto"/>
            <w:vAlign w:val="center"/>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Amen</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104,23</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139,15</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1309,71</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115,92</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251,40</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3053,44</w:t>
            </w:r>
          </w:p>
        </w:tc>
      </w:tr>
      <w:tr w:rsidR="00897D40" w:rsidRPr="00CA6771" w:rsidTr="00CA6771">
        <w:trPr>
          <w:trHeight w:val="57"/>
          <w:jc w:val="center"/>
        </w:trPr>
        <w:tc>
          <w:tcPr>
            <w:tcW w:w="102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rPr>
                <w:rFonts w:ascii="Times New Roman" w:eastAsia="Times New Roman" w:hAnsi="Times New Roman" w:cs="Times New Roman"/>
                <w:i/>
                <w:sz w:val="18"/>
                <w:szCs w:val="18"/>
                <w:lang w:val="en-US"/>
              </w:rPr>
            </w:pPr>
            <w:r w:rsidRPr="00CA6771">
              <w:rPr>
                <w:rFonts w:ascii="Times New Roman" w:eastAsia="Times New Roman" w:hAnsi="Times New Roman" w:cs="Times New Roman"/>
                <w:i/>
                <w:sz w:val="18"/>
                <w:szCs w:val="18"/>
                <w:lang w:val="en-US"/>
              </w:rPr>
              <w:t>TxM&lt;5</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16,39</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15,11</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85,71</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23,09</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49,86</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571,43</w:t>
            </w:r>
          </w:p>
        </w:tc>
      </w:tr>
      <w:tr w:rsidR="00897D40" w:rsidRPr="00CA6771" w:rsidTr="00CA6771">
        <w:trPr>
          <w:trHeight w:val="57"/>
          <w:jc w:val="center"/>
        </w:trPr>
        <w:tc>
          <w:tcPr>
            <w:tcW w:w="1023" w:type="pct"/>
            <w:tcBorders>
              <w:top w:val="nil"/>
              <w:left w:val="nil"/>
              <w:bottom w:val="nil"/>
              <w:right w:val="nil"/>
            </w:tcBorders>
            <w:shd w:val="clear" w:color="auto" w:fill="auto"/>
            <w:vAlign w:val="center"/>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EstBas</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5,08</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10,30</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77,04</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9,25</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31,65</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381,68</w:t>
            </w:r>
          </w:p>
        </w:tc>
      </w:tr>
      <w:tr w:rsidR="00897D40" w:rsidRPr="00CA6771" w:rsidTr="00CA6771">
        <w:trPr>
          <w:trHeight w:val="57"/>
          <w:jc w:val="center"/>
        </w:trPr>
        <w:tc>
          <w:tcPr>
            <w:tcW w:w="1023" w:type="pct"/>
            <w:tcBorders>
              <w:top w:val="nil"/>
              <w:left w:val="nil"/>
              <w:bottom w:val="nil"/>
              <w:right w:val="nil"/>
            </w:tcBorders>
            <w:shd w:val="clear" w:color="auto" w:fill="auto"/>
            <w:vAlign w:val="center"/>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EstPu</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7,51</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12,99</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77,04</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11,89</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33,32</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381,68</w:t>
            </w:r>
          </w:p>
        </w:tc>
      </w:tr>
      <w:tr w:rsidR="00897D40" w:rsidRPr="00CA6771" w:rsidTr="00CA6771">
        <w:trPr>
          <w:trHeight w:val="57"/>
          <w:jc w:val="center"/>
        </w:trPr>
        <w:tc>
          <w:tcPr>
            <w:tcW w:w="1023" w:type="pct"/>
            <w:tcBorders>
              <w:top w:val="nil"/>
              <w:left w:val="nil"/>
              <w:bottom w:val="nil"/>
              <w:right w:val="nil"/>
            </w:tcBorders>
            <w:shd w:val="clear" w:color="auto" w:fill="auto"/>
            <w:vAlign w:val="center"/>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EstPr</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28,49</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87,86</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719,94</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56,65</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229,30</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2069,16</w:t>
            </w:r>
          </w:p>
        </w:tc>
      </w:tr>
      <w:tr w:rsidR="00897D40" w:rsidRPr="00CA6771" w:rsidTr="00CA6771">
        <w:trPr>
          <w:trHeight w:val="57"/>
          <w:jc w:val="center"/>
        </w:trPr>
        <w:tc>
          <w:tcPr>
            <w:tcW w:w="1023" w:type="pct"/>
            <w:tcBorders>
              <w:top w:val="nil"/>
              <w:left w:val="nil"/>
              <w:bottom w:val="nil"/>
              <w:right w:val="nil"/>
            </w:tcBorders>
            <w:shd w:val="clear" w:color="auto" w:fill="auto"/>
            <w:vAlign w:val="center"/>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CobProf</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34,77</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89,05</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701,94</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2569,51</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7504,94</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63613,86</w:t>
            </w:r>
          </w:p>
        </w:tc>
      </w:tr>
      <w:tr w:rsidR="00897D40" w:rsidRPr="00CA6771" w:rsidTr="00CA6771">
        <w:trPr>
          <w:trHeight w:val="57"/>
          <w:jc w:val="center"/>
        </w:trPr>
        <w:tc>
          <w:tcPr>
            <w:tcW w:w="1023" w:type="pct"/>
            <w:tcBorders>
              <w:top w:val="nil"/>
              <w:left w:val="nil"/>
              <w:bottom w:val="nil"/>
              <w:right w:val="nil"/>
            </w:tcBorders>
            <w:shd w:val="clear" w:color="auto" w:fill="auto"/>
            <w:vAlign w:val="center"/>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EqUso</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39,50</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110,54</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953,92</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126,41</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342,79</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2790,79</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EqDiag</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27,46324</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77,14897</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683,9453</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42,91885</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130,7249</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928,821</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EqDiagSUS</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13,06126</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33,08198</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269,9784</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9,195162</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32,12877</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223,0483</w:t>
            </w:r>
          </w:p>
        </w:tc>
      </w:tr>
      <w:tr w:rsidR="00897D40" w:rsidRPr="00CA6771" w:rsidTr="00CA6771">
        <w:trPr>
          <w:trHeight w:val="57"/>
          <w:jc w:val="center"/>
        </w:trPr>
        <w:tc>
          <w:tcPr>
            <w:tcW w:w="1023" w:type="pct"/>
            <w:tcBorders>
              <w:top w:val="nil"/>
              <w:left w:val="nil"/>
              <w:bottom w:val="nil"/>
              <w:right w:val="nil"/>
            </w:tcBorders>
            <w:shd w:val="clear" w:color="auto" w:fill="auto"/>
            <w:vAlign w:val="center"/>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LeitExist</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101,83</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381,62</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3355,71</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699,74</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2846,73</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29070,41</w:t>
            </w:r>
          </w:p>
        </w:tc>
      </w:tr>
      <w:tr w:rsidR="00897D40" w:rsidRPr="00CA6771" w:rsidTr="00CA6771">
        <w:trPr>
          <w:trHeight w:val="57"/>
          <w:jc w:val="center"/>
        </w:trPr>
        <w:tc>
          <w:tcPr>
            <w:tcW w:w="1023" w:type="pct"/>
            <w:tcBorders>
              <w:top w:val="nil"/>
              <w:left w:val="nil"/>
              <w:bottom w:val="nil"/>
              <w:right w:val="nil"/>
            </w:tcBorders>
            <w:shd w:val="clear" w:color="auto" w:fill="auto"/>
            <w:vAlign w:val="center"/>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LeitExistSUS</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83,83</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362,78</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3355,71</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575,73</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2769,97</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29070,41</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CirGe</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0,82</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3,84</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36,00</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74,78</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303,58</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2354,63</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CirGeSUS</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0,20</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1,04</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8,48</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67,43</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296,56</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2322,81</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CliGe</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2,73</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8,37</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74,68</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138,08</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446,70</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4372,94</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CliGeSUS</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2,00</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7,47</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74,68</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119,91</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430,91</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4372,94</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GiOb</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5,16</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19,20</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146,89</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81,09</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240,69</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1967,21</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GiObSUS</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2,43</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9,09</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86,73</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56,76</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207,71</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1967,21</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Pediat</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1,80</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5,72</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36,00</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88,06</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292,49</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2695,27</w:t>
            </w:r>
          </w:p>
        </w:tc>
      </w:tr>
      <w:tr w:rsidR="00897D40" w:rsidRPr="00CA6771" w:rsidTr="00CA6771">
        <w:trPr>
          <w:trHeight w:val="57"/>
          <w:jc w:val="center"/>
        </w:trPr>
        <w:tc>
          <w:tcPr>
            <w:tcW w:w="1023" w:type="pct"/>
            <w:tcBorders>
              <w:top w:val="nil"/>
              <w:left w:val="nil"/>
              <w:bottom w:val="nil"/>
              <w:right w:val="nil"/>
            </w:tcBorders>
            <w:shd w:val="clear" w:color="auto" w:fill="auto"/>
            <w:hideMark/>
          </w:tcPr>
          <w:p w:rsidR="00897D40" w:rsidRPr="00CA6771" w:rsidRDefault="00897D40"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PedSUS</w:t>
            </w:r>
          </w:p>
        </w:tc>
        <w:tc>
          <w:tcPr>
            <w:tcW w:w="55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0,96</w:t>
            </w:r>
          </w:p>
        </w:tc>
        <w:tc>
          <w:tcPr>
            <w:tcW w:w="512"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3,65</w:t>
            </w:r>
          </w:p>
        </w:tc>
        <w:tc>
          <w:tcPr>
            <w:tcW w:w="3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28,91</w:t>
            </w:r>
          </w:p>
        </w:tc>
        <w:tc>
          <w:tcPr>
            <w:tcW w:w="541"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73,50</w:t>
            </w:r>
          </w:p>
        </w:tc>
        <w:tc>
          <w:tcPr>
            <w:tcW w:w="563"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284,75</w:t>
            </w:r>
          </w:p>
        </w:tc>
        <w:tc>
          <w:tcPr>
            <w:tcW w:w="470"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897D40" w:rsidRPr="00CA6771" w:rsidRDefault="00897D40"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2695,27</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NAlf</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8,20</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6,53</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0,03</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35,24</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5,19</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3,95</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0,06</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23,74</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RendMed</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7,35</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0,76</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6,18</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9,47</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7,35</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0,69</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6,37</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9,42</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DomSub</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383,26</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786,02</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4573</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1725,51</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2264,01</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10878</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SistÁgua</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94,60</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12,87</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100</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98,16</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5,29</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47,79</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100</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SistEsgoto</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71,75</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27,08</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99,77</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87,41</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19,23</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1,65</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100</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ColetaLixo</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92,25</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11,84</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30,33</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100</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96,11</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5,43</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52,38</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100</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Fem</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52,77</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2,52</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47,33</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61,14</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53,22</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1,97</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45,83</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59,34</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Id_0_4</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8,48</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2,43</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2,84</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15,29</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6,12</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1,45</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2,67</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10,37</w:t>
            </w:r>
          </w:p>
        </w:tc>
      </w:tr>
      <w:tr w:rsidR="005E76B8" w:rsidRPr="00CA6771" w:rsidTr="00CA6771">
        <w:trPr>
          <w:trHeight w:val="57"/>
          <w:jc w:val="center"/>
        </w:trPr>
        <w:tc>
          <w:tcPr>
            <w:tcW w:w="1023" w:type="pct"/>
            <w:tcBorders>
              <w:top w:val="nil"/>
              <w:left w:val="nil"/>
              <w:bottom w:val="nil"/>
              <w:right w:val="nil"/>
            </w:tcBorders>
            <w:shd w:val="clear" w:color="auto" w:fill="auto"/>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Id_5_14</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17,53</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3,55</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8,82</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26,04</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14,46</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3,37</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6,25</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23,61</w:t>
            </w:r>
          </w:p>
        </w:tc>
      </w:tr>
      <w:tr w:rsidR="005E76B8" w:rsidRPr="00CA6771" w:rsidTr="00CA6771">
        <w:trPr>
          <w:trHeight w:val="57"/>
          <w:jc w:val="center"/>
        </w:trPr>
        <w:tc>
          <w:tcPr>
            <w:tcW w:w="1023" w:type="pct"/>
            <w:tcBorders>
              <w:top w:val="nil"/>
              <w:left w:val="nil"/>
              <w:bottom w:val="nil"/>
              <w:right w:val="nil"/>
            </w:tcBorders>
            <w:shd w:val="clear" w:color="auto" w:fill="auto"/>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Id_15_64</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69,18</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3,82</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58,73</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79,09</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72,81</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2,93</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56,1</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79,38</w:t>
            </w:r>
          </w:p>
        </w:tc>
      </w:tr>
      <w:tr w:rsidR="005E76B8" w:rsidRPr="00CA6771" w:rsidTr="00CA6771">
        <w:trPr>
          <w:trHeight w:val="57"/>
          <w:jc w:val="center"/>
        </w:trPr>
        <w:tc>
          <w:tcPr>
            <w:tcW w:w="1023" w:type="pct"/>
            <w:tcBorders>
              <w:top w:val="nil"/>
              <w:left w:val="nil"/>
              <w:bottom w:val="nil"/>
              <w:right w:val="nil"/>
            </w:tcBorders>
            <w:shd w:val="clear" w:color="auto" w:fill="auto"/>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Id_65</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4,80</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3,19</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1,06</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15,41</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6,415</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3,55</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1,39</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20,32</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Pop</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15225,98</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13000,20</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57</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65133</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16680,92</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14273,23</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72</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70158</w:t>
            </w:r>
          </w:p>
        </w:tc>
      </w:tr>
      <w:tr w:rsidR="005E76B8" w:rsidRPr="00CA6771" w:rsidTr="00CA6771">
        <w:trPr>
          <w:trHeight w:val="57"/>
          <w:jc w:val="center"/>
        </w:trPr>
        <w:tc>
          <w:tcPr>
            <w:tcW w:w="1023" w:type="pct"/>
            <w:tcBorders>
              <w:top w:val="nil"/>
              <w:left w:val="nil"/>
              <w:bottom w:val="nil"/>
              <w:right w:val="nil"/>
            </w:tcBorders>
            <w:shd w:val="clear" w:color="auto" w:fill="auto"/>
            <w:vAlign w:val="center"/>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rPr>
              <w:t>NascVivo</w:t>
            </w:r>
          </w:p>
        </w:tc>
        <w:tc>
          <w:tcPr>
            <w:tcW w:w="55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259,58</w:t>
            </w:r>
          </w:p>
        </w:tc>
        <w:tc>
          <w:tcPr>
            <w:tcW w:w="512"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323,97</w:t>
            </w:r>
          </w:p>
        </w:tc>
        <w:tc>
          <w:tcPr>
            <w:tcW w:w="3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1781</w:t>
            </w:r>
          </w:p>
        </w:tc>
        <w:tc>
          <w:tcPr>
            <w:tcW w:w="541"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207,75</w:t>
            </w:r>
          </w:p>
        </w:tc>
        <w:tc>
          <w:tcPr>
            <w:tcW w:w="563"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251,66</w:t>
            </w:r>
          </w:p>
        </w:tc>
        <w:tc>
          <w:tcPr>
            <w:tcW w:w="470"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w:t>
            </w:r>
          </w:p>
        </w:tc>
        <w:tc>
          <w:tcPr>
            <w:tcW w:w="484" w:type="pct"/>
            <w:tcBorders>
              <w:top w:val="nil"/>
              <w:left w:val="nil"/>
              <w:bottom w:val="nil"/>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1525</w:t>
            </w:r>
          </w:p>
        </w:tc>
      </w:tr>
      <w:tr w:rsidR="005E76B8" w:rsidRPr="00CA6771" w:rsidTr="00CA6771">
        <w:trPr>
          <w:trHeight w:val="57"/>
          <w:jc w:val="center"/>
        </w:trPr>
        <w:tc>
          <w:tcPr>
            <w:tcW w:w="1023" w:type="pct"/>
            <w:tcBorders>
              <w:top w:val="nil"/>
              <w:left w:val="nil"/>
              <w:bottom w:val="single" w:sz="4" w:space="0" w:color="auto"/>
              <w:right w:val="nil"/>
            </w:tcBorders>
            <w:shd w:val="clear" w:color="auto" w:fill="auto"/>
            <w:hideMark/>
          </w:tcPr>
          <w:p w:rsidR="005E76B8" w:rsidRPr="00CA6771" w:rsidRDefault="005E76B8" w:rsidP="001B503C">
            <w:pPr>
              <w:spacing w:after="0" w:line="240" w:lineRule="auto"/>
              <w:rPr>
                <w:rFonts w:ascii="Times New Roman" w:eastAsia="Times New Roman" w:hAnsi="Times New Roman" w:cs="Times New Roman"/>
                <w:i/>
                <w:sz w:val="18"/>
                <w:szCs w:val="18"/>
              </w:rPr>
            </w:pPr>
            <w:r w:rsidRPr="00CA6771">
              <w:rPr>
                <w:rFonts w:ascii="Times New Roman" w:eastAsia="Times New Roman" w:hAnsi="Times New Roman" w:cs="Times New Roman"/>
                <w:i/>
                <w:sz w:val="18"/>
                <w:szCs w:val="18"/>
                <w:lang w:val="en-US"/>
              </w:rPr>
              <w:t>LnDens</w:t>
            </w:r>
          </w:p>
        </w:tc>
        <w:tc>
          <w:tcPr>
            <w:tcW w:w="553" w:type="pct"/>
            <w:tcBorders>
              <w:top w:val="nil"/>
              <w:left w:val="nil"/>
              <w:bottom w:val="single" w:sz="4" w:space="0" w:color="auto"/>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4,63</w:t>
            </w:r>
          </w:p>
        </w:tc>
        <w:tc>
          <w:tcPr>
            <w:tcW w:w="512" w:type="pct"/>
            <w:tcBorders>
              <w:top w:val="nil"/>
              <w:left w:val="nil"/>
              <w:bottom w:val="single" w:sz="4" w:space="0" w:color="auto"/>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1,18</w:t>
            </w:r>
          </w:p>
        </w:tc>
        <w:tc>
          <w:tcPr>
            <w:tcW w:w="370" w:type="pct"/>
            <w:tcBorders>
              <w:top w:val="nil"/>
              <w:left w:val="nil"/>
              <w:bottom w:val="single" w:sz="4" w:space="0" w:color="auto"/>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-0,67</w:t>
            </w:r>
          </w:p>
        </w:tc>
        <w:tc>
          <w:tcPr>
            <w:tcW w:w="483" w:type="pct"/>
            <w:tcBorders>
              <w:top w:val="nil"/>
              <w:left w:val="nil"/>
              <w:bottom w:val="single" w:sz="4" w:space="0" w:color="auto"/>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6,25</w:t>
            </w:r>
          </w:p>
        </w:tc>
        <w:tc>
          <w:tcPr>
            <w:tcW w:w="541" w:type="pct"/>
            <w:tcBorders>
              <w:top w:val="nil"/>
              <w:left w:val="nil"/>
              <w:bottom w:val="single" w:sz="4" w:space="0" w:color="auto"/>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4,71</w:t>
            </w:r>
          </w:p>
        </w:tc>
        <w:tc>
          <w:tcPr>
            <w:tcW w:w="563" w:type="pct"/>
            <w:tcBorders>
              <w:top w:val="nil"/>
              <w:left w:val="nil"/>
              <w:bottom w:val="single" w:sz="4" w:space="0" w:color="auto"/>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1,17</w:t>
            </w:r>
          </w:p>
        </w:tc>
        <w:tc>
          <w:tcPr>
            <w:tcW w:w="470" w:type="pct"/>
            <w:tcBorders>
              <w:top w:val="nil"/>
              <w:left w:val="nil"/>
              <w:bottom w:val="single" w:sz="4" w:space="0" w:color="auto"/>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-0,6162</w:t>
            </w:r>
          </w:p>
        </w:tc>
        <w:tc>
          <w:tcPr>
            <w:tcW w:w="484" w:type="pct"/>
            <w:tcBorders>
              <w:top w:val="nil"/>
              <w:left w:val="nil"/>
              <w:bottom w:val="single" w:sz="4" w:space="0" w:color="auto"/>
              <w:right w:val="nil"/>
            </w:tcBorders>
            <w:shd w:val="clear" w:color="auto" w:fill="auto"/>
            <w:noWrap/>
            <w:vAlign w:val="center"/>
            <w:hideMark/>
          </w:tcPr>
          <w:p w:rsidR="005E76B8" w:rsidRPr="00CA6771" w:rsidRDefault="005E76B8" w:rsidP="001B503C">
            <w:pPr>
              <w:spacing w:after="0" w:line="240" w:lineRule="auto"/>
              <w:jc w:val="center"/>
              <w:rPr>
                <w:rFonts w:ascii="Times New Roman" w:eastAsia="Times New Roman" w:hAnsi="Times New Roman" w:cs="Times New Roman"/>
                <w:sz w:val="18"/>
                <w:szCs w:val="18"/>
              </w:rPr>
            </w:pPr>
            <w:r w:rsidRPr="00CA6771">
              <w:rPr>
                <w:rFonts w:ascii="Times New Roman" w:eastAsia="Times New Roman" w:hAnsi="Times New Roman" w:cs="Times New Roman"/>
                <w:sz w:val="18"/>
                <w:szCs w:val="18"/>
              </w:rPr>
              <w:t>6,18</w:t>
            </w:r>
          </w:p>
        </w:tc>
      </w:tr>
    </w:tbl>
    <w:p w:rsidR="00897D40" w:rsidRPr="00E67C2D" w:rsidRDefault="00897D40" w:rsidP="001B503C">
      <w:pPr>
        <w:spacing w:after="0" w:line="240" w:lineRule="auto"/>
        <w:jc w:val="both"/>
        <w:rPr>
          <w:rFonts w:ascii="Times New Roman" w:eastAsia="Times New Roman" w:hAnsi="Times New Roman" w:cs="Times New Roman"/>
          <w:sz w:val="20"/>
          <w:szCs w:val="20"/>
        </w:rPr>
      </w:pPr>
      <w:r w:rsidRPr="00E67C2D">
        <w:rPr>
          <w:rFonts w:ascii="Times New Roman" w:eastAsia="Times New Roman" w:hAnsi="Times New Roman" w:cs="Times New Roman"/>
          <w:sz w:val="20"/>
          <w:szCs w:val="20"/>
        </w:rPr>
        <w:t>Fonte: elaboração própria.</w:t>
      </w:r>
    </w:p>
    <w:p w:rsidR="00A75540" w:rsidRPr="00E67C2D" w:rsidRDefault="00A75540" w:rsidP="00A75540">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As informações contemplam os anos 2000 e 2010. As taxas de mortalidade em geral </w:t>
      </w:r>
      <m:oMath>
        <m:r>
          <w:rPr>
            <w:rFonts w:ascii="Cambria Math" w:eastAsia="Times New Roman" w:hAnsi="Cambria Math" w:cs="Times New Roman"/>
            <w:sz w:val="24"/>
            <w:szCs w:val="24"/>
          </w:rPr>
          <m:t>(TxM)</m:t>
        </m:r>
      </m:oMath>
      <w:r w:rsidRPr="00E67C2D">
        <w:rPr>
          <w:rFonts w:ascii="Times New Roman" w:eastAsia="Times New Roman" w:hAnsi="Times New Roman" w:cs="Times New Roman"/>
          <w:sz w:val="24"/>
          <w:szCs w:val="24"/>
        </w:rPr>
        <w:t xml:space="preserve">, de mortalidade em menores de cinco anos de idade </w:t>
      </w:r>
      <m:oMath>
        <m:r>
          <w:rPr>
            <w:rFonts w:ascii="Cambria Math" w:eastAsia="Times New Roman" w:hAnsi="Cambria Math" w:cs="Times New Roman"/>
            <w:sz w:val="24"/>
            <w:szCs w:val="24"/>
          </w:rPr>
          <m:t>(TxM&lt;5)</m:t>
        </m:r>
      </m:oMath>
      <w:r w:rsidRPr="00E67C2D">
        <w:rPr>
          <w:rFonts w:ascii="Times New Roman" w:eastAsia="Times New Roman" w:hAnsi="Times New Roman" w:cs="Times New Roman"/>
          <w:sz w:val="24"/>
          <w:szCs w:val="24"/>
        </w:rPr>
        <w:t xml:space="preserve"> e das </w:t>
      </w:r>
      <w:r w:rsidRPr="00E67C2D">
        <w:rPr>
          <w:rFonts w:ascii="Times New Roman" w:eastAsia="Times New Roman" w:hAnsi="Times New Roman" w:cs="Times New Roman"/>
          <w:i/>
          <w:iCs/>
          <w:sz w:val="24"/>
          <w:szCs w:val="24"/>
        </w:rPr>
        <w:t xml:space="preserve">amenable mortality </w:t>
      </w:r>
      <m:oMath>
        <m:r>
          <w:rPr>
            <w:rFonts w:ascii="Cambria Math" w:eastAsia="Times New Roman" w:hAnsi="Cambria Math" w:cs="Times New Roman"/>
            <w:sz w:val="24"/>
            <w:szCs w:val="24"/>
          </w:rPr>
          <m:t>(Amen)</m:t>
        </m:r>
      </m:oMath>
      <w:r w:rsidRPr="00E67C2D">
        <w:rPr>
          <w:rFonts w:ascii="Times New Roman" w:eastAsia="Times New Roman" w:hAnsi="Times New Roman" w:cs="Times New Roman"/>
          <w:sz w:val="24"/>
          <w:szCs w:val="24"/>
        </w:rPr>
        <w:t xml:space="preserve"> aumentaram entre os períodos de análise. Inicialmente, os dados mostram uma grande variação nos valores das estatísticas descritivas, nos anos considerados, tanto para as variáveis dependentes (taxas de mortalidade), quanto para as explicativas. A partir dos dados sobre os bairros de Salvador, é possível notar que esta variabilidade tem forte influência do comportamento do bairro Retiro. Os dados para este bairro apresentam algumas inconsistências. Por exemplo, existe uma variação muito grande na população entre os anos de 2000 (1.298) e 2010 (262). Este tipo de problema nos dados sugere a necessidade de excluir o bairro da análise, para mitigar possíveis vieses. </w:t>
      </w:r>
    </w:p>
    <w:p w:rsidR="00A75540" w:rsidRPr="00E67C2D" w:rsidRDefault="00A75540" w:rsidP="00A75540">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Em relação ao ano de 2000, a taxa de cobertura dos estabelecimentos públicos da atenção </w:t>
      </w:r>
      <w:r>
        <w:rPr>
          <w:rFonts w:ascii="Times New Roman" w:eastAsia="Times New Roman" w:hAnsi="Times New Roman" w:cs="Times New Roman"/>
          <w:sz w:val="24"/>
          <w:szCs w:val="24"/>
        </w:rPr>
        <w:t>básica</w:t>
      </w:r>
      <w:r w:rsidRPr="00E67C2D">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(EstBas)</m:t>
        </m:r>
      </m:oMath>
      <w:r w:rsidRPr="00E67C2D">
        <w:rPr>
          <w:rFonts w:ascii="Times New Roman" w:eastAsia="Times New Roman" w:hAnsi="Times New Roman" w:cs="Times New Roman"/>
          <w:sz w:val="24"/>
          <w:szCs w:val="24"/>
        </w:rPr>
        <w:t xml:space="preserve"> aumentou, em média, 82%. Destaca-se que, quando são considerados apenas os </w:t>
      </w:r>
      <w:r w:rsidRPr="00E67C2D">
        <w:rPr>
          <w:rFonts w:ascii="Times New Roman" w:eastAsia="Times New Roman" w:hAnsi="Times New Roman" w:cs="Times New Roman"/>
          <w:sz w:val="24"/>
          <w:szCs w:val="24"/>
        </w:rPr>
        <w:lastRenderedPageBreak/>
        <w:t xml:space="preserve">estabelecimentos privados em geral </w:t>
      </w:r>
      <m:oMath>
        <m:r>
          <w:rPr>
            <w:rFonts w:ascii="Cambria Math" w:eastAsia="Times New Roman" w:hAnsi="Cambria Math" w:cs="Times New Roman"/>
            <w:sz w:val="24"/>
            <w:szCs w:val="24"/>
          </w:rPr>
          <m:t>(EstPr)</m:t>
        </m:r>
      </m:oMath>
      <w:r w:rsidRPr="00E67C2D">
        <w:rPr>
          <w:rFonts w:ascii="Times New Roman" w:eastAsia="Times New Roman" w:hAnsi="Times New Roman" w:cs="Times New Roman"/>
          <w:sz w:val="24"/>
          <w:szCs w:val="24"/>
        </w:rPr>
        <w:t xml:space="preserve">, essa taxa é maior do que a dos estabelecimentos públicos em geral </w:t>
      </w:r>
      <m:oMath>
        <m:r>
          <w:rPr>
            <w:rFonts w:ascii="Cambria Math" w:eastAsia="Times New Roman" w:hAnsi="Cambria Math" w:cs="Times New Roman"/>
            <w:sz w:val="24"/>
            <w:szCs w:val="24"/>
          </w:rPr>
          <m:t>(EstPub)</m:t>
        </m:r>
      </m:oMath>
      <w:r w:rsidRPr="00E67C2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67C2D">
        <w:rPr>
          <w:rFonts w:ascii="Times New Roman" w:eastAsia="Times New Roman" w:hAnsi="Times New Roman" w:cs="Times New Roman"/>
          <w:sz w:val="24"/>
          <w:szCs w:val="24"/>
        </w:rPr>
        <w:t>Considerando a taxa de cobertura de profissionais, em geral, vinculados aos estabelecimentos de saúde distribuídos nos bairros de Salvador, entre os anos de 2000 e 2010, houve uma evolução positiva. O mesmo acontece quando se verifica os profissionais da área básica da medicina (Cirurgia Geral – CirGe, Clínica Geral – CliGe, Ginecologia/Obstetríc</w:t>
      </w:r>
      <w:r>
        <w:rPr>
          <w:rFonts w:ascii="Times New Roman" w:eastAsia="Times New Roman" w:hAnsi="Times New Roman" w:cs="Times New Roman"/>
          <w:sz w:val="24"/>
          <w:szCs w:val="24"/>
        </w:rPr>
        <w:t>ia – GiOb e Pediatria – Pediat)</w:t>
      </w:r>
      <w:r w:rsidRPr="00E67C2D">
        <w:rPr>
          <w:rFonts w:ascii="Times New Roman" w:eastAsia="Times New Roman" w:hAnsi="Times New Roman" w:cs="Times New Roman"/>
          <w:sz w:val="24"/>
          <w:szCs w:val="24"/>
        </w:rPr>
        <w:t>. No geral, as evoluções positivas das variáveis que se relacionam diretamente com os estabelecimentos de saúde são de menores magnitudes quando se observa o componente exclusivamente SUS.</w:t>
      </w:r>
    </w:p>
    <w:p w:rsidR="00897D40" w:rsidRPr="00E67C2D" w:rsidRDefault="00044A37" w:rsidP="00CA6771">
      <w:pPr>
        <w:spacing w:after="0" w:line="240" w:lineRule="auto"/>
        <w:ind w:firstLine="708"/>
        <w:jc w:val="both"/>
        <w:rPr>
          <w:rFonts w:ascii="Times New Roman" w:hAnsi="Times New Roman" w:cs="Times New Roman"/>
          <w:sz w:val="24"/>
        </w:rPr>
      </w:pPr>
      <w:r w:rsidRPr="00E67C2D">
        <w:rPr>
          <w:rFonts w:ascii="Times New Roman" w:eastAsia="Times New Roman" w:hAnsi="Times New Roman" w:cs="Times New Roman"/>
          <w:sz w:val="24"/>
          <w:szCs w:val="24"/>
        </w:rPr>
        <w:t>Em média, as mulheres representam a maioria da população dos bairros, assim como a faixa etária da população em idade ativa (</w:t>
      </w:r>
      <m:oMath>
        <m:r>
          <w:rPr>
            <w:rFonts w:ascii="Cambria Math" w:eastAsia="Times New Roman" w:hAnsi="Cambria Math" w:cs="Times New Roman"/>
            <w:sz w:val="24"/>
            <w:szCs w:val="24"/>
          </w:rPr>
          <m:t>Id_15_64</m:t>
        </m:r>
      </m:oMath>
      <w:r w:rsidRPr="00E67C2D">
        <w:rPr>
          <w:rFonts w:ascii="Times New Roman" w:eastAsia="Times New Roman" w:hAnsi="Times New Roman" w:cs="Times New Roman"/>
          <w:sz w:val="24"/>
          <w:szCs w:val="24"/>
        </w:rPr>
        <w:t xml:space="preserve">), a qual se mostrou crescente entre os períodos analisados. Por sua vez, a parcela de indivíduos com mais de sessenta e cinco anos de idade aumentou entre os períodos considerados, enquanto a parcela da população entre zero e quatorze anos de idade diminuiu. Esses dados apontam indícios do envelhecimento da população entre os bairros, nos períodos considerados. </w:t>
      </w:r>
      <w:r w:rsidRPr="00E67C2D">
        <w:rPr>
          <w:rFonts w:ascii="Times New Roman" w:hAnsi="Times New Roman" w:cs="Times New Roman"/>
          <w:sz w:val="24"/>
        </w:rPr>
        <w:t xml:space="preserve">Ainda em relação às variáveis demográficas, ocorreu um aumento na média da densidade populacional em Salvador. A densidade passou de 4,63hab./km² em 2000 para 4,71hab./km² em 2010. Isso aponta para um movimento de aglomeração da capital baiana, seguindo a tendência de grandes cidades. Nesse sentido, </w:t>
      </w:r>
      <w:r w:rsidR="00CA6771">
        <w:rPr>
          <w:rFonts w:ascii="Times New Roman" w:hAnsi="Times New Roman" w:cs="Times New Roman"/>
          <w:sz w:val="24"/>
        </w:rPr>
        <w:t xml:space="preserve">verifica-se </w:t>
      </w:r>
      <w:r w:rsidRPr="00E67C2D">
        <w:rPr>
          <w:rFonts w:ascii="Times New Roman" w:hAnsi="Times New Roman" w:cs="Times New Roman"/>
          <w:sz w:val="24"/>
        </w:rPr>
        <w:t xml:space="preserve">indícios de um processo de envelhecimento e de aglomeração, da cidade. </w:t>
      </w:r>
    </w:p>
    <w:p w:rsidR="00D75279" w:rsidRDefault="00D75279" w:rsidP="00D75279">
      <w:pPr>
        <w:spacing w:after="0" w:line="24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Todos os resultados estão </w:t>
      </w:r>
      <w:r w:rsidRPr="007E38A4">
        <w:rPr>
          <w:rFonts w:ascii="Times New Roman" w:eastAsia="Times New Roman" w:hAnsi="Times New Roman" w:cs="Times New Roman"/>
          <w:sz w:val="24"/>
          <w:szCs w:val="24"/>
        </w:rPr>
        <w:t>sintetizados na tabela</w:t>
      </w:r>
      <w:r>
        <w:rPr>
          <w:rFonts w:ascii="Times New Roman" w:eastAsia="Times New Roman" w:hAnsi="Times New Roman" w:cs="Times New Roman"/>
          <w:sz w:val="24"/>
          <w:szCs w:val="24"/>
        </w:rPr>
        <w:t xml:space="preserve"> </w:t>
      </w:r>
      <w:r w:rsidR="00CA6771">
        <w:rPr>
          <w:rFonts w:ascii="Times New Roman" w:eastAsia="Times New Roman" w:hAnsi="Times New Roman" w:cs="Times New Roman"/>
          <w:sz w:val="24"/>
          <w:szCs w:val="24"/>
        </w:rPr>
        <w:t>3</w:t>
      </w:r>
      <w:r w:rsidRPr="007E38A4">
        <w:rPr>
          <w:rFonts w:ascii="Times New Roman" w:eastAsia="Times New Roman" w:hAnsi="Times New Roman" w:cs="Times New Roman"/>
          <w:sz w:val="24"/>
          <w:szCs w:val="24"/>
        </w:rPr>
        <w:t>, os quais serão analisados a seguir.</w:t>
      </w:r>
      <w:r>
        <w:rPr>
          <w:rFonts w:ascii="Times New Roman" w:eastAsia="Times New Roman" w:hAnsi="Times New Roman" w:cs="Times New Roman"/>
          <w:sz w:val="24"/>
          <w:szCs w:val="24"/>
        </w:rPr>
        <w:t xml:space="preserve"> </w:t>
      </w:r>
      <w:r w:rsidRPr="00E67C2D">
        <w:rPr>
          <w:rFonts w:ascii="Times New Roman" w:eastAsia="Times New Roman" w:hAnsi="Times New Roman" w:cs="Times New Roman"/>
          <w:sz w:val="24"/>
          <w:szCs w:val="24"/>
        </w:rPr>
        <w:t>As estimações por Efeitos Fixos e Aleatórios foram realizadas sem o bairro do Retiro</w:t>
      </w:r>
      <w:r>
        <w:rPr>
          <w:rFonts w:ascii="Times New Roman" w:eastAsia="Times New Roman" w:hAnsi="Times New Roman" w:cs="Times New Roman"/>
          <w:sz w:val="24"/>
          <w:szCs w:val="24"/>
        </w:rPr>
        <w:t xml:space="preserve"> (127)</w:t>
      </w:r>
      <w:r w:rsidRPr="00E67C2D">
        <w:rPr>
          <w:rFonts w:ascii="Times New Roman" w:eastAsia="Times New Roman" w:hAnsi="Times New Roman" w:cs="Times New Roman"/>
          <w:sz w:val="24"/>
          <w:szCs w:val="24"/>
        </w:rPr>
        <w:t>, cujos dados apresentava</w:t>
      </w:r>
      <w:r>
        <w:rPr>
          <w:rFonts w:ascii="Times New Roman" w:eastAsia="Times New Roman" w:hAnsi="Times New Roman" w:cs="Times New Roman"/>
          <w:sz w:val="24"/>
          <w:szCs w:val="24"/>
        </w:rPr>
        <w:t>m indícios de erros de registro</w:t>
      </w:r>
      <w:r w:rsidRPr="00E67C2D">
        <w:rPr>
          <w:rFonts w:ascii="Times New Roman" w:eastAsia="Times New Roman" w:hAnsi="Times New Roman" w:cs="Times New Roman"/>
          <w:sz w:val="24"/>
          <w:szCs w:val="24"/>
        </w:rPr>
        <w:t>. Além disso, a estimação por Efeitos Fixos e</w:t>
      </w:r>
      <w:r w:rsidR="005D1E7F">
        <w:rPr>
          <w:rFonts w:ascii="Times New Roman" w:eastAsia="Times New Roman" w:hAnsi="Times New Roman" w:cs="Times New Roman"/>
          <w:sz w:val="24"/>
          <w:szCs w:val="24"/>
        </w:rPr>
        <w:t>xclui os bairros que não possuíram</w:t>
      </w:r>
      <w:r w:rsidRPr="00E67C2D">
        <w:rPr>
          <w:rFonts w:ascii="Times New Roman" w:eastAsia="Times New Roman" w:hAnsi="Times New Roman" w:cs="Times New Roman"/>
          <w:sz w:val="24"/>
          <w:szCs w:val="24"/>
        </w:rPr>
        <w:t xml:space="preserve"> variação entre os períodos. Os testes de Hausman, para cada especificação econométrica estimada, indicaram o modelo de Efeitos Fixos como o mais adequado.</w:t>
      </w:r>
      <w:r>
        <w:rPr>
          <w:rFonts w:ascii="Times New Roman" w:eastAsia="Times New Roman" w:hAnsi="Times New Roman" w:cs="Times New Roman"/>
          <w:sz w:val="24"/>
          <w:szCs w:val="24"/>
        </w:rPr>
        <w:t xml:space="preserve"> Dessa forma, </w:t>
      </w:r>
      <w:r w:rsidR="008A62F5">
        <w:rPr>
          <w:rFonts w:ascii="Times New Roman" w:eastAsia="Times New Roman" w:hAnsi="Times New Roman" w:cs="Times New Roman"/>
          <w:sz w:val="24"/>
          <w:szCs w:val="24"/>
        </w:rPr>
        <w:t>t</w:t>
      </w:r>
      <w:r w:rsidRPr="00E67C2D">
        <w:rPr>
          <w:rFonts w:ascii="Times New Roman" w:eastAsia="Times New Roman" w:hAnsi="Times New Roman" w:cs="Times New Roman"/>
          <w:sz w:val="24"/>
          <w:szCs w:val="24"/>
        </w:rPr>
        <w:t xml:space="preserve">odos os resultados descritos nesta seção são referentes ao modelo de </w:t>
      </w:r>
      <w:r w:rsidR="008A62F5">
        <w:rPr>
          <w:rFonts w:ascii="Times New Roman" w:eastAsia="Times New Roman" w:hAnsi="Times New Roman" w:cs="Times New Roman"/>
          <w:sz w:val="24"/>
          <w:szCs w:val="24"/>
        </w:rPr>
        <w:t>Efeitos Fixos</w:t>
      </w:r>
      <w:r w:rsidRPr="00E67C2D">
        <w:rPr>
          <w:rFonts w:ascii="Times New Roman" w:eastAsia="Times New Roman" w:hAnsi="Times New Roman" w:cs="Times New Roman"/>
          <w:sz w:val="24"/>
          <w:szCs w:val="24"/>
        </w:rPr>
        <w:t>. Para a regressão econométrica, adotou-se o método de Poisson com exposição à população de cada bair</w:t>
      </w:r>
      <w:r w:rsidR="008A62F5">
        <w:rPr>
          <w:rFonts w:ascii="Times New Roman" w:eastAsia="Times New Roman" w:hAnsi="Times New Roman" w:cs="Times New Roman"/>
          <w:sz w:val="24"/>
          <w:szCs w:val="24"/>
        </w:rPr>
        <w:t xml:space="preserve">ro e efeitos fixos dos bairros. </w:t>
      </w:r>
    </w:p>
    <w:p w:rsidR="00897D40" w:rsidRDefault="00897D40" w:rsidP="001B503C">
      <w:pPr>
        <w:spacing w:after="0" w:line="240" w:lineRule="auto"/>
        <w:jc w:val="both"/>
        <w:rPr>
          <w:rFonts w:ascii="Times New Roman" w:hAnsi="Times New Roman" w:cs="Times New Roman"/>
          <w:sz w:val="20"/>
        </w:rPr>
      </w:pPr>
    </w:p>
    <w:p w:rsidR="00017736" w:rsidRPr="00881076" w:rsidRDefault="00017736" w:rsidP="00017736">
      <w:pPr>
        <w:spacing w:after="0" w:line="240" w:lineRule="auto"/>
        <w:jc w:val="both"/>
        <w:rPr>
          <w:rFonts w:ascii="Times New Roman" w:eastAsia="Times New Roman" w:hAnsi="Times New Roman" w:cs="Times New Roman"/>
          <w:sz w:val="20"/>
          <w:szCs w:val="20"/>
        </w:rPr>
      </w:pPr>
      <w:r w:rsidRPr="00881076">
        <w:rPr>
          <w:rFonts w:ascii="Times New Roman" w:eastAsia="Times New Roman" w:hAnsi="Times New Roman" w:cs="Times New Roman"/>
          <w:sz w:val="20"/>
          <w:szCs w:val="20"/>
        </w:rPr>
        <w:t xml:space="preserve">Tabela </w:t>
      </w:r>
      <w:r w:rsidR="00CA6771" w:rsidRPr="00881076">
        <w:rPr>
          <w:rFonts w:ascii="Times New Roman" w:eastAsia="Times New Roman" w:hAnsi="Times New Roman" w:cs="Times New Roman"/>
          <w:sz w:val="20"/>
          <w:szCs w:val="20"/>
        </w:rPr>
        <w:t>3</w:t>
      </w:r>
      <w:r w:rsidRPr="00881076">
        <w:rPr>
          <w:rFonts w:ascii="Times New Roman" w:eastAsia="Times New Roman" w:hAnsi="Times New Roman" w:cs="Times New Roman"/>
          <w:sz w:val="20"/>
          <w:szCs w:val="20"/>
        </w:rPr>
        <w:t xml:space="preserve"> – Principais resultados: Modelo de Poisson com Efeitos Fixos</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1"/>
        <w:gridCol w:w="2601"/>
        <w:gridCol w:w="2605"/>
        <w:gridCol w:w="2603"/>
        <w:gridCol w:w="10"/>
      </w:tblGrid>
      <w:tr w:rsidR="00017736" w:rsidRPr="00E67C2D" w:rsidTr="00B63CB2">
        <w:trPr>
          <w:trHeight w:val="147"/>
          <w:jc w:val="center"/>
        </w:trPr>
        <w:tc>
          <w:tcPr>
            <w:tcW w:w="1248" w:type="pct"/>
            <w:vMerge w:val="restart"/>
            <w:tcBorders>
              <w:top w:val="single" w:sz="4" w:space="0" w:color="auto"/>
            </w:tcBorders>
            <w:vAlign w:val="center"/>
          </w:tcPr>
          <w:p w:rsidR="00017736" w:rsidRPr="00E67C2D" w:rsidRDefault="00017736" w:rsidP="00B63CB2">
            <w:pPr>
              <w:jc w:val="center"/>
              <w:rPr>
                <w:rFonts w:ascii="Times New Roman" w:eastAsia="Times New Roman" w:hAnsi="Times New Roman" w:cs="Times New Roman"/>
                <w:b/>
                <w:bCs/>
                <w:sz w:val="20"/>
                <w:szCs w:val="20"/>
              </w:rPr>
            </w:pPr>
            <w:r w:rsidRPr="00E67C2D">
              <w:rPr>
                <w:rFonts w:ascii="Times New Roman" w:eastAsia="Times New Roman" w:hAnsi="Times New Roman" w:cs="Times New Roman"/>
                <w:b/>
                <w:bCs/>
                <w:sz w:val="20"/>
                <w:szCs w:val="20"/>
              </w:rPr>
              <w:t>Variáveis</w:t>
            </w:r>
          </w:p>
        </w:tc>
        <w:tc>
          <w:tcPr>
            <w:tcW w:w="3752" w:type="pct"/>
            <w:gridSpan w:val="4"/>
            <w:tcBorders>
              <w:top w:val="single" w:sz="4" w:space="0" w:color="auto"/>
            </w:tcBorders>
          </w:tcPr>
          <w:p w:rsidR="00017736" w:rsidRPr="00E67C2D" w:rsidRDefault="00017736" w:rsidP="00B63CB2">
            <w:pPr>
              <w:jc w:val="center"/>
              <w:rPr>
                <w:rFonts w:ascii="Times New Roman" w:eastAsia="Times New Roman" w:hAnsi="Times New Roman" w:cs="Times New Roman"/>
                <w:b/>
                <w:bCs/>
                <w:sz w:val="20"/>
                <w:szCs w:val="20"/>
              </w:rPr>
            </w:pPr>
            <w:r w:rsidRPr="00E67C2D">
              <w:rPr>
                <w:rFonts w:ascii="Times New Roman" w:eastAsia="Times New Roman" w:hAnsi="Times New Roman" w:cs="Times New Roman"/>
                <w:sz w:val="20"/>
                <w:szCs w:val="20"/>
              </w:rPr>
              <w:t>Taxa de Mortalidade</w:t>
            </w:r>
          </w:p>
        </w:tc>
      </w:tr>
      <w:tr w:rsidR="00017736" w:rsidRPr="00E67C2D" w:rsidTr="00B63CB2">
        <w:trPr>
          <w:gridAfter w:val="1"/>
          <w:wAfter w:w="5" w:type="pct"/>
          <w:jc w:val="center"/>
        </w:trPr>
        <w:tc>
          <w:tcPr>
            <w:tcW w:w="1248" w:type="pct"/>
            <w:vMerge/>
            <w:tcBorders>
              <w:bottom w:val="single" w:sz="4" w:space="0" w:color="auto"/>
            </w:tcBorders>
            <w:vAlign w:val="center"/>
          </w:tcPr>
          <w:p w:rsidR="00017736" w:rsidRPr="00E67C2D" w:rsidRDefault="00017736" w:rsidP="00B63CB2">
            <w:pPr>
              <w:jc w:val="center"/>
              <w:rPr>
                <w:rFonts w:ascii="Times New Roman" w:eastAsia="Times New Roman" w:hAnsi="Times New Roman" w:cs="Times New Roman"/>
                <w:sz w:val="20"/>
                <w:szCs w:val="20"/>
              </w:rPr>
            </w:pPr>
          </w:p>
        </w:tc>
        <w:tc>
          <w:tcPr>
            <w:tcW w:w="1248" w:type="pct"/>
            <w:tcBorders>
              <w:top w:val="single" w:sz="4" w:space="0" w:color="auto"/>
              <w:bottom w:val="single" w:sz="4" w:space="0" w:color="auto"/>
            </w:tcBorders>
            <w:vAlign w:val="center"/>
          </w:tcPr>
          <w:p w:rsidR="00017736" w:rsidRPr="00E67C2D" w:rsidRDefault="00017736" w:rsidP="00B63CB2">
            <w:pPr>
              <w:jc w:val="center"/>
              <w:rPr>
                <w:rFonts w:ascii="Times New Roman" w:eastAsia="Times New Roman" w:hAnsi="Times New Roman" w:cs="Times New Roman"/>
                <w:sz w:val="20"/>
                <w:szCs w:val="20"/>
              </w:rPr>
            </w:pPr>
            <w:r w:rsidRPr="00E67C2D">
              <w:rPr>
                <w:rFonts w:ascii="Times New Roman" w:eastAsia="Times New Roman" w:hAnsi="Times New Roman" w:cs="Times New Roman"/>
                <w:sz w:val="20"/>
                <w:szCs w:val="20"/>
              </w:rPr>
              <w:t>Geral</w:t>
            </w:r>
          </w:p>
        </w:tc>
        <w:tc>
          <w:tcPr>
            <w:tcW w:w="1250" w:type="pct"/>
            <w:tcBorders>
              <w:top w:val="single" w:sz="4" w:space="0" w:color="auto"/>
              <w:bottom w:val="single" w:sz="4" w:space="0" w:color="auto"/>
            </w:tcBorders>
            <w:vAlign w:val="center"/>
          </w:tcPr>
          <w:p w:rsidR="00017736" w:rsidRPr="00E67C2D" w:rsidRDefault="00017736" w:rsidP="00B63CB2">
            <w:pPr>
              <w:jc w:val="center"/>
              <w:rPr>
                <w:rFonts w:ascii="Times New Roman" w:eastAsia="Times New Roman" w:hAnsi="Times New Roman" w:cs="Times New Roman"/>
                <w:sz w:val="20"/>
                <w:szCs w:val="20"/>
              </w:rPr>
            </w:pPr>
            <w:r w:rsidRPr="00E67C2D">
              <w:rPr>
                <w:rFonts w:ascii="Times New Roman" w:eastAsia="Times New Roman" w:hAnsi="Times New Roman" w:cs="Times New Roman"/>
                <w:i/>
                <w:iCs/>
                <w:sz w:val="20"/>
                <w:szCs w:val="20"/>
              </w:rPr>
              <w:t>Amenable Mortality</w:t>
            </w:r>
          </w:p>
        </w:tc>
        <w:tc>
          <w:tcPr>
            <w:tcW w:w="1249" w:type="pct"/>
            <w:tcBorders>
              <w:top w:val="single" w:sz="4" w:space="0" w:color="auto"/>
              <w:bottom w:val="single" w:sz="4" w:space="0" w:color="auto"/>
            </w:tcBorders>
            <w:vAlign w:val="center"/>
          </w:tcPr>
          <w:p w:rsidR="00017736" w:rsidRPr="00E67C2D" w:rsidRDefault="00017736" w:rsidP="00B63CB2">
            <w:pPr>
              <w:jc w:val="center"/>
              <w:rPr>
                <w:rFonts w:ascii="Times New Roman" w:eastAsia="Times New Roman" w:hAnsi="Times New Roman" w:cs="Times New Roman"/>
                <w:sz w:val="20"/>
                <w:szCs w:val="20"/>
              </w:rPr>
            </w:pPr>
            <w:r w:rsidRPr="00E67C2D">
              <w:rPr>
                <w:rFonts w:ascii="Times New Roman" w:eastAsia="Times New Roman" w:hAnsi="Times New Roman" w:cs="Times New Roman"/>
                <w:sz w:val="20"/>
                <w:szCs w:val="20"/>
              </w:rPr>
              <w:t>Menores de cinco anos</w:t>
            </w:r>
          </w:p>
        </w:tc>
      </w:tr>
      <w:tr w:rsidR="00017736" w:rsidRPr="00E67C2D" w:rsidTr="00B63CB2">
        <w:trPr>
          <w:gridAfter w:val="1"/>
          <w:wAfter w:w="5" w:type="pct"/>
          <w:trHeight w:val="143"/>
          <w:jc w:val="center"/>
        </w:trPr>
        <w:tc>
          <w:tcPr>
            <w:tcW w:w="1248" w:type="pct"/>
            <w:tcBorders>
              <w:top w:val="single" w:sz="4" w:space="0" w:color="auto"/>
            </w:tcBorders>
          </w:tcPr>
          <w:p w:rsidR="00017736" w:rsidRPr="00DD0835" w:rsidRDefault="00017736" w:rsidP="00B63CB2">
            <w:pPr>
              <w:jc w:val="both"/>
              <w:rPr>
                <w:rFonts w:ascii="Times New Roman" w:eastAsia="Times New Roman" w:hAnsi="Times New Roman" w:cs="Times New Roman"/>
                <w:i/>
                <w:sz w:val="24"/>
                <w:szCs w:val="24"/>
              </w:rPr>
            </w:pPr>
            <w:r w:rsidRPr="00DD0835">
              <w:rPr>
                <w:rFonts w:ascii="Times New Roman" w:eastAsia="Times New Roman" w:hAnsi="Times New Roman" w:cs="Times New Roman"/>
                <w:i/>
                <w:sz w:val="20"/>
                <w:szCs w:val="20"/>
              </w:rPr>
              <w:t>EstBas</w:t>
            </w:r>
          </w:p>
        </w:tc>
        <w:tc>
          <w:tcPr>
            <w:tcW w:w="1248" w:type="pct"/>
            <w:tcBorders>
              <w:top w:val="single" w:sz="4" w:space="0" w:color="auto"/>
            </w:tcBorders>
            <w:vAlign w:val="center"/>
          </w:tcPr>
          <w:p w:rsidR="00017736" w:rsidRPr="00E67C2D" w:rsidRDefault="00017736" w:rsidP="00B63CB2">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lang w:val="en-US"/>
              </w:rPr>
              <w:t>-</w:t>
            </w:r>
            <w:r w:rsidRPr="00E67C2D">
              <w:rPr>
                <w:rFonts w:ascii="Times New Roman" w:eastAsia="Times New Roman" w:hAnsi="Times New Roman" w:cs="Times New Roman"/>
                <w:sz w:val="20"/>
                <w:szCs w:val="20"/>
                <w:lang w:val="en-US"/>
              </w:rPr>
              <w:t>0,00</w:t>
            </w:r>
            <w:r>
              <w:rPr>
                <w:rFonts w:ascii="Times New Roman" w:eastAsia="Times New Roman" w:hAnsi="Times New Roman" w:cs="Times New Roman"/>
                <w:sz w:val="20"/>
                <w:szCs w:val="20"/>
                <w:lang w:val="en-US"/>
              </w:rPr>
              <w:t>45</w:t>
            </w:r>
            <w:r w:rsidRPr="00E67C2D">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w:t>
            </w:r>
          </w:p>
        </w:tc>
        <w:tc>
          <w:tcPr>
            <w:tcW w:w="1250" w:type="pct"/>
            <w:tcBorders>
              <w:top w:val="single" w:sz="4" w:space="0" w:color="auto"/>
            </w:tcBorders>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lang w:val="en-US"/>
              </w:rPr>
              <w:t>-0,01</w:t>
            </w:r>
            <w:r w:rsidRPr="00E67C2D">
              <w:rPr>
                <w:rFonts w:ascii="Times New Roman" w:eastAsia="Times New Roman" w:hAnsi="Times New Roman" w:cs="Times New Roman"/>
                <w:sz w:val="20"/>
                <w:szCs w:val="20"/>
                <w:lang w:val="en-US"/>
              </w:rPr>
              <w:t>1</w:t>
            </w:r>
            <w:r>
              <w:rPr>
                <w:rFonts w:ascii="Times New Roman" w:eastAsia="Times New Roman" w:hAnsi="Times New Roman" w:cs="Times New Roman"/>
                <w:sz w:val="20"/>
                <w:szCs w:val="20"/>
                <w:lang w:val="en-US"/>
              </w:rPr>
              <w:t>7</w:t>
            </w:r>
            <w:r w:rsidRPr="00E67C2D">
              <w:rPr>
                <w:rFonts w:ascii="Times New Roman" w:eastAsia="Times New Roman" w:hAnsi="Times New Roman" w:cs="Times New Roman"/>
                <w:sz w:val="20"/>
                <w:szCs w:val="20"/>
                <w:lang w:val="en-US"/>
              </w:rPr>
              <w:t>***</w:t>
            </w:r>
          </w:p>
        </w:tc>
        <w:tc>
          <w:tcPr>
            <w:tcW w:w="1249" w:type="pct"/>
            <w:tcBorders>
              <w:top w:val="single" w:sz="4" w:space="0" w:color="auto"/>
            </w:tcBorders>
            <w:vAlign w:val="center"/>
          </w:tcPr>
          <w:p w:rsidR="00017736" w:rsidRPr="00E67C2D" w:rsidRDefault="00017736" w:rsidP="00B63CB2">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lang w:val="en-US"/>
              </w:rPr>
              <w:t>-0,0118</w:t>
            </w:r>
            <w:r w:rsidRPr="00E67C2D">
              <w:rPr>
                <w:rFonts w:ascii="Times New Roman" w:eastAsia="Times New Roman" w:hAnsi="Times New Roman" w:cs="Times New Roman"/>
                <w:sz w:val="20"/>
                <w:szCs w:val="20"/>
                <w:lang w:val="en-US"/>
              </w:rPr>
              <w:t>***</w:t>
            </w:r>
          </w:p>
        </w:tc>
      </w:tr>
      <w:tr w:rsidR="00017736" w:rsidRPr="00E67C2D" w:rsidTr="00B63CB2">
        <w:trPr>
          <w:gridAfter w:val="1"/>
          <w:wAfter w:w="5" w:type="pct"/>
          <w:jc w:val="center"/>
        </w:trPr>
        <w:tc>
          <w:tcPr>
            <w:tcW w:w="1248" w:type="pct"/>
            <w:vAlign w:val="center"/>
          </w:tcPr>
          <w:p w:rsidR="00017736" w:rsidRPr="00DD0835" w:rsidRDefault="00017736" w:rsidP="00B63CB2">
            <w:pPr>
              <w:rPr>
                <w:rFonts w:ascii="Times New Roman" w:eastAsia="Times New Roman" w:hAnsi="Times New Roman" w:cs="Times New Roman"/>
                <w:i/>
                <w:sz w:val="20"/>
                <w:szCs w:val="20"/>
              </w:rPr>
            </w:pPr>
            <w:r w:rsidRPr="00DD0835">
              <w:rPr>
                <w:rFonts w:ascii="Times New Roman" w:hAnsi="Times New Roman" w:cs="Times New Roman"/>
                <w:i/>
                <w:sz w:val="20"/>
                <w:szCs w:val="20"/>
                <w:lang w:val="en-US"/>
              </w:rPr>
              <w:t>EstBashat</w:t>
            </w:r>
          </w:p>
        </w:tc>
        <w:tc>
          <w:tcPr>
            <w:tcW w:w="1248" w:type="pct"/>
            <w:vAlign w:val="center"/>
          </w:tcPr>
          <w:p w:rsidR="00017736" w:rsidRPr="00E67C2D" w:rsidRDefault="00017736" w:rsidP="00B63CB2">
            <w:pPr>
              <w:jc w:val="center"/>
              <w:rPr>
                <w:rFonts w:ascii="Times New Roman" w:eastAsia="Times New Roman" w:hAnsi="Times New Roman" w:cs="Times New Roman"/>
                <w:sz w:val="20"/>
                <w:szCs w:val="20"/>
              </w:rPr>
            </w:pPr>
            <w:r w:rsidRPr="00E67C2D">
              <w:rPr>
                <w:rFonts w:ascii="Times New Roman" w:hAnsi="Times New Roman" w:cs="Times New Roman"/>
                <w:sz w:val="20"/>
                <w:szCs w:val="20"/>
                <w:lang w:val="en-US"/>
              </w:rPr>
              <w:t>0,0080*</w:t>
            </w:r>
          </w:p>
        </w:tc>
        <w:tc>
          <w:tcPr>
            <w:tcW w:w="1250" w:type="pct"/>
          </w:tcPr>
          <w:p w:rsidR="00017736" w:rsidRPr="00E67C2D" w:rsidRDefault="00017736" w:rsidP="00B63CB2">
            <w:pPr>
              <w:widowControl w:val="0"/>
              <w:autoSpaceDE w:val="0"/>
              <w:autoSpaceDN w:val="0"/>
              <w:adjustRightInd w:val="0"/>
              <w:jc w:val="center"/>
              <w:rPr>
                <w:rFonts w:ascii="Times New Roman" w:hAnsi="Times New Roman" w:cs="Times New Roman"/>
                <w:sz w:val="20"/>
                <w:szCs w:val="20"/>
                <w:lang w:val="en-US"/>
              </w:rPr>
            </w:pPr>
            <w:r w:rsidRPr="00E67C2D">
              <w:rPr>
                <w:rFonts w:ascii="Times New Roman" w:hAnsi="Times New Roman" w:cs="Times New Roman"/>
                <w:sz w:val="20"/>
                <w:szCs w:val="20"/>
                <w:lang w:val="en-US"/>
              </w:rPr>
              <w:t>-0,0257***</w:t>
            </w:r>
          </w:p>
        </w:tc>
        <w:tc>
          <w:tcPr>
            <w:tcW w:w="1249" w:type="pct"/>
          </w:tcPr>
          <w:p w:rsidR="00017736" w:rsidRPr="00E67C2D" w:rsidRDefault="00017736" w:rsidP="00B63CB2">
            <w:pPr>
              <w:widowControl w:val="0"/>
              <w:autoSpaceDE w:val="0"/>
              <w:autoSpaceDN w:val="0"/>
              <w:adjustRightInd w:val="0"/>
              <w:jc w:val="center"/>
              <w:rPr>
                <w:rFonts w:ascii="Times New Roman" w:hAnsi="Times New Roman" w:cs="Times New Roman"/>
                <w:sz w:val="20"/>
                <w:szCs w:val="20"/>
                <w:lang w:val="en-US"/>
              </w:rPr>
            </w:pPr>
            <w:r w:rsidRPr="00E67C2D">
              <w:rPr>
                <w:rFonts w:ascii="Times New Roman" w:hAnsi="Times New Roman" w:cs="Times New Roman"/>
                <w:sz w:val="20"/>
                <w:szCs w:val="20"/>
                <w:lang w:val="en-US"/>
              </w:rPr>
              <w:t>-0,2306***</w:t>
            </w:r>
          </w:p>
        </w:tc>
      </w:tr>
      <w:tr w:rsidR="00017736" w:rsidRPr="00E67C2D" w:rsidTr="00B63CB2">
        <w:trPr>
          <w:gridAfter w:val="1"/>
          <w:wAfter w:w="5" w:type="pct"/>
          <w:jc w:val="center"/>
        </w:trPr>
        <w:tc>
          <w:tcPr>
            <w:tcW w:w="1248" w:type="pct"/>
            <w:vAlign w:val="center"/>
          </w:tcPr>
          <w:p w:rsidR="00017736" w:rsidRPr="00DD0835" w:rsidRDefault="00017736" w:rsidP="00B63CB2">
            <w:pPr>
              <w:rPr>
                <w:rFonts w:ascii="Times New Roman" w:eastAsia="Times New Roman" w:hAnsi="Times New Roman" w:cs="Times New Roman"/>
                <w:i/>
                <w:sz w:val="20"/>
                <w:szCs w:val="20"/>
              </w:rPr>
            </w:pPr>
            <w:r w:rsidRPr="00DD0835">
              <w:rPr>
                <w:rFonts w:ascii="Times New Roman" w:eastAsia="Times New Roman" w:hAnsi="Times New Roman" w:cs="Times New Roman"/>
                <w:i/>
                <w:sz w:val="20"/>
                <w:szCs w:val="20"/>
              </w:rPr>
              <w:t>CobProf</w:t>
            </w:r>
          </w:p>
        </w:tc>
        <w:tc>
          <w:tcPr>
            <w:tcW w:w="1248" w:type="pct"/>
            <w:vAlign w:val="center"/>
          </w:tcPr>
          <w:p w:rsidR="00017736" w:rsidRPr="00E67C2D" w:rsidRDefault="00017736" w:rsidP="00B63CB2">
            <w:pPr>
              <w:jc w:val="center"/>
              <w:rPr>
                <w:rFonts w:ascii="Times New Roman" w:eastAsia="Times New Roman" w:hAnsi="Times New Roman" w:cs="Times New Roman"/>
                <w:sz w:val="24"/>
                <w:szCs w:val="24"/>
              </w:rPr>
            </w:pPr>
            <w:r w:rsidRPr="00E67C2D">
              <w:rPr>
                <w:rFonts w:ascii="Times New Roman" w:eastAsia="Times New Roman" w:hAnsi="Times New Roman" w:cs="Times New Roman"/>
                <w:sz w:val="20"/>
                <w:szCs w:val="20"/>
              </w:rPr>
              <w:t>-0,0000***</w:t>
            </w:r>
          </w:p>
        </w:tc>
        <w:tc>
          <w:tcPr>
            <w:tcW w:w="1250" w:type="pct"/>
            <w:vAlign w:val="center"/>
          </w:tcPr>
          <w:p w:rsidR="00017736" w:rsidRPr="00E67C2D" w:rsidRDefault="00017736" w:rsidP="00B63CB2">
            <w:pPr>
              <w:jc w:val="center"/>
              <w:rPr>
                <w:rFonts w:ascii="Times New Roman" w:eastAsia="Times New Roman" w:hAnsi="Times New Roman" w:cs="Times New Roman"/>
                <w:sz w:val="24"/>
                <w:szCs w:val="24"/>
              </w:rPr>
            </w:pPr>
            <w:r w:rsidRPr="00E67C2D">
              <w:rPr>
                <w:rFonts w:ascii="Times New Roman" w:eastAsia="Times New Roman" w:hAnsi="Times New Roman" w:cs="Times New Roman"/>
                <w:sz w:val="20"/>
                <w:szCs w:val="20"/>
              </w:rPr>
              <w:t>0,0000***</w:t>
            </w:r>
          </w:p>
        </w:tc>
        <w:tc>
          <w:tcPr>
            <w:tcW w:w="1249" w:type="pct"/>
            <w:vAlign w:val="center"/>
          </w:tcPr>
          <w:p w:rsidR="00017736" w:rsidRPr="00E67C2D" w:rsidRDefault="00017736" w:rsidP="00B63CB2">
            <w:pPr>
              <w:jc w:val="center"/>
              <w:rPr>
                <w:rFonts w:ascii="Times New Roman" w:eastAsia="Times New Roman" w:hAnsi="Times New Roman" w:cs="Times New Roman"/>
                <w:sz w:val="24"/>
                <w:szCs w:val="24"/>
              </w:rPr>
            </w:pPr>
            <w:r w:rsidRPr="00E67C2D">
              <w:rPr>
                <w:rFonts w:ascii="Times New Roman" w:eastAsia="Times New Roman" w:hAnsi="Times New Roman" w:cs="Times New Roman"/>
                <w:sz w:val="20"/>
                <w:szCs w:val="20"/>
              </w:rPr>
              <w:t>-0,0000</w:t>
            </w:r>
          </w:p>
        </w:tc>
      </w:tr>
      <w:tr w:rsidR="00017736" w:rsidRPr="00E67C2D" w:rsidTr="00B63CB2">
        <w:trPr>
          <w:gridAfter w:val="1"/>
          <w:wAfter w:w="5" w:type="pct"/>
          <w:jc w:val="center"/>
        </w:trPr>
        <w:tc>
          <w:tcPr>
            <w:tcW w:w="1248" w:type="pct"/>
          </w:tcPr>
          <w:p w:rsidR="00017736" w:rsidRPr="00DD0835" w:rsidRDefault="00017736" w:rsidP="00B63CB2">
            <w:pPr>
              <w:rPr>
                <w:rFonts w:ascii="Times New Roman" w:eastAsia="Times New Roman" w:hAnsi="Times New Roman" w:cs="Times New Roman"/>
                <w:i/>
                <w:sz w:val="20"/>
                <w:szCs w:val="20"/>
              </w:rPr>
            </w:pPr>
            <w:r w:rsidRPr="00DD0835">
              <w:rPr>
                <w:rFonts w:ascii="Times New Roman" w:eastAsia="Times New Roman" w:hAnsi="Times New Roman" w:cs="Times New Roman"/>
                <w:i/>
                <w:sz w:val="20"/>
                <w:szCs w:val="20"/>
                <w:lang w:val="en-US"/>
              </w:rPr>
              <w:t>CirGe</w:t>
            </w:r>
          </w:p>
        </w:tc>
        <w:tc>
          <w:tcPr>
            <w:tcW w:w="1248"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0,0001***</w:t>
            </w:r>
          </w:p>
        </w:tc>
        <w:tc>
          <w:tcPr>
            <w:tcW w:w="1250"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0,0003***</w:t>
            </w:r>
          </w:p>
        </w:tc>
        <w:tc>
          <w:tcPr>
            <w:tcW w:w="1249"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-0,0004**</w:t>
            </w:r>
          </w:p>
        </w:tc>
      </w:tr>
      <w:tr w:rsidR="00017736" w:rsidRPr="00E67C2D" w:rsidTr="00B63CB2">
        <w:trPr>
          <w:gridAfter w:val="1"/>
          <w:wAfter w:w="5" w:type="pct"/>
          <w:jc w:val="center"/>
        </w:trPr>
        <w:tc>
          <w:tcPr>
            <w:tcW w:w="1248" w:type="pct"/>
          </w:tcPr>
          <w:p w:rsidR="00017736" w:rsidRPr="00DD0835" w:rsidRDefault="00017736" w:rsidP="00B63CB2">
            <w:pPr>
              <w:rPr>
                <w:rFonts w:ascii="Times New Roman" w:eastAsia="Times New Roman" w:hAnsi="Times New Roman" w:cs="Times New Roman"/>
                <w:i/>
                <w:sz w:val="20"/>
                <w:szCs w:val="20"/>
              </w:rPr>
            </w:pPr>
            <w:r w:rsidRPr="00DD0835">
              <w:rPr>
                <w:rFonts w:ascii="Times New Roman" w:eastAsia="Times New Roman" w:hAnsi="Times New Roman" w:cs="Times New Roman"/>
                <w:i/>
                <w:sz w:val="20"/>
                <w:szCs w:val="20"/>
                <w:lang w:val="en-US"/>
              </w:rPr>
              <w:t>CliGe</w:t>
            </w:r>
          </w:p>
        </w:tc>
        <w:tc>
          <w:tcPr>
            <w:tcW w:w="1248"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-0,0003***</w:t>
            </w:r>
          </w:p>
        </w:tc>
        <w:tc>
          <w:tcPr>
            <w:tcW w:w="1250"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-0,0007***</w:t>
            </w:r>
          </w:p>
        </w:tc>
        <w:tc>
          <w:tcPr>
            <w:tcW w:w="1249"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0,0008***</w:t>
            </w:r>
          </w:p>
        </w:tc>
      </w:tr>
      <w:tr w:rsidR="00017736" w:rsidRPr="00E67C2D" w:rsidTr="00B63CB2">
        <w:trPr>
          <w:gridAfter w:val="1"/>
          <w:wAfter w:w="5" w:type="pct"/>
          <w:jc w:val="center"/>
        </w:trPr>
        <w:tc>
          <w:tcPr>
            <w:tcW w:w="1248" w:type="pct"/>
          </w:tcPr>
          <w:p w:rsidR="00017736" w:rsidRPr="00DD0835" w:rsidRDefault="00017736" w:rsidP="00B63CB2">
            <w:pPr>
              <w:rPr>
                <w:rFonts w:ascii="Times New Roman" w:eastAsia="Times New Roman" w:hAnsi="Times New Roman" w:cs="Times New Roman"/>
                <w:i/>
                <w:sz w:val="20"/>
                <w:szCs w:val="20"/>
              </w:rPr>
            </w:pPr>
            <w:r w:rsidRPr="00DD0835">
              <w:rPr>
                <w:rFonts w:ascii="Times New Roman" w:eastAsia="Times New Roman" w:hAnsi="Times New Roman" w:cs="Times New Roman"/>
                <w:i/>
                <w:sz w:val="20"/>
                <w:szCs w:val="20"/>
                <w:lang w:val="en-US"/>
              </w:rPr>
              <w:t>GiOb</w:t>
            </w:r>
          </w:p>
        </w:tc>
        <w:tc>
          <w:tcPr>
            <w:tcW w:w="1248"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-0,0001***</w:t>
            </w:r>
          </w:p>
        </w:tc>
        <w:tc>
          <w:tcPr>
            <w:tcW w:w="1250"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-0,0003***</w:t>
            </w:r>
          </w:p>
        </w:tc>
        <w:tc>
          <w:tcPr>
            <w:tcW w:w="1249"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-0,0002</w:t>
            </w:r>
          </w:p>
        </w:tc>
      </w:tr>
      <w:tr w:rsidR="00017736" w:rsidRPr="00E67C2D" w:rsidTr="00B63CB2">
        <w:trPr>
          <w:gridAfter w:val="1"/>
          <w:wAfter w:w="5" w:type="pct"/>
          <w:jc w:val="center"/>
        </w:trPr>
        <w:tc>
          <w:tcPr>
            <w:tcW w:w="1248" w:type="pct"/>
          </w:tcPr>
          <w:p w:rsidR="00017736" w:rsidRPr="00DD0835" w:rsidRDefault="00017736" w:rsidP="00B63CB2">
            <w:pPr>
              <w:rPr>
                <w:rFonts w:ascii="Times New Roman" w:eastAsia="Times New Roman" w:hAnsi="Times New Roman" w:cs="Times New Roman"/>
                <w:i/>
                <w:sz w:val="20"/>
                <w:szCs w:val="20"/>
              </w:rPr>
            </w:pPr>
            <w:r w:rsidRPr="00DD0835">
              <w:rPr>
                <w:rFonts w:ascii="Times New Roman" w:eastAsia="Times New Roman" w:hAnsi="Times New Roman" w:cs="Times New Roman"/>
                <w:i/>
                <w:sz w:val="20"/>
                <w:szCs w:val="20"/>
                <w:lang w:val="en-US"/>
              </w:rPr>
              <w:t>Pediat</w:t>
            </w:r>
          </w:p>
        </w:tc>
        <w:tc>
          <w:tcPr>
            <w:tcW w:w="1248"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0,0003***</w:t>
            </w:r>
          </w:p>
        </w:tc>
        <w:tc>
          <w:tcPr>
            <w:tcW w:w="1250"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0,0006***</w:t>
            </w:r>
          </w:p>
        </w:tc>
        <w:tc>
          <w:tcPr>
            <w:tcW w:w="1249"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-0,0008**</w:t>
            </w:r>
          </w:p>
        </w:tc>
      </w:tr>
      <w:tr w:rsidR="00017736" w:rsidRPr="00E67C2D" w:rsidTr="00B63CB2">
        <w:trPr>
          <w:gridAfter w:val="1"/>
          <w:wAfter w:w="5" w:type="pct"/>
          <w:jc w:val="center"/>
        </w:trPr>
        <w:tc>
          <w:tcPr>
            <w:tcW w:w="1248" w:type="pct"/>
            <w:vAlign w:val="center"/>
          </w:tcPr>
          <w:p w:rsidR="00017736" w:rsidRPr="00DD0835" w:rsidRDefault="00017736" w:rsidP="00B63CB2">
            <w:pPr>
              <w:rPr>
                <w:rFonts w:ascii="Times New Roman" w:eastAsia="Times New Roman" w:hAnsi="Times New Roman" w:cs="Times New Roman"/>
                <w:i/>
                <w:sz w:val="20"/>
                <w:szCs w:val="20"/>
              </w:rPr>
            </w:pPr>
            <w:r w:rsidRPr="00DD0835">
              <w:rPr>
                <w:rFonts w:ascii="Times New Roman" w:eastAsia="Times New Roman" w:hAnsi="Times New Roman" w:cs="Times New Roman"/>
                <w:i/>
                <w:sz w:val="20"/>
                <w:szCs w:val="20"/>
              </w:rPr>
              <w:t>EqUso</w:t>
            </w:r>
          </w:p>
        </w:tc>
        <w:tc>
          <w:tcPr>
            <w:tcW w:w="1248"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0,0001</w:t>
            </w:r>
          </w:p>
        </w:tc>
        <w:tc>
          <w:tcPr>
            <w:tcW w:w="1250"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-0,0005***</w:t>
            </w:r>
          </w:p>
        </w:tc>
        <w:tc>
          <w:tcPr>
            <w:tcW w:w="1249"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-0,0004**</w:t>
            </w:r>
          </w:p>
        </w:tc>
      </w:tr>
      <w:tr w:rsidR="00017736" w:rsidRPr="00E67C2D" w:rsidTr="00B63CB2">
        <w:trPr>
          <w:gridAfter w:val="1"/>
          <w:wAfter w:w="5" w:type="pct"/>
          <w:jc w:val="center"/>
        </w:trPr>
        <w:tc>
          <w:tcPr>
            <w:tcW w:w="1248" w:type="pct"/>
          </w:tcPr>
          <w:p w:rsidR="00017736" w:rsidRPr="00DD0835" w:rsidRDefault="00017736" w:rsidP="00B63CB2">
            <w:pPr>
              <w:rPr>
                <w:rFonts w:ascii="Times New Roman" w:eastAsia="Times New Roman" w:hAnsi="Times New Roman" w:cs="Times New Roman"/>
                <w:i/>
                <w:sz w:val="20"/>
                <w:szCs w:val="20"/>
              </w:rPr>
            </w:pPr>
            <w:r w:rsidRPr="00DD0835">
              <w:rPr>
                <w:rFonts w:ascii="Times New Roman" w:eastAsia="Times New Roman" w:hAnsi="Times New Roman" w:cs="Times New Roman"/>
                <w:i/>
                <w:sz w:val="20"/>
                <w:szCs w:val="20"/>
                <w:lang w:val="en-US"/>
              </w:rPr>
              <w:t>EqDiag</w:t>
            </w:r>
          </w:p>
        </w:tc>
        <w:tc>
          <w:tcPr>
            <w:tcW w:w="1248"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rPr>
            </w:pPr>
            <w:r w:rsidRPr="00E67C2D">
              <w:rPr>
                <w:rFonts w:ascii="Times New Roman" w:eastAsia="Times New Roman" w:hAnsi="Times New Roman" w:cs="Times New Roman"/>
                <w:sz w:val="20"/>
                <w:szCs w:val="20"/>
                <w:lang w:val="en-US"/>
              </w:rPr>
              <w:t>0,0002**</w:t>
            </w:r>
          </w:p>
        </w:tc>
        <w:tc>
          <w:tcPr>
            <w:tcW w:w="1250"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E67C2D">
              <w:rPr>
                <w:rFonts w:ascii="Times New Roman" w:eastAsia="Times New Roman" w:hAnsi="Times New Roman" w:cs="Times New Roman"/>
                <w:sz w:val="20"/>
                <w:szCs w:val="20"/>
                <w:lang w:val="en-US"/>
              </w:rPr>
              <w:t>-0,0007***</w:t>
            </w:r>
          </w:p>
        </w:tc>
        <w:tc>
          <w:tcPr>
            <w:tcW w:w="1249" w:type="pct"/>
            <w:vAlign w:val="center"/>
          </w:tcPr>
          <w:p w:rsidR="00017736" w:rsidRPr="00E67C2D" w:rsidRDefault="00017736" w:rsidP="00B63CB2">
            <w:pPr>
              <w:widowControl w:val="0"/>
              <w:autoSpaceDE w:val="0"/>
              <w:autoSpaceDN w:val="0"/>
              <w:adjustRightInd w:val="0"/>
              <w:jc w:val="center"/>
              <w:rPr>
                <w:rFonts w:ascii="Times New Roman" w:eastAsia="Times New Roman" w:hAnsi="Times New Roman" w:cs="Times New Roman"/>
                <w:sz w:val="20"/>
                <w:szCs w:val="20"/>
              </w:rPr>
            </w:pPr>
            <w:r w:rsidRPr="00E67C2D">
              <w:rPr>
                <w:rFonts w:ascii="Times New Roman" w:eastAsia="Times New Roman" w:hAnsi="Times New Roman" w:cs="Times New Roman"/>
                <w:sz w:val="20"/>
                <w:szCs w:val="20"/>
                <w:lang w:val="en-US"/>
              </w:rPr>
              <w:t>0,0005</w:t>
            </w:r>
          </w:p>
        </w:tc>
      </w:tr>
      <w:tr w:rsidR="00017736" w:rsidRPr="00E67C2D" w:rsidTr="00B63CB2">
        <w:trPr>
          <w:gridAfter w:val="1"/>
          <w:wAfter w:w="5" w:type="pct"/>
          <w:jc w:val="center"/>
        </w:trPr>
        <w:tc>
          <w:tcPr>
            <w:tcW w:w="1248" w:type="pct"/>
          </w:tcPr>
          <w:p w:rsidR="00017736" w:rsidRPr="00DD0835" w:rsidRDefault="00017736" w:rsidP="00B63CB2">
            <w:pPr>
              <w:rPr>
                <w:rFonts w:ascii="Times New Roman" w:eastAsia="Times New Roman" w:hAnsi="Times New Roman" w:cs="Times New Roman"/>
                <w:i/>
                <w:sz w:val="20"/>
                <w:szCs w:val="20"/>
                <w:lang w:val="en-US"/>
              </w:rPr>
            </w:pPr>
            <w:r w:rsidRPr="00DD0835">
              <w:rPr>
                <w:rFonts w:ascii="Times New Roman" w:eastAsia="Times New Roman" w:hAnsi="Times New Roman" w:cs="Times New Roman"/>
                <w:i/>
                <w:sz w:val="20"/>
                <w:szCs w:val="20"/>
                <w:lang w:val="en-US"/>
              </w:rPr>
              <w:t>EqDiag</w:t>
            </w:r>
            <w:r>
              <w:rPr>
                <w:rFonts w:ascii="Times New Roman" w:eastAsia="Times New Roman" w:hAnsi="Times New Roman" w:cs="Times New Roman"/>
                <w:i/>
                <w:sz w:val="20"/>
                <w:szCs w:val="20"/>
                <w:lang w:val="en-US"/>
              </w:rPr>
              <w:t>SUS</w:t>
            </w:r>
          </w:p>
        </w:tc>
        <w:tc>
          <w:tcPr>
            <w:tcW w:w="1248" w:type="pct"/>
            <w:vAlign w:val="center"/>
          </w:tcPr>
          <w:p w:rsidR="00017736" w:rsidRPr="00C3072A"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C3072A">
              <w:rPr>
                <w:rFonts w:ascii="Times New Roman" w:eastAsia="Times New Roman" w:hAnsi="Times New Roman" w:cs="Times New Roman"/>
                <w:sz w:val="20"/>
                <w:szCs w:val="20"/>
                <w:lang w:val="en-US"/>
              </w:rPr>
              <w:t>0,0010***</w:t>
            </w:r>
          </w:p>
        </w:tc>
        <w:tc>
          <w:tcPr>
            <w:tcW w:w="1250" w:type="pct"/>
            <w:vAlign w:val="center"/>
          </w:tcPr>
          <w:p w:rsidR="00017736" w:rsidRPr="00C3072A"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C3072A">
              <w:rPr>
                <w:rFonts w:ascii="Times New Roman" w:eastAsia="Times New Roman" w:hAnsi="Times New Roman" w:cs="Times New Roman"/>
                <w:sz w:val="20"/>
                <w:szCs w:val="20"/>
                <w:lang w:val="en-US"/>
              </w:rPr>
              <w:t>0,0006</w:t>
            </w:r>
          </w:p>
        </w:tc>
        <w:tc>
          <w:tcPr>
            <w:tcW w:w="1249" w:type="pct"/>
            <w:vAlign w:val="center"/>
          </w:tcPr>
          <w:p w:rsidR="00017736" w:rsidRPr="00C3072A"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C3072A">
              <w:rPr>
                <w:rFonts w:ascii="Times New Roman" w:eastAsia="Times New Roman" w:hAnsi="Times New Roman" w:cs="Times New Roman"/>
                <w:sz w:val="20"/>
                <w:szCs w:val="20"/>
                <w:lang w:val="en-US"/>
              </w:rPr>
              <w:t>0,0094***</w:t>
            </w:r>
          </w:p>
        </w:tc>
      </w:tr>
      <w:tr w:rsidR="00017736" w:rsidRPr="00E67C2D" w:rsidTr="00B63CB2">
        <w:trPr>
          <w:gridAfter w:val="1"/>
          <w:wAfter w:w="5" w:type="pct"/>
          <w:jc w:val="center"/>
        </w:trPr>
        <w:tc>
          <w:tcPr>
            <w:tcW w:w="1248" w:type="pct"/>
            <w:tcBorders>
              <w:bottom w:val="single" w:sz="4" w:space="0" w:color="auto"/>
            </w:tcBorders>
          </w:tcPr>
          <w:p w:rsidR="00017736" w:rsidRPr="00DD0835" w:rsidRDefault="00017736" w:rsidP="00B63CB2">
            <w:pPr>
              <w:rPr>
                <w:rFonts w:ascii="Times New Roman" w:eastAsia="Times New Roman" w:hAnsi="Times New Roman" w:cs="Times New Roman"/>
                <w:i/>
                <w:sz w:val="20"/>
                <w:szCs w:val="20"/>
                <w:lang w:val="en-US"/>
              </w:rPr>
            </w:pPr>
            <w:r w:rsidRPr="00755AA4">
              <w:rPr>
                <w:rFonts w:ascii="Times New Roman" w:eastAsia="Times New Roman" w:hAnsi="Times New Roman" w:cs="Times New Roman"/>
                <w:i/>
                <w:sz w:val="20"/>
                <w:szCs w:val="20"/>
                <w:lang w:val="en-US"/>
              </w:rPr>
              <w:t>LnDens</w:t>
            </w:r>
          </w:p>
        </w:tc>
        <w:tc>
          <w:tcPr>
            <w:tcW w:w="1248" w:type="pct"/>
            <w:tcBorders>
              <w:bottom w:val="single" w:sz="4" w:space="0" w:color="auto"/>
            </w:tcBorders>
            <w:vAlign w:val="center"/>
          </w:tcPr>
          <w:p w:rsidR="00017736" w:rsidRPr="00C3072A"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C3072A">
              <w:rPr>
                <w:rFonts w:ascii="Times New Roman" w:hAnsi="Times New Roman" w:cs="Times New Roman"/>
                <w:sz w:val="20"/>
                <w:szCs w:val="20"/>
                <w:lang w:val="en-US"/>
              </w:rPr>
              <w:t>-1,4635***</w:t>
            </w:r>
          </w:p>
        </w:tc>
        <w:tc>
          <w:tcPr>
            <w:tcW w:w="1250" w:type="pct"/>
            <w:tcBorders>
              <w:bottom w:val="single" w:sz="4" w:space="0" w:color="auto"/>
            </w:tcBorders>
            <w:vAlign w:val="center"/>
          </w:tcPr>
          <w:p w:rsidR="00017736" w:rsidRPr="00C3072A"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C3072A">
              <w:rPr>
                <w:rFonts w:ascii="Times New Roman" w:hAnsi="Times New Roman" w:cs="Times New Roman"/>
                <w:sz w:val="20"/>
                <w:szCs w:val="20"/>
                <w:lang w:val="en-US"/>
              </w:rPr>
              <w:t>-1,4954***</w:t>
            </w:r>
          </w:p>
        </w:tc>
        <w:tc>
          <w:tcPr>
            <w:tcW w:w="1249" w:type="pct"/>
            <w:tcBorders>
              <w:bottom w:val="single" w:sz="4" w:space="0" w:color="auto"/>
            </w:tcBorders>
            <w:vAlign w:val="center"/>
          </w:tcPr>
          <w:p w:rsidR="00017736" w:rsidRPr="00C3072A" w:rsidRDefault="00017736" w:rsidP="00B63CB2">
            <w:pPr>
              <w:widowControl w:val="0"/>
              <w:autoSpaceDE w:val="0"/>
              <w:autoSpaceDN w:val="0"/>
              <w:adjustRightInd w:val="0"/>
              <w:jc w:val="center"/>
              <w:rPr>
                <w:rFonts w:ascii="Times New Roman" w:eastAsia="Times New Roman" w:hAnsi="Times New Roman" w:cs="Times New Roman"/>
                <w:sz w:val="20"/>
                <w:szCs w:val="20"/>
                <w:lang w:val="en-US"/>
              </w:rPr>
            </w:pPr>
            <w:r w:rsidRPr="00C3072A">
              <w:rPr>
                <w:rFonts w:ascii="Times New Roman" w:hAnsi="Times New Roman" w:cs="Times New Roman"/>
                <w:sz w:val="20"/>
                <w:szCs w:val="20"/>
                <w:lang w:val="en-US"/>
              </w:rPr>
              <w:t>-1,2596***</w:t>
            </w:r>
          </w:p>
        </w:tc>
      </w:tr>
    </w:tbl>
    <w:p w:rsidR="00017736" w:rsidRPr="00E67C2D" w:rsidRDefault="00017736" w:rsidP="00017736">
      <w:pPr>
        <w:widowControl w:val="0"/>
        <w:autoSpaceDE w:val="0"/>
        <w:autoSpaceDN w:val="0"/>
        <w:adjustRightInd w:val="0"/>
        <w:spacing w:after="0" w:line="240" w:lineRule="auto"/>
        <w:rPr>
          <w:rFonts w:ascii="Times New Roman" w:eastAsia="Times New Roman" w:hAnsi="Times New Roman" w:cs="Times New Roman"/>
          <w:sz w:val="20"/>
          <w:szCs w:val="20"/>
        </w:rPr>
      </w:pPr>
      <w:r w:rsidRPr="00E67C2D">
        <w:rPr>
          <w:rFonts w:ascii="Times New Roman" w:eastAsia="Times New Roman" w:hAnsi="Times New Roman" w:cs="Times New Roman"/>
          <w:sz w:val="20"/>
          <w:szCs w:val="20"/>
        </w:rPr>
        <w:t xml:space="preserve">Fonte: elaboração própria (* </w:t>
      </w:r>
      <w:r w:rsidRPr="00E67C2D">
        <w:rPr>
          <w:rFonts w:ascii="Times New Roman" w:eastAsia="Times New Roman" w:hAnsi="Times New Roman" w:cs="Times New Roman"/>
          <w:i/>
          <w:iCs/>
          <w:sz w:val="20"/>
          <w:szCs w:val="20"/>
        </w:rPr>
        <w:t>p</w:t>
      </w:r>
      <w:r w:rsidRPr="00E67C2D">
        <w:rPr>
          <w:rFonts w:ascii="Times New Roman" w:eastAsia="Times New Roman" w:hAnsi="Times New Roman" w:cs="Times New Roman"/>
          <w:sz w:val="20"/>
          <w:szCs w:val="20"/>
        </w:rPr>
        <w:t xml:space="preserve">&lt; 0,10, ** </w:t>
      </w:r>
      <w:r w:rsidRPr="00E67C2D">
        <w:rPr>
          <w:rFonts w:ascii="Times New Roman" w:eastAsia="Times New Roman" w:hAnsi="Times New Roman" w:cs="Times New Roman"/>
          <w:i/>
          <w:iCs/>
          <w:sz w:val="20"/>
          <w:szCs w:val="20"/>
        </w:rPr>
        <w:t>p</w:t>
      </w:r>
      <w:r w:rsidRPr="00E67C2D">
        <w:rPr>
          <w:rFonts w:ascii="Times New Roman" w:eastAsia="Times New Roman" w:hAnsi="Times New Roman" w:cs="Times New Roman"/>
          <w:sz w:val="20"/>
          <w:szCs w:val="20"/>
        </w:rPr>
        <w:t xml:space="preserve">&lt; 0,05, *** </w:t>
      </w:r>
      <w:r w:rsidRPr="00E67C2D">
        <w:rPr>
          <w:rFonts w:ascii="Times New Roman" w:eastAsia="Times New Roman" w:hAnsi="Times New Roman" w:cs="Times New Roman"/>
          <w:i/>
          <w:iCs/>
          <w:sz w:val="20"/>
          <w:szCs w:val="20"/>
        </w:rPr>
        <w:t>p</w:t>
      </w:r>
      <w:r w:rsidRPr="00E67C2D">
        <w:rPr>
          <w:rFonts w:ascii="Times New Roman" w:eastAsia="Times New Roman" w:hAnsi="Times New Roman" w:cs="Times New Roman"/>
          <w:sz w:val="20"/>
          <w:szCs w:val="20"/>
        </w:rPr>
        <w:t>&lt; 0,01).</w:t>
      </w:r>
    </w:p>
    <w:p w:rsidR="009C2192" w:rsidRDefault="00D33C36" w:rsidP="009C2192">
      <w:pPr>
        <w:spacing w:after="0" w:line="24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 relação ao</w:t>
      </w:r>
      <w:r w:rsidRPr="00E67C2D">
        <w:rPr>
          <w:rFonts w:ascii="Times New Roman" w:eastAsia="Times New Roman" w:hAnsi="Times New Roman" w:cs="Times New Roman"/>
          <w:sz w:val="24"/>
          <w:szCs w:val="24"/>
        </w:rPr>
        <w:t xml:space="preserve"> comportamento da taxa de mortalidade em geral em relação à taxa de cobertura de estabelecimentos locais</w:t>
      </w:r>
      <w:r w:rsidR="00B8426C">
        <w:rPr>
          <w:rFonts w:ascii="Times New Roman" w:eastAsia="Times New Roman" w:hAnsi="Times New Roman" w:cs="Times New Roman"/>
          <w:sz w:val="24"/>
          <w:szCs w:val="24"/>
        </w:rPr>
        <w:t>,</w:t>
      </w:r>
      <w:r w:rsidRPr="00E67C2D">
        <w:rPr>
          <w:rFonts w:ascii="Times New Roman" w:eastAsia="Times New Roman" w:hAnsi="Times New Roman" w:cs="Times New Roman"/>
          <w:sz w:val="24"/>
          <w:szCs w:val="24"/>
        </w:rPr>
        <w:t xml:space="preserve"> </w:t>
      </w:r>
      <w:r w:rsidR="00B8426C">
        <w:rPr>
          <w:rFonts w:ascii="Times New Roman" w:eastAsia="Times New Roman" w:hAnsi="Times New Roman" w:cs="Times New Roman"/>
          <w:sz w:val="24"/>
          <w:szCs w:val="24"/>
        </w:rPr>
        <w:t>t</w:t>
      </w:r>
      <w:r w:rsidR="00897D40" w:rsidRPr="00E67C2D">
        <w:rPr>
          <w:rFonts w:ascii="Times New Roman" w:eastAsia="Times New Roman" w:hAnsi="Times New Roman" w:cs="Times New Roman"/>
          <w:sz w:val="24"/>
          <w:szCs w:val="24"/>
        </w:rPr>
        <w:t xml:space="preserve">odos os resultados encontrados apresentam significância estatística. </w:t>
      </w:r>
      <w:r w:rsidR="00A80921" w:rsidRPr="00E67C2D">
        <w:rPr>
          <w:rFonts w:ascii="Times New Roman" w:eastAsia="Times New Roman" w:hAnsi="Times New Roman" w:cs="Times New Roman"/>
          <w:sz w:val="24"/>
          <w:szCs w:val="24"/>
        </w:rPr>
        <w:t>O</w:t>
      </w:r>
      <w:r w:rsidR="00897D40" w:rsidRPr="00E67C2D">
        <w:rPr>
          <w:rFonts w:ascii="Times New Roman" w:eastAsia="Times New Roman" w:hAnsi="Times New Roman" w:cs="Times New Roman"/>
          <w:sz w:val="24"/>
          <w:szCs w:val="24"/>
        </w:rPr>
        <w:t>s valores</w:t>
      </w:r>
      <w:r w:rsidR="00A80921" w:rsidRPr="00E67C2D">
        <w:rPr>
          <w:rFonts w:ascii="Times New Roman" w:eastAsia="Times New Roman" w:hAnsi="Times New Roman" w:cs="Times New Roman"/>
          <w:sz w:val="24"/>
          <w:szCs w:val="24"/>
        </w:rPr>
        <w:t xml:space="preserve"> encontrados</w:t>
      </w:r>
      <w:r w:rsidR="00897D40" w:rsidRPr="00E67C2D">
        <w:rPr>
          <w:rFonts w:ascii="Times New Roman" w:eastAsia="Times New Roman" w:hAnsi="Times New Roman" w:cs="Times New Roman"/>
          <w:sz w:val="24"/>
          <w:szCs w:val="24"/>
        </w:rPr>
        <w:t xml:space="preserve"> apresentam um padrão esperado para a relação entre estas variáveis</w:t>
      </w:r>
      <w:r w:rsidR="00FE6263">
        <w:rPr>
          <w:rFonts w:ascii="Times New Roman" w:eastAsia="Times New Roman" w:hAnsi="Times New Roman" w:cs="Times New Roman"/>
          <w:sz w:val="24"/>
          <w:szCs w:val="24"/>
        </w:rPr>
        <w:t>.</w:t>
      </w:r>
      <w:r w:rsidR="00B74525" w:rsidRPr="00B74525">
        <w:rPr>
          <w:rFonts w:ascii="Times New Roman" w:eastAsia="Times New Roman" w:hAnsi="Times New Roman" w:cs="Times New Roman"/>
          <w:sz w:val="24"/>
          <w:szCs w:val="24"/>
        </w:rPr>
        <w:t xml:space="preserve"> </w:t>
      </w:r>
      <w:r w:rsidR="008855DC">
        <w:rPr>
          <w:rFonts w:ascii="Times New Roman" w:eastAsia="Times New Roman" w:hAnsi="Times New Roman" w:cs="Times New Roman"/>
          <w:sz w:val="24"/>
          <w:szCs w:val="24"/>
        </w:rPr>
        <w:t>Os resultados em geral, apontam</w:t>
      </w:r>
      <w:r w:rsidR="00B74525" w:rsidRPr="00E67C2D">
        <w:rPr>
          <w:rFonts w:ascii="Times New Roman" w:eastAsia="Times New Roman" w:hAnsi="Times New Roman" w:cs="Times New Roman"/>
          <w:sz w:val="24"/>
          <w:szCs w:val="24"/>
        </w:rPr>
        <w:t xml:space="preserve"> que a taxa de mortalidade bruta é menor na presença desse tipo de estabelecimento.</w:t>
      </w:r>
      <w:r w:rsidR="008855DC">
        <w:rPr>
          <w:rFonts w:ascii="Times New Roman" w:eastAsia="Times New Roman" w:hAnsi="Times New Roman" w:cs="Times New Roman"/>
          <w:sz w:val="24"/>
          <w:szCs w:val="24"/>
        </w:rPr>
        <w:t xml:space="preserve"> Mas essa redução pode ser maior nos bairros cujos estabelecimentos possuem uma proporção de profissionais de saúde igual ou superior à proporção média de profissionais de saúde por bairros de Salvador</w:t>
      </w:r>
      <w:r w:rsidR="007273B3">
        <w:rPr>
          <w:rFonts w:ascii="Times New Roman" w:eastAsia="Times New Roman" w:hAnsi="Times New Roman" w:cs="Times New Roman"/>
          <w:sz w:val="24"/>
          <w:szCs w:val="24"/>
        </w:rPr>
        <w:t xml:space="preserve">, verificada pela inclusão da variável de interação, </w:t>
      </w:r>
      <m:oMath>
        <m:r>
          <w:rPr>
            <w:rFonts w:ascii="Cambria Math" w:eastAsia="Times New Roman" w:hAnsi="Cambria Math" w:cs="Times New Roman"/>
            <w:sz w:val="24"/>
            <w:szCs w:val="24"/>
          </w:rPr>
          <m:t>ProfEstBas</m:t>
        </m:r>
      </m:oMath>
      <w:r w:rsidR="008855DC">
        <w:rPr>
          <w:rFonts w:ascii="Times New Roman" w:eastAsia="Times New Roman" w:hAnsi="Times New Roman" w:cs="Times New Roman"/>
          <w:sz w:val="24"/>
          <w:szCs w:val="24"/>
        </w:rPr>
        <w:t xml:space="preserve">. </w:t>
      </w:r>
    </w:p>
    <w:p w:rsidR="00897D40" w:rsidRPr="00E67C2D" w:rsidRDefault="00897D40" w:rsidP="009C2192">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Vale notar que, as estimativas encontradas para a variável densidade populacional indicaram uma redução estatisticamente significante e substancial nas taxas de mortalidade, em todos os modelos que controlam os efeitos fixos ou aleatórios específicos dos bairros. O resultado pode sugerir que os bairros mais densos apresentaram menores taxas de mortalidade geral, no período considerado. É possível que nestes bairros a oferta de estabelecimentos de saúde seja maior, considerando sua demanda potencial.</w:t>
      </w:r>
    </w:p>
    <w:p w:rsidR="00897D40" w:rsidRPr="00E67C2D" w:rsidRDefault="009C2192" w:rsidP="009C2192">
      <w:pPr>
        <w:spacing w:after="0" w:line="24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que tange aos</w:t>
      </w:r>
      <w:r w:rsidR="00897D40" w:rsidRPr="00E67C2D">
        <w:rPr>
          <w:rFonts w:ascii="Times New Roman" w:eastAsia="Times New Roman" w:hAnsi="Times New Roman" w:cs="Times New Roman"/>
          <w:sz w:val="24"/>
          <w:szCs w:val="24"/>
        </w:rPr>
        <w:t xml:space="preserve"> resultados referentes </w:t>
      </w:r>
      <w:r w:rsidRPr="00E67C2D">
        <w:rPr>
          <w:rFonts w:ascii="Times New Roman" w:eastAsia="Times New Roman" w:hAnsi="Times New Roman" w:cs="Times New Roman"/>
          <w:sz w:val="24"/>
          <w:szCs w:val="24"/>
        </w:rPr>
        <w:t>às</w:t>
      </w:r>
      <w:r w:rsidR="00C10EB8" w:rsidRPr="00E67C2D">
        <w:rPr>
          <w:rFonts w:ascii="Times New Roman" w:eastAsia="Times New Roman" w:hAnsi="Times New Roman" w:cs="Times New Roman"/>
          <w:sz w:val="24"/>
          <w:szCs w:val="24"/>
        </w:rPr>
        <w:t xml:space="preserve"> </w:t>
      </w:r>
      <w:r w:rsidR="00C10EB8" w:rsidRPr="00E67C2D">
        <w:rPr>
          <w:rFonts w:ascii="Times New Roman" w:eastAsia="Times New Roman" w:hAnsi="Times New Roman" w:cs="Times New Roman"/>
          <w:i/>
          <w:iCs/>
          <w:sz w:val="24"/>
          <w:szCs w:val="24"/>
        </w:rPr>
        <w:t>amenable</w:t>
      </w:r>
      <w:r w:rsidR="00897D40" w:rsidRPr="00E67C2D">
        <w:rPr>
          <w:rFonts w:ascii="Times New Roman" w:eastAsia="Times New Roman" w:hAnsi="Times New Roman" w:cs="Times New Roman"/>
          <w:i/>
          <w:iCs/>
          <w:sz w:val="24"/>
          <w:szCs w:val="24"/>
        </w:rPr>
        <w:t xml:space="preserve"> </w:t>
      </w:r>
      <w:r w:rsidR="00C10EB8" w:rsidRPr="00E67C2D">
        <w:rPr>
          <w:rFonts w:ascii="Times New Roman" w:eastAsia="Times New Roman" w:hAnsi="Times New Roman" w:cs="Times New Roman"/>
          <w:i/>
          <w:iCs/>
          <w:sz w:val="24"/>
          <w:szCs w:val="24"/>
        </w:rPr>
        <w:t>mortality</w:t>
      </w:r>
      <w:r>
        <w:rPr>
          <w:rFonts w:ascii="Times New Roman" w:eastAsia="Times New Roman" w:hAnsi="Times New Roman" w:cs="Times New Roman"/>
          <w:sz w:val="24"/>
          <w:szCs w:val="24"/>
        </w:rPr>
        <w:t>, tem-se que a</w:t>
      </w:r>
      <w:r w:rsidR="00897D40" w:rsidRPr="00E67C2D">
        <w:rPr>
          <w:rFonts w:ascii="Times New Roman" w:eastAsia="Times New Roman" w:hAnsi="Times New Roman" w:cs="Times New Roman"/>
          <w:sz w:val="24"/>
          <w:szCs w:val="24"/>
        </w:rPr>
        <w:t xml:space="preserve"> variável de interesse </w:t>
      </w:r>
      <m:oMath>
        <m:r>
          <w:rPr>
            <w:rFonts w:ascii="Cambria Math" w:eastAsia="Times New Roman" w:hAnsi="Cambria Math" w:cs="Times New Roman"/>
            <w:sz w:val="24"/>
            <w:szCs w:val="24"/>
          </w:rPr>
          <m:t>(EstBas)</m:t>
        </m:r>
      </m:oMath>
      <w:r w:rsidR="00897D40" w:rsidRPr="00E67C2D">
        <w:rPr>
          <w:rFonts w:ascii="Times New Roman" w:eastAsia="Times New Roman" w:hAnsi="Times New Roman" w:cs="Times New Roman"/>
          <w:sz w:val="24"/>
          <w:szCs w:val="24"/>
        </w:rPr>
        <w:t xml:space="preserve"> indica que os estabelecimentos públicos de saúde </w:t>
      </w:r>
      <w:r w:rsidR="00E06551">
        <w:rPr>
          <w:rFonts w:ascii="Times New Roman" w:eastAsia="Times New Roman" w:hAnsi="Times New Roman" w:cs="Times New Roman"/>
          <w:sz w:val="24"/>
          <w:szCs w:val="24"/>
        </w:rPr>
        <w:t xml:space="preserve">não </w:t>
      </w:r>
      <w:r w:rsidR="009177B1" w:rsidRPr="00E67C2D">
        <w:rPr>
          <w:rFonts w:ascii="Times New Roman" w:eastAsia="Times New Roman" w:hAnsi="Times New Roman" w:cs="Times New Roman"/>
          <w:sz w:val="24"/>
          <w:szCs w:val="24"/>
        </w:rPr>
        <w:t>dimuem</w:t>
      </w:r>
      <w:r w:rsidR="00897D40" w:rsidRPr="00E67C2D">
        <w:rPr>
          <w:rFonts w:ascii="Times New Roman" w:eastAsia="Times New Roman" w:hAnsi="Times New Roman" w:cs="Times New Roman"/>
          <w:sz w:val="24"/>
          <w:szCs w:val="24"/>
        </w:rPr>
        <w:t xml:space="preserve"> a </w:t>
      </w:r>
      <w:r w:rsidR="00897D40" w:rsidRPr="00E67C2D">
        <w:rPr>
          <w:rFonts w:ascii="Times New Roman" w:eastAsia="Times New Roman" w:hAnsi="Times New Roman" w:cs="Times New Roman"/>
          <w:i/>
          <w:iCs/>
          <w:sz w:val="24"/>
          <w:szCs w:val="24"/>
        </w:rPr>
        <w:t>amenable mortality</w:t>
      </w:r>
      <w:r w:rsidR="00897D40" w:rsidRPr="00E67C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r w:rsidR="00897D40" w:rsidRPr="00E67C2D">
        <w:rPr>
          <w:rFonts w:ascii="Times New Roman" w:eastAsia="Times New Roman" w:hAnsi="Times New Roman" w:cs="Times New Roman"/>
          <w:sz w:val="24"/>
          <w:szCs w:val="24"/>
        </w:rPr>
        <w:t xml:space="preserve">a </w:t>
      </w:r>
      <w:r w:rsidR="00897D40" w:rsidRPr="00E67C2D">
        <w:rPr>
          <w:rFonts w:ascii="Times New Roman" w:eastAsia="Times New Roman" w:hAnsi="Times New Roman" w:cs="Times New Roman"/>
          <w:sz w:val="24"/>
          <w:szCs w:val="24"/>
        </w:rPr>
        <w:lastRenderedPageBreak/>
        <w:t xml:space="preserve">estimação com </w:t>
      </w:r>
      <w:r w:rsidR="000636DA" w:rsidRPr="00E67C2D">
        <w:rPr>
          <w:rFonts w:ascii="Times New Roman" w:eastAsia="Times New Roman" w:hAnsi="Times New Roman" w:cs="Times New Roman"/>
          <w:sz w:val="24"/>
          <w:szCs w:val="24"/>
        </w:rPr>
        <w:t xml:space="preserve">Efeito Fixo </w:t>
      </w:r>
      <w:r w:rsidR="00897D40" w:rsidRPr="00E67C2D">
        <w:rPr>
          <w:rFonts w:ascii="Times New Roman" w:eastAsia="Times New Roman" w:hAnsi="Times New Roman" w:cs="Times New Roman"/>
          <w:sz w:val="24"/>
          <w:szCs w:val="24"/>
        </w:rPr>
        <w:t>apresenta significância estatí</w:t>
      </w:r>
      <w:r w:rsidR="009177B1" w:rsidRPr="00E67C2D">
        <w:rPr>
          <w:rFonts w:ascii="Times New Roman" w:eastAsia="Times New Roman" w:hAnsi="Times New Roman" w:cs="Times New Roman"/>
          <w:sz w:val="24"/>
          <w:szCs w:val="24"/>
        </w:rPr>
        <w:t xml:space="preserve">stica e </w:t>
      </w:r>
      <w:r w:rsidR="00897D40" w:rsidRPr="00E67C2D">
        <w:rPr>
          <w:rFonts w:ascii="Times New Roman" w:eastAsia="Times New Roman" w:hAnsi="Times New Roman" w:cs="Times New Roman"/>
          <w:sz w:val="24"/>
          <w:szCs w:val="24"/>
        </w:rPr>
        <w:t>traz o sinal negativo esperado para a relação entre estabelecimentos de saúde e o nível de mortalidade.</w:t>
      </w:r>
      <w:r w:rsidR="009177B1" w:rsidRPr="00E67C2D">
        <w:rPr>
          <w:rFonts w:ascii="Times New Roman" w:eastAsia="Times New Roman" w:hAnsi="Times New Roman" w:cs="Times New Roman"/>
          <w:sz w:val="24"/>
          <w:szCs w:val="24"/>
        </w:rPr>
        <w:t xml:space="preserve"> Assim, pode ocorrer a redução de </w:t>
      </w:r>
      <w:r w:rsidR="000636DA">
        <w:rPr>
          <w:rFonts w:ascii="Times New Roman" w:eastAsia="Times New Roman" w:hAnsi="Times New Roman" w:cs="Times New Roman"/>
          <w:sz w:val="24"/>
          <w:szCs w:val="24"/>
        </w:rPr>
        <w:t>1,16</w:t>
      </w:r>
      <w:r w:rsidR="009177B1" w:rsidRPr="00E67C2D">
        <w:rPr>
          <w:rFonts w:ascii="Times New Roman" w:eastAsia="Times New Roman" w:hAnsi="Times New Roman" w:cs="Times New Roman"/>
          <w:sz w:val="24"/>
          <w:szCs w:val="24"/>
        </w:rPr>
        <w:t>%</w:t>
      </w:r>
      <w:r w:rsidR="00E06551">
        <w:rPr>
          <w:rStyle w:val="Refdenotaderodap"/>
          <w:rFonts w:ascii="Times New Roman" w:eastAsia="Times New Roman" w:hAnsi="Times New Roman" w:cs="Times New Roman"/>
          <w:sz w:val="24"/>
          <w:szCs w:val="24"/>
        </w:rPr>
        <w:footnoteReference w:id="2"/>
      </w:r>
      <w:r w:rsidR="009177B1" w:rsidRPr="00E67C2D">
        <w:rPr>
          <w:rFonts w:ascii="Times New Roman" w:eastAsia="Times New Roman" w:hAnsi="Times New Roman" w:cs="Times New Roman"/>
          <w:sz w:val="24"/>
          <w:szCs w:val="24"/>
        </w:rPr>
        <w:t xml:space="preserve"> nas </w:t>
      </w:r>
      <w:r w:rsidR="009177B1" w:rsidRPr="00E67C2D">
        <w:rPr>
          <w:rFonts w:ascii="Times New Roman" w:eastAsia="Times New Roman" w:hAnsi="Times New Roman" w:cs="Times New Roman"/>
          <w:i/>
          <w:sz w:val="24"/>
          <w:szCs w:val="24"/>
        </w:rPr>
        <w:t>amenable mortality</w:t>
      </w:r>
      <w:r w:rsidR="009177B1" w:rsidRPr="00E67C2D">
        <w:rPr>
          <w:rFonts w:ascii="Times New Roman" w:eastAsia="Times New Roman" w:hAnsi="Times New Roman" w:cs="Times New Roman"/>
          <w:sz w:val="24"/>
          <w:szCs w:val="24"/>
        </w:rPr>
        <w:t xml:space="preserve"> se houver um aumento de uma unidade na cobertura dos estabelecimentos públicos de saúde da atenção básica por 100.000 indivíduos nos bairros de Salvador. </w:t>
      </w:r>
    </w:p>
    <w:p w:rsidR="00897D40" w:rsidRPr="00E67C2D" w:rsidRDefault="00897D40" w:rsidP="00AB7271">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A densidade local apresentou efeito negativo estatisticamente significante sobre as </w:t>
      </w:r>
      <w:r w:rsidRPr="00E67C2D">
        <w:rPr>
          <w:rFonts w:ascii="Times New Roman" w:eastAsia="Times New Roman" w:hAnsi="Times New Roman" w:cs="Times New Roman"/>
          <w:i/>
          <w:iCs/>
          <w:sz w:val="24"/>
          <w:szCs w:val="24"/>
        </w:rPr>
        <w:t xml:space="preserve">amenable </w:t>
      </w:r>
      <w:r w:rsidR="00C10EB8" w:rsidRPr="00E67C2D">
        <w:rPr>
          <w:rFonts w:ascii="Times New Roman" w:eastAsia="Times New Roman" w:hAnsi="Times New Roman" w:cs="Times New Roman"/>
          <w:i/>
          <w:iCs/>
          <w:sz w:val="24"/>
          <w:szCs w:val="24"/>
        </w:rPr>
        <w:t xml:space="preserve">mortality </w:t>
      </w:r>
      <w:r w:rsidR="00C10EB8" w:rsidRPr="00E67C2D">
        <w:rPr>
          <w:rFonts w:ascii="Times New Roman" w:eastAsia="Times New Roman" w:hAnsi="Times New Roman" w:cs="Times New Roman"/>
          <w:sz w:val="24"/>
          <w:szCs w:val="24"/>
        </w:rPr>
        <w:t>nos</w:t>
      </w:r>
      <w:r w:rsidRPr="00E67C2D">
        <w:rPr>
          <w:rFonts w:ascii="Times New Roman" w:eastAsia="Times New Roman" w:hAnsi="Times New Roman" w:cs="Times New Roman"/>
          <w:sz w:val="24"/>
          <w:szCs w:val="24"/>
        </w:rPr>
        <w:t xml:space="preserve"> modelos que controlam os efeitos fixos dos bairros.</w:t>
      </w:r>
      <w:r w:rsidR="00086B0D" w:rsidRPr="00E67C2D">
        <w:rPr>
          <w:rFonts w:ascii="Times New Roman" w:eastAsia="Times New Roman" w:hAnsi="Times New Roman" w:cs="Times New Roman"/>
          <w:sz w:val="24"/>
          <w:szCs w:val="24"/>
        </w:rPr>
        <w:t xml:space="preserve"> Dessa forma, o aumento de um ponto percentual na densidade, em média, pode diminuir as </w:t>
      </w:r>
      <w:r w:rsidR="00086B0D" w:rsidRPr="00E67C2D">
        <w:rPr>
          <w:rFonts w:ascii="Times New Roman" w:eastAsia="Times New Roman" w:hAnsi="Times New Roman" w:cs="Times New Roman"/>
          <w:i/>
          <w:sz w:val="24"/>
          <w:szCs w:val="24"/>
        </w:rPr>
        <w:t>amenables mortality</w:t>
      </w:r>
      <w:r w:rsidR="00086B0D" w:rsidRPr="00E67C2D">
        <w:rPr>
          <w:rFonts w:ascii="Times New Roman" w:eastAsia="Times New Roman" w:hAnsi="Times New Roman" w:cs="Times New Roman"/>
          <w:sz w:val="24"/>
          <w:szCs w:val="24"/>
        </w:rPr>
        <w:t xml:space="preserve"> em 0,0</w:t>
      </w:r>
      <w:r w:rsidR="00BC41A7">
        <w:rPr>
          <w:rFonts w:ascii="Times New Roman" w:eastAsia="Times New Roman" w:hAnsi="Times New Roman" w:cs="Times New Roman"/>
          <w:sz w:val="24"/>
          <w:szCs w:val="24"/>
        </w:rPr>
        <w:t>149</w:t>
      </w:r>
      <w:r w:rsidR="00086B0D" w:rsidRPr="00E67C2D">
        <w:rPr>
          <w:rFonts w:ascii="Times New Roman" w:eastAsia="Times New Roman" w:hAnsi="Times New Roman" w:cs="Times New Roman"/>
          <w:sz w:val="24"/>
          <w:szCs w:val="24"/>
        </w:rPr>
        <w:t xml:space="preserve">%, considerando o modelo por EF. </w:t>
      </w:r>
    </w:p>
    <w:p w:rsidR="00542FE7" w:rsidRPr="00E67C2D" w:rsidRDefault="00897D40" w:rsidP="008622E9">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O comportamento da mortalidade em indivíduos abaixo de cinco anos de idade em relação aos estabelecimentos públicos de saúde é verificado </w:t>
      </w:r>
      <w:r w:rsidR="00DB51C4">
        <w:rPr>
          <w:rFonts w:ascii="Times New Roman" w:eastAsia="Times New Roman" w:hAnsi="Times New Roman" w:cs="Times New Roman"/>
          <w:sz w:val="24"/>
          <w:szCs w:val="24"/>
        </w:rPr>
        <w:t>na tabela 3</w:t>
      </w:r>
      <w:r w:rsidRPr="00E67C2D">
        <w:rPr>
          <w:rFonts w:ascii="Times New Roman" w:eastAsia="Times New Roman" w:hAnsi="Times New Roman" w:cs="Times New Roman"/>
          <w:sz w:val="24"/>
          <w:szCs w:val="24"/>
        </w:rPr>
        <w:t xml:space="preserve">. De forma geral, as variáveis de interesse apresentam significância estatística para os modelos estimados. </w:t>
      </w:r>
      <w:r w:rsidR="002C69E1">
        <w:rPr>
          <w:rFonts w:ascii="Times New Roman" w:eastAsia="Times New Roman" w:hAnsi="Times New Roman" w:cs="Times New Roman"/>
          <w:sz w:val="24"/>
          <w:szCs w:val="24"/>
        </w:rPr>
        <w:t xml:space="preserve">O </w:t>
      </w:r>
      <w:r w:rsidRPr="00E67C2D">
        <w:rPr>
          <w:rFonts w:ascii="Times New Roman" w:eastAsia="Times New Roman" w:hAnsi="Times New Roman" w:cs="Times New Roman"/>
          <w:sz w:val="24"/>
          <w:szCs w:val="24"/>
        </w:rPr>
        <w:t>resultado indica que na presença de estabelecimentos públicos de atenção básica pode ocorrer uma redução da mortalidade em indivíduos com menos de cinco anos de idade nos bairros de Salvador.</w:t>
      </w:r>
      <w:r w:rsidR="00D77854" w:rsidRPr="00E67C2D">
        <w:rPr>
          <w:rFonts w:ascii="Times New Roman" w:eastAsia="Times New Roman" w:hAnsi="Times New Roman" w:cs="Times New Roman"/>
          <w:sz w:val="24"/>
          <w:szCs w:val="24"/>
        </w:rPr>
        <w:t xml:space="preserve"> </w:t>
      </w:r>
      <w:r w:rsidR="008622E9">
        <w:rPr>
          <w:rFonts w:ascii="Times New Roman" w:eastAsia="Times New Roman" w:hAnsi="Times New Roman" w:cs="Times New Roman"/>
          <w:sz w:val="24"/>
          <w:szCs w:val="24"/>
        </w:rPr>
        <w:t>Além disso, o</w:t>
      </w:r>
      <w:r w:rsidR="00542FE7" w:rsidRPr="00E67C2D">
        <w:rPr>
          <w:rFonts w:ascii="Times New Roman" w:eastAsia="Times New Roman" w:hAnsi="Times New Roman" w:cs="Times New Roman"/>
          <w:sz w:val="24"/>
          <w:szCs w:val="24"/>
        </w:rPr>
        <w:t xml:space="preserve">s estimadores referentes à densidade populacional são estatisticamente significantes e apresenta uma relação inversa em relação à mortalidade em menores de cinco anos de idade. Isso implica que a densidade demográfica exerce papel importante no comportamento desse tipo de mortalidade, da mesma forma que ocorreu nos tipos de mortalidades descritas acima. Dessa forma, observa-se que, diante da estratégia usada para a análise, o comportamento encontrado para a relação entre os estabelecimentos de saúde da atenção básica e a mortalidade em indivíduos com menos de cinco anos apresenta um padrão de redução desse tipo de mortalidade. </w:t>
      </w:r>
    </w:p>
    <w:p w:rsidR="00897D40" w:rsidRDefault="00897D40" w:rsidP="009E4DB2">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A diminuição da mortalidade possui natureza multidimensional. Contudo, a atenção à saúde exerce forte influência sobre o comportamento da mortalidade em geral. A mortalidade em indivíduos abaixo de cinco anos e 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também segue essa tendência. </w:t>
      </w:r>
      <w:r w:rsidR="00817B8E" w:rsidRPr="00E67C2D">
        <w:rPr>
          <w:rFonts w:ascii="Times New Roman" w:eastAsia="Times New Roman" w:hAnsi="Times New Roman" w:cs="Times New Roman"/>
          <w:sz w:val="24"/>
          <w:szCs w:val="24"/>
        </w:rPr>
        <w:t>A literatura aponta para</w:t>
      </w:r>
      <w:r w:rsidRPr="00E67C2D">
        <w:rPr>
          <w:rFonts w:ascii="Times New Roman" w:eastAsia="Times New Roman" w:hAnsi="Times New Roman" w:cs="Times New Roman"/>
          <w:sz w:val="24"/>
          <w:szCs w:val="24"/>
        </w:rPr>
        <w:t xml:space="preserve"> evidências sobre a influência da saúde pública e da intervenção na saúde que podem contribuir para a evolução da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(MANDERBACKA, et al., 2014; ANITA, et al., 2017). Também existem evidências para os municípios brasileiros de que a redução da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e da mortalidade infantil pode estar associada à expansão da atenção primária de saúde a partir do ano de 2009 (THOMAS, 2017). Dessa forma, a localização dos estabelecimentos de saúde pode influenciar o processo de redução da mortalidade em indivíduos abaixo de cinco anos e na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particularmente se o acesso é facilitado.</w:t>
      </w:r>
    </w:p>
    <w:p w:rsidR="001637FC" w:rsidRDefault="001637FC" w:rsidP="001637FC">
      <w:pPr>
        <w:spacing w:after="0" w:line="24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Considera-se agora os resultados da </w:t>
      </w:r>
      <m:oMath>
        <m:r>
          <w:rPr>
            <w:rFonts w:ascii="Cambria Math" w:eastAsia="Times New Roman" w:hAnsi="Cambria Math" w:cs="Times New Roman"/>
            <w:sz w:val="24"/>
            <w:szCs w:val="24"/>
          </w:rPr>
          <m:t>TxM</m:t>
        </m:r>
      </m:oMath>
      <w:r w:rsidRPr="00E67C2D">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TxM&lt;5</m:t>
        </m:r>
      </m:oMath>
      <w:r w:rsidRPr="00E67C2D">
        <w:rPr>
          <w:rFonts w:ascii="Times New Roman" w:eastAsia="Times New Roman" w:hAnsi="Times New Roman" w:cs="Times New Roman"/>
          <w:sz w:val="24"/>
          <w:szCs w:val="24"/>
        </w:rPr>
        <w:t xml:space="preserve"> e </w:t>
      </w:r>
      <w:r>
        <w:rPr>
          <w:rFonts w:ascii="Times New Roman" w:eastAsia="Times New Roman" w:hAnsi="Times New Roman" w:cs="Times New Roman"/>
          <w:sz w:val="24"/>
          <w:szCs w:val="24"/>
        </w:rPr>
        <w:t>a</w:t>
      </w:r>
      <w:r w:rsidRPr="00E67C2D">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Amen</m:t>
        </m:r>
      </m:oMath>
      <w:r w:rsidRPr="00E67C2D">
        <w:rPr>
          <w:rFonts w:ascii="Times New Roman" w:eastAsia="Times New Roman" w:hAnsi="Times New Roman" w:cs="Times New Roman"/>
          <w:sz w:val="24"/>
          <w:szCs w:val="24"/>
        </w:rPr>
        <w:t xml:space="preserve"> em relação à Cober</w:t>
      </w:r>
      <w:r>
        <w:rPr>
          <w:rFonts w:ascii="Times New Roman" w:eastAsia="Times New Roman" w:hAnsi="Times New Roman" w:cs="Times New Roman"/>
          <w:sz w:val="24"/>
          <w:szCs w:val="24"/>
        </w:rPr>
        <w:t xml:space="preserve">tura de Profissionais de Saúde </w:t>
      </w:r>
      <w:r w:rsidRPr="00E67C2D">
        <w:rPr>
          <w:rFonts w:ascii="Times New Roman" w:eastAsia="Times New Roman" w:hAnsi="Times New Roman" w:cs="Times New Roman"/>
          <w:sz w:val="24"/>
          <w:szCs w:val="24"/>
        </w:rPr>
        <w:t xml:space="preserve">e à Cobertura dos Equipamentos de Saúde em Uso. Em geral, os resultados apresentam magnitudes pouco expressivas em seus valores. Destaca-se, apenas, o sinal das estimativas para a taxa de mortalidade em geral e a mortalidade em crianças abaixo de cinco anos, os quais mostram uma relação inversa e estatisticamente significante das taxas de mortalidade indicadas em relação à cobertura de profissionais de saúde. Por sua vez, em relação à cobertura de leitos por bairro, o sinal da taxa de mortalidade em geral e da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apresenta indícios de uma relação inversa e estatisticamente significante para essas variáveis. No entanto, a taxa de mortalidade em crianças abaixo de cinco anos apresenta um comportamento positivo em relação à mesma variável. As taxas de mortalidade em crianças abaixo de cinco anos e as </w:t>
      </w:r>
      <w:r w:rsidRPr="00E67C2D">
        <w:rPr>
          <w:rFonts w:ascii="Times New Roman" w:eastAsia="Times New Roman" w:hAnsi="Times New Roman" w:cs="Times New Roman"/>
          <w:i/>
          <w:iCs/>
          <w:sz w:val="24"/>
          <w:szCs w:val="24"/>
        </w:rPr>
        <w:t xml:space="preserve">amenable mortality </w:t>
      </w:r>
      <w:r w:rsidRPr="00E67C2D">
        <w:rPr>
          <w:rFonts w:ascii="Times New Roman" w:eastAsia="Times New Roman" w:hAnsi="Times New Roman" w:cs="Times New Roman"/>
          <w:sz w:val="24"/>
          <w:szCs w:val="24"/>
        </w:rPr>
        <w:t>apresentaram uma relação inversa e estatisticamente significante com a cobertura de equipamentos entre os bairros. Mas cabe re</w:t>
      </w:r>
      <w:r>
        <w:rPr>
          <w:rFonts w:ascii="Times New Roman" w:eastAsia="Times New Roman" w:hAnsi="Times New Roman" w:cs="Times New Roman"/>
          <w:sz w:val="24"/>
          <w:szCs w:val="24"/>
        </w:rPr>
        <w:t>ssaltar, com base na tabela 3</w:t>
      </w:r>
      <w:r w:rsidRPr="00E67C2D">
        <w:rPr>
          <w:rFonts w:ascii="Times New Roman" w:eastAsia="Times New Roman" w:hAnsi="Times New Roman" w:cs="Times New Roman"/>
          <w:sz w:val="24"/>
          <w:szCs w:val="24"/>
        </w:rPr>
        <w:t>, que as magnitudes dos coeficientes não são expressivos.</w:t>
      </w:r>
      <w:r>
        <w:rPr>
          <w:rFonts w:ascii="Times New Roman" w:eastAsia="Times New Roman" w:hAnsi="Times New Roman" w:cs="Times New Roman"/>
          <w:sz w:val="24"/>
          <w:szCs w:val="24"/>
        </w:rPr>
        <w:tab/>
      </w:r>
    </w:p>
    <w:p w:rsidR="001637FC" w:rsidRPr="00E67C2D" w:rsidRDefault="001637FC" w:rsidP="001637FC">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Para uma análise mais específica em relação à cobertura de pr</w:t>
      </w:r>
      <w:r>
        <w:rPr>
          <w:rFonts w:ascii="Times New Roman" w:eastAsia="Times New Roman" w:hAnsi="Times New Roman" w:cs="Times New Roman"/>
          <w:sz w:val="24"/>
          <w:szCs w:val="24"/>
        </w:rPr>
        <w:t>ofissionais de saúde, a tabela 3</w:t>
      </w:r>
      <w:r w:rsidRPr="00E67C2D">
        <w:rPr>
          <w:rFonts w:ascii="Times New Roman" w:eastAsia="Times New Roman" w:hAnsi="Times New Roman" w:cs="Times New Roman"/>
          <w:sz w:val="24"/>
          <w:szCs w:val="24"/>
        </w:rPr>
        <w:t xml:space="preserve"> apresenta as estimativas da relação entre a oferta local dos profissionais das áreas bases da medicina e as taxas de mortalidade. Estes são, respectivamente, Cirurgia Geral – CirGe, Clínica Geral – CliGe, Ginecologia/Obstetrícia – GiOb e Pediatria – Pediat. Este grupo de especialidades é analisado em duas perspectivas. A primeira considera a oferta total das especialidades. A segunda considera a oferta via SUS.   </w:t>
      </w:r>
    </w:p>
    <w:p w:rsidR="001637FC" w:rsidRPr="00E67C2D" w:rsidRDefault="001637FC" w:rsidP="001637FC">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lastRenderedPageBreak/>
        <w:t xml:space="preserve">Considerando a primeira perspectiva, apenas a mortalidade em crianças abaixo de cinco anos apresenta relação inversa com a presença da especialidade Cirurgia Geral. Isso implica que a presença dessa especialidade nos bairros de Salvador tende a contribuir com a diminuição da taxa de mortalidade em menores de cinco anos. Em relação à cobertura da especialidade Clínica Médica, tanto a mortalidade em geral quanto 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são negativamente relacionadas com a presença desses profissionais. Dessa forma, há indícios que estas especialidades podem contribuir com a diminuição dessas taxas de mortalidade nos bairros de Salvador. No entanto, para a mortalidade em indivíduos abaixo de cinco anos de idade os resultados indicam que há uma relação positiva em relação à clínica médica. Este é um resultado que chama atenção pelo fato desta especialidade atuar na atenção básica, no nível ambulatorial e na medicina interna, os quais teriam efeitos diretos na saúde dos indivíduos em geral, mas, sobretudo sobre as crianças. No entanto, é possível que exista algum tipo de endogeneidade presente nesta relação, particularmente se os profissionais dessa especialidade forem alocados para os bairros com maiores taxas de mortalidade. </w:t>
      </w:r>
    </w:p>
    <w:p w:rsidR="001637FC" w:rsidRPr="00E67C2D" w:rsidRDefault="001637FC" w:rsidP="001637FC">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Por sua vez, a mortalidade geral e 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possuem uma relação inversa com a Ginecologia/Obstetrícia. A relação entre a Pediatria e a mortalidade em menores de cinco anos é negativa, conforme o esperado. Este resultado não surpreende pelo fato de que esta especialidade guarda relação direta com a saúde infantil. Já a mortalidade em geral e 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possuem relação positiva com a cobertura de profissionais da Pediatria. Por fim, considerando a segunda perspectiva, das ofertas através do SUS, os resultados significantes encontrados apresentam comportamento muito próximo aos da primeira perspectiva, embora com maior magnitude para a mortalidade em menores de cinco anos. Isso pode estar relacionado ao fato de que a oferta de profissionais através do SUS atende a uma parcela maior da população, de modo que os seus efeitos isolados sobre a mortalidade indicada devem ser mais fortes.</w:t>
      </w:r>
    </w:p>
    <w:p w:rsidR="001637FC" w:rsidRDefault="001637FC" w:rsidP="001637FC">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O acesso aos equipamentos de diagnóstico é fundamental para a manutenção de um bom status de saúde do indivíduo. Na tabela </w:t>
      </w:r>
      <w:r>
        <w:rPr>
          <w:rFonts w:ascii="Times New Roman" w:eastAsia="Times New Roman" w:hAnsi="Times New Roman" w:cs="Times New Roman"/>
          <w:sz w:val="24"/>
          <w:szCs w:val="24"/>
        </w:rPr>
        <w:t>3</w:t>
      </w:r>
      <w:r w:rsidRPr="00E67C2D">
        <w:rPr>
          <w:rFonts w:ascii="Times New Roman" w:eastAsia="Times New Roman" w:hAnsi="Times New Roman" w:cs="Times New Roman"/>
          <w:sz w:val="24"/>
          <w:szCs w:val="24"/>
        </w:rPr>
        <w:t xml:space="preserve"> estão descritas as relações entre as taxas de mortalidade selecionadas e a cobertura dos equipamentos de diagnóstico. Os equipamentos estão dispostos em duas categorias. Uma categoria contempla os equipamentos de diagnóstico em geral e a outra categoria considera a oferta dos equipamentos de diagnóstico pelos SUS. Em relação à primeira categoria, a taxa de mortalidade em geral e abaixo de cinco anos de idade recebem influência positiva dos equipamentos de diagnóstico. Isso implica que há indícios de aumento na taxa dessas mortalidades na presença desses tipos de equipamentos nos bairros de Salvador. Por sua vez, apenas os resultados referentes à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apresentaram uma relação inversa com significância estatística. Dessa forma, o sinal encontrado indica que a localização dos equipamentos de diagnóstico em geral pode contribuir com a redução da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w:t>
      </w:r>
    </w:p>
    <w:p w:rsidR="001637FC" w:rsidRDefault="001637FC" w:rsidP="001637FC">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Este é um resultado esperado considerando que este tipo de mortalidade contempla um conjunto de causas de mortes consideradas evitáveis. Nesse sentido, o processo de diagnóstico pode contribuir de forma relevante no processo de redução das mortes por estas causas específicas. Contudo, quando são considerados os equipamentos de diagnóstico ofertados exclusivamente pelo SUS, os efeitos sobre a </w:t>
      </w:r>
      <w:r w:rsidRPr="00E67C2D">
        <w:rPr>
          <w:rFonts w:ascii="Times New Roman" w:eastAsia="Times New Roman" w:hAnsi="Times New Roman" w:cs="Times New Roman"/>
          <w:i/>
          <w:iCs/>
          <w:sz w:val="24"/>
          <w:szCs w:val="24"/>
        </w:rPr>
        <w:t>amenable mortality</w:t>
      </w:r>
      <w:r w:rsidRPr="00E67C2D">
        <w:rPr>
          <w:rFonts w:ascii="Times New Roman" w:eastAsia="Times New Roman" w:hAnsi="Times New Roman" w:cs="Times New Roman"/>
          <w:sz w:val="24"/>
          <w:szCs w:val="24"/>
        </w:rPr>
        <w:t xml:space="preserve"> não são significantes estatisticamente. Mas, para os outros dois tipos de mortalidade, os resultados possuem significância estatística e relação positiva. Assim, a mortalidade em geral e a mortalidade em indivíduos abaixo de cinco anos de idade tendem a aumentar na presença de equipamentos de diagnósticos ofertados exclusivamente pelo SUS, o que pode indicar uma endogeneidade associada à alocação de equipamentos de diagnóstico pelo SUS em locais com maiores taxas de mortalidade. </w:t>
      </w:r>
    </w:p>
    <w:p w:rsidR="00DF25D8" w:rsidRPr="00E67C2D" w:rsidRDefault="00897D40" w:rsidP="001637FC">
      <w:pPr>
        <w:spacing w:after="0" w:line="240" w:lineRule="auto"/>
        <w:ind w:firstLine="708"/>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Além da estratégia descrita acima, este estudo também </w:t>
      </w:r>
      <w:r w:rsidR="00C10EB8" w:rsidRPr="00E67C2D">
        <w:rPr>
          <w:rFonts w:ascii="Times New Roman" w:eastAsia="Times New Roman" w:hAnsi="Times New Roman" w:cs="Times New Roman"/>
          <w:sz w:val="24"/>
          <w:szCs w:val="24"/>
        </w:rPr>
        <w:t>utilizou o</w:t>
      </w:r>
      <w:r w:rsidRPr="00E67C2D">
        <w:rPr>
          <w:rFonts w:ascii="Times New Roman" w:eastAsia="Times New Roman" w:hAnsi="Times New Roman" w:cs="Times New Roman"/>
          <w:sz w:val="24"/>
          <w:szCs w:val="24"/>
        </w:rPr>
        <w:t xml:space="preserve"> método de Variável Instrumental – VI para lidar com a endogeneidadedos estabelecimentos públicos da atenção básica </w:t>
      </w:r>
      <m:oMath>
        <m:r>
          <w:rPr>
            <w:rFonts w:ascii="Cambria Math" w:eastAsia="Times New Roman" w:hAnsi="Cambria Math" w:cs="Times New Roman"/>
            <w:sz w:val="24"/>
            <w:szCs w:val="24"/>
          </w:rPr>
          <m:t>(EstBas)</m:t>
        </m:r>
      </m:oMath>
      <w:r w:rsidRPr="00E67C2D">
        <w:rPr>
          <w:rFonts w:ascii="Times New Roman" w:eastAsia="Times New Roman" w:hAnsi="Times New Roman" w:cs="Times New Roman"/>
          <w:sz w:val="24"/>
          <w:szCs w:val="24"/>
        </w:rPr>
        <w:t>. Em relação aos resultados do primeiro estágio, a estimativa encontrada para as escolas mostra uma relação direta com os estabelecimentos de saúde da atenção básica, e com significância estatística, o que fornece indícios da sua validade como VI. No segundo estágio da estimação, a estimativa obtida para o valor predito dos estabelecimentos de saúde</w:t>
      </w:r>
      <w:r w:rsidR="00EC6285">
        <w:rPr>
          <w:rFonts w:ascii="Times New Roman" w:eastAsia="Times New Roman" w:hAnsi="Times New Roman" w:cs="Times New Roman"/>
          <w:sz w:val="24"/>
          <w:szCs w:val="24"/>
        </w:rPr>
        <w:t xml:space="preserve"> (</w:t>
      </w:r>
      <w:r w:rsidR="00EC6285" w:rsidRPr="00EF4EEC">
        <w:rPr>
          <w:rFonts w:ascii="Times New Roman" w:hAnsi="Times New Roman" w:cs="Times New Roman"/>
          <w:i/>
          <w:sz w:val="24"/>
          <w:szCs w:val="24"/>
        </w:rPr>
        <w:t>EstBashat</w:t>
      </w:r>
      <w:r w:rsidR="00EC6285">
        <w:rPr>
          <w:rFonts w:ascii="Times New Roman" w:eastAsia="Times New Roman" w:hAnsi="Times New Roman" w:cs="Times New Roman"/>
          <w:sz w:val="24"/>
          <w:szCs w:val="24"/>
        </w:rPr>
        <w:t>)</w:t>
      </w:r>
      <w:r w:rsidRPr="00E67C2D">
        <w:rPr>
          <w:rFonts w:ascii="Times New Roman" w:eastAsia="Times New Roman" w:hAnsi="Times New Roman" w:cs="Times New Roman"/>
          <w:sz w:val="24"/>
          <w:szCs w:val="24"/>
        </w:rPr>
        <w:t xml:space="preserve">, a partir da VI, indica uma relação positiva com a taxa de mortalidade geral. Por sua vez, as taxas de mortalidade em menores de cinco anos de idade e para as </w:t>
      </w:r>
      <w:r w:rsidRPr="00E67C2D">
        <w:rPr>
          <w:rFonts w:ascii="Times New Roman" w:eastAsia="Times New Roman" w:hAnsi="Times New Roman" w:cs="Times New Roman"/>
          <w:i/>
          <w:sz w:val="24"/>
          <w:szCs w:val="24"/>
        </w:rPr>
        <w:t>amenable mortality</w:t>
      </w:r>
      <w:r w:rsidRPr="00E67C2D">
        <w:rPr>
          <w:rFonts w:ascii="Times New Roman" w:eastAsia="Times New Roman" w:hAnsi="Times New Roman" w:cs="Times New Roman"/>
          <w:sz w:val="24"/>
          <w:szCs w:val="24"/>
        </w:rPr>
        <w:t xml:space="preserve"> possuem relação inversa com o estabelecimento instrumentalizado, com magnitudes </w:t>
      </w:r>
      <w:r w:rsidR="00633F75" w:rsidRPr="00E67C2D">
        <w:rPr>
          <w:rFonts w:ascii="Times New Roman" w:eastAsia="Times New Roman" w:hAnsi="Times New Roman" w:cs="Times New Roman"/>
          <w:sz w:val="24"/>
          <w:szCs w:val="24"/>
        </w:rPr>
        <w:t xml:space="preserve">consideravelmente </w:t>
      </w:r>
      <w:r w:rsidRPr="00E67C2D">
        <w:rPr>
          <w:rFonts w:ascii="Times New Roman" w:eastAsia="Times New Roman" w:hAnsi="Times New Roman" w:cs="Times New Roman"/>
          <w:sz w:val="24"/>
          <w:szCs w:val="24"/>
        </w:rPr>
        <w:t>maiores do que as obtidas sem a VI.</w:t>
      </w:r>
      <w:r w:rsidR="00EC42D7" w:rsidRPr="00E67C2D">
        <w:rPr>
          <w:rFonts w:ascii="Times New Roman" w:eastAsia="Times New Roman" w:hAnsi="Times New Roman" w:cs="Times New Roman"/>
          <w:sz w:val="24"/>
          <w:szCs w:val="24"/>
        </w:rPr>
        <w:t xml:space="preserve"> Essa magnitude mais que triplicou no caso da </w:t>
      </w:r>
      <w:r w:rsidR="00EC42D7" w:rsidRPr="00E67C2D">
        <w:rPr>
          <w:rFonts w:ascii="Times New Roman" w:eastAsia="Times New Roman" w:hAnsi="Times New Roman" w:cs="Times New Roman"/>
          <w:i/>
          <w:sz w:val="24"/>
          <w:szCs w:val="24"/>
        </w:rPr>
        <w:lastRenderedPageBreak/>
        <w:t>amenebles mortality</w:t>
      </w:r>
      <w:r w:rsidR="00EC42D7" w:rsidRPr="00E67C2D">
        <w:rPr>
          <w:rFonts w:ascii="Times New Roman" w:eastAsia="Times New Roman" w:hAnsi="Times New Roman" w:cs="Times New Roman"/>
          <w:sz w:val="24"/>
          <w:szCs w:val="24"/>
        </w:rPr>
        <w:t xml:space="preserve"> e foi mais que nove vezes, na mortalidade em indivíduos menores que cinco anos de idade. </w:t>
      </w:r>
      <w:r w:rsidRPr="00E67C2D">
        <w:rPr>
          <w:rFonts w:ascii="Times New Roman" w:eastAsia="Times New Roman" w:hAnsi="Times New Roman" w:cs="Times New Roman"/>
          <w:sz w:val="24"/>
          <w:szCs w:val="24"/>
        </w:rPr>
        <w:t xml:space="preserve">Isso fortalece os indícios encontrados de que a presença de estabelecimentos pode diminuir estes tipos de mortalidades nos bairros de Salvador. </w:t>
      </w:r>
    </w:p>
    <w:p w:rsidR="00897D40" w:rsidRDefault="00897D40" w:rsidP="001B503C">
      <w:pPr>
        <w:spacing w:after="0" w:line="240" w:lineRule="auto"/>
        <w:jc w:val="both"/>
        <w:rPr>
          <w:rFonts w:ascii="Times New Roman" w:eastAsia="Times New Roman" w:hAnsi="Times New Roman" w:cs="Times New Roman"/>
          <w:sz w:val="24"/>
          <w:szCs w:val="24"/>
        </w:rPr>
      </w:pPr>
      <w:r w:rsidRPr="00E67C2D">
        <w:rPr>
          <w:rFonts w:ascii="Times New Roman" w:eastAsia="Times New Roman" w:hAnsi="Times New Roman" w:cs="Times New Roman"/>
          <w:sz w:val="24"/>
          <w:szCs w:val="24"/>
        </w:rPr>
        <w:t xml:space="preserve"> </w:t>
      </w:r>
      <w:r w:rsidR="009E4DB2">
        <w:rPr>
          <w:rFonts w:ascii="Times New Roman" w:eastAsia="Times New Roman" w:hAnsi="Times New Roman" w:cs="Times New Roman"/>
          <w:sz w:val="24"/>
          <w:szCs w:val="24"/>
        </w:rPr>
        <w:tab/>
      </w:r>
      <w:r w:rsidRPr="00E67C2D">
        <w:rPr>
          <w:rFonts w:ascii="Times New Roman" w:eastAsia="Times New Roman" w:hAnsi="Times New Roman" w:cs="Times New Roman"/>
          <w:sz w:val="24"/>
          <w:szCs w:val="24"/>
        </w:rPr>
        <w:t xml:space="preserve">Os resultados trazem evidências da relação entre a oferta local de estabelecimentos públicos de saúde e o status de saúde nos bairros de Salvador. Considerando o controle pelas características locais que podem explicar o comportamento da mortalidade, existem indícios de que a distribuição espacial da atenção à saúde contribui para a redução da mortalidade. A cidade de Salvador é caracterizada por substancial heterogeneidade socioeconômica que se reflete na sua organização socioespacial. É possível observar a existência de bairros de alta renda com muita proximidade a bairros de baixa renda. Esta característica torna mais difícil o isolamento do efeito das características socioeconômicas sobre a saúde em cada bairro. Porém, isso também pode indicar que o efeito dos estabelecimentos de saúde sobre o comportamento das mortalidades selecionadas pode ter maior magnitude em condições socioeconômicas mais igualitárias. </w:t>
      </w:r>
    </w:p>
    <w:p w:rsidR="001637FC" w:rsidRDefault="001637FC" w:rsidP="001B503C">
      <w:pPr>
        <w:spacing w:after="0" w:line="240" w:lineRule="auto"/>
        <w:jc w:val="both"/>
        <w:rPr>
          <w:rFonts w:ascii="Times New Roman" w:eastAsia="Times New Roman" w:hAnsi="Times New Roman" w:cs="Times New Roman"/>
          <w:sz w:val="24"/>
          <w:szCs w:val="24"/>
        </w:rPr>
      </w:pPr>
    </w:p>
    <w:p w:rsidR="002104B2" w:rsidRPr="00B2255D" w:rsidRDefault="006932DC" w:rsidP="001B503C">
      <w:pPr>
        <w:spacing w:after="0" w:line="240" w:lineRule="auto"/>
        <w:jc w:val="both"/>
        <w:rPr>
          <w:rFonts w:ascii="Times New Roman" w:hAnsi="Times New Roman" w:cs="Times New Roman"/>
          <w:b/>
          <w:sz w:val="24"/>
        </w:rPr>
      </w:pPr>
      <w:r>
        <w:rPr>
          <w:rFonts w:ascii="Times New Roman" w:hAnsi="Times New Roman" w:cs="Times New Roman"/>
          <w:b/>
          <w:sz w:val="24"/>
        </w:rPr>
        <w:t>6</w:t>
      </w:r>
      <w:r w:rsidR="003F26D4">
        <w:rPr>
          <w:rFonts w:ascii="Times New Roman" w:hAnsi="Times New Roman" w:cs="Times New Roman"/>
          <w:b/>
          <w:sz w:val="24"/>
        </w:rPr>
        <w:t xml:space="preserve">. </w:t>
      </w:r>
      <w:r w:rsidR="00B2255D">
        <w:rPr>
          <w:rFonts w:ascii="Times New Roman" w:hAnsi="Times New Roman" w:cs="Times New Roman"/>
          <w:b/>
          <w:sz w:val="24"/>
        </w:rPr>
        <w:t>C</w:t>
      </w:r>
      <w:r w:rsidR="00996730">
        <w:rPr>
          <w:rFonts w:ascii="Times New Roman" w:hAnsi="Times New Roman" w:cs="Times New Roman"/>
          <w:b/>
          <w:sz w:val="24"/>
        </w:rPr>
        <w:t>ONSIDERAÇÕES FINAIS</w:t>
      </w:r>
    </w:p>
    <w:p w:rsidR="00897D40" w:rsidRPr="00E67C2D" w:rsidRDefault="008634F2" w:rsidP="00BA2A21">
      <w:pPr>
        <w:spacing w:after="0" w:line="240" w:lineRule="auto"/>
        <w:ind w:firstLine="708"/>
        <w:jc w:val="both"/>
        <w:rPr>
          <w:rFonts w:ascii="Times New Roman" w:eastAsia="Times New Roman" w:hAnsi="Times New Roman" w:cs="Times New Roman"/>
          <w:sz w:val="24"/>
          <w:szCs w:val="24"/>
        </w:rPr>
      </w:pPr>
      <w:r w:rsidRPr="008634F2">
        <w:rPr>
          <w:rFonts w:ascii="Times New Roman" w:eastAsia="Times New Roman" w:hAnsi="Times New Roman" w:cs="Times New Roman"/>
          <w:sz w:val="24"/>
          <w:szCs w:val="24"/>
        </w:rPr>
        <w:t xml:space="preserve">O objetivo desta </w:t>
      </w:r>
      <w:r w:rsidR="00B2255D">
        <w:rPr>
          <w:rFonts w:ascii="Times New Roman" w:eastAsia="Times New Roman" w:hAnsi="Times New Roman" w:cs="Times New Roman"/>
          <w:sz w:val="24"/>
          <w:szCs w:val="24"/>
        </w:rPr>
        <w:t>pesquisa</w:t>
      </w:r>
      <w:r w:rsidRPr="008634F2">
        <w:rPr>
          <w:rFonts w:ascii="Times New Roman" w:eastAsia="Times New Roman" w:hAnsi="Times New Roman" w:cs="Times New Roman"/>
          <w:sz w:val="24"/>
          <w:szCs w:val="24"/>
        </w:rPr>
        <w:t xml:space="preserve"> foi verificar o efeito da localização dos estabelecimentos de saúde e de sua estrutura sobre as taxas de mortalidade selecionadas nos bairros de Salvador. </w:t>
      </w:r>
      <w:r w:rsidR="00897D40" w:rsidRPr="00E67C2D">
        <w:rPr>
          <w:rFonts w:ascii="Times New Roman" w:eastAsia="Times New Roman" w:hAnsi="Times New Roman" w:cs="Times New Roman"/>
          <w:sz w:val="24"/>
          <w:szCs w:val="24"/>
        </w:rPr>
        <w:t xml:space="preserve">Os resultados indicam que, em geral, a oferta de estabelecimentos de saúde, ou de determinados componentes internos aos estabelecimentos, pode gerar uma redução nas taxas de mortalidade entre os bairros de Salvador. No entanto, esse padrão é variável a depender do tipo de mortalidade ou do tipo de componente analisado. Nesse sentido, foi possível encontrar um efeito negativo sobre a mortalidade geral associado à cobertura das especialidades Clínico Geral e Ginecologia/Obstetrícia e à oferta de leitos. Para a mortalidade em menores de cinco anos, o efeito negativo esteve associado aos estabelecimentos públicos de saúde da Atenção Básica, à cobertura das especialidades Cirurgião Geral, Ginecologia/Obstetrícia e Pediatria e à oferta de equipamentos de saúde em geral. Por sua vez, a redução na </w:t>
      </w:r>
      <w:r w:rsidR="00D534BA">
        <w:rPr>
          <w:rFonts w:ascii="Times New Roman" w:eastAsia="Times New Roman" w:hAnsi="Times New Roman" w:cs="Times New Roman"/>
          <w:i/>
          <w:iCs/>
          <w:sz w:val="24"/>
          <w:szCs w:val="24"/>
        </w:rPr>
        <w:t>A</w:t>
      </w:r>
      <w:r w:rsidR="00897D40" w:rsidRPr="00E67C2D">
        <w:rPr>
          <w:rFonts w:ascii="Times New Roman" w:eastAsia="Times New Roman" w:hAnsi="Times New Roman" w:cs="Times New Roman"/>
          <w:i/>
          <w:iCs/>
          <w:sz w:val="24"/>
          <w:szCs w:val="24"/>
        </w:rPr>
        <w:t xml:space="preserve">menable </w:t>
      </w:r>
      <w:r w:rsidR="00D534BA">
        <w:rPr>
          <w:rFonts w:ascii="Times New Roman" w:eastAsia="Times New Roman" w:hAnsi="Times New Roman" w:cs="Times New Roman"/>
          <w:i/>
          <w:iCs/>
          <w:sz w:val="24"/>
          <w:szCs w:val="24"/>
        </w:rPr>
        <w:t>M</w:t>
      </w:r>
      <w:r w:rsidR="00897D40" w:rsidRPr="00E67C2D">
        <w:rPr>
          <w:rFonts w:ascii="Times New Roman" w:eastAsia="Times New Roman" w:hAnsi="Times New Roman" w:cs="Times New Roman"/>
          <w:i/>
          <w:iCs/>
          <w:sz w:val="24"/>
          <w:szCs w:val="24"/>
        </w:rPr>
        <w:t xml:space="preserve">ortality </w:t>
      </w:r>
      <w:r w:rsidR="00897D40" w:rsidRPr="00E67C2D">
        <w:rPr>
          <w:rFonts w:ascii="Times New Roman" w:eastAsia="Times New Roman" w:hAnsi="Times New Roman" w:cs="Times New Roman"/>
          <w:sz w:val="24"/>
          <w:szCs w:val="24"/>
        </w:rPr>
        <w:t>foi explicada pela presença de estabelecimentos públicos de saúde da Atenção Básica, das especialidades Clínico Geral e Ginecologia/Obstetrícia e da oferta de leitos, equipamentos de saúde gerais e de diagnóstico.</w:t>
      </w:r>
    </w:p>
    <w:p w:rsidR="00897D40" w:rsidRDefault="00D534BA" w:rsidP="002104B2">
      <w:pPr>
        <w:spacing w:after="0" w:line="24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897D40" w:rsidRPr="00E67C2D">
        <w:rPr>
          <w:rFonts w:ascii="Times New Roman" w:eastAsia="Times New Roman" w:hAnsi="Times New Roman" w:cs="Times New Roman"/>
          <w:sz w:val="24"/>
          <w:szCs w:val="24"/>
        </w:rPr>
        <w:t xml:space="preserve">s evidências sugerem que as mortes consideradas evitáveis são as mais afetadas pela presença de equipamentos de saúde locais e de suas respectivas estruturas internas. Esse indício é consistente com a literatura em saúde, pois considera que a Atenção Básica pode ser capaz de reduzir os riscos associados apenas a uma parcela restrita de causas de mortes. </w:t>
      </w:r>
      <w:r>
        <w:rPr>
          <w:rFonts w:ascii="Times New Roman" w:eastAsia="Times New Roman" w:hAnsi="Times New Roman" w:cs="Times New Roman"/>
          <w:sz w:val="24"/>
          <w:szCs w:val="24"/>
        </w:rPr>
        <w:t>É</w:t>
      </w:r>
      <w:r w:rsidR="00897D40" w:rsidRPr="00E67C2D">
        <w:rPr>
          <w:rFonts w:ascii="Times New Roman" w:eastAsia="Times New Roman" w:hAnsi="Times New Roman" w:cs="Times New Roman"/>
          <w:sz w:val="24"/>
          <w:szCs w:val="24"/>
        </w:rPr>
        <w:t xml:space="preserve"> importante destacar as limitações do trabalho que podem comprometer, em parte, as evidências indicadas. Nesse sentido, o desafio em lidar com dados intra-municipais limita a capacidade de construção de uma base de dados mais ampla temporalmente ou mesmo de inclusão de características locais adicionais como variáveis controles no modelo. Além disso, a escassez de informações nesse nível dificulta a identificação de potenciais variáveis instrumentais para testar a identificação causal do modelo. Nesse sentido, o avanço na disponibilização de dados no nível geográfico considerado neste estudo pode fornecer elementos para testar a robustez dos resultados encontrados, bem como ampliar a análise.</w:t>
      </w:r>
    </w:p>
    <w:p w:rsidR="00CC54E7" w:rsidRPr="00E67C2D" w:rsidRDefault="00D534BA" w:rsidP="002104B2">
      <w:pPr>
        <w:spacing w:after="0" w:line="24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Cabe ressaltar que apesar do esforço de pesquisa existe algumas limitações do </w:t>
      </w:r>
      <w:r w:rsidR="00CC54E7" w:rsidRPr="00E67C2D">
        <w:rPr>
          <w:rFonts w:ascii="Times New Roman" w:eastAsia="Times New Roman" w:hAnsi="Times New Roman" w:cs="Times New Roman"/>
          <w:sz w:val="24"/>
          <w:szCs w:val="24"/>
        </w:rPr>
        <w:t xml:space="preserve">trabalho </w:t>
      </w:r>
      <w:r>
        <w:rPr>
          <w:rFonts w:ascii="Times New Roman" w:eastAsia="Times New Roman" w:hAnsi="Times New Roman" w:cs="Times New Roman"/>
          <w:sz w:val="24"/>
          <w:szCs w:val="24"/>
        </w:rPr>
        <w:t>p</w:t>
      </w:r>
      <w:r w:rsidR="00CC54E7" w:rsidRPr="00E67C2D">
        <w:rPr>
          <w:rFonts w:ascii="Times New Roman" w:eastAsia="Times New Roman" w:hAnsi="Times New Roman" w:cs="Times New Roman"/>
          <w:sz w:val="24"/>
          <w:szCs w:val="24"/>
        </w:rPr>
        <w:t xml:space="preserve">odem comprometer, em parte, as evidências indicadas. Nesse sentido, o desafio em lidar com dados intra-municipais limita a capacidade de construção de uma base de dados mais ampla temporalmente ou mesmo de inclusão de características locais adicionais como variáveis de controle no modelo. Além disso, a escassez de informações nesse nível de análise dificulta a identificação de potenciais variáveis instrumentais para testar a identificação causal do modelo. </w:t>
      </w:r>
      <w:r w:rsidR="00CC54E7">
        <w:rPr>
          <w:rFonts w:ascii="Times New Roman" w:eastAsia="Times New Roman" w:hAnsi="Times New Roman" w:cs="Times New Roman"/>
          <w:sz w:val="24"/>
          <w:szCs w:val="24"/>
        </w:rPr>
        <w:t>O</w:t>
      </w:r>
      <w:r w:rsidR="00CC54E7" w:rsidRPr="00E67C2D">
        <w:rPr>
          <w:rFonts w:ascii="Times New Roman" w:eastAsia="Times New Roman" w:hAnsi="Times New Roman" w:cs="Times New Roman"/>
          <w:sz w:val="24"/>
          <w:szCs w:val="24"/>
        </w:rPr>
        <w:t xml:space="preserve"> avanço na disponibilização de dados no nível geográfico considerado nesta pesquisa, bem como a melhoria na qualidade das informações disponíveis, pode fornecer elementos para testar a robustez dos resultados encontrados, bem como ampliar a análise. Nesse sentido, a pesquisa forneceu elementos que evidenciam a necessidade de construção e ampliação de base de dados de natureza intra-municipal para auxiliar o planejamento e a provisão de políticas públicas mais eficientes e focadas nas demandas efetivas locais.</w:t>
      </w:r>
      <w:r w:rsidR="00CC54E7">
        <w:rPr>
          <w:rFonts w:ascii="Times New Roman" w:eastAsia="Times New Roman" w:hAnsi="Times New Roman" w:cs="Times New Roman"/>
          <w:sz w:val="24"/>
          <w:szCs w:val="24"/>
        </w:rPr>
        <w:t xml:space="preserve"> </w:t>
      </w:r>
      <w:r w:rsidR="00CC54E7">
        <w:rPr>
          <w:rFonts w:ascii="Times New Roman" w:hAnsi="Times New Roman" w:cs="Times New Roman"/>
          <w:sz w:val="24"/>
        </w:rPr>
        <w:t xml:space="preserve">Por fim, coloca-se como desafio futuro de pesquisa refinar o modelo para controlar a possível endogeneidade existente; a ampliação do período de análise, considerando a expansão ocorrida nos últimos anos na atenção básica </w:t>
      </w:r>
      <w:r w:rsidR="00CC54E7">
        <w:rPr>
          <w:rFonts w:ascii="Times New Roman" w:hAnsi="Times New Roman" w:cs="Times New Roman"/>
          <w:sz w:val="24"/>
        </w:rPr>
        <w:lastRenderedPageBreak/>
        <w:t>em Salvador, com a implantação e reforma de estabelecimentos da atenção básica e a utilização microdados dos indivíduos</w:t>
      </w:r>
      <w:r w:rsidR="00CC54E7" w:rsidRPr="000477A0">
        <w:rPr>
          <w:rFonts w:ascii="Times New Roman" w:hAnsi="Times New Roman" w:cs="Times New Roman"/>
          <w:sz w:val="24"/>
        </w:rPr>
        <w:t xml:space="preserve"> </w:t>
      </w:r>
      <w:r w:rsidR="00CC54E7">
        <w:rPr>
          <w:rFonts w:ascii="Times New Roman" w:hAnsi="Times New Roman" w:cs="Times New Roman"/>
          <w:sz w:val="24"/>
        </w:rPr>
        <w:t xml:space="preserve">usuários dos estabelecimentos, por bairros.    </w:t>
      </w:r>
    </w:p>
    <w:p w:rsidR="007962F7" w:rsidRPr="003F26D4" w:rsidRDefault="007962F7" w:rsidP="007962F7">
      <w:pPr>
        <w:spacing w:after="0" w:line="240" w:lineRule="auto"/>
        <w:jc w:val="both"/>
        <w:rPr>
          <w:rFonts w:ascii="Times New Roman" w:hAnsi="Times New Roman" w:cs="Times New Roman"/>
          <w:sz w:val="20"/>
        </w:rPr>
      </w:pPr>
    </w:p>
    <w:p w:rsidR="00D31722" w:rsidRPr="00FC6A8F" w:rsidRDefault="00D31722" w:rsidP="007962F7">
      <w:pPr>
        <w:spacing w:after="0" w:line="240" w:lineRule="auto"/>
        <w:jc w:val="both"/>
        <w:rPr>
          <w:rFonts w:ascii="Times New Roman" w:hAnsi="Times New Roman"/>
          <w:b/>
          <w:sz w:val="24"/>
          <w:szCs w:val="24"/>
          <w:lang w:val="en-US"/>
        </w:rPr>
      </w:pPr>
      <w:r w:rsidRPr="00FC6A8F">
        <w:rPr>
          <w:rFonts w:ascii="Times New Roman" w:hAnsi="Times New Roman"/>
          <w:b/>
          <w:sz w:val="24"/>
          <w:szCs w:val="24"/>
          <w:lang w:val="en-US"/>
        </w:rPr>
        <w:t>REFERÊNCIAS</w:t>
      </w:r>
    </w:p>
    <w:p w:rsidR="00D31722" w:rsidRDefault="00D31722" w:rsidP="00881076">
      <w:pPr>
        <w:spacing w:after="120" w:line="240" w:lineRule="auto"/>
        <w:jc w:val="both"/>
        <w:rPr>
          <w:rFonts w:ascii="Times New Roman" w:hAnsi="Times New Roman"/>
          <w:sz w:val="24"/>
          <w:szCs w:val="24"/>
          <w:lang w:val="en-US"/>
        </w:rPr>
      </w:pPr>
      <w:r w:rsidRPr="00A34E56">
        <w:rPr>
          <w:rFonts w:ascii="Times New Roman" w:hAnsi="Times New Roman"/>
          <w:sz w:val="24"/>
          <w:szCs w:val="24"/>
          <w:lang w:val="en-US"/>
        </w:rPr>
        <w:t xml:space="preserve">AMARAL, P. The spatial structure of health services supply in Brazil and Great Britain. </w:t>
      </w:r>
      <w:r w:rsidRPr="00F649B5">
        <w:rPr>
          <w:rFonts w:ascii="Times New Roman" w:hAnsi="Times New Roman"/>
          <w:sz w:val="24"/>
          <w:szCs w:val="24"/>
          <w:lang w:val="en-US"/>
        </w:rPr>
        <w:t>In:  WORLD CONFERENCE OF THE SPATIAL ECONOMETRICS ASSOCIATION,</w:t>
      </w:r>
      <w:r>
        <w:rPr>
          <w:rFonts w:ascii="Times New Roman" w:hAnsi="Times New Roman"/>
          <w:sz w:val="24"/>
          <w:szCs w:val="24"/>
          <w:lang w:val="en-US"/>
        </w:rPr>
        <w:t xml:space="preserve"> 3,</w:t>
      </w:r>
      <w:r w:rsidRPr="00F649B5">
        <w:rPr>
          <w:rFonts w:ascii="Times New Roman" w:hAnsi="Times New Roman"/>
          <w:sz w:val="24"/>
          <w:szCs w:val="24"/>
          <w:lang w:val="en-US"/>
        </w:rPr>
        <w:t xml:space="preserve"> 2009, Barcelona. </w:t>
      </w:r>
      <w:r w:rsidRPr="00E2254C">
        <w:rPr>
          <w:rFonts w:ascii="Times New Roman" w:hAnsi="Times New Roman"/>
          <w:b/>
          <w:sz w:val="24"/>
          <w:szCs w:val="24"/>
          <w:lang w:val="en-US"/>
        </w:rPr>
        <w:t>Anais…</w:t>
      </w:r>
      <w:r>
        <w:rPr>
          <w:rFonts w:ascii="Times New Roman" w:hAnsi="Times New Roman"/>
          <w:sz w:val="24"/>
          <w:szCs w:val="24"/>
          <w:lang w:val="en-US"/>
        </w:rPr>
        <w:t xml:space="preserve"> Barcelona,</w:t>
      </w:r>
      <w:r w:rsidRPr="00F649B5">
        <w:rPr>
          <w:rFonts w:ascii="Times New Roman" w:hAnsi="Times New Roman"/>
          <w:sz w:val="24"/>
          <w:szCs w:val="24"/>
          <w:lang w:val="en-US"/>
        </w:rPr>
        <w:t xml:space="preserve"> 2009.</w:t>
      </w:r>
    </w:p>
    <w:p w:rsidR="00D31722" w:rsidRPr="00F460C4" w:rsidRDefault="00D31722" w:rsidP="00881076">
      <w:pPr>
        <w:autoSpaceDE w:val="0"/>
        <w:autoSpaceDN w:val="0"/>
        <w:adjustRightInd w:val="0"/>
        <w:spacing w:after="120" w:line="240" w:lineRule="auto"/>
        <w:jc w:val="both"/>
        <w:rPr>
          <w:rFonts w:ascii="Times New Roman" w:hAnsi="Times New Roman"/>
          <w:sz w:val="24"/>
          <w:szCs w:val="24"/>
        </w:rPr>
      </w:pPr>
      <w:r w:rsidRPr="00A34E56">
        <w:rPr>
          <w:rFonts w:ascii="Times New Roman" w:hAnsi="Times New Roman"/>
          <w:sz w:val="24"/>
          <w:szCs w:val="24"/>
          <w:lang w:val="en-US"/>
        </w:rPr>
        <w:t xml:space="preserve">BARUFI, A; HADDAD, E; PAEZ, A. Infant mortality in Brazil, 1980-2000: </w:t>
      </w:r>
      <w:r>
        <w:rPr>
          <w:rFonts w:ascii="Times New Roman" w:hAnsi="Times New Roman"/>
          <w:sz w:val="24"/>
          <w:szCs w:val="24"/>
          <w:lang w:val="en-US"/>
        </w:rPr>
        <w:t>a</w:t>
      </w:r>
      <w:r w:rsidRPr="00A34E56">
        <w:rPr>
          <w:rFonts w:ascii="Times New Roman" w:hAnsi="Times New Roman"/>
          <w:sz w:val="24"/>
          <w:szCs w:val="24"/>
          <w:lang w:val="en-US"/>
        </w:rPr>
        <w:t xml:space="preserve"> spatial panel data analysis. </w:t>
      </w:r>
      <w:r w:rsidRPr="00F460C4">
        <w:rPr>
          <w:rFonts w:ascii="Times New Roman" w:hAnsi="Times New Roman"/>
          <w:b/>
          <w:sz w:val="24"/>
          <w:szCs w:val="24"/>
        </w:rPr>
        <w:t>BMC Public Health</w:t>
      </w:r>
      <w:r w:rsidRPr="00F460C4">
        <w:rPr>
          <w:rFonts w:ascii="Times New Roman" w:hAnsi="Times New Roman"/>
          <w:sz w:val="24"/>
          <w:szCs w:val="24"/>
        </w:rPr>
        <w:t>, 2012.</w:t>
      </w:r>
    </w:p>
    <w:p w:rsidR="00D31722" w:rsidRPr="00FC6A8F" w:rsidRDefault="00D31722" w:rsidP="00881076">
      <w:pPr>
        <w:spacing w:after="120" w:line="240" w:lineRule="auto"/>
        <w:jc w:val="both"/>
        <w:rPr>
          <w:rFonts w:ascii="Times New Roman" w:hAnsi="Times New Roman"/>
          <w:sz w:val="24"/>
          <w:szCs w:val="24"/>
          <w:lang w:val="en-US"/>
        </w:rPr>
      </w:pPr>
      <w:r w:rsidRPr="00D31722">
        <w:rPr>
          <w:rFonts w:ascii="Times New Roman" w:hAnsi="Times New Roman"/>
          <w:sz w:val="24"/>
          <w:szCs w:val="24"/>
        </w:rPr>
        <w:t>BRASIL. Minist</w:t>
      </w:r>
      <w:r>
        <w:rPr>
          <w:rFonts w:ascii="Times New Roman" w:hAnsi="Times New Roman"/>
          <w:sz w:val="24"/>
          <w:szCs w:val="24"/>
        </w:rPr>
        <w:t xml:space="preserve">ério da Saúde. Departamento de atenção básica. </w:t>
      </w:r>
      <w:r w:rsidRPr="00176092">
        <w:rPr>
          <w:rFonts w:ascii="Times New Roman" w:hAnsi="Times New Roman"/>
          <w:b/>
          <w:sz w:val="24"/>
          <w:szCs w:val="24"/>
        </w:rPr>
        <w:t>Histórico cobertura SF</w:t>
      </w:r>
      <w:r>
        <w:rPr>
          <w:rFonts w:ascii="Times New Roman" w:hAnsi="Times New Roman"/>
          <w:sz w:val="24"/>
          <w:szCs w:val="24"/>
        </w:rPr>
        <w:t>. Agosto, 2018. Disponível em: &lt;</w:t>
      </w:r>
      <w:r w:rsidRPr="00297F40">
        <w:rPr>
          <w:rFonts w:ascii="Times New Roman" w:hAnsi="Times New Roman"/>
          <w:sz w:val="24"/>
          <w:szCs w:val="24"/>
        </w:rPr>
        <w:t>http://dab.saude.gov.br/portaldab/historico_cobertura_sf.php</w:t>
      </w:r>
      <w:r>
        <w:rPr>
          <w:rFonts w:ascii="Times New Roman" w:hAnsi="Times New Roman"/>
          <w:sz w:val="24"/>
          <w:szCs w:val="24"/>
        </w:rPr>
        <w:t xml:space="preserve">&gt;. </w:t>
      </w:r>
      <w:r w:rsidRPr="00FC6A8F">
        <w:rPr>
          <w:rFonts w:ascii="Times New Roman" w:hAnsi="Times New Roman"/>
          <w:sz w:val="24"/>
          <w:szCs w:val="24"/>
          <w:lang w:val="en-US"/>
        </w:rPr>
        <w:t>Acesso em: 01 set. 2018.</w:t>
      </w:r>
    </w:p>
    <w:p w:rsidR="004A305F" w:rsidRDefault="00D31722" w:rsidP="00881076">
      <w:pPr>
        <w:autoSpaceDE w:val="0"/>
        <w:autoSpaceDN w:val="0"/>
        <w:adjustRightInd w:val="0"/>
        <w:spacing w:after="120" w:line="240" w:lineRule="auto"/>
        <w:jc w:val="both"/>
        <w:rPr>
          <w:rFonts w:ascii="Times New Roman" w:hAnsi="Times New Roman"/>
          <w:sz w:val="24"/>
          <w:szCs w:val="24"/>
          <w:lang w:val="en-US"/>
        </w:rPr>
      </w:pPr>
      <w:r w:rsidRPr="00E67C2D">
        <w:rPr>
          <w:rFonts w:ascii="Times New Roman" w:hAnsi="Times New Roman"/>
          <w:sz w:val="24"/>
          <w:szCs w:val="24"/>
          <w:lang w:val="en-US"/>
        </w:rPr>
        <w:t>CAMERON, A.; TRIVEDI, P. Maximum likelihood and nonlinear least-squares estimation. In:_______</w:t>
      </w:r>
      <w:r>
        <w:rPr>
          <w:rFonts w:ascii="Times New Roman" w:hAnsi="Times New Roman"/>
          <w:sz w:val="24"/>
          <w:szCs w:val="24"/>
          <w:lang w:val="en-US"/>
        </w:rPr>
        <w:t>__</w:t>
      </w:r>
      <w:r w:rsidRPr="00E67C2D">
        <w:rPr>
          <w:rFonts w:ascii="Times New Roman" w:hAnsi="Times New Roman"/>
          <w:sz w:val="24"/>
          <w:szCs w:val="24"/>
          <w:lang w:val="en-US"/>
        </w:rPr>
        <w:t xml:space="preserve">. </w:t>
      </w:r>
      <w:r w:rsidRPr="00E67C2D">
        <w:rPr>
          <w:rFonts w:ascii="Times New Roman" w:hAnsi="Times New Roman"/>
          <w:b/>
          <w:sz w:val="24"/>
          <w:szCs w:val="24"/>
          <w:lang w:val="en-US"/>
        </w:rPr>
        <w:t>Microeconometrics</w:t>
      </w:r>
      <w:r w:rsidRPr="0034147A">
        <w:rPr>
          <w:rFonts w:ascii="Times New Roman" w:hAnsi="Times New Roman"/>
          <w:sz w:val="24"/>
          <w:szCs w:val="24"/>
          <w:lang w:val="en-US"/>
        </w:rPr>
        <w:t>: methods and applications</w:t>
      </w:r>
      <w:r w:rsidRPr="00E67C2D">
        <w:rPr>
          <w:rFonts w:ascii="Times New Roman" w:hAnsi="Times New Roman"/>
          <w:sz w:val="24"/>
          <w:szCs w:val="24"/>
          <w:lang w:val="en-US"/>
        </w:rPr>
        <w:t>.</w:t>
      </w:r>
      <w:r>
        <w:rPr>
          <w:rFonts w:ascii="Times New Roman" w:hAnsi="Times New Roman"/>
          <w:sz w:val="24"/>
          <w:szCs w:val="24"/>
          <w:lang w:val="en-US"/>
        </w:rPr>
        <w:t xml:space="preserve"> Cambridge University Press, UK: [S.n.],</w:t>
      </w:r>
      <w:r w:rsidRPr="00E67C2D">
        <w:rPr>
          <w:rFonts w:ascii="Times New Roman" w:hAnsi="Times New Roman"/>
          <w:sz w:val="24"/>
          <w:szCs w:val="24"/>
          <w:lang w:val="en-US"/>
        </w:rPr>
        <w:t xml:space="preserve"> 2005a.</w:t>
      </w:r>
      <w:r w:rsidR="004A305F" w:rsidRPr="004A305F">
        <w:rPr>
          <w:rFonts w:ascii="Times New Roman" w:hAnsi="Times New Roman"/>
          <w:sz w:val="24"/>
          <w:szCs w:val="24"/>
          <w:lang w:val="en-US"/>
        </w:rPr>
        <w:t xml:space="preserve"> </w:t>
      </w:r>
    </w:p>
    <w:p w:rsidR="004A305F" w:rsidRDefault="004A305F" w:rsidP="00881076">
      <w:pPr>
        <w:autoSpaceDE w:val="0"/>
        <w:autoSpaceDN w:val="0"/>
        <w:adjustRightInd w:val="0"/>
        <w:spacing w:after="120" w:line="240" w:lineRule="auto"/>
        <w:jc w:val="both"/>
        <w:rPr>
          <w:rFonts w:ascii="Times New Roman" w:hAnsi="Times New Roman"/>
          <w:sz w:val="24"/>
          <w:szCs w:val="24"/>
          <w:lang w:val="en-US"/>
        </w:rPr>
      </w:pPr>
      <w:r w:rsidRPr="00E67C2D">
        <w:rPr>
          <w:rFonts w:ascii="Times New Roman" w:hAnsi="Times New Roman"/>
          <w:sz w:val="24"/>
          <w:szCs w:val="24"/>
          <w:lang w:val="en-US"/>
        </w:rPr>
        <w:t xml:space="preserve">CASTELLI, A.; NIZALOVA, O. Avoidable mortality: what it means and how it is measured. </w:t>
      </w:r>
      <w:r w:rsidRPr="00E67C2D">
        <w:rPr>
          <w:rFonts w:ascii="Times New Roman" w:hAnsi="Times New Roman"/>
          <w:b/>
          <w:sz w:val="24"/>
          <w:szCs w:val="24"/>
          <w:lang w:val="en-US"/>
        </w:rPr>
        <w:t>CHE Research Paper 63</w:t>
      </w:r>
      <w:r w:rsidRPr="00E67C2D">
        <w:rPr>
          <w:rFonts w:ascii="Times New Roman" w:hAnsi="Times New Roman"/>
          <w:sz w:val="24"/>
          <w:szCs w:val="24"/>
          <w:lang w:val="en-US"/>
        </w:rPr>
        <w:t xml:space="preserve">. </w:t>
      </w:r>
      <w:r>
        <w:rPr>
          <w:rFonts w:ascii="Times New Roman" w:hAnsi="Times New Roman"/>
          <w:sz w:val="24"/>
          <w:szCs w:val="24"/>
          <w:lang w:val="en-US"/>
        </w:rPr>
        <w:t>j</w:t>
      </w:r>
      <w:r w:rsidRPr="00E67C2D">
        <w:rPr>
          <w:rFonts w:ascii="Times New Roman" w:hAnsi="Times New Roman"/>
          <w:sz w:val="24"/>
          <w:szCs w:val="24"/>
          <w:lang w:val="en-US"/>
        </w:rPr>
        <w:t>un</w:t>
      </w:r>
      <w:r>
        <w:rPr>
          <w:rFonts w:ascii="Times New Roman" w:hAnsi="Times New Roman"/>
          <w:sz w:val="24"/>
          <w:szCs w:val="24"/>
          <w:lang w:val="en-US"/>
        </w:rPr>
        <w:t>./</w:t>
      </w:r>
      <w:r w:rsidRPr="00E67C2D">
        <w:rPr>
          <w:rFonts w:ascii="Times New Roman" w:hAnsi="Times New Roman"/>
          <w:sz w:val="24"/>
          <w:szCs w:val="24"/>
          <w:lang w:val="en-US"/>
        </w:rPr>
        <w:t>2011</w:t>
      </w:r>
      <w:r>
        <w:rPr>
          <w:rFonts w:ascii="Times New Roman" w:hAnsi="Times New Roman"/>
          <w:sz w:val="24"/>
          <w:szCs w:val="24"/>
          <w:lang w:val="en-US"/>
        </w:rPr>
        <w:t>, p.</w:t>
      </w:r>
      <w:r w:rsidRPr="00E67C2D">
        <w:rPr>
          <w:rFonts w:ascii="Times New Roman" w:hAnsi="Times New Roman"/>
          <w:sz w:val="24"/>
          <w:szCs w:val="24"/>
          <w:lang w:val="en-US"/>
        </w:rPr>
        <w:t>1-44.</w:t>
      </w:r>
    </w:p>
    <w:p w:rsidR="00D31722" w:rsidRPr="00D31722" w:rsidRDefault="00D31722" w:rsidP="00881076">
      <w:pPr>
        <w:autoSpaceDE w:val="0"/>
        <w:autoSpaceDN w:val="0"/>
        <w:adjustRightInd w:val="0"/>
        <w:spacing w:after="120" w:line="240" w:lineRule="auto"/>
        <w:jc w:val="both"/>
        <w:rPr>
          <w:rFonts w:ascii="Times New Roman" w:hAnsi="Times New Roman"/>
          <w:sz w:val="24"/>
          <w:szCs w:val="24"/>
          <w:lang w:val="en-US"/>
        </w:rPr>
      </w:pPr>
      <w:r w:rsidRPr="00E67C2D">
        <w:rPr>
          <w:rFonts w:ascii="Times New Roman" w:hAnsi="Times New Roman"/>
          <w:sz w:val="24"/>
          <w:szCs w:val="24"/>
          <w:lang w:val="en-US"/>
        </w:rPr>
        <w:t>_________.</w:t>
      </w:r>
      <w:r>
        <w:rPr>
          <w:rFonts w:ascii="Times New Roman" w:hAnsi="Times New Roman"/>
          <w:sz w:val="24"/>
          <w:szCs w:val="24"/>
          <w:lang w:val="en-US"/>
        </w:rPr>
        <w:t xml:space="preserve"> </w:t>
      </w:r>
      <w:r w:rsidRPr="00E67C2D">
        <w:rPr>
          <w:rFonts w:ascii="Times New Roman" w:hAnsi="Times New Roman"/>
          <w:sz w:val="24"/>
          <w:szCs w:val="24"/>
          <w:lang w:val="en-US"/>
        </w:rPr>
        <w:t xml:space="preserve">Models of </w:t>
      </w:r>
      <w:r>
        <w:rPr>
          <w:rFonts w:ascii="Times New Roman" w:hAnsi="Times New Roman"/>
          <w:sz w:val="24"/>
          <w:szCs w:val="24"/>
          <w:lang w:val="en-US"/>
        </w:rPr>
        <w:t>c</w:t>
      </w:r>
      <w:r w:rsidRPr="00E67C2D">
        <w:rPr>
          <w:rFonts w:ascii="Times New Roman" w:hAnsi="Times New Roman"/>
          <w:sz w:val="24"/>
          <w:szCs w:val="24"/>
          <w:lang w:val="en-US"/>
        </w:rPr>
        <w:t xml:space="preserve">ount </w:t>
      </w:r>
      <w:r>
        <w:rPr>
          <w:rFonts w:ascii="Times New Roman" w:hAnsi="Times New Roman"/>
          <w:sz w:val="24"/>
          <w:szCs w:val="24"/>
          <w:lang w:val="en-US"/>
        </w:rPr>
        <w:t>d</w:t>
      </w:r>
      <w:r w:rsidRPr="00E67C2D">
        <w:rPr>
          <w:rFonts w:ascii="Times New Roman" w:hAnsi="Times New Roman"/>
          <w:sz w:val="24"/>
          <w:szCs w:val="24"/>
          <w:lang w:val="en-US"/>
        </w:rPr>
        <w:t>ata. In:_______</w:t>
      </w:r>
      <w:r>
        <w:rPr>
          <w:rFonts w:ascii="Times New Roman" w:hAnsi="Times New Roman"/>
          <w:sz w:val="24"/>
          <w:szCs w:val="24"/>
          <w:lang w:val="en-US"/>
        </w:rPr>
        <w:t>__</w:t>
      </w:r>
      <w:r w:rsidRPr="00E67C2D">
        <w:rPr>
          <w:rFonts w:ascii="Times New Roman" w:hAnsi="Times New Roman"/>
          <w:sz w:val="24"/>
          <w:szCs w:val="24"/>
          <w:lang w:val="en-US"/>
        </w:rPr>
        <w:t xml:space="preserve">. </w:t>
      </w:r>
      <w:r w:rsidRPr="00E67C2D">
        <w:rPr>
          <w:rFonts w:ascii="Times New Roman" w:hAnsi="Times New Roman"/>
          <w:b/>
          <w:sz w:val="24"/>
          <w:szCs w:val="24"/>
          <w:lang w:val="en-US"/>
        </w:rPr>
        <w:t>Microeconometrics</w:t>
      </w:r>
      <w:r w:rsidRPr="0034147A">
        <w:rPr>
          <w:rFonts w:ascii="Times New Roman" w:hAnsi="Times New Roman"/>
          <w:sz w:val="24"/>
          <w:szCs w:val="24"/>
          <w:lang w:val="en-US"/>
        </w:rPr>
        <w:t>: methods and applications</w:t>
      </w:r>
      <w:r w:rsidRPr="00E67C2D">
        <w:rPr>
          <w:rFonts w:ascii="Times New Roman" w:hAnsi="Times New Roman"/>
          <w:sz w:val="24"/>
          <w:szCs w:val="24"/>
          <w:lang w:val="en-US"/>
        </w:rPr>
        <w:t xml:space="preserve">. </w:t>
      </w:r>
      <w:r w:rsidRPr="00D31722">
        <w:rPr>
          <w:rFonts w:ascii="Times New Roman" w:hAnsi="Times New Roman"/>
          <w:sz w:val="24"/>
          <w:szCs w:val="24"/>
          <w:lang w:val="en-US"/>
        </w:rPr>
        <w:t>Cambridge University Press, UK: [S.n.], 2005b.</w:t>
      </w:r>
    </w:p>
    <w:p w:rsidR="00D31722" w:rsidRPr="00E67C2D" w:rsidRDefault="00D31722" w:rsidP="00881076">
      <w:pPr>
        <w:pStyle w:val="PargrafodaLista"/>
        <w:spacing w:after="120" w:line="240" w:lineRule="auto"/>
        <w:ind w:left="0"/>
        <w:jc w:val="both"/>
        <w:rPr>
          <w:rFonts w:ascii="Times New Roman" w:hAnsi="Times New Roman"/>
          <w:sz w:val="24"/>
          <w:szCs w:val="24"/>
          <w:lang w:val="en-US"/>
        </w:rPr>
      </w:pPr>
      <w:r w:rsidRPr="00E67C2D">
        <w:rPr>
          <w:rFonts w:ascii="Times New Roman" w:hAnsi="Times New Roman"/>
          <w:sz w:val="24"/>
          <w:szCs w:val="24"/>
          <w:lang w:val="en-US"/>
        </w:rPr>
        <w:t xml:space="preserve">CHUANG, Y. </w:t>
      </w:r>
      <w:r w:rsidRPr="0034147A">
        <w:rPr>
          <w:rFonts w:ascii="Times New Roman" w:hAnsi="Times New Roman"/>
          <w:i/>
          <w:sz w:val="24"/>
          <w:szCs w:val="24"/>
          <w:lang w:val="en-US"/>
        </w:rPr>
        <w:t>et al</w:t>
      </w:r>
      <w:r w:rsidRPr="00E67C2D">
        <w:rPr>
          <w:rFonts w:ascii="Times New Roman" w:hAnsi="Times New Roman"/>
          <w:sz w:val="24"/>
          <w:szCs w:val="24"/>
          <w:lang w:val="en-US"/>
        </w:rPr>
        <w:t xml:space="preserve">. Effect of neighborhood socioeconomic status and convenience store concentration on individual level smoking. </w:t>
      </w:r>
      <w:r w:rsidRPr="00E67C2D">
        <w:rPr>
          <w:rFonts w:ascii="Times New Roman" w:hAnsi="Times New Roman"/>
          <w:b/>
          <w:sz w:val="24"/>
          <w:szCs w:val="24"/>
          <w:lang w:val="en-US"/>
        </w:rPr>
        <w:t>J Epidemiol Community Health</w:t>
      </w:r>
      <w:r w:rsidRPr="00E67C2D">
        <w:rPr>
          <w:rFonts w:ascii="Times New Roman" w:hAnsi="Times New Roman"/>
          <w:sz w:val="24"/>
          <w:szCs w:val="24"/>
          <w:lang w:val="en-US"/>
        </w:rPr>
        <w:t>, 2005</w:t>
      </w:r>
      <w:r>
        <w:rPr>
          <w:rFonts w:ascii="Times New Roman" w:hAnsi="Times New Roman"/>
          <w:sz w:val="24"/>
          <w:szCs w:val="24"/>
          <w:lang w:val="en-US"/>
        </w:rPr>
        <w:t>, p.</w:t>
      </w:r>
      <w:r w:rsidRPr="00E67C2D">
        <w:rPr>
          <w:rFonts w:ascii="Times New Roman" w:hAnsi="Times New Roman"/>
          <w:sz w:val="24"/>
          <w:szCs w:val="24"/>
          <w:lang w:val="en-US"/>
        </w:rPr>
        <w:t>568–573.</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lang w:val="en-US"/>
        </w:rPr>
      </w:pPr>
      <w:r w:rsidRPr="00E67C2D">
        <w:rPr>
          <w:rFonts w:ascii="Times New Roman" w:hAnsi="Times New Roman"/>
          <w:sz w:val="24"/>
          <w:szCs w:val="24"/>
          <w:lang w:val="en-US"/>
        </w:rPr>
        <w:t>FUJITA, M.; THISSE, J. Cities and the public sector. In:______</w:t>
      </w:r>
      <w:r>
        <w:rPr>
          <w:rFonts w:ascii="Times New Roman" w:hAnsi="Times New Roman"/>
          <w:sz w:val="24"/>
          <w:szCs w:val="24"/>
          <w:lang w:val="en-US"/>
        </w:rPr>
        <w:t>___</w:t>
      </w:r>
      <w:r w:rsidRPr="00E67C2D">
        <w:rPr>
          <w:rFonts w:ascii="Times New Roman" w:hAnsi="Times New Roman"/>
          <w:sz w:val="24"/>
          <w:szCs w:val="24"/>
          <w:lang w:val="en-US"/>
        </w:rPr>
        <w:t xml:space="preserve">. </w:t>
      </w:r>
      <w:r w:rsidRPr="00E67C2D">
        <w:rPr>
          <w:rFonts w:ascii="Times New Roman" w:hAnsi="Times New Roman"/>
          <w:b/>
          <w:sz w:val="24"/>
          <w:szCs w:val="24"/>
          <w:lang w:val="en-US"/>
        </w:rPr>
        <w:t>Economics of agglomeration</w:t>
      </w:r>
      <w:r w:rsidRPr="0034147A">
        <w:rPr>
          <w:rFonts w:ascii="Times New Roman" w:hAnsi="Times New Roman"/>
          <w:sz w:val="24"/>
          <w:szCs w:val="24"/>
          <w:lang w:val="en-US"/>
        </w:rPr>
        <w:t>: cities, industrial location, and regional growth</w:t>
      </w:r>
      <w:r w:rsidRPr="00E67C2D">
        <w:rPr>
          <w:rFonts w:ascii="Times New Roman" w:hAnsi="Times New Roman"/>
          <w:sz w:val="24"/>
          <w:szCs w:val="24"/>
          <w:lang w:val="en-US"/>
        </w:rPr>
        <w:t>. Cambridge University Press</w:t>
      </w:r>
      <w:r>
        <w:rPr>
          <w:rFonts w:ascii="Times New Roman" w:hAnsi="Times New Roman"/>
          <w:sz w:val="24"/>
          <w:szCs w:val="24"/>
          <w:lang w:val="en-US"/>
        </w:rPr>
        <w:t xml:space="preserve">: New York, 2002. </w:t>
      </w:r>
      <w:r w:rsidRPr="00E67C2D">
        <w:rPr>
          <w:rFonts w:ascii="Times New Roman" w:hAnsi="Times New Roman"/>
          <w:sz w:val="24"/>
          <w:szCs w:val="24"/>
          <w:lang w:val="en-US"/>
        </w:rPr>
        <w:t>p.  133-166.</w:t>
      </w:r>
    </w:p>
    <w:p w:rsidR="00D31722" w:rsidRPr="00E340AE" w:rsidRDefault="00D31722" w:rsidP="00881076">
      <w:pPr>
        <w:autoSpaceDE w:val="0"/>
        <w:autoSpaceDN w:val="0"/>
        <w:adjustRightInd w:val="0"/>
        <w:spacing w:after="120" w:line="240" w:lineRule="auto"/>
        <w:jc w:val="both"/>
        <w:rPr>
          <w:rFonts w:ascii="Times New Roman" w:eastAsia="Times New Roman" w:hAnsi="Times New Roman"/>
          <w:sz w:val="24"/>
          <w:szCs w:val="24"/>
          <w:lang w:val="en-US"/>
        </w:rPr>
      </w:pPr>
      <w:r w:rsidRPr="00E340AE">
        <w:rPr>
          <w:rFonts w:ascii="Times New Roman" w:hAnsi="Times New Roman"/>
          <w:sz w:val="24"/>
          <w:szCs w:val="24"/>
          <w:lang w:val="en-US"/>
        </w:rPr>
        <w:t xml:space="preserve">GREEN,  J. </w:t>
      </w:r>
      <w:r w:rsidRPr="00395767">
        <w:rPr>
          <w:rFonts w:ascii="Times New Roman" w:hAnsi="Times New Roman"/>
          <w:i/>
          <w:sz w:val="24"/>
          <w:szCs w:val="24"/>
          <w:lang w:val="en-US"/>
        </w:rPr>
        <w:t>et al</w:t>
      </w:r>
      <w:r w:rsidRPr="00E340AE">
        <w:rPr>
          <w:rFonts w:ascii="Times New Roman" w:hAnsi="Times New Roman"/>
          <w:sz w:val="24"/>
          <w:szCs w:val="24"/>
          <w:lang w:val="en-US"/>
        </w:rPr>
        <w:t xml:space="preserve">. </w:t>
      </w:r>
      <w:r w:rsidRPr="00E340AE">
        <w:rPr>
          <w:rFonts w:ascii="Times New Roman" w:eastAsia="Times New Roman" w:hAnsi="Times New Roman"/>
          <w:sz w:val="24"/>
          <w:szCs w:val="24"/>
          <w:lang w:val="en-US"/>
        </w:rPr>
        <w:t xml:space="preserve">Effects of locality based community hospital care on independence in older people needing rehabilitation: randomised controlled trial. </w:t>
      </w:r>
      <w:r w:rsidRPr="00395767">
        <w:rPr>
          <w:rFonts w:ascii="Times New Roman" w:eastAsia="Times New Roman" w:hAnsi="Times New Roman"/>
          <w:b/>
          <w:sz w:val="24"/>
          <w:szCs w:val="24"/>
          <w:lang w:val="en-US"/>
        </w:rPr>
        <w:t>BMJ</w:t>
      </w:r>
      <w:r w:rsidRPr="00E340AE">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j</w:t>
      </w:r>
      <w:r w:rsidRPr="00E340AE">
        <w:rPr>
          <w:rFonts w:ascii="Times New Roman" w:eastAsia="Times New Roman" w:hAnsi="Times New Roman"/>
          <w:sz w:val="24"/>
          <w:szCs w:val="24"/>
          <w:lang w:val="en-US"/>
        </w:rPr>
        <w:t>ul</w:t>
      </w:r>
      <w:r>
        <w:rPr>
          <w:rFonts w:ascii="Times New Roman" w:eastAsia="Times New Roman" w:hAnsi="Times New Roman"/>
          <w:sz w:val="24"/>
          <w:szCs w:val="24"/>
          <w:lang w:val="en-US"/>
        </w:rPr>
        <w:t>.</w:t>
      </w:r>
      <w:r w:rsidRPr="00E340AE">
        <w:rPr>
          <w:rFonts w:ascii="Times New Roman" w:eastAsia="Times New Roman" w:hAnsi="Times New Roman"/>
          <w:sz w:val="24"/>
          <w:szCs w:val="24"/>
          <w:lang w:val="en-US"/>
        </w:rPr>
        <w:t xml:space="preserve"> 2005.</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lang w:val="en-US"/>
        </w:rPr>
      </w:pPr>
      <w:r w:rsidRPr="00E67C2D">
        <w:rPr>
          <w:rFonts w:ascii="Times New Roman" w:hAnsi="Times New Roman"/>
          <w:sz w:val="24"/>
          <w:szCs w:val="24"/>
          <w:lang w:val="en-US"/>
        </w:rPr>
        <w:t xml:space="preserve">GROSSMAN, M. On the concept of health capital and the demand for health. </w:t>
      </w:r>
      <w:r w:rsidRPr="00E67C2D">
        <w:rPr>
          <w:rFonts w:ascii="Times New Roman" w:hAnsi="Times New Roman"/>
          <w:b/>
          <w:sz w:val="24"/>
          <w:szCs w:val="24"/>
          <w:lang w:val="en-US"/>
        </w:rPr>
        <w:t>Journal of Political Economy</w:t>
      </w:r>
      <w:r w:rsidRPr="00E67C2D">
        <w:rPr>
          <w:rFonts w:ascii="Times New Roman" w:hAnsi="Times New Roman"/>
          <w:sz w:val="24"/>
          <w:szCs w:val="24"/>
          <w:lang w:val="en-US"/>
        </w:rPr>
        <w:t>, Chicago, v.80, n.2, p.223-255, 1972.</w:t>
      </w:r>
    </w:p>
    <w:p w:rsidR="00D31722" w:rsidRPr="00E67C2D" w:rsidRDefault="00D31722" w:rsidP="00881076">
      <w:pPr>
        <w:autoSpaceDE w:val="0"/>
        <w:autoSpaceDN w:val="0"/>
        <w:adjustRightInd w:val="0"/>
        <w:spacing w:after="120" w:line="240" w:lineRule="auto"/>
        <w:jc w:val="both"/>
        <w:rPr>
          <w:rFonts w:ascii="Times New Roman" w:hAnsi="Times New Roman"/>
          <w:b/>
          <w:sz w:val="24"/>
          <w:szCs w:val="24"/>
          <w:lang w:val="en-US"/>
        </w:rPr>
      </w:pPr>
      <w:r w:rsidRPr="00E67C2D">
        <w:rPr>
          <w:rFonts w:ascii="Times New Roman" w:hAnsi="Times New Roman"/>
          <w:sz w:val="24"/>
          <w:szCs w:val="24"/>
          <w:lang w:val="en-US"/>
        </w:rPr>
        <w:t xml:space="preserve">_________. The </w:t>
      </w:r>
      <w:r>
        <w:rPr>
          <w:rFonts w:ascii="Times New Roman" w:hAnsi="Times New Roman"/>
          <w:sz w:val="24"/>
          <w:szCs w:val="24"/>
          <w:lang w:val="en-US"/>
        </w:rPr>
        <w:t>c</w:t>
      </w:r>
      <w:r w:rsidRPr="00E67C2D">
        <w:rPr>
          <w:rFonts w:ascii="Times New Roman" w:hAnsi="Times New Roman"/>
          <w:sz w:val="24"/>
          <w:szCs w:val="24"/>
          <w:lang w:val="en-US"/>
        </w:rPr>
        <w:t xml:space="preserve">orrelation </w:t>
      </w:r>
      <w:r>
        <w:rPr>
          <w:rFonts w:ascii="Times New Roman" w:hAnsi="Times New Roman"/>
          <w:sz w:val="24"/>
          <w:szCs w:val="24"/>
          <w:lang w:val="en-US"/>
        </w:rPr>
        <w:t>b</w:t>
      </w:r>
      <w:r w:rsidRPr="00E67C2D">
        <w:rPr>
          <w:rFonts w:ascii="Times New Roman" w:hAnsi="Times New Roman"/>
          <w:sz w:val="24"/>
          <w:szCs w:val="24"/>
          <w:lang w:val="en-US"/>
        </w:rPr>
        <w:t xml:space="preserve">etween </w:t>
      </w:r>
      <w:r>
        <w:rPr>
          <w:rFonts w:ascii="Times New Roman" w:hAnsi="Times New Roman"/>
          <w:sz w:val="24"/>
          <w:szCs w:val="24"/>
          <w:lang w:val="en-US"/>
        </w:rPr>
        <w:t>h</w:t>
      </w:r>
      <w:r w:rsidRPr="00E67C2D">
        <w:rPr>
          <w:rFonts w:ascii="Times New Roman" w:hAnsi="Times New Roman"/>
          <w:sz w:val="24"/>
          <w:szCs w:val="24"/>
          <w:lang w:val="en-US"/>
        </w:rPr>
        <w:t xml:space="preserve">ealth and </w:t>
      </w:r>
      <w:r>
        <w:rPr>
          <w:rFonts w:ascii="Times New Roman" w:hAnsi="Times New Roman"/>
          <w:sz w:val="24"/>
          <w:szCs w:val="24"/>
          <w:lang w:val="en-US"/>
        </w:rPr>
        <w:t>s</w:t>
      </w:r>
      <w:r w:rsidRPr="00E67C2D">
        <w:rPr>
          <w:rFonts w:ascii="Times New Roman" w:hAnsi="Times New Roman"/>
          <w:sz w:val="24"/>
          <w:szCs w:val="24"/>
          <w:lang w:val="en-US"/>
        </w:rPr>
        <w:t xml:space="preserve">chooling. </w:t>
      </w:r>
      <w:r>
        <w:rPr>
          <w:rFonts w:ascii="Times New Roman" w:hAnsi="Times New Roman"/>
          <w:b/>
          <w:sz w:val="24"/>
          <w:szCs w:val="24"/>
          <w:lang w:val="en-US"/>
        </w:rPr>
        <w:t>NBER</w:t>
      </w:r>
      <w:r w:rsidRPr="00395767">
        <w:rPr>
          <w:rFonts w:ascii="Times New Roman" w:hAnsi="Times New Roman"/>
          <w:sz w:val="24"/>
          <w:szCs w:val="24"/>
          <w:lang w:val="en-US"/>
        </w:rPr>
        <w:t>,</w:t>
      </w:r>
      <w:r>
        <w:rPr>
          <w:rFonts w:ascii="Times New Roman" w:hAnsi="Times New Roman"/>
          <w:sz w:val="24"/>
          <w:szCs w:val="24"/>
          <w:lang w:val="en-US"/>
        </w:rPr>
        <w:t xml:space="preserve"> 1973.</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lang w:val="en-US"/>
        </w:rPr>
      </w:pPr>
      <w:r>
        <w:rPr>
          <w:rFonts w:ascii="Times New Roman" w:hAnsi="Times New Roman"/>
          <w:b/>
          <w:sz w:val="24"/>
          <w:szCs w:val="24"/>
          <w:lang w:val="en-US"/>
        </w:rPr>
        <w:t>(</w:t>
      </w:r>
      <w:r w:rsidRPr="00395767">
        <w:rPr>
          <w:rFonts w:ascii="Times New Roman" w:hAnsi="Times New Roman"/>
          <w:sz w:val="24"/>
          <w:szCs w:val="24"/>
          <w:lang w:val="en-US"/>
        </w:rPr>
        <w:t>Working Paper</w:t>
      </w:r>
      <w:r>
        <w:rPr>
          <w:rFonts w:ascii="Times New Roman" w:hAnsi="Times New Roman"/>
          <w:sz w:val="24"/>
          <w:szCs w:val="24"/>
          <w:lang w:val="en-US"/>
        </w:rPr>
        <w:t>,</w:t>
      </w:r>
      <w:r w:rsidRPr="00E67C2D">
        <w:rPr>
          <w:rFonts w:ascii="Times New Roman" w:hAnsi="Times New Roman"/>
          <w:sz w:val="24"/>
          <w:szCs w:val="24"/>
          <w:lang w:val="en-US"/>
        </w:rPr>
        <w:t xml:space="preserve"> 22</w:t>
      </w:r>
      <w:r>
        <w:rPr>
          <w:rFonts w:ascii="Times New Roman" w:hAnsi="Times New Roman"/>
          <w:sz w:val="24"/>
          <w:szCs w:val="24"/>
          <w:lang w:val="en-US"/>
        </w:rPr>
        <w:t>)</w:t>
      </w:r>
      <w:r w:rsidRPr="00E67C2D">
        <w:rPr>
          <w:rFonts w:ascii="Times New Roman" w:hAnsi="Times New Roman"/>
          <w:sz w:val="24"/>
          <w:szCs w:val="24"/>
          <w:lang w:val="en-US"/>
        </w:rPr>
        <w:t>.</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lang w:val="en-US"/>
        </w:rPr>
      </w:pPr>
      <w:r w:rsidRPr="00E67C2D">
        <w:rPr>
          <w:rFonts w:ascii="Times New Roman" w:hAnsi="Times New Roman"/>
          <w:sz w:val="24"/>
          <w:szCs w:val="24"/>
          <w:lang w:val="en-US"/>
        </w:rPr>
        <w:t xml:space="preserve">_________. Human </w:t>
      </w:r>
      <w:r>
        <w:rPr>
          <w:rFonts w:ascii="Times New Roman" w:hAnsi="Times New Roman"/>
          <w:sz w:val="24"/>
          <w:szCs w:val="24"/>
          <w:lang w:val="en-US"/>
        </w:rPr>
        <w:t>c</w:t>
      </w:r>
      <w:r w:rsidRPr="00E67C2D">
        <w:rPr>
          <w:rFonts w:ascii="Times New Roman" w:hAnsi="Times New Roman"/>
          <w:sz w:val="24"/>
          <w:szCs w:val="24"/>
          <w:lang w:val="en-US"/>
        </w:rPr>
        <w:t xml:space="preserve">apital </w:t>
      </w:r>
      <w:r>
        <w:rPr>
          <w:rFonts w:ascii="Times New Roman" w:hAnsi="Times New Roman"/>
          <w:sz w:val="24"/>
          <w:szCs w:val="24"/>
          <w:lang w:val="en-US"/>
        </w:rPr>
        <w:t xml:space="preserve">model. In: CULIER, A. J.; </w:t>
      </w:r>
      <w:r w:rsidRPr="00E67C2D">
        <w:rPr>
          <w:rFonts w:ascii="Times New Roman" w:hAnsi="Times New Roman"/>
          <w:sz w:val="24"/>
          <w:szCs w:val="24"/>
          <w:lang w:val="en-US"/>
        </w:rPr>
        <w:t>NEWHAUSE, J.P.</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lang w:val="en-US"/>
        </w:rPr>
      </w:pPr>
      <w:r w:rsidRPr="00E67C2D">
        <w:rPr>
          <w:rFonts w:ascii="Times New Roman" w:hAnsi="Times New Roman"/>
          <w:b/>
          <w:sz w:val="24"/>
          <w:szCs w:val="24"/>
          <w:lang w:val="en-US"/>
        </w:rPr>
        <w:t>Handbook of Health Economics</w:t>
      </w:r>
      <w:r w:rsidRPr="00760887">
        <w:rPr>
          <w:rFonts w:ascii="Times New Roman" w:hAnsi="Times New Roman"/>
          <w:sz w:val="24"/>
          <w:szCs w:val="24"/>
          <w:lang w:val="en-US"/>
        </w:rPr>
        <w:t>,</w:t>
      </w:r>
      <w:r>
        <w:rPr>
          <w:rFonts w:ascii="Times New Roman" w:hAnsi="Times New Roman"/>
          <w:sz w:val="24"/>
          <w:szCs w:val="24"/>
          <w:lang w:val="en-US"/>
        </w:rPr>
        <w:t xml:space="preserve"> v. 1, part A, p. 347-408,</w:t>
      </w:r>
      <w:r w:rsidRPr="00E67C2D">
        <w:rPr>
          <w:rFonts w:ascii="Times New Roman" w:hAnsi="Times New Roman"/>
          <w:sz w:val="24"/>
          <w:szCs w:val="24"/>
          <w:lang w:val="en-US"/>
        </w:rPr>
        <w:t xml:space="preserve"> 2000.</w:t>
      </w:r>
    </w:p>
    <w:p w:rsidR="00D31722" w:rsidRPr="00787E3E" w:rsidRDefault="00D31722" w:rsidP="00881076">
      <w:pPr>
        <w:pStyle w:val="PargrafodaLista"/>
        <w:spacing w:after="120" w:line="240" w:lineRule="auto"/>
        <w:ind w:left="0"/>
        <w:jc w:val="both"/>
        <w:rPr>
          <w:rFonts w:ascii="Times New Roman" w:hAnsi="Times New Roman"/>
          <w:sz w:val="24"/>
          <w:szCs w:val="24"/>
          <w:lang w:val="en-US"/>
        </w:rPr>
      </w:pPr>
      <w:r w:rsidRPr="00787E3E">
        <w:rPr>
          <w:rFonts w:ascii="Times New Roman" w:hAnsi="Times New Roman"/>
          <w:sz w:val="24"/>
          <w:szCs w:val="24"/>
          <w:lang w:val="en-US"/>
        </w:rPr>
        <w:t xml:space="preserve">HINDRIKS, J.; MYLES, G. Public good. In:_________. </w:t>
      </w:r>
      <w:r w:rsidRPr="00787E3E">
        <w:rPr>
          <w:rFonts w:ascii="Times New Roman" w:hAnsi="Times New Roman"/>
          <w:b/>
          <w:sz w:val="24"/>
          <w:szCs w:val="24"/>
          <w:lang w:val="en-US"/>
        </w:rPr>
        <w:t>Intermediate public economics</w:t>
      </w:r>
      <w:r w:rsidRPr="00787E3E">
        <w:rPr>
          <w:rFonts w:ascii="Times New Roman" w:hAnsi="Times New Roman"/>
          <w:sz w:val="24"/>
          <w:szCs w:val="24"/>
          <w:lang w:val="en-US"/>
        </w:rPr>
        <w:t>. The MIT press, Cambridge, MA, USA, cap. 5, p. 147-190</w:t>
      </w:r>
      <w:r>
        <w:rPr>
          <w:rFonts w:ascii="Times New Roman" w:hAnsi="Times New Roman"/>
          <w:sz w:val="24"/>
          <w:szCs w:val="24"/>
          <w:lang w:val="en-US"/>
        </w:rPr>
        <w:t xml:space="preserve">, </w:t>
      </w:r>
      <w:r w:rsidRPr="00787E3E">
        <w:rPr>
          <w:rFonts w:ascii="Times New Roman" w:hAnsi="Times New Roman"/>
          <w:sz w:val="24"/>
          <w:szCs w:val="24"/>
          <w:lang w:val="en-US"/>
        </w:rPr>
        <w:t xml:space="preserve">2006a. </w:t>
      </w:r>
    </w:p>
    <w:p w:rsidR="00D31722" w:rsidRPr="00E67C2D" w:rsidRDefault="00D31722" w:rsidP="00881076">
      <w:pPr>
        <w:pStyle w:val="PargrafodaLista"/>
        <w:spacing w:after="120" w:line="240" w:lineRule="auto"/>
        <w:ind w:left="0"/>
        <w:jc w:val="both"/>
        <w:rPr>
          <w:rFonts w:ascii="Times New Roman" w:hAnsi="Times New Roman"/>
          <w:sz w:val="24"/>
          <w:szCs w:val="24"/>
          <w:lang w:val="en-US"/>
        </w:rPr>
      </w:pPr>
      <w:r w:rsidRPr="00787E3E">
        <w:rPr>
          <w:rFonts w:ascii="Times New Roman" w:hAnsi="Times New Roman"/>
          <w:sz w:val="24"/>
          <w:szCs w:val="24"/>
          <w:lang w:val="en-US"/>
        </w:rPr>
        <w:t>__________. Club goods and local public goods. In:</w:t>
      </w:r>
      <w:r w:rsidRPr="00787E3E">
        <w:rPr>
          <w:rFonts w:ascii="Times New Roman" w:hAnsi="Times New Roman"/>
          <w:b/>
          <w:sz w:val="24"/>
          <w:szCs w:val="24"/>
          <w:lang w:val="en-US"/>
        </w:rPr>
        <w:t>_________</w:t>
      </w:r>
      <w:r w:rsidRPr="00787E3E">
        <w:rPr>
          <w:rFonts w:ascii="Times New Roman" w:hAnsi="Times New Roman"/>
          <w:sz w:val="24"/>
          <w:szCs w:val="24"/>
          <w:lang w:val="en-US"/>
        </w:rPr>
        <w:t>.</w:t>
      </w:r>
      <w:r w:rsidRPr="00787E3E">
        <w:rPr>
          <w:rFonts w:ascii="Times New Roman" w:hAnsi="Times New Roman"/>
          <w:b/>
          <w:sz w:val="24"/>
          <w:szCs w:val="24"/>
          <w:lang w:val="en-US"/>
        </w:rPr>
        <w:t xml:space="preserve"> Intermediate public economics</w:t>
      </w:r>
      <w:r w:rsidRPr="00787E3E">
        <w:rPr>
          <w:rFonts w:ascii="Times New Roman" w:hAnsi="Times New Roman"/>
          <w:sz w:val="24"/>
          <w:szCs w:val="24"/>
          <w:lang w:val="en-US"/>
        </w:rPr>
        <w:t>. The MIT press, Cambridge, MA, USA, cap. 6, p.191-222</w:t>
      </w:r>
      <w:r>
        <w:rPr>
          <w:rFonts w:ascii="Times New Roman" w:hAnsi="Times New Roman"/>
          <w:sz w:val="24"/>
          <w:szCs w:val="24"/>
          <w:lang w:val="en-US"/>
        </w:rPr>
        <w:t xml:space="preserve">, </w:t>
      </w:r>
      <w:r w:rsidRPr="00787E3E">
        <w:rPr>
          <w:rFonts w:ascii="Times New Roman" w:hAnsi="Times New Roman"/>
          <w:sz w:val="24"/>
          <w:szCs w:val="24"/>
          <w:lang w:val="en-US"/>
        </w:rPr>
        <w:t>2006b.</w:t>
      </w:r>
      <w:r w:rsidRPr="00E67C2D">
        <w:rPr>
          <w:rFonts w:ascii="Times New Roman" w:hAnsi="Times New Roman"/>
          <w:sz w:val="24"/>
          <w:szCs w:val="24"/>
          <w:lang w:val="en-US"/>
        </w:rPr>
        <w:t xml:space="preserve"> </w:t>
      </w:r>
    </w:p>
    <w:p w:rsidR="00D31722" w:rsidRPr="00FC6A8F" w:rsidRDefault="00D31722" w:rsidP="00881076">
      <w:pPr>
        <w:autoSpaceDE w:val="0"/>
        <w:autoSpaceDN w:val="0"/>
        <w:adjustRightInd w:val="0"/>
        <w:spacing w:after="120" w:line="240" w:lineRule="auto"/>
        <w:jc w:val="both"/>
        <w:rPr>
          <w:rFonts w:ascii="Times New Roman" w:eastAsia="Times New Roman" w:hAnsi="Times New Roman"/>
          <w:sz w:val="24"/>
          <w:szCs w:val="24"/>
          <w:lang w:val="en-US"/>
        </w:rPr>
      </w:pPr>
      <w:r w:rsidRPr="00A34E56">
        <w:rPr>
          <w:rFonts w:ascii="Times New Roman" w:eastAsia="Times New Roman" w:hAnsi="Times New Roman"/>
          <w:sz w:val="24"/>
          <w:szCs w:val="24"/>
          <w:lang w:val="en-US"/>
        </w:rPr>
        <w:t xml:space="preserve">LI, J. The influence of state policy and proximity to medical </w:t>
      </w:r>
      <w:r>
        <w:rPr>
          <w:rFonts w:ascii="Times New Roman" w:eastAsia="Times New Roman" w:hAnsi="Times New Roman"/>
          <w:sz w:val="24"/>
          <w:szCs w:val="24"/>
          <w:lang w:val="en-US"/>
        </w:rPr>
        <w:t>s</w:t>
      </w:r>
      <w:r w:rsidRPr="00A34E56">
        <w:rPr>
          <w:rFonts w:ascii="Times New Roman" w:eastAsia="Times New Roman" w:hAnsi="Times New Roman"/>
          <w:sz w:val="24"/>
          <w:szCs w:val="24"/>
          <w:lang w:val="en-US"/>
        </w:rPr>
        <w:t xml:space="preserve">ervices on health outcomes. </w:t>
      </w:r>
      <w:r w:rsidRPr="00FC6A8F">
        <w:rPr>
          <w:rFonts w:ascii="Times New Roman" w:eastAsia="Times New Roman" w:hAnsi="Times New Roman"/>
          <w:b/>
          <w:sz w:val="24"/>
          <w:szCs w:val="24"/>
          <w:lang w:val="en-US"/>
        </w:rPr>
        <w:t>Journal of Urban Economics</w:t>
      </w:r>
      <w:r w:rsidRPr="00FC6A8F">
        <w:rPr>
          <w:rFonts w:ascii="Times New Roman" w:eastAsia="Times New Roman" w:hAnsi="Times New Roman"/>
          <w:sz w:val="24"/>
          <w:szCs w:val="24"/>
          <w:lang w:val="en-US"/>
        </w:rPr>
        <w:t>, v.80, mar. 2014, p. 97-109.</w:t>
      </w:r>
    </w:p>
    <w:p w:rsidR="00D31722" w:rsidRPr="000B650A" w:rsidRDefault="00D31722" w:rsidP="00881076">
      <w:pPr>
        <w:autoSpaceDE w:val="0"/>
        <w:autoSpaceDN w:val="0"/>
        <w:adjustRightInd w:val="0"/>
        <w:spacing w:after="120" w:line="240" w:lineRule="auto"/>
        <w:jc w:val="both"/>
        <w:rPr>
          <w:rFonts w:ascii="Times New Roman" w:hAnsi="Times New Roman"/>
          <w:sz w:val="24"/>
          <w:szCs w:val="24"/>
          <w:lang w:val="en-US"/>
        </w:rPr>
      </w:pPr>
      <w:r w:rsidRPr="00E67C2D">
        <w:rPr>
          <w:rFonts w:ascii="Times New Roman" w:eastAsia="Times New Roman" w:hAnsi="Times New Roman"/>
          <w:sz w:val="24"/>
          <w:szCs w:val="24"/>
          <w:lang w:val="en-US"/>
        </w:rPr>
        <w:t>MEER, J.; MILER, D.; ROSEN, H. Exploring the health-wealth nexus</w:t>
      </w:r>
      <w:r w:rsidRPr="00E67C2D">
        <w:rPr>
          <w:rFonts w:ascii="Times New Roman" w:eastAsia="Times New Roman" w:hAnsi="Times New Roman"/>
          <w:bCs/>
          <w:sz w:val="24"/>
          <w:szCs w:val="24"/>
          <w:lang w:val="en-US"/>
        </w:rPr>
        <w:t xml:space="preserve">. </w:t>
      </w:r>
      <w:r w:rsidRPr="00FC6A8F">
        <w:rPr>
          <w:rFonts w:ascii="Times New Roman" w:eastAsia="Times New Roman" w:hAnsi="Times New Roman"/>
          <w:b/>
          <w:bCs/>
          <w:sz w:val="24"/>
          <w:szCs w:val="24"/>
          <w:lang w:val="en-US"/>
        </w:rPr>
        <w:t>Journal of Health Economics</w:t>
      </w:r>
      <w:r w:rsidRPr="00FC6A8F">
        <w:rPr>
          <w:rFonts w:ascii="Times New Roman" w:eastAsia="Times New Roman" w:hAnsi="Times New Roman"/>
          <w:bCs/>
          <w:sz w:val="24"/>
          <w:szCs w:val="24"/>
          <w:lang w:val="en-US"/>
        </w:rPr>
        <w:t xml:space="preserve">. </w:t>
      </w:r>
      <w:r w:rsidRPr="00FC6A8F">
        <w:rPr>
          <w:rFonts w:ascii="Times New Roman" w:eastAsia="Times New Roman" w:hAnsi="Times New Roman"/>
          <w:sz w:val="24"/>
          <w:szCs w:val="24"/>
          <w:lang w:val="en-US"/>
        </w:rPr>
        <w:t>v. 22, n.5, sept. 2003, p. 713-730.</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E67C2D">
        <w:rPr>
          <w:rFonts w:ascii="Times New Roman" w:hAnsi="Times New Roman"/>
          <w:sz w:val="24"/>
          <w:szCs w:val="24"/>
          <w:lang w:val="en-US"/>
        </w:rPr>
        <w:t xml:space="preserve">MOSLEY, W.; CHEN, L. An analytical framework for the study of child survival in developing countries. </w:t>
      </w:r>
      <w:r w:rsidRPr="000925BA">
        <w:rPr>
          <w:rFonts w:ascii="Times New Roman" w:hAnsi="Times New Roman"/>
          <w:b/>
          <w:sz w:val="24"/>
          <w:szCs w:val="24"/>
        </w:rPr>
        <w:t>Population and Developmen</w:t>
      </w:r>
      <w:r w:rsidRPr="00E67C2D">
        <w:rPr>
          <w:rFonts w:ascii="Times New Roman" w:hAnsi="Times New Roman"/>
          <w:b/>
          <w:sz w:val="24"/>
          <w:szCs w:val="24"/>
        </w:rPr>
        <w:t>t Review</w:t>
      </w:r>
      <w:r w:rsidRPr="000925BA">
        <w:rPr>
          <w:rFonts w:ascii="Times New Roman" w:hAnsi="Times New Roman"/>
          <w:sz w:val="24"/>
          <w:szCs w:val="24"/>
        </w:rPr>
        <w:t>,</w:t>
      </w:r>
      <w:r>
        <w:rPr>
          <w:rFonts w:ascii="Times New Roman" w:hAnsi="Times New Roman"/>
          <w:sz w:val="24"/>
          <w:szCs w:val="24"/>
        </w:rPr>
        <w:t xml:space="preserve"> n. 10, suplemento 25-45,</w:t>
      </w:r>
      <w:r w:rsidRPr="00E67C2D">
        <w:rPr>
          <w:rFonts w:ascii="Times New Roman" w:hAnsi="Times New Roman"/>
          <w:sz w:val="24"/>
          <w:szCs w:val="24"/>
        </w:rPr>
        <w:t xml:space="preserve"> 1984.</w:t>
      </w:r>
    </w:p>
    <w:p w:rsidR="00D31722" w:rsidRPr="002E5069" w:rsidRDefault="00D31722" w:rsidP="00881076">
      <w:pPr>
        <w:autoSpaceDE w:val="0"/>
        <w:autoSpaceDN w:val="0"/>
        <w:adjustRightInd w:val="0"/>
        <w:spacing w:after="120" w:line="240" w:lineRule="auto"/>
        <w:jc w:val="both"/>
        <w:rPr>
          <w:rFonts w:ascii="Times New Roman" w:hAnsi="Times New Roman"/>
          <w:sz w:val="24"/>
        </w:rPr>
      </w:pPr>
      <w:r w:rsidRPr="002E5069">
        <w:rPr>
          <w:rFonts w:ascii="Times New Roman" w:hAnsi="Times New Roman"/>
          <w:sz w:val="24"/>
        </w:rPr>
        <w:t xml:space="preserve">PAIM, J. </w:t>
      </w:r>
      <w:r w:rsidRPr="00656A14">
        <w:rPr>
          <w:rFonts w:ascii="Times New Roman" w:hAnsi="Times New Roman"/>
          <w:b/>
          <w:sz w:val="24"/>
        </w:rPr>
        <w:t>O que é o SUS</w:t>
      </w:r>
      <w:r w:rsidRPr="002E5069">
        <w:rPr>
          <w:rFonts w:ascii="Times New Roman" w:hAnsi="Times New Roman"/>
          <w:sz w:val="24"/>
        </w:rPr>
        <w:t>.  Rio de Janeiro: Fiocruz, 2009. 148 p. (Coleção temas em saúde).</w:t>
      </w:r>
    </w:p>
    <w:p w:rsidR="00D31722" w:rsidRPr="00D31722" w:rsidRDefault="00D31722" w:rsidP="00881076">
      <w:pPr>
        <w:autoSpaceDE w:val="0"/>
        <w:autoSpaceDN w:val="0"/>
        <w:adjustRightInd w:val="0"/>
        <w:spacing w:after="120" w:line="240" w:lineRule="auto"/>
        <w:jc w:val="both"/>
        <w:rPr>
          <w:rFonts w:ascii="Times New Roman" w:eastAsia="Times New Roman" w:hAnsi="Times New Roman"/>
          <w:sz w:val="24"/>
          <w:szCs w:val="24"/>
        </w:rPr>
      </w:pPr>
      <w:r w:rsidRPr="00CA7694">
        <w:rPr>
          <w:rFonts w:ascii="Times New Roman" w:eastAsia="Times New Roman" w:hAnsi="Times New Roman"/>
          <w:sz w:val="24"/>
          <w:szCs w:val="24"/>
          <w:lang w:val="en-US"/>
        </w:rPr>
        <w:t xml:space="preserve">PIÉRARD, E. The effect of physician supply on health status: Canadian evidence. </w:t>
      </w:r>
      <w:r w:rsidRPr="00D31722">
        <w:rPr>
          <w:rFonts w:ascii="Times New Roman" w:eastAsia="Times New Roman" w:hAnsi="Times New Roman"/>
          <w:b/>
          <w:sz w:val="24"/>
          <w:szCs w:val="24"/>
        </w:rPr>
        <w:t>Health Policy</w:t>
      </w:r>
      <w:r w:rsidRPr="00D31722">
        <w:rPr>
          <w:rFonts w:ascii="Times New Roman" w:eastAsia="Times New Roman" w:hAnsi="Times New Roman"/>
          <w:sz w:val="24"/>
          <w:szCs w:val="24"/>
        </w:rPr>
        <w:t>, v.118, n. 1, p. 56-65,  2014.</w:t>
      </w:r>
    </w:p>
    <w:p w:rsidR="00D31722" w:rsidRPr="00E67C2D" w:rsidRDefault="00D31722" w:rsidP="00881076">
      <w:pPr>
        <w:spacing w:after="120" w:line="240" w:lineRule="auto"/>
        <w:jc w:val="both"/>
        <w:rPr>
          <w:rFonts w:ascii="Times New Roman" w:hAnsi="Times New Roman"/>
          <w:sz w:val="24"/>
          <w:szCs w:val="24"/>
        </w:rPr>
      </w:pPr>
      <w:r w:rsidRPr="00E67C2D">
        <w:rPr>
          <w:rFonts w:ascii="Times New Roman" w:hAnsi="Times New Roman"/>
          <w:sz w:val="24"/>
          <w:szCs w:val="24"/>
        </w:rPr>
        <w:lastRenderedPageBreak/>
        <w:t xml:space="preserve">SANTOS, E. </w:t>
      </w:r>
      <w:r w:rsidRPr="00656A14">
        <w:rPr>
          <w:rFonts w:ascii="Times New Roman" w:hAnsi="Times New Roman"/>
          <w:i/>
          <w:sz w:val="24"/>
          <w:szCs w:val="24"/>
        </w:rPr>
        <w:t>et al</w:t>
      </w:r>
      <w:r w:rsidRPr="00E67C2D">
        <w:rPr>
          <w:rFonts w:ascii="Times New Roman" w:hAnsi="Times New Roman"/>
          <w:sz w:val="24"/>
          <w:szCs w:val="24"/>
        </w:rPr>
        <w:t xml:space="preserve">. (Org.). </w:t>
      </w:r>
      <w:r w:rsidRPr="00E67C2D">
        <w:rPr>
          <w:rFonts w:ascii="Times New Roman" w:hAnsi="Times New Roman"/>
          <w:b/>
          <w:sz w:val="24"/>
          <w:szCs w:val="24"/>
        </w:rPr>
        <w:t xml:space="preserve">O </w:t>
      </w:r>
      <w:r>
        <w:rPr>
          <w:rFonts w:ascii="Times New Roman" w:hAnsi="Times New Roman"/>
          <w:b/>
          <w:sz w:val="24"/>
          <w:szCs w:val="24"/>
        </w:rPr>
        <w:t>c</w:t>
      </w:r>
      <w:r w:rsidRPr="00E67C2D">
        <w:rPr>
          <w:rFonts w:ascii="Times New Roman" w:hAnsi="Times New Roman"/>
          <w:b/>
          <w:sz w:val="24"/>
          <w:szCs w:val="24"/>
        </w:rPr>
        <w:t xml:space="preserve">aminho das </w:t>
      </w:r>
      <w:r>
        <w:rPr>
          <w:rFonts w:ascii="Times New Roman" w:hAnsi="Times New Roman"/>
          <w:b/>
          <w:sz w:val="24"/>
          <w:szCs w:val="24"/>
        </w:rPr>
        <w:t>á</w:t>
      </w:r>
      <w:r w:rsidRPr="00E67C2D">
        <w:rPr>
          <w:rFonts w:ascii="Times New Roman" w:hAnsi="Times New Roman"/>
          <w:b/>
          <w:sz w:val="24"/>
          <w:szCs w:val="24"/>
        </w:rPr>
        <w:t>guas em Salvador</w:t>
      </w:r>
      <w:r w:rsidRPr="00656A14">
        <w:rPr>
          <w:rFonts w:ascii="Times New Roman" w:hAnsi="Times New Roman"/>
          <w:sz w:val="24"/>
          <w:szCs w:val="24"/>
        </w:rPr>
        <w:t>: bacias hidrográficas, bairros e fontes</w:t>
      </w:r>
      <w:r w:rsidRPr="00E67C2D">
        <w:rPr>
          <w:rFonts w:ascii="Times New Roman" w:hAnsi="Times New Roman"/>
          <w:sz w:val="24"/>
          <w:szCs w:val="24"/>
        </w:rPr>
        <w:t xml:space="preserve">. Salvador: CIAGS/UFBA; SEMA, 2010, 486p. </w:t>
      </w:r>
    </w:p>
    <w:p w:rsidR="00D31722" w:rsidRPr="00E67C2D" w:rsidRDefault="00D31722" w:rsidP="00881076">
      <w:pPr>
        <w:spacing w:after="120" w:line="240" w:lineRule="auto"/>
        <w:jc w:val="both"/>
        <w:rPr>
          <w:rFonts w:ascii="Times New Roman" w:hAnsi="Times New Roman"/>
          <w:sz w:val="24"/>
          <w:szCs w:val="24"/>
        </w:rPr>
      </w:pPr>
      <w:r w:rsidRPr="00E67C2D">
        <w:rPr>
          <w:rFonts w:ascii="Times New Roman" w:hAnsi="Times New Roman"/>
          <w:sz w:val="24"/>
          <w:szCs w:val="24"/>
        </w:rPr>
        <w:t>SALVADOR. Secretaria Municipal de Saúde de Salvador</w:t>
      </w:r>
      <w:r>
        <w:rPr>
          <w:rFonts w:ascii="Times New Roman" w:hAnsi="Times New Roman"/>
          <w:sz w:val="24"/>
          <w:szCs w:val="24"/>
        </w:rPr>
        <w:t xml:space="preserve"> (SMS)</w:t>
      </w:r>
      <w:r w:rsidRPr="00E67C2D">
        <w:rPr>
          <w:rFonts w:ascii="Times New Roman" w:hAnsi="Times New Roman"/>
          <w:sz w:val="24"/>
          <w:szCs w:val="24"/>
        </w:rPr>
        <w:t xml:space="preserve">. </w:t>
      </w:r>
      <w:r w:rsidRPr="00E67C2D">
        <w:rPr>
          <w:rFonts w:ascii="Times New Roman" w:hAnsi="Times New Roman"/>
          <w:b/>
          <w:sz w:val="24"/>
          <w:szCs w:val="24"/>
        </w:rPr>
        <w:t>Mortalidade</w:t>
      </w:r>
      <w:r w:rsidRPr="00656A14">
        <w:rPr>
          <w:rFonts w:ascii="Times New Roman" w:hAnsi="Times New Roman"/>
          <w:sz w:val="24"/>
          <w:szCs w:val="24"/>
        </w:rPr>
        <w:t>: nota técnica.</w:t>
      </w:r>
      <w:r w:rsidRPr="00E67C2D">
        <w:rPr>
          <w:rFonts w:ascii="Times New Roman" w:hAnsi="Times New Roman"/>
          <w:sz w:val="24"/>
          <w:szCs w:val="24"/>
        </w:rPr>
        <w:t xml:space="preserve"> SMS/SUIS, 2018. Disponível em: &lt;http://www.tabnet.saude.salvador.ba.gov.br/Mortalidade.htm &gt;. Acesso em: 29</w:t>
      </w:r>
      <w:r>
        <w:rPr>
          <w:rFonts w:ascii="Times New Roman" w:hAnsi="Times New Roman"/>
          <w:sz w:val="24"/>
          <w:szCs w:val="24"/>
        </w:rPr>
        <w:t xml:space="preserve"> jul. </w:t>
      </w:r>
      <w:r w:rsidRPr="00E67C2D">
        <w:rPr>
          <w:rFonts w:ascii="Times New Roman" w:hAnsi="Times New Roman"/>
          <w:sz w:val="24"/>
          <w:szCs w:val="24"/>
        </w:rPr>
        <w:t>2018.</w:t>
      </w:r>
    </w:p>
    <w:p w:rsidR="00D31722" w:rsidRPr="00E67C2D" w:rsidRDefault="00D31722" w:rsidP="00881076">
      <w:pPr>
        <w:spacing w:after="120" w:line="240" w:lineRule="auto"/>
        <w:jc w:val="both"/>
        <w:rPr>
          <w:rFonts w:ascii="Times New Roman" w:hAnsi="Times New Roman"/>
          <w:sz w:val="24"/>
          <w:szCs w:val="24"/>
        </w:rPr>
      </w:pPr>
      <w:r w:rsidRPr="00E67C2D">
        <w:rPr>
          <w:rFonts w:ascii="Times New Roman" w:hAnsi="Times New Roman"/>
          <w:sz w:val="24"/>
          <w:szCs w:val="24"/>
        </w:rPr>
        <w:t xml:space="preserve">SALVADOR. Secretaria Municipal de Educação. </w:t>
      </w:r>
      <w:r w:rsidRPr="00E67C2D">
        <w:rPr>
          <w:rFonts w:ascii="Times New Roman" w:hAnsi="Times New Roman"/>
          <w:b/>
          <w:sz w:val="24"/>
          <w:szCs w:val="24"/>
        </w:rPr>
        <w:t>Portal da educação</w:t>
      </w:r>
      <w:r w:rsidRPr="00E67C2D">
        <w:rPr>
          <w:rFonts w:ascii="Times New Roman" w:hAnsi="Times New Roman"/>
          <w:sz w:val="24"/>
          <w:szCs w:val="24"/>
        </w:rPr>
        <w:t>. Disponível em: &lt;</w:t>
      </w:r>
      <w:r w:rsidRPr="00E67C2D">
        <w:rPr>
          <w:rFonts w:ascii="Times New Roman" w:hAnsi="Times New Roman"/>
          <w:sz w:val="24"/>
        </w:rPr>
        <w:t>http://educacao.salvador.ba.gov.br/escolas/</w:t>
      </w:r>
      <w:r w:rsidRPr="00E67C2D">
        <w:rPr>
          <w:rFonts w:ascii="Times New Roman" w:hAnsi="Times New Roman"/>
          <w:sz w:val="24"/>
          <w:szCs w:val="24"/>
        </w:rPr>
        <w:t>&gt;. Acesso em: 29</w:t>
      </w:r>
      <w:r>
        <w:rPr>
          <w:rFonts w:ascii="Times New Roman" w:hAnsi="Times New Roman"/>
          <w:sz w:val="24"/>
          <w:szCs w:val="24"/>
        </w:rPr>
        <w:t xml:space="preserve"> jul. </w:t>
      </w:r>
      <w:r w:rsidRPr="00E67C2D">
        <w:rPr>
          <w:rFonts w:ascii="Times New Roman" w:hAnsi="Times New Roman"/>
          <w:sz w:val="24"/>
          <w:szCs w:val="24"/>
        </w:rPr>
        <w:t>2018.</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F3273D">
        <w:rPr>
          <w:rFonts w:ascii="Times New Roman" w:hAnsi="Times New Roman"/>
          <w:sz w:val="24"/>
          <w:szCs w:val="24"/>
        </w:rPr>
        <w:t xml:space="preserve">SALVADOR. Lei Ordinária 9278/2017. Dispõe sobre a delimitação e denominação dos bairros do município de Salvador, capital do estado da Bahia, na forma que indica, e dá outras providências. </w:t>
      </w:r>
      <w:r w:rsidRPr="003B0C16">
        <w:rPr>
          <w:rFonts w:ascii="Times New Roman" w:hAnsi="Times New Roman"/>
          <w:b/>
          <w:sz w:val="24"/>
          <w:szCs w:val="24"/>
        </w:rPr>
        <w:t>Diário Oficial do Município</w:t>
      </w:r>
      <w:r>
        <w:rPr>
          <w:rFonts w:ascii="Times New Roman" w:hAnsi="Times New Roman"/>
          <w:sz w:val="24"/>
          <w:szCs w:val="24"/>
        </w:rPr>
        <w:t xml:space="preserve">, </w:t>
      </w:r>
      <w:r w:rsidRPr="00F3273D">
        <w:rPr>
          <w:rFonts w:ascii="Times New Roman" w:hAnsi="Times New Roman"/>
          <w:sz w:val="24"/>
          <w:szCs w:val="24"/>
        </w:rPr>
        <w:t xml:space="preserve">Salvador, </w:t>
      </w:r>
      <w:r>
        <w:rPr>
          <w:rFonts w:ascii="Times New Roman" w:hAnsi="Times New Roman"/>
          <w:sz w:val="24"/>
          <w:szCs w:val="24"/>
        </w:rPr>
        <w:t xml:space="preserve">ano 31, n. 6.931, p. 2-14, 19 set. </w:t>
      </w:r>
      <w:r w:rsidRPr="00F3273D">
        <w:rPr>
          <w:rFonts w:ascii="Times New Roman" w:hAnsi="Times New Roman"/>
          <w:sz w:val="24"/>
          <w:szCs w:val="24"/>
        </w:rPr>
        <w:t>2017.</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E67C2D">
        <w:rPr>
          <w:rFonts w:ascii="Times New Roman" w:hAnsi="Times New Roman"/>
          <w:sz w:val="24"/>
          <w:szCs w:val="24"/>
        </w:rPr>
        <w:t>SALVADOR. Plano municipal de Saúde: 1998-2001. Dezembro, 1997.</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E67C2D">
        <w:rPr>
          <w:rFonts w:ascii="Times New Roman" w:hAnsi="Times New Roman"/>
          <w:sz w:val="24"/>
          <w:szCs w:val="24"/>
        </w:rPr>
        <w:t xml:space="preserve">_________. Plano municipal de Saúde: 2002-2005. Abril, 2002. </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E67C2D">
        <w:rPr>
          <w:rFonts w:ascii="Times New Roman" w:hAnsi="Times New Roman"/>
          <w:sz w:val="24"/>
          <w:szCs w:val="24"/>
        </w:rPr>
        <w:t xml:space="preserve">_________. Plano municipal de Saúde: 2006-2009. Agosto, 2006. </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E67C2D">
        <w:rPr>
          <w:rFonts w:ascii="Times New Roman" w:hAnsi="Times New Roman"/>
          <w:sz w:val="24"/>
          <w:szCs w:val="24"/>
        </w:rPr>
        <w:t>_________. Plano municipal de Saúde: 2010-2013. Abril, 2010.</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E67C2D">
        <w:rPr>
          <w:rFonts w:ascii="Times New Roman" w:hAnsi="Times New Roman"/>
          <w:sz w:val="24"/>
          <w:szCs w:val="24"/>
        </w:rPr>
        <w:t>_________. Plano municipal de Saúde: 2014-2017. Versão preliminar, 2017.</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E67C2D">
        <w:rPr>
          <w:rFonts w:ascii="Times New Roman" w:hAnsi="Times New Roman"/>
          <w:sz w:val="24"/>
          <w:szCs w:val="24"/>
        </w:rPr>
        <w:t>_________. Lei nº 6.586/2004. Dispõe sobre o Plano Diretor de Desenvolvimento Urbano do Município do Salvador – PDDU e dá outras providências. Agosto, 2004.</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E67C2D">
        <w:rPr>
          <w:rFonts w:ascii="Times New Roman" w:hAnsi="Times New Roman"/>
          <w:sz w:val="24"/>
          <w:szCs w:val="24"/>
        </w:rPr>
        <w:t>_________. Lei nº 7.400/2008. Dispõe sobre o Plano Diretor de Desenvolvimento Urbano do Município do Salvador – PDDU 2007 e dá outras providências. Fevereiro, 2007.</w:t>
      </w:r>
    </w:p>
    <w:p w:rsidR="00D31722" w:rsidRPr="00E67C2D" w:rsidRDefault="00D31722" w:rsidP="00881076">
      <w:pPr>
        <w:autoSpaceDE w:val="0"/>
        <w:autoSpaceDN w:val="0"/>
        <w:adjustRightInd w:val="0"/>
        <w:spacing w:after="120" w:line="240" w:lineRule="auto"/>
        <w:jc w:val="both"/>
        <w:rPr>
          <w:rFonts w:ascii="Times New Roman" w:hAnsi="Times New Roman"/>
          <w:sz w:val="24"/>
          <w:szCs w:val="24"/>
        </w:rPr>
      </w:pPr>
      <w:r w:rsidRPr="00E67C2D">
        <w:rPr>
          <w:rFonts w:ascii="Times New Roman" w:hAnsi="Times New Roman"/>
          <w:sz w:val="24"/>
          <w:szCs w:val="24"/>
        </w:rPr>
        <w:t>_________. Lei nº 9.069/2016. Dispõe sobre o Plano Diretor de Desenvolvimento Urbano do Município de Salvador – PDDU 2016 e dá outras providências. Junho, 2016.</w:t>
      </w:r>
    </w:p>
    <w:p w:rsidR="00D31722" w:rsidRPr="00E67C2D" w:rsidRDefault="00D31722" w:rsidP="00881076">
      <w:pPr>
        <w:pStyle w:val="Default"/>
        <w:spacing w:after="120"/>
        <w:jc w:val="both"/>
        <w:rPr>
          <w:color w:val="auto"/>
          <w:lang w:eastAsia="en-US"/>
        </w:rPr>
      </w:pPr>
      <w:r w:rsidRPr="00E67C2D">
        <w:rPr>
          <w:color w:val="auto"/>
        </w:rPr>
        <w:t xml:space="preserve">_________. Lei nº 5.504/99. </w:t>
      </w:r>
      <w:r w:rsidRPr="00E67C2D">
        <w:rPr>
          <w:color w:val="auto"/>
          <w:lang w:eastAsia="en-US"/>
        </w:rPr>
        <w:t xml:space="preserve">Institui o código municipal de saúde. Fevereiro, 1999. </w:t>
      </w:r>
    </w:p>
    <w:p w:rsidR="00D31722" w:rsidRPr="00E67C2D" w:rsidRDefault="00D31722" w:rsidP="00881076">
      <w:pPr>
        <w:spacing w:after="120" w:line="240" w:lineRule="auto"/>
        <w:jc w:val="both"/>
        <w:rPr>
          <w:rFonts w:ascii="Times New Roman" w:hAnsi="Times New Roman"/>
          <w:sz w:val="24"/>
          <w:szCs w:val="24"/>
          <w:lang w:val="en-US"/>
        </w:rPr>
      </w:pPr>
      <w:r w:rsidRPr="00E67C2D">
        <w:rPr>
          <w:rFonts w:ascii="Times New Roman" w:hAnsi="Times New Roman"/>
          <w:sz w:val="24"/>
          <w:szCs w:val="24"/>
        </w:rPr>
        <w:t xml:space="preserve">SILVA, L.; </w:t>
      </w:r>
      <w:r w:rsidRPr="00F3273D">
        <w:rPr>
          <w:rFonts w:ascii="Times New Roman" w:hAnsi="Times New Roman"/>
          <w:sz w:val="24"/>
          <w:szCs w:val="24"/>
        </w:rPr>
        <w:t>NUNES, E</w:t>
      </w:r>
      <w:r w:rsidRPr="00E67C2D">
        <w:rPr>
          <w:rFonts w:ascii="Times New Roman" w:hAnsi="Times New Roman"/>
          <w:sz w:val="24"/>
          <w:szCs w:val="24"/>
        </w:rPr>
        <w:t xml:space="preserve">.; PORTO JUNIOR, S. </w:t>
      </w:r>
      <w:r w:rsidRPr="00CA7694">
        <w:rPr>
          <w:rFonts w:ascii="Times New Roman" w:hAnsi="Times New Roman"/>
          <w:b/>
          <w:sz w:val="24"/>
          <w:szCs w:val="24"/>
        </w:rPr>
        <w:t>Economias de aglomerações e o sistema público de saúde</w:t>
      </w:r>
      <w:r w:rsidRPr="00E67C2D">
        <w:rPr>
          <w:rFonts w:ascii="Times New Roman" w:hAnsi="Times New Roman"/>
          <w:sz w:val="24"/>
          <w:szCs w:val="24"/>
        </w:rPr>
        <w:t xml:space="preserve">: </w:t>
      </w:r>
      <w:r>
        <w:rPr>
          <w:rFonts w:ascii="Times New Roman" w:hAnsi="Times New Roman"/>
          <w:sz w:val="24"/>
          <w:szCs w:val="24"/>
        </w:rPr>
        <w:t>u</w:t>
      </w:r>
      <w:r w:rsidRPr="00E67C2D">
        <w:rPr>
          <w:rFonts w:ascii="Times New Roman" w:hAnsi="Times New Roman"/>
          <w:sz w:val="24"/>
          <w:szCs w:val="24"/>
        </w:rPr>
        <w:t xml:space="preserve">ma análise do </w:t>
      </w:r>
      <w:r>
        <w:rPr>
          <w:rFonts w:ascii="Times New Roman" w:hAnsi="Times New Roman"/>
          <w:sz w:val="24"/>
          <w:szCs w:val="24"/>
        </w:rPr>
        <w:t>p</w:t>
      </w:r>
      <w:r w:rsidRPr="00E67C2D">
        <w:rPr>
          <w:rFonts w:ascii="Times New Roman" w:hAnsi="Times New Roman"/>
          <w:sz w:val="24"/>
          <w:szCs w:val="24"/>
        </w:rPr>
        <w:t xml:space="preserve">apel das </w:t>
      </w:r>
      <w:r>
        <w:rPr>
          <w:rFonts w:ascii="Times New Roman" w:hAnsi="Times New Roman"/>
          <w:sz w:val="24"/>
          <w:szCs w:val="24"/>
        </w:rPr>
        <w:t>a</w:t>
      </w:r>
      <w:r w:rsidRPr="00E67C2D">
        <w:rPr>
          <w:rFonts w:ascii="Times New Roman" w:hAnsi="Times New Roman"/>
          <w:sz w:val="24"/>
          <w:szCs w:val="24"/>
        </w:rPr>
        <w:t xml:space="preserve">glomerações nos fluxos de internações </w:t>
      </w:r>
      <w:r>
        <w:rPr>
          <w:rFonts w:ascii="Times New Roman" w:hAnsi="Times New Roman"/>
          <w:sz w:val="24"/>
          <w:szCs w:val="24"/>
        </w:rPr>
        <w:t>h</w:t>
      </w:r>
      <w:r w:rsidRPr="00E67C2D">
        <w:rPr>
          <w:rFonts w:ascii="Times New Roman" w:hAnsi="Times New Roman"/>
          <w:sz w:val="24"/>
          <w:szCs w:val="24"/>
        </w:rPr>
        <w:t xml:space="preserve">ospitalares nos </w:t>
      </w:r>
      <w:r>
        <w:rPr>
          <w:rFonts w:ascii="Times New Roman" w:hAnsi="Times New Roman"/>
          <w:sz w:val="24"/>
          <w:szCs w:val="24"/>
        </w:rPr>
        <w:t>m</w:t>
      </w:r>
      <w:r w:rsidRPr="00E67C2D">
        <w:rPr>
          <w:rFonts w:ascii="Times New Roman" w:hAnsi="Times New Roman"/>
          <w:sz w:val="24"/>
          <w:szCs w:val="24"/>
        </w:rPr>
        <w:t xml:space="preserve">unicípios </w:t>
      </w:r>
      <w:r>
        <w:rPr>
          <w:rFonts w:ascii="Times New Roman" w:hAnsi="Times New Roman"/>
          <w:sz w:val="24"/>
          <w:szCs w:val="24"/>
        </w:rPr>
        <w:t>b</w:t>
      </w:r>
      <w:r w:rsidRPr="00E67C2D">
        <w:rPr>
          <w:rFonts w:ascii="Times New Roman" w:hAnsi="Times New Roman"/>
          <w:sz w:val="24"/>
          <w:szCs w:val="24"/>
        </w:rPr>
        <w:t xml:space="preserve">rasileiros. </w:t>
      </w:r>
      <w:r w:rsidRPr="00CA7694">
        <w:rPr>
          <w:rFonts w:ascii="Times New Roman" w:hAnsi="Times New Roman"/>
          <w:sz w:val="24"/>
          <w:szCs w:val="24"/>
        </w:rPr>
        <w:t>Disponível em: &lt;</w:t>
      </w:r>
      <w:r w:rsidRPr="00CA7694">
        <w:t xml:space="preserve"> </w:t>
      </w:r>
      <w:r w:rsidRPr="00CA7694">
        <w:rPr>
          <w:rFonts w:ascii="Times New Roman" w:hAnsi="Times New Roman"/>
          <w:sz w:val="24"/>
          <w:szCs w:val="24"/>
        </w:rPr>
        <w:t xml:space="preserve">http://www.anpec.org.br/novosite/br/xxiii-encontro-regional-de-economia--atigos-selecionados&gt;. </w:t>
      </w:r>
      <w:r w:rsidRPr="00CA7694">
        <w:rPr>
          <w:rFonts w:ascii="Times New Roman" w:hAnsi="Times New Roman"/>
          <w:sz w:val="24"/>
          <w:szCs w:val="24"/>
          <w:lang w:val="en-US"/>
        </w:rPr>
        <w:t>Acesso em</w:t>
      </w:r>
      <w:r w:rsidRPr="00E67C2D">
        <w:rPr>
          <w:rFonts w:ascii="Times New Roman" w:hAnsi="Times New Roman"/>
          <w:sz w:val="24"/>
          <w:szCs w:val="24"/>
          <w:lang w:val="en-US"/>
        </w:rPr>
        <w:t>: 20</w:t>
      </w:r>
      <w:r>
        <w:rPr>
          <w:rFonts w:ascii="Times New Roman" w:hAnsi="Times New Roman"/>
          <w:sz w:val="24"/>
          <w:szCs w:val="24"/>
          <w:lang w:val="en-US"/>
        </w:rPr>
        <w:t xml:space="preserve"> jul. </w:t>
      </w:r>
      <w:r w:rsidRPr="00E67C2D">
        <w:rPr>
          <w:rFonts w:ascii="Times New Roman" w:hAnsi="Times New Roman"/>
          <w:sz w:val="24"/>
          <w:szCs w:val="24"/>
          <w:lang w:val="en-US"/>
        </w:rPr>
        <w:t xml:space="preserve">2018.  </w:t>
      </w:r>
    </w:p>
    <w:p w:rsidR="00D31722" w:rsidRPr="00FC6A8F" w:rsidRDefault="00D31722" w:rsidP="00881076">
      <w:pPr>
        <w:pStyle w:val="Default"/>
        <w:spacing w:after="120"/>
        <w:jc w:val="both"/>
        <w:rPr>
          <w:rFonts w:eastAsia="Code2000"/>
          <w:color w:val="auto"/>
        </w:rPr>
      </w:pPr>
      <w:r w:rsidRPr="00E67C2D">
        <w:rPr>
          <w:rFonts w:eastAsia="Code2000"/>
          <w:color w:val="auto"/>
          <w:lang w:val="en-US"/>
        </w:rPr>
        <w:t xml:space="preserve">SMITH, J. Healthy </w:t>
      </w:r>
      <w:r>
        <w:rPr>
          <w:rFonts w:eastAsia="Code2000"/>
          <w:color w:val="auto"/>
          <w:lang w:val="en-US"/>
        </w:rPr>
        <w:t>b</w:t>
      </w:r>
      <w:r w:rsidRPr="00E67C2D">
        <w:rPr>
          <w:rFonts w:eastAsia="Code2000"/>
          <w:color w:val="auto"/>
          <w:lang w:val="en-US"/>
        </w:rPr>
        <w:t xml:space="preserve">odies and </w:t>
      </w:r>
      <w:r>
        <w:rPr>
          <w:rFonts w:eastAsia="Code2000"/>
          <w:color w:val="auto"/>
          <w:lang w:val="en-US"/>
        </w:rPr>
        <w:t>t</w:t>
      </w:r>
      <w:r w:rsidRPr="00E67C2D">
        <w:rPr>
          <w:rFonts w:eastAsia="Code2000"/>
          <w:color w:val="auto"/>
          <w:lang w:val="en-US"/>
        </w:rPr>
        <w:t xml:space="preserve">hick </w:t>
      </w:r>
      <w:r>
        <w:rPr>
          <w:rFonts w:eastAsia="Code2000"/>
          <w:color w:val="auto"/>
          <w:lang w:val="en-US"/>
        </w:rPr>
        <w:t>w</w:t>
      </w:r>
      <w:r w:rsidRPr="00E67C2D">
        <w:rPr>
          <w:rFonts w:eastAsia="Code2000"/>
          <w:color w:val="auto"/>
          <w:lang w:val="en-US"/>
        </w:rPr>
        <w:t xml:space="preserve">allets: </w:t>
      </w:r>
      <w:r>
        <w:rPr>
          <w:rFonts w:eastAsia="Code2000"/>
          <w:color w:val="auto"/>
          <w:lang w:val="en-US"/>
        </w:rPr>
        <w:t>t</w:t>
      </w:r>
      <w:r w:rsidRPr="00E67C2D">
        <w:rPr>
          <w:rFonts w:eastAsia="Code2000"/>
          <w:color w:val="auto"/>
          <w:lang w:val="en-US"/>
        </w:rPr>
        <w:t xml:space="preserve">he </w:t>
      </w:r>
      <w:r>
        <w:rPr>
          <w:rFonts w:eastAsia="Code2000"/>
          <w:color w:val="auto"/>
          <w:lang w:val="en-US"/>
        </w:rPr>
        <w:t>d</w:t>
      </w:r>
      <w:r w:rsidRPr="00E67C2D">
        <w:rPr>
          <w:rFonts w:eastAsia="Code2000"/>
          <w:color w:val="auto"/>
          <w:lang w:val="en-US"/>
        </w:rPr>
        <w:t xml:space="preserve">ual </w:t>
      </w:r>
      <w:r>
        <w:rPr>
          <w:rFonts w:eastAsia="Code2000"/>
          <w:color w:val="auto"/>
          <w:lang w:val="en-US"/>
        </w:rPr>
        <w:t>r</w:t>
      </w:r>
      <w:r w:rsidRPr="00E67C2D">
        <w:rPr>
          <w:rFonts w:eastAsia="Code2000"/>
          <w:color w:val="auto"/>
          <w:lang w:val="en-US"/>
        </w:rPr>
        <w:t xml:space="preserve">elation between </w:t>
      </w:r>
      <w:r>
        <w:rPr>
          <w:rFonts w:eastAsia="Code2000"/>
          <w:color w:val="auto"/>
          <w:lang w:val="en-US"/>
        </w:rPr>
        <w:t>h</w:t>
      </w:r>
      <w:r w:rsidRPr="00E67C2D">
        <w:rPr>
          <w:rFonts w:eastAsia="Code2000"/>
          <w:color w:val="auto"/>
          <w:lang w:val="en-US"/>
        </w:rPr>
        <w:t xml:space="preserve">ealth and </w:t>
      </w:r>
      <w:r>
        <w:rPr>
          <w:rFonts w:eastAsia="Code2000"/>
          <w:color w:val="auto"/>
          <w:lang w:val="en-US"/>
        </w:rPr>
        <w:t>e</w:t>
      </w:r>
      <w:r w:rsidRPr="00E67C2D">
        <w:rPr>
          <w:rFonts w:eastAsia="Code2000"/>
          <w:color w:val="auto"/>
          <w:lang w:val="en-US"/>
        </w:rPr>
        <w:t xml:space="preserve">conomic </w:t>
      </w:r>
      <w:r>
        <w:rPr>
          <w:rFonts w:eastAsia="Code2000"/>
          <w:color w:val="auto"/>
          <w:lang w:val="en-US"/>
        </w:rPr>
        <w:t>s</w:t>
      </w:r>
      <w:r w:rsidRPr="00E67C2D">
        <w:rPr>
          <w:rFonts w:eastAsia="Code2000"/>
          <w:color w:val="auto"/>
          <w:lang w:val="en-US"/>
        </w:rPr>
        <w:t xml:space="preserve">tatus. </w:t>
      </w:r>
      <w:r w:rsidRPr="00FC6A8F">
        <w:rPr>
          <w:rFonts w:eastAsia="Code2000"/>
          <w:b/>
          <w:color w:val="auto"/>
        </w:rPr>
        <w:t>Journal of economic perspectives</w:t>
      </w:r>
      <w:r w:rsidRPr="00FC6A8F">
        <w:rPr>
          <w:rFonts w:eastAsia="Code2000"/>
          <w:color w:val="auto"/>
        </w:rPr>
        <w:t>, v. 13, n. 2, p. 145-166, 1999.</w:t>
      </w:r>
    </w:p>
    <w:p w:rsidR="00D31722" w:rsidRDefault="00D31722" w:rsidP="00881076">
      <w:pPr>
        <w:spacing w:after="120" w:line="240" w:lineRule="auto"/>
        <w:jc w:val="both"/>
        <w:rPr>
          <w:rFonts w:ascii="Times New Roman" w:hAnsi="Times New Roman"/>
          <w:sz w:val="24"/>
          <w:szCs w:val="24"/>
        </w:rPr>
      </w:pPr>
      <w:r w:rsidRPr="00A34E56">
        <w:rPr>
          <w:rFonts w:ascii="Times New Roman" w:hAnsi="Times New Roman"/>
          <w:sz w:val="24"/>
          <w:szCs w:val="24"/>
        </w:rPr>
        <w:t xml:space="preserve">TEIXEIRA, M. </w:t>
      </w:r>
      <w:r w:rsidRPr="004C55DC">
        <w:rPr>
          <w:rFonts w:ascii="Times New Roman" w:hAnsi="Times New Roman"/>
          <w:i/>
          <w:sz w:val="24"/>
          <w:szCs w:val="24"/>
        </w:rPr>
        <w:t>et al</w:t>
      </w:r>
      <w:r w:rsidRPr="00A34E56">
        <w:rPr>
          <w:rFonts w:ascii="Times New Roman" w:hAnsi="Times New Roman"/>
          <w:sz w:val="24"/>
          <w:szCs w:val="24"/>
        </w:rPr>
        <w:t>. Mortalidade por doenças infecciosas e pa</w:t>
      </w:r>
      <w:r w:rsidR="004D59F6">
        <w:rPr>
          <w:rFonts w:ascii="Times New Roman" w:hAnsi="Times New Roman"/>
          <w:sz w:val="24"/>
          <w:szCs w:val="24"/>
        </w:rPr>
        <w:t xml:space="preserve">rasitárias em Salvador - Bahia: </w:t>
      </w:r>
      <w:r w:rsidRPr="00A34E56">
        <w:rPr>
          <w:rFonts w:ascii="Times New Roman" w:hAnsi="Times New Roman"/>
          <w:sz w:val="24"/>
          <w:szCs w:val="24"/>
        </w:rPr>
        <w:t xml:space="preserve">evolução e diferenciais intra-urbanos segundo condições de vida. </w:t>
      </w:r>
      <w:r w:rsidRPr="004C55DC">
        <w:rPr>
          <w:rFonts w:ascii="Times New Roman" w:hAnsi="Times New Roman"/>
          <w:b/>
          <w:sz w:val="24"/>
          <w:szCs w:val="24"/>
        </w:rPr>
        <w:t>Revista da Sociedade Brasileira de Medicina Tropical</w:t>
      </w:r>
      <w:r w:rsidRPr="008D2218">
        <w:rPr>
          <w:rFonts w:ascii="Times New Roman" w:hAnsi="Times New Roman"/>
          <w:sz w:val="24"/>
          <w:szCs w:val="24"/>
        </w:rPr>
        <w:t xml:space="preserve">, </w:t>
      </w:r>
      <w:r>
        <w:rPr>
          <w:rFonts w:ascii="Times New Roman" w:hAnsi="Times New Roman"/>
          <w:sz w:val="24"/>
          <w:szCs w:val="24"/>
        </w:rPr>
        <w:t xml:space="preserve">v. </w:t>
      </w:r>
      <w:r w:rsidRPr="008D2218">
        <w:rPr>
          <w:rFonts w:ascii="Times New Roman" w:hAnsi="Times New Roman"/>
          <w:sz w:val="24"/>
          <w:szCs w:val="24"/>
        </w:rPr>
        <w:t>35</w:t>
      </w:r>
      <w:r>
        <w:rPr>
          <w:rFonts w:ascii="Times New Roman" w:hAnsi="Times New Roman"/>
          <w:sz w:val="24"/>
          <w:szCs w:val="24"/>
        </w:rPr>
        <w:t>, n. 5</w:t>
      </w:r>
      <w:r w:rsidRPr="008D2218">
        <w:rPr>
          <w:rFonts w:ascii="Times New Roman" w:hAnsi="Times New Roman"/>
          <w:sz w:val="24"/>
          <w:szCs w:val="24"/>
        </w:rPr>
        <w:t>, p. 491-497, set-out, 2002</w:t>
      </w:r>
      <w:r>
        <w:rPr>
          <w:rFonts w:ascii="Times New Roman" w:hAnsi="Times New Roman"/>
          <w:sz w:val="24"/>
          <w:szCs w:val="24"/>
        </w:rPr>
        <w:t>.</w:t>
      </w:r>
    </w:p>
    <w:p w:rsidR="00D31722" w:rsidRDefault="00D31722" w:rsidP="00881076">
      <w:pPr>
        <w:spacing w:after="120" w:line="240" w:lineRule="auto"/>
        <w:jc w:val="both"/>
        <w:rPr>
          <w:rFonts w:ascii="Times New Roman" w:hAnsi="Times New Roman"/>
          <w:sz w:val="24"/>
          <w:szCs w:val="24"/>
          <w:lang w:val="en-US"/>
        </w:rPr>
      </w:pPr>
      <w:r w:rsidRPr="00CD1B43">
        <w:rPr>
          <w:rFonts w:ascii="Times New Roman" w:hAnsi="Times New Roman"/>
          <w:sz w:val="24"/>
          <w:szCs w:val="24"/>
          <w:lang w:val="en-US"/>
        </w:rPr>
        <w:t>TEITZ, Michael B. Toward a theory of urb</w:t>
      </w:r>
      <w:r>
        <w:rPr>
          <w:rFonts w:ascii="Times New Roman" w:hAnsi="Times New Roman"/>
          <w:sz w:val="24"/>
          <w:szCs w:val="24"/>
          <w:lang w:val="en-US"/>
        </w:rPr>
        <w:t>an public facility location.</w:t>
      </w:r>
      <w:r w:rsidRPr="00CD1B43">
        <w:rPr>
          <w:rFonts w:ascii="Times New Roman" w:hAnsi="Times New Roman"/>
          <w:sz w:val="24"/>
          <w:szCs w:val="24"/>
          <w:lang w:val="en-US"/>
        </w:rPr>
        <w:t> </w:t>
      </w:r>
      <w:r w:rsidRPr="00CD1B43">
        <w:rPr>
          <w:rFonts w:ascii="Times New Roman" w:hAnsi="Times New Roman"/>
          <w:b/>
          <w:sz w:val="24"/>
          <w:szCs w:val="24"/>
          <w:lang w:val="en-US"/>
        </w:rPr>
        <w:t>Papers of the Regional Science Association</w:t>
      </w:r>
      <w:r w:rsidRPr="00CD1B43">
        <w:rPr>
          <w:rFonts w:ascii="Times New Roman" w:hAnsi="Times New Roman"/>
          <w:sz w:val="24"/>
          <w:szCs w:val="24"/>
          <w:lang w:val="en-US"/>
        </w:rPr>
        <w:t xml:space="preserve">. </w:t>
      </w:r>
      <w:r>
        <w:rPr>
          <w:rFonts w:ascii="Times New Roman" w:hAnsi="Times New Roman"/>
          <w:sz w:val="24"/>
          <w:szCs w:val="24"/>
          <w:lang w:val="en-US"/>
        </w:rPr>
        <w:t>1968,</w:t>
      </w:r>
      <w:r w:rsidRPr="00CD1B43">
        <w:rPr>
          <w:rFonts w:ascii="Times New Roman" w:hAnsi="Times New Roman"/>
          <w:sz w:val="24"/>
          <w:szCs w:val="24"/>
          <w:lang w:val="en-US"/>
        </w:rPr>
        <w:t xml:space="preserve"> p. 35-51.</w:t>
      </w:r>
    </w:p>
    <w:p w:rsidR="00D31722" w:rsidRPr="00E67C2D" w:rsidRDefault="00D31722" w:rsidP="00881076">
      <w:pPr>
        <w:spacing w:after="120" w:line="240" w:lineRule="auto"/>
        <w:jc w:val="both"/>
        <w:rPr>
          <w:rFonts w:ascii="Times New Roman" w:hAnsi="Times New Roman"/>
          <w:sz w:val="24"/>
          <w:szCs w:val="24"/>
          <w:lang w:val="en-US"/>
        </w:rPr>
      </w:pPr>
      <w:r w:rsidRPr="00E67C2D">
        <w:rPr>
          <w:rFonts w:ascii="Times New Roman" w:hAnsi="Times New Roman"/>
          <w:sz w:val="24"/>
          <w:szCs w:val="24"/>
          <w:lang w:val="en-US"/>
        </w:rPr>
        <w:t xml:space="preserve">TIEBOUT, C. A pury theory of local expenditures. </w:t>
      </w:r>
      <w:r w:rsidRPr="00E67C2D">
        <w:rPr>
          <w:rFonts w:ascii="Times New Roman" w:hAnsi="Times New Roman"/>
          <w:b/>
          <w:sz w:val="24"/>
          <w:szCs w:val="24"/>
          <w:lang w:val="en-US"/>
        </w:rPr>
        <w:t>The Journal of Political Economy</w:t>
      </w:r>
      <w:r w:rsidRPr="00E67C2D">
        <w:rPr>
          <w:rFonts w:ascii="Times New Roman" w:hAnsi="Times New Roman"/>
          <w:sz w:val="24"/>
          <w:szCs w:val="24"/>
          <w:lang w:val="en-US"/>
        </w:rPr>
        <w:t xml:space="preserve">, </w:t>
      </w:r>
      <w:r>
        <w:rPr>
          <w:rFonts w:ascii="Times New Roman" w:hAnsi="Times New Roman"/>
          <w:sz w:val="24"/>
          <w:szCs w:val="24"/>
          <w:lang w:val="en-US"/>
        </w:rPr>
        <w:t>v</w:t>
      </w:r>
      <w:r w:rsidRPr="00E67C2D">
        <w:rPr>
          <w:rFonts w:ascii="Times New Roman" w:hAnsi="Times New Roman"/>
          <w:sz w:val="24"/>
          <w:szCs w:val="24"/>
          <w:lang w:val="en-US"/>
        </w:rPr>
        <w:t xml:space="preserve">. 64, </w:t>
      </w:r>
      <w:r>
        <w:rPr>
          <w:rFonts w:ascii="Times New Roman" w:hAnsi="Times New Roman"/>
          <w:sz w:val="24"/>
          <w:szCs w:val="24"/>
          <w:lang w:val="en-US"/>
        </w:rPr>
        <w:t>n</w:t>
      </w:r>
      <w:r w:rsidRPr="00E67C2D">
        <w:rPr>
          <w:rFonts w:ascii="Times New Roman" w:hAnsi="Times New Roman"/>
          <w:sz w:val="24"/>
          <w:szCs w:val="24"/>
          <w:lang w:val="en-US"/>
        </w:rPr>
        <w:t xml:space="preserve">. 5, p. 416-424, </w:t>
      </w:r>
      <w:r>
        <w:rPr>
          <w:rFonts w:ascii="Times New Roman" w:hAnsi="Times New Roman"/>
          <w:sz w:val="24"/>
          <w:szCs w:val="24"/>
          <w:lang w:val="en-US"/>
        </w:rPr>
        <w:t>o</w:t>
      </w:r>
      <w:r w:rsidRPr="00E67C2D">
        <w:rPr>
          <w:rFonts w:ascii="Times New Roman" w:hAnsi="Times New Roman"/>
          <w:sz w:val="24"/>
          <w:szCs w:val="24"/>
          <w:lang w:val="en-US"/>
        </w:rPr>
        <w:t>ct., 1956.</w:t>
      </w:r>
    </w:p>
    <w:p w:rsidR="00D31722" w:rsidRPr="00D31722" w:rsidRDefault="00D31722" w:rsidP="00881076">
      <w:pPr>
        <w:spacing w:after="120" w:line="240" w:lineRule="auto"/>
        <w:jc w:val="both"/>
        <w:rPr>
          <w:rFonts w:ascii="Times New Roman" w:hAnsi="Times New Roman"/>
          <w:sz w:val="24"/>
          <w:szCs w:val="24"/>
          <w:lang w:val="en-US"/>
        </w:rPr>
      </w:pPr>
      <w:r w:rsidRPr="00E67C2D">
        <w:rPr>
          <w:rFonts w:ascii="Times New Roman" w:hAnsi="Times New Roman"/>
          <w:sz w:val="24"/>
          <w:szCs w:val="24"/>
          <w:lang w:val="en-US"/>
        </w:rPr>
        <w:t>HONE,</w:t>
      </w:r>
      <w:r>
        <w:rPr>
          <w:rFonts w:ascii="Times New Roman" w:hAnsi="Times New Roman"/>
          <w:sz w:val="24"/>
          <w:szCs w:val="24"/>
          <w:lang w:val="en-US"/>
        </w:rPr>
        <w:t xml:space="preserve"> T. </w:t>
      </w:r>
      <w:r w:rsidRPr="004C55DC">
        <w:rPr>
          <w:rFonts w:ascii="Times New Roman" w:hAnsi="Times New Roman"/>
          <w:i/>
          <w:sz w:val="24"/>
          <w:szCs w:val="24"/>
          <w:lang w:val="en-US"/>
        </w:rPr>
        <w:t>et al</w:t>
      </w:r>
      <w:r w:rsidRPr="00E67C2D">
        <w:rPr>
          <w:rFonts w:ascii="Times New Roman" w:hAnsi="Times New Roman"/>
          <w:sz w:val="24"/>
          <w:szCs w:val="24"/>
          <w:lang w:val="en-US"/>
        </w:rPr>
        <w:t xml:space="preserve">. Large </w:t>
      </w:r>
      <w:r>
        <w:rPr>
          <w:rFonts w:ascii="Times New Roman" w:hAnsi="Times New Roman"/>
          <w:sz w:val="24"/>
          <w:szCs w:val="24"/>
          <w:lang w:val="en-US"/>
        </w:rPr>
        <w:t>r</w:t>
      </w:r>
      <w:r w:rsidRPr="00E67C2D">
        <w:rPr>
          <w:rFonts w:ascii="Times New Roman" w:hAnsi="Times New Roman"/>
          <w:sz w:val="24"/>
          <w:szCs w:val="24"/>
          <w:lang w:val="en-US"/>
        </w:rPr>
        <w:t xml:space="preserve">eductions </w:t>
      </w:r>
      <w:r>
        <w:rPr>
          <w:rFonts w:ascii="Times New Roman" w:hAnsi="Times New Roman"/>
          <w:sz w:val="24"/>
          <w:szCs w:val="24"/>
          <w:lang w:val="en-US"/>
        </w:rPr>
        <w:t>i</w:t>
      </w:r>
      <w:r w:rsidRPr="00E67C2D">
        <w:rPr>
          <w:rFonts w:ascii="Times New Roman" w:hAnsi="Times New Roman"/>
          <w:sz w:val="24"/>
          <w:szCs w:val="24"/>
          <w:lang w:val="en-US"/>
        </w:rPr>
        <w:t xml:space="preserve">n </w:t>
      </w:r>
      <w:r>
        <w:rPr>
          <w:rFonts w:ascii="Times New Roman" w:hAnsi="Times New Roman"/>
          <w:sz w:val="24"/>
          <w:szCs w:val="24"/>
          <w:lang w:val="en-US"/>
        </w:rPr>
        <w:t>a</w:t>
      </w:r>
      <w:r w:rsidRPr="00E67C2D">
        <w:rPr>
          <w:rFonts w:ascii="Times New Roman" w:hAnsi="Times New Roman"/>
          <w:sz w:val="24"/>
          <w:szCs w:val="24"/>
          <w:lang w:val="en-US"/>
        </w:rPr>
        <w:t xml:space="preserve">menable </w:t>
      </w:r>
      <w:r>
        <w:rPr>
          <w:rFonts w:ascii="Times New Roman" w:hAnsi="Times New Roman"/>
          <w:sz w:val="24"/>
          <w:szCs w:val="24"/>
          <w:lang w:val="en-US"/>
        </w:rPr>
        <w:t>m</w:t>
      </w:r>
      <w:r w:rsidRPr="00E67C2D">
        <w:rPr>
          <w:rFonts w:ascii="Times New Roman" w:hAnsi="Times New Roman"/>
          <w:sz w:val="24"/>
          <w:szCs w:val="24"/>
          <w:lang w:val="en-US"/>
        </w:rPr>
        <w:t xml:space="preserve">ortality </w:t>
      </w:r>
      <w:r>
        <w:rPr>
          <w:rFonts w:ascii="Times New Roman" w:hAnsi="Times New Roman"/>
          <w:sz w:val="24"/>
          <w:szCs w:val="24"/>
          <w:lang w:val="en-US"/>
        </w:rPr>
        <w:t>a</w:t>
      </w:r>
      <w:r w:rsidRPr="00E67C2D">
        <w:rPr>
          <w:rFonts w:ascii="Times New Roman" w:hAnsi="Times New Roman"/>
          <w:sz w:val="24"/>
          <w:szCs w:val="24"/>
          <w:lang w:val="en-US"/>
        </w:rPr>
        <w:t xml:space="preserve">ssociated </w:t>
      </w:r>
      <w:r>
        <w:rPr>
          <w:rFonts w:ascii="Times New Roman" w:hAnsi="Times New Roman"/>
          <w:sz w:val="24"/>
          <w:szCs w:val="24"/>
          <w:lang w:val="en-US"/>
        </w:rPr>
        <w:t>w</w:t>
      </w:r>
      <w:r w:rsidRPr="00E67C2D">
        <w:rPr>
          <w:rFonts w:ascii="Times New Roman" w:hAnsi="Times New Roman"/>
          <w:sz w:val="24"/>
          <w:szCs w:val="24"/>
          <w:lang w:val="en-US"/>
        </w:rPr>
        <w:t xml:space="preserve">ith Brazil's </w:t>
      </w:r>
      <w:r>
        <w:rPr>
          <w:rFonts w:ascii="Times New Roman" w:hAnsi="Times New Roman"/>
          <w:sz w:val="24"/>
          <w:szCs w:val="24"/>
          <w:lang w:val="en-US"/>
        </w:rPr>
        <w:t>p</w:t>
      </w:r>
      <w:r w:rsidRPr="00E67C2D">
        <w:rPr>
          <w:rFonts w:ascii="Times New Roman" w:hAnsi="Times New Roman"/>
          <w:sz w:val="24"/>
          <w:szCs w:val="24"/>
          <w:lang w:val="en-US"/>
        </w:rPr>
        <w:t xml:space="preserve">rimary </w:t>
      </w:r>
      <w:r>
        <w:rPr>
          <w:rFonts w:ascii="Times New Roman" w:hAnsi="Times New Roman"/>
          <w:sz w:val="24"/>
          <w:szCs w:val="24"/>
          <w:lang w:val="en-US"/>
        </w:rPr>
        <w:t>care e</w:t>
      </w:r>
      <w:r w:rsidRPr="00E67C2D">
        <w:rPr>
          <w:rFonts w:ascii="Times New Roman" w:hAnsi="Times New Roman"/>
          <w:sz w:val="24"/>
          <w:szCs w:val="24"/>
          <w:lang w:val="en-US"/>
        </w:rPr>
        <w:t xml:space="preserve">xpansion </w:t>
      </w:r>
      <w:r>
        <w:rPr>
          <w:rFonts w:ascii="Times New Roman" w:hAnsi="Times New Roman"/>
          <w:sz w:val="24"/>
          <w:szCs w:val="24"/>
          <w:lang w:val="en-US"/>
        </w:rPr>
        <w:t>a</w:t>
      </w:r>
      <w:r w:rsidRPr="00E67C2D">
        <w:rPr>
          <w:rFonts w:ascii="Times New Roman" w:hAnsi="Times New Roman"/>
          <w:sz w:val="24"/>
          <w:szCs w:val="24"/>
          <w:lang w:val="en-US"/>
        </w:rPr>
        <w:t xml:space="preserve">nd </w:t>
      </w:r>
      <w:r>
        <w:rPr>
          <w:rFonts w:ascii="Times New Roman" w:hAnsi="Times New Roman"/>
          <w:sz w:val="24"/>
          <w:szCs w:val="24"/>
          <w:lang w:val="en-US"/>
        </w:rPr>
        <w:t>s</w:t>
      </w:r>
      <w:r w:rsidRPr="00E67C2D">
        <w:rPr>
          <w:rFonts w:ascii="Times New Roman" w:hAnsi="Times New Roman"/>
          <w:sz w:val="24"/>
          <w:szCs w:val="24"/>
          <w:lang w:val="en-US"/>
        </w:rPr>
        <w:t xml:space="preserve">trong </w:t>
      </w:r>
      <w:r>
        <w:rPr>
          <w:rFonts w:ascii="Times New Roman" w:hAnsi="Times New Roman"/>
          <w:sz w:val="24"/>
          <w:szCs w:val="24"/>
          <w:lang w:val="en-US"/>
        </w:rPr>
        <w:t>h</w:t>
      </w:r>
      <w:r w:rsidRPr="00E67C2D">
        <w:rPr>
          <w:rFonts w:ascii="Times New Roman" w:hAnsi="Times New Roman"/>
          <w:sz w:val="24"/>
          <w:szCs w:val="24"/>
          <w:lang w:val="en-US"/>
        </w:rPr>
        <w:t xml:space="preserve">ealth </w:t>
      </w:r>
      <w:r>
        <w:rPr>
          <w:rFonts w:ascii="Times New Roman" w:hAnsi="Times New Roman"/>
          <w:sz w:val="24"/>
          <w:szCs w:val="24"/>
          <w:lang w:val="en-US"/>
        </w:rPr>
        <w:t>g</w:t>
      </w:r>
      <w:r w:rsidRPr="00E67C2D">
        <w:rPr>
          <w:rFonts w:ascii="Times New Roman" w:hAnsi="Times New Roman"/>
          <w:sz w:val="24"/>
          <w:szCs w:val="24"/>
          <w:lang w:val="en-US"/>
        </w:rPr>
        <w:t>overnance.</w:t>
      </w:r>
      <w:r w:rsidRPr="00E67C2D">
        <w:rPr>
          <w:rFonts w:ascii="Times New Roman" w:hAnsi="Times New Roman"/>
          <w:b/>
          <w:sz w:val="24"/>
          <w:szCs w:val="24"/>
          <w:lang w:val="en-US"/>
        </w:rPr>
        <w:t xml:space="preserve"> </w:t>
      </w:r>
      <w:r w:rsidRPr="00D31722">
        <w:rPr>
          <w:rFonts w:ascii="Times New Roman" w:hAnsi="Times New Roman"/>
          <w:b/>
          <w:sz w:val="24"/>
          <w:szCs w:val="24"/>
          <w:lang w:val="en-US"/>
        </w:rPr>
        <w:t>Health Affairs</w:t>
      </w:r>
      <w:r w:rsidRPr="00D31722">
        <w:rPr>
          <w:rFonts w:ascii="Times New Roman" w:hAnsi="Times New Roman"/>
          <w:sz w:val="24"/>
          <w:szCs w:val="24"/>
          <w:lang w:val="en-US"/>
        </w:rPr>
        <w:t>, v. 36, n.1, 2017, p.149-158.</w:t>
      </w:r>
    </w:p>
    <w:p w:rsidR="00D31722" w:rsidRPr="00E67C2D" w:rsidRDefault="00D31722" w:rsidP="00881076">
      <w:pPr>
        <w:spacing w:after="120" w:line="240" w:lineRule="auto"/>
        <w:jc w:val="both"/>
        <w:rPr>
          <w:rFonts w:ascii="Times New Roman" w:hAnsi="Times New Roman"/>
          <w:sz w:val="24"/>
          <w:szCs w:val="24"/>
          <w:lang w:val="en-US"/>
        </w:rPr>
      </w:pPr>
      <w:r>
        <w:rPr>
          <w:rFonts w:ascii="Times New Roman" w:hAnsi="Times New Roman"/>
          <w:sz w:val="24"/>
          <w:szCs w:val="24"/>
          <w:lang w:val="en-US"/>
        </w:rPr>
        <w:t>UNITED KINGDOM</w:t>
      </w:r>
      <w:r w:rsidRPr="00EE7E19">
        <w:rPr>
          <w:rFonts w:ascii="Times New Roman" w:hAnsi="Times New Roman"/>
          <w:sz w:val="24"/>
          <w:szCs w:val="24"/>
          <w:lang w:val="en-US"/>
        </w:rPr>
        <w:t>. Definition of avoidable mortality.</w:t>
      </w:r>
      <w:r>
        <w:rPr>
          <w:rFonts w:ascii="Times New Roman" w:hAnsi="Times New Roman"/>
          <w:sz w:val="24"/>
          <w:szCs w:val="24"/>
          <w:lang w:val="en-US"/>
        </w:rPr>
        <w:t xml:space="preserve"> </w:t>
      </w:r>
      <w:r w:rsidRPr="00955BA8">
        <w:rPr>
          <w:rFonts w:ascii="Times New Roman" w:hAnsi="Times New Roman"/>
          <w:b/>
          <w:sz w:val="24"/>
          <w:szCs w:val="24"/>
          <w:lang w:val="en-US"/>
        </w:rPr>
        <w:t>Office for National Statics</w:t>
      </w:r>
      <w:r w:rsidRPr="00EE7E19">
        <w:rPr>
          <w:rFonts w:ascii="Times New Roman" w:hAnsi="Times New Roman"/>
          <w:sz w:val="24"/>
          <w:szCs w:val="24"/>
          <w:lang w:val="en-US"/>
        </w:rPr>
        <w:t xml:space="preserve"> (ONS)</w:t>
      </w:r>
      <w:r>
        <w:rPr>
          <w:rFonts w:ascii="Times New Roman" w:hAnsi="Times New Roman"/>
          <w:sz w:val="24"/>
          <w:szCs w:val="24"/>
          <w:lang w:val="en-US"/>
        </w:rPr>
        <w:t>, p 1-7,</w:t>
      </w:r>
      <w:r w:rsidRPr="00EE7E19">
        <w:rPr>
          <w:rFonts w:ascii="Times New Roman" w:hAnsi="Times New Roman"/>
          <w:sz w:val="24"/>
          <w:szCs w:val="24"/>
          <w:lang w:val="en-US"/>
        </w:rPr>
        <w:t xml:space="preserve"> 2012.</w:t>
      </w:r>
    </w:p>
    <w:p w:rsidR="003566E4" w:rsidRDefault="00D31722" w:rsidP="00881076">
      <w:pPr>
        <w:pStyle w:val="Default"/>
        <w:spacing w:after="120"/>
        <w:jc w:val="both"/>
        <w:rPr>
          <w:color w:val="auto"/>
        </w:rPr>
      </w:pPr>
      <w:r w:rsidRPr="00E67C2D">
        <w:rPr>
          <w:color w:val="auto"/>
          <w:lang w:val="en-US"/>
        </w:rPr>
        <w:t>WINKLEBY, M.; CUBBIN, C.; AHN, D. Effect of cross-level interaction between individual and neighborhood socioeconomic status on adult mortality rates.</w:t>
      </w:r>
      <w:r w:rsidRPr="00E67C2D">
        <w:rPr>
          <w:b/>
          <w:color w:val="auto"/>
          <w:lang w:val="en-US"/>
        </w:rPr>
        <w:t xml:space="preserve"> </w:t>
      </w:r>
      <w:r w:rsidRPr="00D31722">
        <w:rPr>
          <w:b/>
          <w:color w:val="auto"/>
        </w:rPr>
        <w:t>American Journal of Public Health</w:t>
      </w:r>
      <w:r w:rsidRPr="00D31722">
        <w:rPr>
          <w:color w:val="auto"/>
        </w:rPr>
        <w:t>. v. 96, n. 12, dec. 2006.</w:t>
      </w:r>
    </w:p>
    <w:p w:rsidR="00E443E0" w:rsidRPr="004A305F" w:rsidRDefault="00E443E0" w:rsidP="000B650A">
      <w:pPr>
        <w:pStyle w:val="Default"/>
        <w:ind w:firstLine="708"/>
        <w:jc w:val="both"/>
        <w:rPr>
          <w:color w:val="auto"/>
          <w:lang w:val="en-US"/>
        </w:rPr>
      </w:pPr>
    </w:p>
    <w:sectPr w:rsidR="00E443E0" w:rsidRPr="004A305F" w:rsidSect="001637FC">
      <w:headerReference w:type="default" r:id="rId36"/>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5322" w:rsidRDefault="00075322" w:rsidP="00725B41">
      <w:pPr>
        <w:spacing w:after="0" w:line="240" w:lineRule="auto"/>
      </w:pPr>
      <w:r>
        <w:separator/>
      </w:r>
    </w:p>
  </w:endnote>
  <w:endnote w:type="continuationSeparator" w:id="0">
    <w:p w:rsidR="00075322" w:rsidRDefault="00075322" w:rsidP="00725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imes New Roman,">
    <w:altName w:val="Times New Roman"/>
    <w:panose1 w:val="00000000000000000000"/>
    <w:charset w:val="00"/>
    <w:family w:val="roman"/>
    <w:notTrueType/>
    <w:pitch w:val="default"/>
  </w:font>
  <w:font w:name="Code2000">
    <w:altName w:val="Arial Unicode MS"/>
    <w:panose1 w:val="00000000000000000000"/>
    <w:charset w:val="81"/>
    <w:family w:val="auto"/>
    <w:notTrueType/>
    <w:pitch w:val="default"/>
    <w:sig w:usb0="00000000"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5322" w:rsidRDefault="00075322" w:rsidP="00725B41">
      <w:pPr>
        <w:spacing w:after="0" w:line="240" w:lineRule="auto"/>
      </w:pPr>
      <w:r>
        <w:separator/>
      </w:r>
    </w:p>
  </w:footnote>
  <w:footnote w:type="continuationSeparator" w:id="0">
    <w:p w:rsidR="00075322" w:rsidRDefault="00075322" w:rsidP="00725B41">
      <w:pPr>
        <w:spacing w:after="0" w:line="240" w:lineRule="auto"/>
      </w:pPr>
      <w:r>
        <w:continuationSeparator/>
      </w:r>
    </w:p>
  </w:footnote>
  <w:footnote w:id="1">
    <w:p w:rsidR="001637FC" w:rsidRPr="007E53D4" w:rsidRDefault="001637FC" w:rsidP="00897D40">
      <w:pPr>
        <w:pStyle w:val="Textodenotaderodap"/>
        <w:rPr>
          <w:b w:val="0"/>
        </w:rPr>
      </w:pPr>
      <w:r w:rsidRPr="007E53D4">
        <w:rPr>
          <w:rStyle w:val="Refdenotaderodap"/>
          <w:b w:val="0"/>
        </w:rPr>
        <w:footnoteRef/>
      </w:r>
      <w:r w:rsidRPr="007E53D4">
        <w:rPr>
          <w:b w:val="0"/>
        </w:rPr>
        <w:t xml:space="preserve">Uma morte é considerada </w:t>
      </w:r>
      <w:r w:rsidRPr="007E53D4">
        <w:rPr>
          <w:b w:val="0"/>
          <w:i/>
        </w:rPr>
        <w:t xml:space="preserve">Amenable </w:t>
      </w:r>
      <w:r w:rsidRPr="007E53D4">
        <w:rPr>
          <w:b w:val="0"/>
        </w:rPr>
        <w:t>quando, diante do conhecimento médico e tecnológico no tempo da morte, todas ou a maioria das mortes dessa causa poderia ser evitada através da assistência de saúde de boa qualidade (ONS, 2011; CHE, 2011).</w:t>
      </w:r>
    </w:p>
  </w:footnote>
  <w:footnote w:id="2">
    <w:p w:rsidR="001637FC" w:rsidRDefault="001637FC">
      <w:pPr>
        <w:pStyle w:val="Textodenotaderodap"/>
      </w:pPr>
      <w:r w:rsidRPr="00E06551">
        <w:rPr>
          <w:rStyle w:val="Refdenotaderodap"/>
          <w:b w:val="0"/>
        </w:rPr>
        <w:footnoteRef/>
      </w:r>
      <w:r>
        <w:t xml:space="preserve"> </w:t>
      </w:r>
      <w:r w:rsidRPr="00557256">
        <w:rPr>
          <w:b w:val="0"/>
        </w:rPr>
        <w:t xml:space="preserve">Para o cálculo da magnitude percentual do efeito dos parâmetros foi utilizada a seguinte expressão adotada em modelos Poisson: </w:t>
      </w:r>
      <m:oMath>
        <m:d>
          <m:dPr>
            <m:ctrlPr>
              <w:rPr>
                <w:rFonts w:ascii="Cambria Math" w:hAnsi="Cambria Math"/>
                <w:b w:val="0"/>
                <w:i/>
              </w:rPr>
            </m:ctrlPr>
          </m:dPr>
          <m:e>
            <m:sSup>
              <m:sSupPr>
                <m:ctrlPr>
                  <w:rPr>
                    <w:rFonts w:ascii="Cambria Math" w:hAnsi="Cambria Math"/>
                    <w:b w:val="0"/>
                    <w:i/>
                  </w:rPr>
                </m:ctrlPr>
              </m:sSupPr>
              <m:e>
                <m:r>
                  <m:rPr>
                    <m:sty m:val="bi"/>
                  </m:rPr>
                  <w:rPr>
                    <w:rFonts w:ascii="Cambria Math" w:hAnsi="Cambria Math"/>
                  </w:rPr>
                  <m:t>e</m:t>
                </m:r>
              </m:e>
              <m:sup>
                <m:acc>
                  <m:accPr>
                    <m:ctrlPr>
                      <w:rPr>
                        <w:rFonts w:ascii="Cambria Math" w:hAnsi="Cambria Math"/>
                        <w:b w:val="0"/>
                        <w:i/>
                      </w:rPr>
                    </m:ctrlPr>
                  </m:accPr>
                  <m:e>
                    <m:r>
                      <m:rPr>
                        <m:sty m:val="bi"/>
                      </m:rPr>
                      <w:rPr>
                        <w:rFonts w:ascii="Cambria Math" w:hAnsi="Cambria Math"/>
                      </w:rPr>
                      <m:t>β</m:t>
                    </m:r>
                  </m:e>
                </m:acc>
              </m:sup>
            </m:sSup>
            <m:r>
              <m:rPr>
                <m:sty m:val="bi"/>
              </m:rPr>
              <w:rPr>
                <w:rFonts w:ascii="Cambria Math" w:hAnsi="Cambria Math"/>
              </w:rPr>
              <m:t>-1</m:t>
            </m:r>
          </m:e>
        </m:d>
        <m:r>
          <m:rPr>
            <m:sty m:val="bi"/>
          </m:rPr>
          <w:rPr>
            <w:rFonts w:ascii="Cambria Math" w:hAnsi="Cambria Math"/>
          </w:rPr>
          <m:t>x</m:t>
        </m:r>
        <m:r>
          <m:rPr>
            <m:sty m:val="bi"/>
          </m:rPr>
          <w:rPr>
            <w:rFonts w:ascii="Cambria Math" w:hAnsi="Cambria Math"/>
          </w:rPr>
          <m:t>100</m:t>
        </m:r>
      </m:oMath>
      <w:r w:rsidRPr="00557256">
        <w:rPr>
          <w:rFonts w:ascii="Times New Roman," w:eastAsia="Times New Roman," w:hAnsi="Times New Roman," w:cs="Times New Roman,"/>
          <w:b w:val="0"/>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04086"/>
      <w:docPartObj>
        <w:docPartGallery w:val="Page Numbers (Top of Page)"/>
        <w:docPartUnique/>
      </w:docPartObj>
    </w:sdtPr>
    <w:sdtEndPr/>
    <w:sdtContent>
      <w:p w:rsidR="001637FC" w:rsidRDefault="00075322">
        <w:pPr>
          <w:pStyle w:val="Cabealho"/>
          <w:jc w:val="right"/>
        </w:pPr>
      </w:p>
    </w:sdtContent>
  </w:sdt>
  <w:p w:rsidR="001637FC" w:rsidRDefault="001637F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1202"/>
      <w:docPartObj>
        <w:docPartGallery w:val="Page Numbers (Top of Page)"/>
        <w:docPartUnique/>
      </w:docPartObj>
    </w:sdtPr>
    <w:sdtEndPr/>
    <w:sdtContent>
      <w:p w:rsidR="001637FC" w:rsidRDefault="001637FC">
        <w:pPr>
          <w:pStyle w:val="Cabealho"/>
          <w:jc w:val="right"/>
        </w:pPr>
        <w:r w:rsidRPr="002E1DE6">
          <w:rPr>
            <w:rFonts w:ascii="Times New Roman" w:hAnsi="Times New Roman" w:cs="Times New Roman"/>
            <w:sz w:val="20"/>
          </w:rPr>
          <w:fldChar w:fldCharType="begin"/>
        </w:r>
        <w:r w:rsidRPr="002E1DE6">
          <w:rPr>
            <w:rFonts w:ascii="Times New Roman" w:hAnsi="Times New Roman" w:cs="Times New Roman"/>
            <w:sz w:val="20"/>
          </w:rPr>
          <w:instrText xml:space="preserve"> PAGE   \* MERGEFORMAT </w:instrText>
        </w:r>
        <w:r w:rsidRPr="002E1DE6">
          <w:rPr>
            <w:rFonts w:ascii="Times New Roman" w:hAnsi="Times New Roman" w:cs="Times New Roman"/>
            <w:sz w:val="20"/>
          </w:rPr>
          <w:fldChar w:fldCharType="separate"/>
        </w:r>
        <w:r w:rsidR="00B9693C">
          <w:rPr>
            <w:rFonts w:ascii="Times New Roman" w:hAnsi="Times New Roman" w:cs="Times New Roman"/>
            <w:noProof/>
            <w:sz w:val="20"/>
          </w:rPr>
          <w:t>2</w:t>
        </w:r>
        <w:r w:rsidRPr="002E1DE6">
          <w:rPr>
            <w:rFonts w:ascii="Times New Roman" w:hAnsi="Times New Roman" w:cs="Times New Roman"/>
            <w:sz w:val="20"/>
          </w:rPr>
          <w:fldChar w:fldCharType="end"/>
        </w:r>
      </w:p>
    </w:sdtContent>
  </w:sdt>
  <w:p w:rsidR="001637FC" w:rsidRDefault="001637F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6C2231"/>
    <w:multiLevelType w:val="hybridMultilevel"/>
    <w:tmpl w:val="E026D076"/>
    <w:lvl w:ilvl="0" w:tplc="C0E47F86">
      <w:start w:val="1"/>
      <w:numFmt w:val="decimal"/>
      <w:lvlText w:val="%1."/>
      <w:lvlJc w:val="left"/>
      <w:pPr>
        <w:ind w:left="720" w:hanging="360"/>
      </w:pPr>
      <w:rPr>
        <w:rFonts w:ascii="Times New Roman" w:hAnsi="Times New Roman" w:cs="Times New Roman" w:hint="default"/>
        <w:b w:val="0"/>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34471FE"/>
    <w:multiLevelType w:val="hybridMultilevel"/>
    <w:tmpl w:val="7D2ED068"/>
    <w:lvl w:ilvl="0" w:tplc="0416000F">
      <w:start w:val="1"/>
      <w:numFmt w:val="decimal"/>
      <w:lvlText w:val="%1."/>
      <w:lvlJc w:val="left"/>
      <w:pPr>
        <w:ind w:left="2062" w:hanging="360"/>
      </w:pPr>
      <w:rPr>
        <w:rFonts w:hint="default"/>
      </w:rPr>
    </w:lvl>
    <w:lvl w:ilvl="1" w:tplc="04160019">
      <w:start w:val="1"/>
      <w:numFmt w:val="lowerLetter"/>
      <w:lvlText w:val="%2."/>
      <w:lvlJc w:val="left"/>
      <w:pPr>
        <w:ind w:left="2782" w:hanging="360"/>
      </w:pPr>
    </w:lvl>
    <w:lvl w:ilvl="2" w:tplc="0416001B" w:tentative="1">
      <w:start w:val="1"/>
      <w:numFmt w:val="lowerRoman"/>
      <w:lvlText w:val="%3."/>
      <w:lvlJc w:val="right"/>
      <w:pPr>
        <w:ind w:left="3502" w:hanging="180"/>
      </w:pPr>
    </w:lvl>
    <w:lvl w:ilvl="3" w:tplc="0416000F">
      <w:start w:val="1"/>
      <w:numFmt w:val="decimal"/>
      <w:lvlText w:val="%4."/>
      <w:lvlJc w:val="left"/>
      <w:pPr>
        <w:ind w:left="4222" w:hanging="360"/>
      </w:pPr>
    </w:lvl>
    <w:lvl w:ilvl="4" w:tplc="04160019" w:tentative="1">
      <w:start w:val="1"/>
      <w:numFmt w:val="lowerLetter"/>
      <w:lvlText w:val="%5."/>
      <w:lvlJc w:val="left"/>
      <w:pPr>
        <w:ind w:left="4942" w:hanging="360"/>
      </w:pPr>
    </w:lvl>
    <w:lvl w:ilvl="5" w:tplc="0416001B" w:tentative="1">
      <w:start w:val="1"/>
      <w:numFmt w:val="lowerRoman"/>
      <w:lvlText w:val="%6."/>
      <w:lvlJc w:val="right"/>
      <w:pPr>
        <w:ind w:left="5662" w:hanging="180"/>
      </w:pPr>
    </w:lvl>
    <w:lvl w:ilvl="6" w:tplc="0416000F" w:tentative="1">
      <w:start w:val="1"/>
      <w:numFmt w:val="decimal"/>
      <w:lvlText w:val="%7."/>
      <w:lvlJc w:val="left"/>
      <w:pPr>
        <w:ind w:left="6382" w:hanging="360"/>
      </w:pPr>
    </w:lvl>
    <w:lvl w:ilvl="7" w:tplc="04160019" w:tentative="1">
      <w:start w:val="1"/>
      <w:numFmt w:val="lowerLetter"/>
      <w:lvlText w:val="%8."/>
      <w:lvlJc w:val="left"/>
      <w:pPr>
        <w:ind w:left="7102" w:hanging="360"/>
      </w:pPr>
    </w:lvl>
    <w:lvl w:ilvl="8" w:tplc="0416001B" w:tentative="1">
      <w:start w:val="1"/>
      <w:numFmt w:val="lowerRoman"/>
      <w:lvlText w:val="%9."/>
      <w:lvlJc w:val="right"/>
      <w:pPr>
        <w:ind w:left="7822"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zC0MDG3NDEwMzSyNDdV0lEKTi0uzszPAykwMqwFAOvmRDctAAAA"/>
  </w:docVars>
  <w:rsids>
    <w:rsidRoot w:val="001F2B52"/>
    <w:rsid w:val="00000696"/>
    <w:rsid w:val="00001114"/>
    <w:rsid w:val="00001580"/>
    <w:rsid w:val="00004B1B"/>
    <w:rsid w:val="00005894"/>
    <w:rsid w:val="00010619"/>
    <w:rsid w:val="000122B9"/>
    <w:rsid w:val="00012824"/>
    <w:rsid w:val="00012BEF"/>
    <w:rsid w:val="00014C61"/>
    <w:rsid w:val="00014FE4"/>
    <w:rsid w:val="000156AF"/>
    <w:rsid w:val="000163DD"/>
    <w:rsid w:val="00017736"/>
    <w:rsid w:val="00020955"/>
    <w:rsid w:val="000221D3"/>
    <w:rsid w:val="0002341E"/>
    <w:rsid w:val="000247D3"/>
    <w:rsid w:val="00025943"/>
    <w:rsid w:val="00030860"/>
    <w:rsid w:val="000325A8"/>
    <w:rsid w:val="000337A2"/>
    <w:rsid w:val="00033903"/>
    <w:rsid w:val="00034901"/>
    <w:rsid w:val="000350FA"/>
    <w:rsid w:val="00035E1A"/>
    <w:rsid w:val="0003696D"/>
    <w:rsid w:val="00036BEE"/>
    <w:rsid w:val="00036D5A"/>
    <w:rsid w:val="00037C62"/>
    <w:rsid w:val="000407DE"/>
    <w:rsid w:val="000426DC"/>
    <w:rsid w:val="00042BC9"/>
    <w:rsid w:val="00042E86"/>
    <w:rsid w:val="00044A37"/>
    <w:rsid w:val="00044C70"/>
    <w:rsid w:val="00044E45"/>
    <w:rsid w:val="00045940"/>
    <w:rsid w:val="00045DEA"/>
    <w:rsid w:val="000477A0"/>
    <w:rsid w:val="00047FC7"/>
    <w:rsid w:val="00050463"/>
    <w:rsid w:val="00050EAA"/>
    <w:rsid w:val="0005123A"/>
    <w:rsid w:val="0005197C"/>
    <w:rsid w:val="00051D89"/>
    <w:rsid w:val="000520F9"/>
    <w:rsid w:val="0005380C"/>
    <w:rsid w:val="00054027"/>
    <w:rsid w:val="00054C7E"/>
    <w:rsid w:val="00054CBA"/>
    <w:rsid w:val="00055E88"/>
    <w:rsid w:val="00060282"/>
    <w:rsid w:val="000624A2"/>
    <w:rsid w:val="000636DA"/>
    <w:rsid w:val="00066612"/>
    <w:rsid w:val="00066BC0"/>
    <w:rsid w:val="000672E2"/>
    <w:rsid w:val="0007146F"/>
    <w:rsid w:val="00071CFF"/>
    <w:rsid w:val="00071EDD"/>
    <w:rsid w:val="00073F31"/>
    <w:rsid w:val="00074C71"/>
    <w:rsid w:val="00075322"/>
    <w:rsid w:val="00075ADA"/>
    <w:rsid w:val="0007660D"/>
    <w:rsid w:val="00077446"/>
    <w:rsid w:val="00077FCB"/>
    <w:rsid w:val="00081224"/>
    <w:rsid w:val="00081505"/>
    <w:rsid w:val="00082391"/>
    <w:rsid w:val="00083B36"/>
    <w:rsid w:val="00085B13"/>
    <w:rsid w:val="000865B5"/>
    <w:rsid w:val="00086B0D"/>
    <w:rsid w:val="000873A4"/>
    <w:rsid w:val="00087C60"/>
    <w:rsid w:val="00091A7B"/>
    <w:rsid w:val="0009347C"/>
    <w:rsid w:val="00094CC0"/>
    <w:rsid w:val="00094E71"/>
    <w:rsid w:val="00097400"/>
    <w:rsid w:val="000A0AA9"/>
    <w:rsid w:val="000A1914"/>
    <w:rsid w:val="000A1920"/>
    <w:rsid w:val="000A2033"/>
    <w:rsid w:val="000A2D88"/>
    <w:rsid w:val="000A31AE"/>
    <w:rsid w:val="000A3249"/>
    <w:rsid w:val="000A32C5"/>
    <w:rsid w:val="000A3606"/>
    <w:rsid w:val="000A39AC"/>
    <w:rsid w:val="000A5C03"/>
    <w:rsid w:val="000A6A93"/>
    <w:rsid w:val="000A6D15"/>
    <w:rsid w:val="000B0378"/>
    <w:rsid w:val="000B1FFA"/>
    <w:rsid w:val="000B3FE4"/>
    <w:rsid w:val="000B4839"/>
    <w:rsid w:val="000B5DC1"/>
    <w:rsid w:val="000B61CF"/>
    <w:rsid w:val="000B650A"/>
    <w:rsid w:val="000B71F2"/>
    <w:rsid w:val="000B730D"/>
    <w:rsid w:val="000C2ABA"/>
    <w:rsid w:val="000C389C"/>
    <w:rsid w:val="000C4EB6"/>
    <w:rsid w:val="000C4F01"/>
    <w:rsid w:val="000D0C9D"/>
    <w:rsid w:val="000D12DF"/>
    <w:rsid w:val="000D2DA2"/>
    <w:rsid w:val="000D4C4D"/>
    <w:rsid w:val="000D4FEF"/>
    <w:rsid w:val="000E1FE1"/>
    <w:rsid w:val="000E2CA8"/>
    <w:rsid w:val="000E31AD"/>
    <w:rsid w:val="000E743F"/>
    <w:rsid w:val="000E7EC9"/>
    <w:rsid w:val="000F156D"/>
    <w:rsid w:val="000F2C05"/>
    <w:rsid w:val="000F3055"/>
    <w:rsid w:val="000F337A"/>
    <w:rsid w:val="000F3C23"/>
    <w:rsid w:val="000F3C52"/>
    <w:rsid w:val="000F66E9"/>
    <w:rsid w:val="000F76F6"/>
    <w:rsid w:val="001015FD"/>
    <w:rsid w:val="00111C79"/>
    <w:rsid w:val="0011203E"/>
    <w:rsid w:val="00112EF2"/>
    <w:rsid w:val="001131A8"/>
    <w:rsid w:val="001169AB"/>
    <w:rsid w:val="001200B9"/>
    <w:rsid w:val="001209C4"/>
    <w:rsid w:val="00120DCD"/>
    <w:rsid w:val="00121A59"/>
    <w:rsid w:val="00122AE6"/>
    <w:rsid w:val="0012339C"/>
    <w:rsid w:val="001238EF"/>
    <w:rsid w:val="00123D87"/>
    <w:rsid w:val="001246F7"/>
    <w:rsid w:val="0012475D"/>
    <w:rsid w:val="001261B0"/>
    <w:rsid w:val="00126BAE"/>
    <w:rsid w:val="00127F98"/>
    <w:rsid w:val="0013089B"/>
    <w:rsid w:val="001341F4"/>
    <w:rsid w:val="001342B5"/>
    <w:rsid w:val="00136B4D"/>
    <w:rsid w:val="00137994"/>
    <w:rsid w:val="00137F6C"/>
    <w:rsid w:val="001418D5"/>
    <w:rsid w:val="00142DAA"/>
    <w:rsid w:val="001432C8"/>
    <w:rsid w:val="00143AF6"/>
    <w:rsid w:val="001451F5"/>
    <w:rsid w:val="0014565F"/>
    <w:rsid w:val="001469A2"/>
    <w:rsid w:val="00146FD3"/>
    <w:rsid w:val="001470C2"/>
    <w:rsid w:val="00147464"/>
    <w:rsid w:val="00150264"/>
    <w:rsid w:val="001507F5"/>
    <w:rsid w:val="00151B35"/>
    <w:rsid w:val="00151F13"/>
    <w:rsid w:val="00151FEE"/>
    <w:rsid w:val="00151FFE"/>
    <w:rsid w:val="00153063"/>
    <w:rsid w:val="00153194"/>
    <w:rsid w:val="00153382"/>
    <w:rsid w:val="00154400"/>
    <w:rsid w:val="00154FCE"/>
    <w:rsid w:val="00157091"/>
    <w:rsid w:val="001579B8"/>
    <w:rsid w:val="001617FA"/>
    <w:rsid w:val="001619E0"/>
    <w:rsid w:val="001637FC"/>
    <w:rsid w:val="00163CD5"/>
    <w:rsid w:val="001643C8"/>
    <w:rsid w:val="00166D62"/>
    <w:rsid w:val="001700EA"/>
    <w:rsid w:val="00170F42"/>
    <w:rsid w:val="0017205A"/>
    <w:rsid w:val="001725D2"/>
    <w:rsid w:val="00172C7F"/>
    <w:rsid w:val="001751B2"/>
    <w:rsid w:val="00175ADA"/>
    <w:rsid w:val="00176092"/>
    <w:rsid w:val="00176510"/>
    <w:rsid w:val="00176B09"/>
    <w:rsid w:val="001800BF"/>
    <w:rsid w:val="001815AA"/>
    <w:rsid w:val="0018390D"/>
    <w:rsid w:val="001841B2"/>
    <w:rsid w:val="001849FE"/>
    <w:rsid w:val="00184F7D"/>
    <w:rsid w:val="00186316"/>
    <w:rsid w:val="00190BAB"/>
    <w:rsid w:val="00192186"/>
    <w:rsid w:val="001940C3"/>
    <w:rsid w:val="00195E65"/>
    <w:rsid w:val="00196F2B"/>
    <w:rsid w:val="001A0294"/>
    <w:rsid w:val="001A237D"/>
    <w:rsid w:val="001A38A2"/>
    <w:rsid w:val="001A55AC"/>
    <w:rsid w:val="001A5EC0"/>
    <w:rsid w:val="001A652B"/>
    <w:rsid w:val="001A716B"/>
    <w:rsid w:val="001A71C4"/>
    <w:rsid w:val="001A7844"/>
    <w:rsid w:val="001B0802"/>
    <w:rsid w:val="001B1EB8"/>
    <w:rsid w:val="001B230F"/>
    <w:rsid w:val="001B335A"/>
    <w:rsid w:val="001B4190"/>
    <w:rsid w:val="001B503C"/>
    <w:rsid w:val="001B6E7A"/>
    <w:rsid w:val="001B6FBF"/>
    <w:rsid w:val="001B7EDA"/>
    <w:rsid w:val="001C07EB"/>
    <w:rsid w:val="001C0EDD"/>
    <w:rsid w:val="001C3264"/>
    <w:rsid w:val="001C52C8"/>
    <w:rsid w:val="001C5B36"/>
    <w:rsid w:val="001C61D3"/>
    <w:rsid w:val="001D04B8"/>
    <w:rsid w:val="001D0557"/>
    <w:rsid w:val="001D1A32"/>
    <w:rsid w:val="001D1D09"/>
    <w:rsid w:val="001D248F"/>
    <w:rsid w:val="001D3387"/>
    <w:rsid w:val="001D341F"/>
    <w:rsid w:val="001D3831"/>
    <w:rsid w:val="001D3E69"/>
    <w:rsid w:val="001D60F4"/>
    <w:rsid w:val="001D6F19"/>
    <w:rsid w:val="001D7861"/>
    <w:rsid w:val="001E03E6"/>
    <w:rsid w:val="001E07FA"/>
    <w:rsid w:val="001E1C9B"/>
    <w:rsid w:val="001E4DDF"/>
    <w:rsid w:val="001E6E0E"/>
    <w:rsid w:val="001E6E77"/>
    <w:rsid w:val="001F073A"/>
    <w:rsid w:val="001F0DAF"/>
    <w:rsid w:val="001F101F"/>
    <w:rsid w:val="001F1084"/>
    <w:rsid w:val="001F180B"/>
    <w:rsid w:val="001F1879"/>
    <w:rsid w:val="001F2B52"/>
    <w:rsid w:val="001F34A5"/>
    <w:rsid w:val="001F3DCA"/>
    <w:rsid w:val="001F44D1"/>
    <w:rsid w:val="001F526B"/>
    <w:rsid w:val="001F57C3"/>
    <w:rsid w:val="001F5BED"/>
    <w:rsid w:val="001F6A18"/>
    <w:rsid w:val="001F7208"/>
    <w:rsid w:val="0020380A"/>
    <w:rsid w:val="002045E2"/>
    <w:rsid w:val="00205A92"/>
    <w:rsid w:val="00205DE9"/>
    <w:rsid w:val="00206671"/>
    <w:rsid w:val="00206EEA"/>
    <w:rsid w:val="00207096"/>
    <w:rsid w:val="002104B2"/>
    <w:rsid w:val="00211433"/>
    <w:rsid w:val="00212F4A"/>
    <w:rsid w:val="00215AEC"/>
    <w:rsid w:val="00217951"/>
    <w:rsid w:val="002209AA"/>
    <w:rsid w:val="0022113F"/>
    <w:rsid w:val="00221EAA"/>
    <w:rsid w:val="00223CA2"/>
    <w:rsid w:val="0022575A"/>
    <w:rsid w:val="00226516"/>
    <w:rsid w:val="00226894"/>
    <w:rsid w:val="0023101F"/>
    <w:rsid w:val="00231E78"/>
    <w:rsid w:val="00233473"/>
    <w:rsid w:val="0023447F"/>
    <w:rsid w:val="00242F7F"/>
    <w:rsid w:val="00244AE5"/>
    <w:rsid w:val="00245030"/>
    <w:rsid w:val="00247D60"/>
    <w:rsid w:val="00250C25"/>
    <w:rsid w:val="00252260"/>
    <w:rsid w:val="00257537"/>
    <w:rsid w:val="00260A31"/>
    <w:rsid w:val="0026314B"/>
    <w:rsid w:val="00263841"/>
    <w:rsid w:val="002638A2"/>
    <w:rsid w:val="00263B15"/>
    <w:rsid w:val="00265CD5"/>
    <w:rsid w:val="00266321"/>
    <w:rsid w:val="002679A8"/>
    <w:rsid w:val="0027353E"/>
    <w:rsid w:val="00273E99"/>
    <w:rsid w:val="002742DC"/>
    <w:rsid w:val="002743D7"/>
    <w:rsid w:val="00274F1B"/>
    <w:rsid w:val="002751DB"/>
    <w:rsid w:val="0027630B"/>
    <w:rsid w:val="00276747"/>
    <w:rsid w:val="00280366"/>
    <w:rsid w:val="0028411A"/>
    <w:rsid w:val="002856F5"/>
    <w:rsid w:val="002864E0"/>
    <w:rsid w:val="00287786"/>
    <w:rsid w:val="00290930"/>
    <w:rsid w:val="002922CD"/>
    <w:rsid w:val="00293DCE"/>
    <w:rsid w:val="002952AD"/>
    <w:rsid w:val="00296E09"/>
    <w:rsid w:val="0029737A"/>
    <w:rsid w:val="00297F40"/>
    <w:rsid w:val="002A09E2"/>
    <w:rsid w:val="002A1E21"/>
    <w:rsid w:val="002A29F0"/>
    <w:rsid w:val="002A2B86"/>
    <w:rsid w:val="002A370E"/>
    <w:rsid w:val="002A56FC"/>
    <w:rsid w:val="002A5C58"/>
    <w:rsid w:val="002A6702"/>
    <w:rsid w:val="002A77D0"/>
    <w:rsid w:val="002A7847"/>
    <w:rsid w:val="002A7BBA"/>
    <w:rsid w:val="002B086B"/>
    <w:rsid w:val="002B08F0"/>
    <w:rsid w:val="002B15FA"/>
    <w:rsid w:val="002B1775"/>
    <w:rsid w:val="002B276E"/>
    <w:rsid w:val="002B441A"/>
    <w:rsid w:val="002B487B"/>
    <w:rsid w:val="002B54A0"/>
    <w:rsid w:val="002B70DA"/>
    <w:rsid w:val="002B784B"/>
    <w:rsid w:val="002B7A68"/>
    <w:rsid w:val="002C0C5C"/>
    <w:rsid w:val="002C2470"/>
    <w:rsid w:val="002C2BC4"/>
    <w:rsid w:val="002C30F9"/>
    <w:rsid w:val="002C33BC"/>
    <w:rsid w:val="002C3485"/>
    <w:rsid w:val="002C3845"/>
    <w:rsid w:val="002C6727"/>
    <w:rsid w:val="002C69E1"/>
    <w:rsid w:val="002D0220"/>
    <w:rsid w:val="002D138B"/>
    <w:rsid w:val="002D22A1"/>
    <w:rsid w:val="002D387A"/>
    <w:rsid w:val="002D3AAF"/>
    <w:rsid w:val="002D54F4"/>
    <w:rsid w:val="002D7076"/>
    <w:rsid w:val="002D709C"/>
    <w:rsid w:val="002D79F8"/>
    <w:rsid w:val="002D7FA3"/>
    <w:rsid w:val="002E1B5A"/>
    <w:rsid w:val="002E1DE6"/>
    <w:rsid w:val="002E310A"/>
    <w:rsid w:val="002E3ADD"/>
    <w:rsid w:val="002E3EEF"/>
    <w:rsid w:val="002E4BB2"/>
    <w:rsid w:val="002E5069"/>
    <w:rsid w:val="002E5C0B"/>
    <w:rsid w:val="002E63C5"/>
    <w:rsid w:val="002E64FE"/>
    <w:rsid w:val="002E78FB"/>
    <w:rsid w:val="002F07A7"/>
    <w:rsid w:val="002F2945"/>
    <w:rsid w:val="002F46EE"/>
    <w:rsid w:val="002F50D3"/>
    <w:rsid w:val="002F6B82"/>
    <w:rsid w:val="00301A25"/>
    <w:rsid w:val="00303665"/>
    <w:rsid w:val="0030392C"/>
    <w:rsid w:val="003049DE"/>
    <w:rsid w:val="00305794"/>
    <w:rsid w:val="003062C3"/>
    <w:rsid w:val="0030659D"/>
    <w:rsid w:val="00306D0F"/>
    <w:rsid w:val="00310332"/>
    <w:rsid w:val="003131C4"/>
    <w:rsid w:val="003137F1"/>
    <w:rsid w:val="00314697"/>
    <w:rsid w:val="00315614"/>
    <w:rsid w:val="00315D0D"/>
    <w:rsid w:val="003160EA"/>
    <w:rsid w:val="00316D01"/>
    <w:rsid w:val="003171DC"/>
    <w:rsid w:val="00322A9C"/>
    <w:rsid w:val="00325EEF"/>
    <w:rsid w:val="00326F8B"/>
    <w:rsid w:val="0032792A"/>
    <w:rsid w:val="00327FBA"/>
    <w:rsid w:val="0033180B"/>
    <w:rsid w:val="00332B49"/>
    <w:rsid w:val="00334352"/>
    <w:rsid w:val="00334848"/>
    <w:rsid w:val="0033498D"/>
    <w:rsid w:val="00335BA2"/>
    <w:rsid w:val="00336923"/>
    <w:rsid w:val="0034077D"/>
    <w:rsid w:val="00341F6A"/>
    <w:rsid w:val="003421F0"/>
    <w:rsid w:val="003424D0"/>
    <w:rsid w:val="00342545"/>
    <w:rsid w:val="003425DF"/>
    <w:rsid w:val="003435E6"/>
    <w:rsid w:val="003446ED"/>
    <w:rsid w:val="00344CB5"/>
    <w:rsid w:val="003455D0"/>
    <w:rsid w:val="00345855"/>
    <w:rsid w:val="00346758"/>
    <w:rsid w:val="003470BE"/>
    <w:rsid w:val="003471DB"/>
    <w:rsid w:val="00347426"/>
    <w:rsid w:val="00352F06"/>
    <w:rsid w:val="0035415B"/>
    <w:rsid w:val="00354A7B"/>
    <w:rsid w:val="00355637"/>
    <w:rsid w:val="00355D66"/>
    <w:rsid w:val="003566E4"/>
    <w:rsid w:val="00356BDD"/>
    <w:rsid w:val="003570C4"/>
    <w:rsid w:val="0035787A"/>
    <w:rsid w:val="0036155C"/>
    <w:rsid w:val="00361767"/>
    <w:rsid w:val="003631F2"/>
    <w:rsid w:val="00363FC8"/>
    <w:rsid w:val="00364F63"/>
    <w:rsid w:val="00365336"/>
    <w:rsid w:val="00365B03"/>
    <w:rsid w:val="00366553"/>
    <w:rsid w:val="0036733A"/>
    <w:rsid w:val="0036756B"/>
    <w:rsid w:val="00367A8C"/>
    <w:rsid w:val="00371040"/>
    <w:rsid w:val="00371D6D"/>
    <w:rsid w:val="00373A3C"/>
    <w:rsid w:val="00373FA9"/>
    <w:rsid w:val="00376F7F"/>
    <w:rsid w:val="00377359"/>
    <w:rsid w:val="0037778D"/>
    <w:rsid w:val="00377FDC"/>
    <w:rsid w:val="0038047C"/>
    <w:rsid w:val="00380A30"/>
    <w:rsid w:val="00382652"/>
    <w:rsid w:val="00383BB2"/>
    <w:rsid w:val="00385016"/>
    <w:rsid w:val="0038692B"/>
    <w:rsid w:val="00386CAF"/>
    <w:rsid w:val="00386E6C"/>
    <w:rsid w:val="00386EAB"/>
    <w:rsid w:val="00390CBC"/>
    <w:rsid w:val="00392332"/>
    <w:rsid w:val="003939F2"/>
    <w:rsid w:val="003946E2"/>
    <w:rsid w:val="003948C4"/>
    <w:rsid w:val="00395146"/>
    <w:rsid w:val="00395F53"/>
    <w:rsid w:val="00395F7B"/>
    <w:rsid w:val="00396DC4"/>
    <w:rsid w:val="00396E48"/>
    <w:rsid w:val="003A07AF"/>
    <w:rsid w:val="003A0FCE"/>
    <w:rsid w:val="003A167F"/>
    <w:rsid w:val="003A2004"/>
    <w:rsid w:val="003A2073"/>
    <w:rsid w:val="003A3A47"/>
    <w:rsid w:val="003A3F1D"/>
    <w:rsid w:val="003A4351"/>
    <w:rsid w:val="003A47C1"/>
    <w:rsid w:val="003A48AA"/>
    <w:rsid w:val="003A7692"/>
    <w:rsid w:val="003B0B60"/>
    <w:rsid w:val="003B0C10"/>
    <w:rsid w:val="003B12DB"/>
    <w:rsid w:val="003B2063"/>
    <w:rsid w:val="003B3FDA"/>
    <w:rsid w:val="003B4F64"/>
    <w:rsid w:val="003B7E9B"/>
    <w:rsid w:val="003C01DA"/>
    <w:rsid w:val="003C0DDE"/>
    <w:rsid w:val="003C11FA"/>
    <w:rsid w:val="003C1895"/>
    <w:rsid w:val="003C241D"/>
    <w:rsid w:val="003C272B"/>
    <w:rsid w:val="003C4E85"/>
    <w:rsid w:val="003C63D0"/>
    <w:rsid w:val="003C67C6"/>
    <w:rsid w:val="003C6B3D"/>
    <w:rsid w:val="003C6C17"/>
    <w:rsid w:val="003C7FFB"/>
    <w:rsid w:val="003D0933"/>
    <w:rsid w:val="003D0D91"/>
    <w:rsid w:val="003D31F8"/>
    <w:rsid w:val="003D3672"/>
    <w:rsid w:val="003D49E0"/>
    <w:rsid w:val="003D5D30"/>
    <w:rsid w:val="003D604F"/>
    <w:rsid w:val="003D6C0F"/>
    <w:rsid w:val="003E1A28"/>
    <w:rsid w:val="003E28C4"/>
    <w:rsid w:val="003E3266"/>
    <w:rsid w:val="003E4E6A"/>
    <w:rsid w:val="003E5BD6"/>
    <w:rsid w:val="003E7932"/>
    <w:rsid w:val="003F1B1B"/>
    <w:rsid w:val="003F1BA2"/>
    <w:rsid w:val="003F26D4"/>
    <w:rsid w:val="003F359C"/>
    <w:rsid w:val="003F3C6B"/>
    <w:rsid w:val="003F45AB"/>
    <w:rsid w:val="003F58A3"/>
    <w:rsid w:val="003F5A74"/>
    <w:rsid w:val="003F6147"/>
    <w:rsid w:val="003F6459"/>
    <w:rsid w:val="003F6577"/>
    <w:rsid w:val="003F76BF"/>
    <w:rsid w:val="0040029C"/>
    <w:rsid w:val="00400983"/>
    <w:rsid w:val="00400E90"/>
    <w:rsid w:val="004020AA"/>
    <w:rsid w:val="0040362D"/>
    <w:rsid w:val="00403FFE"/>
    <w:rsid w:val="004056CA"/>
    <w:rsid w:val="004063C0"/>
    <w:rsid w:val="00406D7A"/>
    <w:rsid w:val="00406F0B"/>
    <w:rsid w:val="00407257"/>
    <w:rsid w:val="004112BF"/>
    <w:rsid w:val="00411743"/>
    <w:rsid w:val="00411857"/>
    <w:rsid w:val="00415775"/>
    <w:rsid w:val="00416BD3"/>
    <w:rsid w:val="0041717E"/>
    <w:rsid w:val="00417E75"/>
    <w:rsid w:val="00421FF7"/>
    <w:rsid w:val="00422964"/>
    <w:rsid w:val="00425327"/>
    <w:rsid w:val="004272FD"/>
    <w:rsid w:val="00430179"/>
    <w:rsid w:val="00430BE3"/>
    <w:rsid w:val="0043330E"/>
    <w:rsid w:val="004343EE"/>
    <w:rsid w:val="0043544F"/>
    <w:rsid w:val="00435689"/>
    <w:rsid w:val="00435FE9"/>
    <w:rsid w:val="00436521"/>
    <w:rsid w:val="00441FC4"/>
    <w:rsid w:val="004427AB"/>
    <w:rsid w:val="004429EA"/>
    <w:rsid w:val="0044311F"/>
    <w:rsid w:val="00444330"/>
    <w:rsid w:val="00444632"/>
    <w:rsid w:val="00444BBC"/>
    <w:rsid w:val="00445A79"/>
    <w:rsid w:val="00446A4B"/>
    <w:rsid w:val="00450499"/>
    <w:rsid w:val="004517E4"/>
    <w:rsid w:val="00451A84"/>
    <w:rsid w:val="0045420F"/>
    <w:rsid w:val="00454FAA"/>
    <w:rsid w:val="00455F3D"/>
    <w:rsid w:val="00456811"/>
    <w:rsid w:val="00460B8C"/>
    <w:rsid w:val="004629BA"/>
    <w:rsid w:val="00462C83"/>
    <w:rsid w:val="00462F20"/>
    <w:rsid w:val="0046471F"/>
    <w:rsid w:val="00466FDD"/>
    <w:rsid w:val="004670F5"/>
    <w:rsid w:val="004674BE"/>
    <w:rsid w:val="00470641"/>
    <w:rsid w:val="0047067E"/>
    <w:rsid w:val="00470B31"/>
    <w:rsid w:val="004717C8"/>
    <w:rsid w:val="0047181F"/>
    <w:rsid w:val="00471A52"/>
    <w:rsid w:val="00473A4E"/>
    <w:rsid w:val="00473B8A"/>
    <w:rsid w:val="00474175"/>
    <w:rsid w:val="00474CD0"/>
    <w:rsid w:val="00475F6A"/>
    <w:rsid w:val="0047715F"/>
    <w:rsid w:val="00480C11"/>
    <w:rsid w:val="0048128B"/>
    <w:rsid w:val="004815CB"/>
    <w:rsid w:val="00482226"/>
    <w:rsid w:val="0048426D"/>
    <w:rsid w:val="004909F2"/>
    <w:rsid w:val="00491BFF"/>
    <w:rsid w:val="00493853"/>
    <w:rsid w:val="00493B15"/>
    <w:rsid w:val="004946B7"/>
    <w:rsid w:val="0049676C"/>
    <w:rsid w:val="004977C1"/>
    <w:rsid w:val="004A09E4"/>
    <w:rsid w:val="004A0A1C"/>
    <w:rsid w:val="004A305F"/>
    <w:rsid w:val="004A391B"/>
    <w:rsid w:val="004A4F49"/>
    <w:rsid w:val="004A5700"/>
    <w:rsid w:val="004A5A0F"/>
    <w:rsid w:val="004A6A55"/>
    <w:rsid w:val="004A6BA6"/>
    <w:rsid w:val="004A6D6C"/>
    <w:rsid w:val="004A7A82"/>
    <w:rsid w:val="004A7E78"/>
    <w:rsid w:val="004B0E4F"/>
    <w:rsid w:val="004B307C"/>
    <w:rsid w:val="004B3922"/>
    <w:rsid w:val="004B399E"/>
    <w:rsid w:val="004B41BF"/>
    <w:rsid w:val="004B4D4A"/>
    <w:rsid w:val="004B59A4"/>
    <w:rsid w:val="004B5F07"/>
    <w:rsid w:val="004C0E3C"/>
    <w:rsid w:val="004C1A4A"/>
    <w:rsid w:val="004C1B1A"/>
    <w:rsid w:val="004C2B2D"/>
    <w:rsid w:val="004C2C60"/>
    <w:rsid w:val="004C3FC7"/>
    <w:rsid w:val="004C466C"/>
    <w:rsid w:val="004C64EB"/>
    <w:rsid w:val="004C6757"/>
    <w:rsid w:val="004D01AE"/>
    <w:rsid w:val="004D11B7"/>
    <w:rsid w:val="004D12C6"/>
    <w:rsid w:val="004D3095"/>
    <w:rsid w:val="004D462D"/>
    <w:rsid w:val="004D5774"/>
    <w:rsid w:val="004D59F6"/>
    <w:rsid w:val="004D5BD3"/>
    <w:rsid w:val="004D664D"/>
    <w:rsid w:val="004D7879"/>
    <w:rsid w:val="004D7B7D"/>
    <w:rsid w:val="004E1497"/>
    <w:rsid w:val="004E229B"/>
    <w:rsid w:val="004E3485"/>
    <w:rsid w:val="004E38F0"/>
    <w:rsid w:val="004E4045"/>
    <w:rsid w:val="004E4C7C"/>
    <w:rsid w:val="004E5D81"/>
    <w:rsid w:val="004E63D2"/>
    <w:rsid w:val="004E667D"/>
    <w:rsid w:val="004E6775"/>
    <w:rsid w:val="004E6DB8"/>
    <w:rsid w:val="004E78F3"/>
    <w:rsid w:val="004F1E6A"/>
    <w:rsid w:val="004F1F60"/>
    <w:rsid w:val="004F2D4E"/>
    <w:rsid w:val="004F36AF"/>
    <w:rsid w:val="004F4050"/>
    <w:rsid w:val="004F4366"/>
    <w:rsid w:val="004F4474"/>
    <w:rsid w:val="004F64CB"/>
    <w:rsid w:val="004F758E"/>
    <w:rsid w:val="004F7BC0"/>
    <w:rsid w:val="00500F95"/>
    <w:rsid w:val="005010BC"/>
    <w:rsid w:val="0050173D"/>
    <w:rsid w:val="00501B44"/>
    <w:rsid w:val="00501D55"/>
    <w:rsid w:val="00501DBF"/>
    <w:rsid w:val="005039D0"/>
    <w:rsid w:val="00503ABF"/>
    <w:rsid w:val="005046D1"/>
    <w:rsid w:val="00504D85"/>
    <w:rsid w:val="00505E8E"/>
    <w:rsid w:val="005077E4"/>
    <w:rsid w:val="00507866"/>
    <w:rsid w:val="005112C8"/>
    <w:rsid w:val="00511379"/>
    <w:rsid w:val="00511F2C"/>
    <w:rsid w:val="00513559"/>
    <w:rsid w:val="00513C63"/>
    <w:rsid w:val="00515DC8"/>
    <w:rsid w:val="00516B77"/>
    <w:rsid w:val="00517961"/>
    <w:rsid w:val="005204A8"/>
    <w:rsid w:val="00520ECD"/>
    <w:rsid w:val="005242A6"/>
    <w:rsid w:val="00524391"/>
    <w:rsid w:val="005266CD"/>
    <w:rsid w:val="0052697F"/>
    <w:rsid w:val="00526B73"/>
    <w:rsid w:val="00526BF1"/>
    <w:rsid w:val="00530E23"/>
    <w:rsid w:val="00532CAE"/>
    <w:rsid w:val="00533EE6"/>
    <w:rsid w:val="00534141"/>
    <w:rsid w:val="0053647B"/>
    <w:rsid w:val="00536E6E"/>
    <w:rsid w:val="005407B8"/>
    <w:rsid w:val="00542FE7"/>
    <w:rsid w:val="00544D65"/>
    <w:rsid w:val="0054509D"/>
    <w:rsid w:val="00546875"/>
    <w:rsid w:val="00546D62"/>
    <w:rsid w:val="005476C3"/>
    <w:rsid w:val="00550FF1"/>
    <w:rsid w:val="005512BC"/>
    <w:rsid w:val="00551F32"/>
    <w:rsid w:val="005522F4"/>
    <w:rsid w:val="00554245"/>
    <w:rsid w:val="00554251"/>
    <w:rsid w:val="0055504D"/>
    <w:rsid w:val="00557256"/>
    <w:rsid w:val="00557600"/>
    <w:rsid w:val="00557F24"/>
    <w:rsid w:val="00562F32"/>
    <w:rsid w:val="00564B13"/>
    <w:rsid w:val="00564DF8"/>
    <w:rsid w:val="005706D3"/>
    <w:rsid w:val="00570D4B"/>
    <w:rsid w:val="00572257"/>
    <w:rsid w:val="00573A63"/>
    <w:rsid w:val="005752C8"/>
    <w:rsid w:val="005766D8"/>
    <w:rsid w:val="00577540"/>
    <w:rsid w:val="00577EF3"/>
    <w:rsid w:val="005800B4"/>
    <w:rsid w:val="0058032F"/>
    <w:rsid w:val="00580D05"/>
    <w:rsid w:val="00582B44"/>
    <w:rsid w:val="005830B3"/>
    <w:rsid w:val="00584841"/>
    <w:rsid w:val="005853A9"/>
    <w:rsid w:val="00585C25"/>
    <w:rsid w:val="00587893"/>
    <w:rsid w:val="00591E1E"/>
    <w:rsid w:val="00592793"/>
    <w:rsid w:val="00597FBA"/>
    <w:rsid w:val="005A064A"/>
    <w:rsid w:val="005A0719"/>
    <w:rsid w:val="005A2024"/>
    <w:rsid w:val="005A2B5F"/>
    <w:rsid w:val="005A302C"/>
    <w:rsid w:val="005A327C"/>
    <w:rsid w:val="005A3ACD"/>
    <w:rsid w:val="005A3C86"/>
    <w:rsid w:val="005A3EF6"/>
    <w:rsid w:val="005A5079"/>
    <w:rsid w:val="005A5AAE"/>
    <w:rsid w:val="005A5AFC"/>
    <w:rsid w:val="005A5FA8"/>
    <w:rsid w:val="005A78E7"/>
    <w:rsid w:val="005A7F31"/>
    <w:rsid w:val="005B1BC6"/>
    <w:rsid w:val="005B249F"/>
    <w:rsid w:val="005B4460"/>
    <w:rsid w:val="005B65CA"/>
    <w:rsid w:val="005B6A14"/>
    <w:rsid w:val="005B6BD2"/>
    <w:rsid w:val="005B7736"/>
    <w:rsid w:val="005C0B94"/>
    <w:rsid w:val="005C2241"/>
    <w:rsid w:val="005C2C1F"/>
    <w:rsid w:val="005C5823"/>
    <w:rsid w:val="005C6CD5"/>
    <w:rsid w:val="005D1E7F"/>
    <w:rsid w:val="005D2032"/>
    <w:rsid w:val="005D247D"/>
    <w:rsid w:val="005D272A"/>
    <w:rsid w:val="005D3D89"/>
    <w:rsid w:val="005D4E25"/>
    <w:rsid w:val="005D567A"/>
    <w:rsid w:val="005D56FD"/>
    <w:rsid w:val="005D76C8"/>
    <w:rsid w:val="005D7B93"/>
    <w:rsid w:val="005E01B9"/>
    <w:rsid w:val="005E022A"/>
    <w:rsid w:val="005E13EB"/>
    <w:rsid w:val="005E1963"/>
    <w:rsid w:val="005E221E"/>
    <w:rsid w:val="005E2E1E"/>
    <w:rsid w:val="005E36DF"/>
    <w:rsid w:val="005E3E24"/>
    <w:rsid w:val="005E4676"/>
    <w:rsid w:val="005E4744"/>
    <w:rsid w:val="005E5371"/>
    <w:rsid w:val="005E6CDA"/>
    <w:rsid w:val="005E70C6"/>
    <w:rsid w:val="005E76B8"/>
    <w:rsid w:val="005E7828"/>
    <w:rsid w:val="005E7E97"/>
    <w:rsid w:val="005F0535"/>
    <w:rsid w:val="005F4938"/>
    <w:rsid w:val="005F5698"/>
    <w:rsid w:val="005F56F8"/>
    <w:rsid w:val="005F7360"/>
    <w:rsid w:val="005F788E"/>
    <w:rsid w:val="005F79E2"/>
    <w:rsid w:val="005F7FC9"/>
    <w:rsid w:val="00601EDA"/>
    <w:rsid w:val="00602FA2"/>
    <w:rsid w:val="00603405"/>
    <w:rsid w:val="00603EB7"/>
    <w:rsid w:val="00604442"/>
    <w:rsid w:val="00605ED5"/>
    <w:rsid w:val="00605FAC"/>
    <w:rsid w:val="0060755C"/>
    <w:rsid w:val="00610FBB"/>
    <w:rsid w:val="0061103F"/>
    <w:rsid w:val="00611511"/>
    <w:rsid w:val="00611E09"/>
    <w:rsid w:val="00612355"/>
    <w:rsid w:val="00615F42"/>
    <w:rsid w:val="00617976"/>
    <w:rsid w:val="00620161"/>
    <w:rsid w:val="0062017E"/>
    <w:rsid w:val="006206CF"/>
    <w:rsid w:val="006212E0"/>
    <w:rsid w:val="00624A7B"/>
    <w:rsid w:val="00625D45"/>
    <w:rsid w:val="00626111"/>
    <w:rsid w:val="006275D1"/>
    <w:rsid w:val="006318D6"/>
    <w:rsid w:val="00632ACC"/>
    <w:rsid w:val="00632D5A"/>
    <w:rsid w:val="00633F75"/>
    <w:rsid w:val="00634483"/>
    <w:rsid w:val="0063600E"/>
    <w:rsid w:val="00636422"/>
    <w:rsid w:val="006369DE"/>
    <w:rsid w:val="006404B4"/>
    <w:rsid w:val="0064149A"/>
    <w:rsid w:val="0064204E"/>
    <w:rsid w:val="0064269D"/>
    <w:rsid w:val="00643510"/>
    <w:rsid w:val="006438BE"/>
    <w:rsid w:val="00644417"/>
    <w:rsid w:val="00645725"/>
    <w:rsid w:val="006464ED"/>
    <w:rsid w:val="0064670C"/>
    <w:rsid w:val="006479F2"/>
    <w:rsid w:val="00647C64"/>
    <w:rsid w:val="00653818"/>
    <w:rsid w:val="0065649C"/>
    <w:rsid w:val="006572AD"/>
    <w:rsid w:val="00657D2B"/>
    <w:rsid w:val="00660E73"/>
    <w:rsid w:val="00661965"/>
    <w:rsid w:val="00664980"/>
    <w:rsid w:val="00665778"/>
    <w:rsid w:val="00670D52"/>
    <w:rsid w:val="00671467"/>
    <w:rsid w:val="00671F9F"/>
    <w:rsid w:val="006734DB"/>
    <w:rsid w:val="0067497D"/>
    <w:rsid w:val="00677419"/>
    <w:rsid w:val="00677C3F"/>
    <w:rsid w:val="00683546"/>
    <w:rsid w:val="00683882"/>
    <w:rsid w:val="006846FB"/>
    <w:rsid w:val="0068520F"/>
    <w:rsid w:val="006859BD"/>
    <w:rsid w:val="00686128"/>
    <w:rsid w:val="00686487"/>
    <w:rsid w:val="006864CB"/>
    <w:rsid w:val="00686E26"/>
    <w:rsid w:val="00686ED8"/>
    <w:rsid w:val="006902DB"/>
    <w:rsid w:val="00690CA1"/>
    <w:rsid w:val="00691112"/>
    <w:rsid w:val="006921E0"/>
    <w:rsid w:val="006932DC"/>
    <w:rsid w:val="006953B6"/>
    <w:rsid w:val="00696C71"/>
    <w:rsid w:val="00697169"/>
    <w:rsid w:val="006A01AA"/>
    <w:rsid w:val="006A17CB"/>
    <w:rsid w:val="006A248D"/>
    <w:rsid w:val="006A2678"/>
    <w:rsid w:val="006A2AEB"/>
    <w:rsid w:val="006A35DC"/>
    <w:rsid w:val="006A3993"/>
    <w:rsid w:val="006A3B5F"/>
    <w:rsid w:val="006A5E1A"/>
    <w:rsid w:val="006A6412"/>
    <w:rsid w:val="006A73E0"/>
    <w:rsid w:val="006B064F"/>
    <w:rsid w:val="006B08CA"/>
    <w:rsid w:val="006B4361"/>
    <w:rsid w:val="006B468E"/>
    <w:rsid w:val="006B486F"/>
    <w:rsid w:val="006C092F"/>
    <w:rsid w:val="006C0E2F"/>
    <w:rsid w:val="006C359C"/>
    <w:rsid w:val="006C363D"/>
    <w:rsid w:val="006C5411"/>
    <w:rsid w:val="006C68B2"/>
    <w:rsid w:val="006D1A9A"/>
    <w:rsid w:val="006D1D6E"/>
    <w:rsid w:val="006D400B"/>
    <w:rsid w:val="006D427D"/>
    <w:rsid w:val="006D431B"/>
    <w:rsid w:val="006D4EF7"/>
    <w:rsid w:val="006D4FFC"/>
    <w:rsid w:val="006D588F"/>
    <w:rsid w:val="006D5CCD"/>
    <w:rsid w:val="006D688A"/>
    <w:rsid w:val="006D707C"/>
    <w:rsid w:val="006D79DB"/>
    <w:rsid w:val="006E1458"/>
    <w:rsid w:val="006E22A5"/>
    <w:rsid w:val="006E24AA"/>
    <w:rsid w:val="006E382D"/>
    <w:rsid w:val="006E5347"/>
    <w:rsid w:val="006E5B7A"/>
    <w:rsid w:val="006E5DA4"/>
    <w:rsid w:val="006E612B"/>
    <w:rsid w:val="006E6EDC"/>
    <w:rsid w:val="006E761F"/>
    <w:rsid w:val="006F1DC6"/>
    <w:rsid w:val="006F2592"/>
    <w:rsid w:val="006F2DC1"/>
    <w:rsid w:val="006F36EA"/>
    <w:rsid w:val="006F3976"/>
    <w:rsid w:val="006F5C97"/>
    <w:rsid w:val="006F6FD4"/>
    <w:rsid w:val="006F77DA"/>
    <w:rsid w:val="00702C76"/>
    <w:rsid w:val="007062F3"/>
    <w:rsid w:val="00706615"/>
    <w:rsid w:val="00707F95"/>
    <w:rsid w:val="00710F9F"/>
    <w:rsid w:val="0071511C"/>
    <w:rsid w:val="007174A8"/>
    <w:rsid w:val="00717EFE"/>
    <w:rsid w:val="00720298"/>
    <w:rsid w:val="00721C68"/>
    <w:rsid w:val="00722180"/>
    <w:rsid w:val="00722613"/>
    <w:rsid w:val="00722E9D"/>
    <w:rsid w:val="00724E7D"/>
    <w:rsid w:val="00725B41"/>
    <w:rsid w:val="00725C59"/>
    <w:rsid w:val="007261D3"/>
    <w:rsid w:val="007263CD"/>
    <w:rsid w:val="007267BA"/>
    <w:rsid w:val="007273B3"/>
    <w:rsid w:val="0073036F"/>
    <w:rsid w:val="00733499"/>
    <w:rsid w:val="007348EE"/>
    <w:rsid w:val="00735A25"/>
    <w:rsid w:val="00736672"/>
    <w:rsid w:val="007367F6"/>
    <w:rsid w:val="00736DBA"/>
    <w:rsid w:val="00737181"/>
    <w:rsid w:val="007410CC"/>
    <w:rsid w:val="0074261F"/>
    <w:rsid w:val="007427A0"/>
    <w:rsid w:val="0074303B"/>
    <w:rsid w:val="00743841"/>
    <w:rsid w:val="00743E04"/>
    <w:rsid w:val="00745AFC"/>
    <w:rsid w:val="007463F1"/>
    <w:rsid w:val="00746691"/>
    <w:rsid w:val="0075039B"/>
    <w:rsid w:val="00751810"/>
    <w:rsid w:val="00752E45"/>
    <w:rsid w:val="00755309"/>
    <w:rsid w:val="0075585D"/>
    <w:rsid w:val="00755AA4"/>
    <w:rsid w:val="00755BE9"/>
    <w:rsid w:val="00756349"/>
    <w:rsid w:val="00756B81"/>
    <w:rsid w:val="0076074D"/>
    <w:rsid w:val="00761036"/>
    <w:rsid w:val="00761E86"/>
    <w:rsid w:val="007639B0"/>
    <w:rsid w:val="007658F9"/>
    <w:rsid w:val="00766F54"/>
    <w:rsid w:val="0076778C"/>
    <w:rsid w:val="00771787"/>
    <w:rsid w:val="00771A89"/>
    <w:rsid w:val="007741BD"/>
    <w:rsid w:val="00774E5A"/>
    <w:rsid w:val="007772E7"/>
    <w:rsid w:val="007777E9"/>
    <w:rsid w:val="00777D55"/>
    <w:rsid w:val="00780EB3"/>
    <w:rsid w:val="007811F7"/>
    <w:rsid w:val="0078257E"/>
    <w:rsid w:val="00783249"/>
    <w:rsid w:val="00784F80"/>
    <w:rsid w:val="00785D59"/>
    <w:rsid w:val="00787849"/>
    <w:rsid w:val="00787F41"/>
    <w:rsid w:val="007904E1"/>
    <w:rsid w:val="00794936"/>
    <w:rsid w:val="007953EC"/>
    <w:rsid w:val="007954AA"/>
    <w:rsid w:val="00795992"/>
    <w:rsid w:val="007962F7"/>
    <w:rsid w:val="00796C7E"/>
    <w:rsid w:val="00796F68"/>
    <w:rsid w:val="007A109A"/>
    <w:rsid w:val="007A3FCA"/>
    <w:rsid w:val="007A4522"/>
    <w:rsid w:val="007A64EA"/>
    <w:rsid w:val="007A657A"/>
    <w:rsid w:val="007A7F83"/>
    <w:rsid w:val="007B0043"/>
    <w:rsid w:val="007B0365"/>
    <w:rsid w:val="007B0C7F"/>
    <w:rsid w:val="007B30E6"/>
    <w:rsid w:val="007B4276"/>
    <w:rsid w:val="007B49D5"/>
    <w:rsid w:val="007B4B09"/>
    <w:rsid w:val="007B538A"/>
    <w:rsid w:val="007B58FC"/>
    <w:rsid w:val="007C04B5"/>
    <w:rsid w:val="007C0DAA"/>
    <w:rsid w:val="007C1853"/>
    <w:rsid w:val="007C1BB7"/>
    <w:rsid w:val="007C1D3C"/>
    <w:rsid w:val="007C1E0E"/>
    <w:rsid w:val="007C33DA"/>
    <w:rsid w:val="007C5FE2"/>
    <w:rsid w:val="007C7C3B"/>
    <w:rsid w:val="007D023C"/>
    <w:rsid w:val="007D0B05"/>
    <w:rsid w:val="007D0F64"/>
    <w:rsid w:val="007D39BF"/>
    <w:rsid w:val="007D3AB4"/>
    <w:rsid w:val="007D3C8B"/>
    <w:rsid w:val="007D3E40"/>
    <w:rsid w:val="007D4589"/>
    <w:rsid w:val="007D46EB"/>
    <w:rsid w:val="007D67B6"/>
    <w:rsid w:val="007D6EF3"/>
    <w:rsid w:val="007D770D"/>
    <w:rsid w:val="007D77B7"/>
    <w:rsid w:val="007D7939"/>
    <w:rsid w:val="007E25BB"/>
    <w:rsid w:val="007E38A4"/>
    <w:rsid w:val="007E4701"/>
    <w:rsid w:val="007E6166"/>
    <w:rsid w:val="007F2C49"/>
    <w:rsid w:val="007F38C2"/>
    <w:rsid w:val="007F5E19"/>
    <w:rsid w:val="007F6560"/>
    <w:rsid w:val="00800584"/>
    <w:rsid w:val="0080074E"/>
    <w:rsid w:val="00801B83"/>
    <w:rsid w:val="00803C00"/>
    <w:rsid w:val="00804F68"/>
    <w:rsid w:val="0080559F"/>
    <w:rsid w:val="00806592"/>
    <w:rsid w:val="00806DC4"/>
    <w:rsid w:val="00806EF7"/>
    <w:rsid w:val="00806F2B"/>
    <w:rsid w:val="0080759B"/>
    <w:rsid w:val="008078B5"/>
    <w:rsid w:val="0081019C"/>
    <w:rsid w:val="00810EB4"/>
    <w:rsid w:val="008114FE"/>
    <w:rsid w:val="00811A69"/>
    <w:rsid w:val="00811D4D"/>
    <w:rsid w:val="00811EDA"/>
    <w:rsid w:val="008135C2"/>
    <w:rsid w:val="00816E13"/>
    <w:rsid w:val="008171C2"/>
    <w:rsid w:val="00817B8E"/>
    <w:rsid w:val="00820D62"/>
    <w:rsid w:val="0082156C"/>
    <w:rsid w:val="008216C2"/>
    <w:rsid w:val="00823FC9"/>
    <w:rsid w:val="008264CB"/>
    <w:rsid w:val="00826F40"/>
    <w:rsid w:val="008301A7"/>
    <w:rsid w:val="00830266"/>
    <w:rsid w:val="00831947"/>
    <w:rsid w:val="0083224B"/>
    <w:rsid w:val="00832949"/>
    <w:rsid w:val="00832D19"/>
    <w:rsid w:val="00833157"/>
    <w:rsid w:val="00833A53"/>
    <w:rsid w:val="00834D31"/>
    <w:rsid w:val="00835AE7"/>
    <w:rsid w:val="0083640D"/>
    <w:rsid w:val="008376CE"/>
    <w:rsid w:val="00837EE2"/>
    <w:rsid w:val="00840711"/>
    <w:rsid w:val="00841578"/>
    <w:rsid w:val="00841E59"/>
    <w:rsid w:val="00842351"/>
    <w:rsid w:val="00842B49"/>
    <w:rsid w:val="00843086"/>
    <w:rsid w:val="008437D8"/>
    <w:rsid w:val="00843F80"/>
    <w:rsid w:val="00844B14"/>
    <w:rsid w:val="00845EA3"/>
    <w:rsid w:val="00846693"/>
    <w:rsid w:val="00846992"/>
    <w:rsid w:val="00846DBC"/>
    <w:rsid w:val="00850956"/>
    <w:rsid w:val="00850B37"/>
    <w:rsid w:val="00850E80"/>
    <w:rsid w:val="0085117F"/>
    <w:rsid w:val="00853199"/>
    <w:rsid w:val="00856412"/>
    <w:rsid w:val="00857F62"/>
    <w:rsid w:val="00857FE4"/>
    <w:rsid w:val="00860102"/>
    <w:rsid w:val="0086054D"/>
    <w:rsid w:val="00860B4D"/>
    <w:rsid w:val="00861CB9"/>
    <w:rsid w:val="008622E9"/>
    <w:rsid w:val="008634F2"/>
    <w:rsid w:val="00863838"/>
    <w:rsid w:val="00863C64"/>
    <w:rsid w:val="008646D1"/>
    <w:rsid w:val="0086505E"/>
    <w:rsid w:val="0086747B"/>
    <w:rsid w:val="00870311"/>
    <w:rsid w:val="00870D4F"/>
    <w:rsid w:val="00870F18"/>
    <w:rsid w:val="00871277"/>
    <w:rsid w:val="00873731"/>
    <w:rsid w:val="00874130"/>
    <w:rsid w:val="00874A04"/>
    <w:rsid w:val="00875F11"/>
    <w:rsid w:val="00876FC5"/>
    <w:rsid w:val="00877004"/>
    <w:rsid w:val="0087770C"/>
    <w:rsid w:val="00881076"/>
    <w:rsid w:val="00881E7D"/>
    <w:rsid w:val="0088290D"/>
    <w:rsid w:val="008829DC"/>
    <w:rsid w:val="00884CFE"/>
    <w:rsid w:val="008855DC"/>
    <w:rsid w:val="00887C79"/>
    <w:rsid w:val="00890775"/>
    <w:rsid w:val="00890B14"/>
    <w:rsid w:val="00890EFD"/>
    <w:rsid w:val="00891272"/>
    <w:rsid w:val="0089356C"/>
    <w:rsid w:val="00893A1F"/>
    <w:rsid w:val="00893A40"/>
    <w:rsid w:val="0089437A"/>
    <w:rsid w:val="00894E98"/>
    <w:rsid w:val="0089662D"/>
    <w:rsid w:val="00897475"/>
    <w:rsid w:val="00897D25"/>
    <w:rsid w:val="00897D40"/>
    <w:rsid w:val="008A20B0"/>
    <w:rsid w:val="008A27A0"/>
    <w:rsid w:val="008A44E6"/>
    <w:rsid w:val="008A4DFA"/>
    <w:rsid w:val="008A62F5"/>
    <w:rsid w:val="008A735B"/>
    <w:rsid w:val="008B0EF2"/>
    <w:rsid w:val="008B20CD"/>
    <w:rsid w:val="008B2F0D"/>
    <w:rsid w:val="008B3A62"/>
    <w:rsid w:val="008B4535"/>
    <w:rsid w:val="008B5432"/>
    <w:rsid w:val="008C0D02"/>
    <w:rsid w:val="008C1D15"/>
    <w:rsid w:val="008C29AC"/>
    <w:rsid w:val="008C3755"/>
    <w:rsid w:val="008C4748"/>
    <w:rsid w:val="008C4AE1"/>
    <w:rsid w:val="008C56BE"/>
    <w:rsid w:val="008C5FD1"/>
    <w:rsid w:val="008C671A"/>
    <w:rsid w:val="008C69C9"/>
    <w:rsid w:val="008D0596"/>
    <w:rsid w:val="008D1C55"/>
    <w:rsid w:val="008D25A5"/>
    <w:rsid w:val="008D2740"/>
    <w:rsid w:val="008D527F"/>
    <w:rsid w:val="008D5A08"/>
    <w:rsid w:val="008D70F1"/>
    <w:rsid w:val="008D7C0B"/>
    <w:rsid w:val="008E0A8D"/>
    <w:rsid w:val="008E1C74"/>
    <w:rsid w:val="008E2368"/>
    <w:rsid w:val="008E2C8D"/>
    <w:rsid w:val="008E3B5C"/>
    <w:rsid w:val="008E6114"/>
    <w:rsid w:val="008E62AD"/>
    <w:rsid w:val="008E7497"/>
    <w:rsid w:val="008F06CC"/>
    <w:rsid w:val="008F08E8"/>
    <w:rsid w:val="008F1257"/>
    <w:rsid w:val="008F5CED"/>
    <w:rsid w:val="008F5E8F"/>
    <w:rsid w:val="008F68F0"/>
    <w:rsid w:val="008F7EAB"/>
    <w:rsid w:val="009001D0"/>
    <w:rsid w:val="0090048E"/>
    <w:rsid w:val="00901522"/>
    <w:rsid w:val="009015C2"/>
    <w:rsid w:val="009022C5"/>
    <w:rsid w:val="00902B61"/>
    <w:rsid w:val="009153DA"/>
    <w:rsid w:val="009154CC"/>
    <w:rsid w:val="00917050"/>
    <w:rsid w:val="0091758D"/>
    <w:rsid w:val="009177B1"/>
    <w:rsid w:val="009177CE"/>
    <w:rsid w:val="00917B31"/>
    <w:rsid w:val="00917EF1"/>
    <w:rsid w:val="0092019F"/>
    <w:rsid w:val="009220C7"/>
    <w:rsid w:val="00922800"/>
    <w:rsid w:val="00922C95"/>
    <w:rsid w:val="00923A32"/>
    <w:rsid w:val="009245B0"/>
    <w:rsid w:val="00924C1D"/>
    <w:rsid w:val="009257E9"/>
    <w:rsid w:val="00925B50"/>
    <w:rsid w:val="00927D44"/>
    <w:rsid w:val="009315D7"/>
    <w:rsid w:val="009320CF"/>
    <w:rsid w:val="009367AA"/>
    <w:rsid w:val="0094065D"/>
    <w:rsid w:val="00940EC9"/>
    <w:rsid w:val="00941873"/>
    <w:rsid w:val="00942696"/>
    <w:rsid w:val="00944B2D"/>
    <w:rsid w:val="009457FB"/>
    <w:rsid w:val="00947061"/>
    <w:rsid w:val="009506CF"/>
    <w:rsid w:val="00952A41"/>
    <w:rsid w:val="009533EF"/>
    <w:rsid w:val="009534C9"/>
    <w:rsid w:val="0095475E"/>
    <w:rsid w:val="009559FE"/>
    <w:rsid w:val="0095642D"/>
    <w:rsid w:val="0095660D"/>
    <w:rsid w:val="0095685E"/>
    <w:rsid w:val="00960373"/>
    <w:rsid w:val="00960BC5"/>
    <w:rsid w:val="009611E5"/>
    <w:rsid w:val="00963916"/>
    <w:rsid w:val="00963FB6"/>
    <w:rsid w:val="00965373"/>
    <w:rsid w:val="00967C45"/>
    <w:rsid w:val="009722B8"/>
    <w:rsid w:val="009739C5"/>
    <w:rsid w:val="0097416A"/>
    <w:rsid w:val="0097750E"/>
    <w:rsid w:val="009819D8"/>
    <w:rsid w:val="00981D6A"/>
    <w:rsid w:val="0098221D"/>
    <w:rsid w:val="00982DBB"/>
    <w:rsid w:val="009844DC"/>
    <w:rsid w:val="009847E4"/>
    <w:rsid w:val="00984CFB"/>
    <w:rsid w:val="00986444"/>
    <w:rsid w:val="00986489"/>
    <w:rsid w:val="00991B98"/>
    <w:rsid w:val="00994173"/>
    <w:rsid w:val="00994539"/>
    <w:rsid w:val="00995D76"/>
    <w:rsid w:val="009963ED"/>
    <w:rsid w:val="00996730"/>
    <w:rsid w:val="00996747"/>
    <w:rsid w:val="00997E9D"/>
    <w:rsid w:val="00997F9D"/>
    <w:rsid w:val="009A1E7F"/>
    <w:rsid w:val="009A2C8E"/>
    <w:rsid w:val="009A3A0C"/>
    <w:rsid w:val="009A44E5"/>
    <w:rsid w:val="009A5555"/>
    <w:rsid w:val="009A75C8"/>
    <w:rsid w:val="009B5234"/>
    <w:rsid w:val="009C06A5"/>
    <w:rsid w:val="009C0FCD"/>
    <w:rsid w:val="009C2192"/>
    <w:rsid w:val="009C268B"/>
    <w:rsid w:val="009C3991"/>
    <w:rsid w:val="009C39A8"/>
    <w:rsid w:val="009C3E4D"/>
    <w:rsid w:val="009C4A12"/>
    <w:rsid w:val="009C5A85"/>
    <w:rsid w:val="009C5B8D"/>
    <w:rsid w:val="009C5CDC"/>
    <w:rsid w:val="009D0A3C"/>
    <w:rsid w:val="009D3971"/>
    <w:rsid w:val="009D557E"/>
    <w:rsid w:val="009D5BF8"/>
    <w:rsid w:val="009E0169"/>
    <w:rsid w:val="009E0E3C"/>
    <w:rsid w:val="009E2918"/>
    <w:rsid w:val="009E4611"/>
    <w:rsid w:val="009E4C98"/>
    <w:rsid w:val="009E4DB2"/>
    <w:rsid w:val="009E6FFF"/>
    <w:rsid w:val="009E7627"/>
    <w:rsid w:val="009E7A2B"/>
    <w:rsid w:val="009F03FD"/>
    <w:rsid w:val="009F0DF7"/>
    <w:rsid w:val="009F1AF0"/>
    <w:rsid w:val="009F3B30"/>
    <w:rsid w:val="009F4D9A"/>
    <w:rsid w:val="009F53E3"/>
    <w:rsid w:val="009F7A96"/>
    <w:rsid w:val="009F7E3C"/>
    <w:rsid w:val="00A006BD"/>
    <w:rsid w:val="00A00876"/>
    <w:rsid w:val="00A00B99"/>
    <w:rsid w:val="00A0124F"/>
    <w:rsid w:val="00A02666"/>
    <w:rsid w:val="00A0294F"/>
    <w:rsid w:val="00A034D2"/>
    <w:rsid w:val="00A03868"/>
    <w:rsid w:val="00A0402E"/>
    <w:rsid w:val="00A044EA"/>
    <w:rsid w:val="00A04872"/>
    <w:rsid w:val="00A04BE9"/>
    <w:rsid w:val="00A04D5D"/>
    <w:rsid w:val="00A052CB"/>
    <w:rsid w:val="00A0568B"/>
    <w:rsid w:val="00A0579F"/>
    <w:rsid w:val="00A05828"/>
    <w:rsid w:val="00A1257D"/>
    <w:rsid w:val="00A12ADD"/>
    <w:rsid w:val="00A13E26"/>
    <w:rsid w:val="00A15E88"/>
    <w:rsid w:val="00A15F67"/>
    <w:rsid w:val="00A16F94"/>
    <w:rsid w:val="00A2062F"/>
    <w:rsid w:val="00A229DA"/>
    <w:rsid w:val="00A2453A"/>
    <w:rsid w:val="00A2517C"/>
    <w:rsid w:val="00A25778"/>
    <w:rsid w:val="00A315A0"/>
    <w:rsid w:val="00A3162B"/>
    <w:rsid w:val="00A31EAE"/>
    <w:rsid w:val="00A32B86"/>
    <w:rsid w:val="00A33117"/>
    <w:rsid w:val="00A33CCA"/>
    <w:rsid w:val="00A33E3A"/>
    <w:rsid w:val="00A33FD1"/>
    <w:rsid w:val="00A34934"/>
    <w:rsid w:val="00A35D20"/>
    <w:rsid w:val="00A35FB8"/>
    <w:rsid w:val="00A36690"/>
    <w:rsid w:val="00A36BB5"/>
    <w:rsid w:val="00A37601"/>
    <w:rsid w:val="00A37629"/>
    <w:rsid w:val="00A41190"/>
    <w:rsid w:val="00A41E5D"/>
    <w:rsid w:val="00A443E9"/>
    <w:rsid w:val="00A44C1F"/>
    <w:rsid w:val="00A455CB"/>
    <w:rsid w:val="00A45682"/>
    <w:rsid w:val="00A47D5D"/>
    <w:rsid w:val="00A511CC"/>
    <w:rsid w:val="00A526E5"/>
    <w:rsid w:val="00A53BF2"/>
    <w:rsid w:val="00A544B2"/>
    <w:rsid w:val="00A601D6"/>
    <w:rsid w:val="00A60859"/>
    <w:rsid w:val="00A62F36"/>
    <w:rsid w:val="00A64F59"/>
    <w:rsid w:val="00A70D22"/>
    <w:rsid w:val="00A70D33"/>
    <w:rsid w:val="00A71201"/>
    <w:rsid w:val="00A741C2"/>
    <w:rsid w:val="00A75540"/>
    <w:rsid w:val="00A75EE0"/>
    <w:rsid w:val="00A77F64"/>
    <w:rsid w:val="00A800F1"/>
    <w:rsid w:val="00A8071E"/>
    <w:rsid w:val="00A80921"/>
    <w:rsid w:val="00A80F24"/>
    <w:rsid w:val="00A81C88"/>
    <w:rsid w:val="00A828ED"/>
    <w:rsid w:val="00A831C0"/>
    <w:rsid w:val="00A83962"/>
    <w:rsid w:val="00A85201"/>
    <w:rsid w:val="00A853F5"/>
    <w:rsid w:val="00A85DCF"/>
    <w:rsid w:val="00A8652A"/>
    <w:rsid w:val="00A8694A"/>
    <w:rsid w:val="00A87917"/>
    <w:rsid w:val="00A87A49"/>
    <w:rsid w:val="00A90C3B"/>
    <w:rsid w:val="00A90DF1"/>
    <w:rsid w:val="00A9183F"/>
    <w:rsid w:val="00A9324B"/>
    <w:rsid w:val="00A94137"/>
    <w:rsid w:val="00A963F7"/>
    <w:rsid w:val="00A9701C"/>
    <w:rsid w:val="00A97A4F"/>
    <w:rsid w:val="00A97BCE"/>
    <w:rsid w:val="00AA0417"/>
    <w:rsid w:val="00AA09C8"/>
    <w:rsid w:val="00AA0FD2"/>
    <w:rsid w:val="00AA10CF"/>
    <w:rsid w:val="00AA18DE"/>
    <w:rsid w:val="00AA20E0"/>
    <w:rsid w:val="00AA3C2A"/>
    <w:rsid w:val="00AA544C"/>
    <w:rsid w:val="00AA5B94"/>
    <w:rsid w:val="00AA5DCD"/>
    <w:rsid w:val="00AA6857"/>
    <w:rsid w:val="00AA718B"/>
    <w:rsid w:val="00AB0591"/>
    <w:rsid w:val="00AB093A"/>
    <w:rsid w:val="00AB09AF"/>
    <w:rsid w:val="00AB2092"/>
    <w:rsid w:val="00AB3238"/>
    <w:rsid w:val="00AB41CC"/>
    <w:rsid w:val="00AB61A2"/>
    <w:rsid w:val="00AB6750"/>
    <w:rsid w:val="00AB6961"/>
    <w:rsid w:val="00AB7271"/>
    <w:rsid w:val="00AB7288"/>
    <w:rsid w:val="00AB7673"/>
    <w:rsid w:val="00AB79D4"/>
    <w:rsid w:val="00AB7DC1"/>
    <w:rsid w:val="00AC0595"/>
    <w:rsid w:val="00AC17BC"/>
    <w:rsid w:val="00AC6ABB"/>
    <w:rsid w:val="00AD00C3"/>
    <w:rsid w:val="00AD0638"/>
    <w:rsid w:val="00AD0AF4"/>
    <w:rsid w:val="00AD0BB3"/>
    <w:rsid w:val="00AD2C1B"/>
    <w:rsid w:val="00AD3F3E"/>
    <w:rsid w:val="00AD4759"/>
    <w:rsid w:val="00AD5A91"/>
    <w:rsid w:val="00AD642F"/>
    <w:rsid w:val="00AD694C"/>
    <w:rsid w:val="00AD70B4"/>
    <w:rsid w:val="00AD787F"/>
    <w:rsid w:val="00AD79EE"/>
    <w:rsid w:val="00AD7B66"/>
    <w:rsid w:val="00AE0567"/>
    <w:rsid w:val="00AE1174"/>
    <w:rsid w:val="00AE4A22"/>
    <w:rsid w:val="00AE72F4"/>
    <w:rsid w:val="00AF193F"/>
    <w:rsid w:val="00AF2A77"/>
    <w:rsid w:val="00AF327E"/>
    <w:rsid w:val="00AF39F5"/>
    <w:rsid w:val="00AF6D89"/>
    <w:rsid w:val="00AF7BB5"/>
    <w:rsid w:val="00B02669"/>
    <w:rsid w:val="00B044A0"/>
    <w:rsid w:val="00B07A3D"/>
    <w:rsid w:val="00B10FC0"/>
    <w:rsid w:val="00B1107D"/>
    <w:rsid w:val="00B1169A"/>
    <w:rsid w:val="00B119BA"/>
    <w:rsid w:val="00B11DE5"/>
    <w:rsid w:val="00B12152"/>
    <w:rsid w:val="00B126B4"/>
    <w:rsid w:val="00B1364B"/>
    <w:rsid w:val="00B149FD"/>
    <w:rsid w:val="00B14AF4"/>
    <w:rsid w:val="00B14BAD"/>
    <w:rsid w:val="00B16681"/>
    <w:rsid w:val="00B17016"/>
    <w:rsid w:val="00B17C87"/>
    <w:rsid w:val="00B20637"/>
    <w:rsid w:val="00B20750"/>
    <w:rsid w:val="00B209C9"/>
    <w:rsid w:val="00B219D1"/>
    <w:rsid w:val="00B2255D"/>
    <w:rsid w:val="00B26B31"/>
    <w:rsid w:val="00B26CF9"/>
    <w:rsid w:val="00B2722E"/>
    <w:rsid w:val="00B31435"/>
    <w:rsid w:val="00B35234"/>
    <w:rsid w:val="00B36486"/>
    <w:rsid w:val="00B37089"/>
    <w:rsid w:val="00B37324"/>
    <w:rsid w:val="00B400CA"/>
    <w:rsid w:val="00B415FC"/>
    <w:rsid w:val="00B4252B"/>
    <w:rsid w:val="00B43EE5"/>
    <w:rsid w:val="00B453E2"/>
    <w:rsid w:val="00B45B35"/>
    <w:rsid w:val="00B47939"/>
    <w:rsid w:val="00B47AAD"/>
    <w:rsid w:val="00B50BE1"/>
    <w:rsid w:val="00B50F3B"/>
    <w:rsid w:val="00B51163"/>
    <w:rsid w:val="00B525A9"/>
    <w:rsid w:val="00B52D06"/>
    <w:rsid w:val="00B53C9B"/>
    <w:rsid w:val="00B540A7"/>
    <w:rsid w:val="00B54A06"/>
    <w:rsid w:val="00B56822"/>
    <w:rsid w:val="00B609D2"/>
    <w:rsid w:val="00B6151C"/>
    <w:rsid w:val="00B63CB2"/>
    <w:rsid w:val="00B64E12"/>
    <w:rsid w:val="00B67E00"/>
    <w:rsid w:val="00B707F7"/>
    <w:rsid w:val="00B70D5E"/>
    <w:rsid w:val="00B71317"/>
    <w:rsid w:val="00B729E1"/>
    <w:rsid w:val="00B72CBB"/>
    <w:rsid w:val="00B73109"/>
    <w:rsid w:val="00B73CD1"/>
    <w:rsid w:val="00B73F65"/>
    <w:rsid w:val="00B744FA"/>
    <w:rsid w:val="00B74525"/>
    <w:rsid w:val="00B7569D"/>
    <w:rsid w:val="00B76006"/>
    <w:rsid w:val="00B764EA"/>
    <w:rsid w:val="00B76DBD"/>
    <w:rsid w:val="00B77726"/>
    <w:rsid w:val="00B77E18"/>
    <w:rsid w:val="00B818E8"/>
    <w:rsid w:val="00B81D66"/>
    <w:rsid w:val="00B828EB"/>
    <w:rsid w:val="00B8426C"/>
    <w:rsid w:val="00B8457E"/>
    <w:rsid w:val="00B849BE"/>
    <w:rsid w:val="00B852BB"/>
    <w:rsid w:val="00B85491"/>
    <w:rsid w:val="00B858E1"/>
    <w:rsid w:val="00B91DBA"/>
    <w:rsid w:val="00B91E0D"/>
    <w:rsid w:val="00B92BA6"/>
    <w:rsid w:val="00B93B6D"/>
    <w:rsid w:val="00B945EC"/>
    <w:rsid w:val="00B96634"/>
    <w:rsid w:val="00B9693C"/>
    <w:rsid w:val="00B96A14"/>
    <w:rsid w:val="00B96AAD"/>
    <w:rsid w:val="00BA138A"/>
    <w:rsid w:val="00BA1536"/>
    <w:rsid w:val="00BA2A21"/>
    <w:rsid w:val="00BA4135"/>
    <w:rsid w:val="00BA4AB0"/>
    <w:rsid w:val="00BA5811"/>
    <w:rsid w:val="00BA63C1"/>
    <w:rsid w:val="00BA75C9"/>
    <w:rsid w:val="00BB0056"/>
    <w:rsid w:val="00BB12B5"/>
    <w:rsid w:val="00BB1EB4"/>
    <w:rsid w:val="00BB2065"/>
    <w:rsid w:val="00BB2568"/>
    <w:rsid w:val="00BB33A3"/>
    <w:rsid w:val="00BB38A3"/>
    <w:rsid w:val="00BB3D6A"/>
    <w:rsid w:val="00BB5260"/>
    <w:rsid w:val="00BB55F6"/>
    <w:rsid w:val="00BB6038"/>
    <w:rsid w:val="00BB674D"/>
    <w:rsid w:val="00BB7A79"/>
    <w:rsid w:val="00BC1A92"/>
    <w:rsid w:val="00BC230D"/>
    <w:rsid w:val="00BC41A7"/>
    <w:rsid w:val="00BC46C1"/>
    <w:rsid w:val="00BC4E51"/>
    <w:rsid w:val="00BD0D65"/>
    <w:rsid w:val="00BD102F"/>
    <w:rsid w:val="00BD15EE"/>
    <w:rsid w:val="00BD1A1D"/>
    <w:rsid w:val="00BD20AA"/>
    <w:rsid w:val="00BD248B"/>
    <w:rsid w:val="00BD2960"/>
    <w:rsid w:val="00BD2AB0"/>
    <w:rsid w:val="00BD3A73"/>
    <w:rsid w:val="00BD3BF4"/>
    <w:rsid w:val="00BD3EB8"/>
    <w:rsid w:val="00BD3EC0"/>
    <w:rsid w:val="00BD40D9"/>
    <w:rsid w:val="00BD4135"/>
    <w:rsid w:val="00BD5350"/>
    <w:rsid w:val="00BD6AFD"/>
    <w:rsid w:val="00BD7945"/>
    <w:rsid w:val="00BE099A"/>
    <w:rsid w:val="00BE165D"/>
    <w:rsid w:val="00BE26FD"/>
    <w:rsid w:val="00BE2742"/>
    <w:rsid w:val="00BE4353"/>
    <w:rsid w:val="00BE687A"/>
    <w:rsid w:val="00BE75D7"/>
    <w:rsid w:val="00BF0AEF"/>
    <w:rsid w:val="00BF0F86"/>
    <w:rsid w:val="00BF1B55"/>
    <w:rsid w:val="00BF2EDE"/>
    <w:rsid w:val="00BF34A1"/>
    <w:rsid w:val="00BF3A8C"/>
    <w:rsid w:val="00BF5318"/>
    <w:rsid w:val="00BF562C"/>
    <w:rsid w:val="00C020CC"/>
    <w:rsid w:val="00C02458"/>
    <w:rsid w:val="00C02E98"/>
    <w:rsid w:val="00C05AA1"/>
    <w:rsid w:val="00C06C8A"/>
    <w:rsid w:val="00C10EB8"/>
    <w:rsid w:val="00C149FD"/>
    <w:rsid w:val="00C17745"/>
    <w:rsid w:val="00C17C15"/>
    <w:rsid w:val="00C208CF"/>
    <w:rsid w:val="00C20DAE"/>
    <w:rsid w:val="00C23582"/>
    <w:rsid w:val="00C25761"/>
    <w:rsid w:val="00C261B0"/>
    <w:rsid w:val="00C3072A"/>
    <w:rsid w:val="00C31B2C"/>
    <w:rsid w:val="00C325E3"/>
    <w:rsid w:val="00C33332"/>
    <w:rsid w:val="00C35816"/>
    <w:rsid w:val="00C35822"/>
    <w:rsid w:val="00C37244"/>
    <w:rsid w:val="00C40532"/>
    <w:rsid w:val="00C42FF8"/>
    <w:rsid w:val="00C43B7A"/>
    <w:rsid w:val="00C44B5E"/>
    <w:rsid w:val="00C45454"/>
    <w:rsid w:val="00C46D6B"/>
    <w:rsid w:val="00C5011E"/>
    <w:rsid w:val="00C505F4"/>
    <w:rsid w:val="00C507CB"/>
    <w:rsid w:val="00C517A6"/>
    <w:rsid w:val="00C51998"/>
    <w:rsid w:val="00C51A42"/>
    <w:rsid w:val="00C522E0"/>
    <w:rsid w:val="00C52761"/>
    <w:rsid w:val="00C5277A"/>
    <w:rsid w:val="00C52E0C"/>
    <w:rsid w:val="00C57D85"/>
    <w:rsid w:val="00C6553B"/>
    <w:rsid w:val="00C67D0E"/>
    <w:rsid w:val="00C712F3"/>
    <w:rsid w:val="00C718BD"/>
    <w:rsid w:val="00C71F7E"/>
    <w:rsid w:val="00C7269B"/>
    <w:rsid w:val="00C72C50"/>
    <w:rsid w:val="00C75764"/>
    <w:rsid w:val="00C76881"/>
    <w:rsid w:val="00C76F74"/>
    <w:rsid w:val="00C7722A"/>
    <w:rsid w:val="00C774E3"/>
    <w:rsid w:val="00C77897"/>
    <w:rsid w:val="00C80882"/>
    <w:rsid w:val="00C86546"/>
    <w:rsid w:val="00C9107A"/>
    <w:rsid w:val="00C91292"/>
    <w:rsid w:val="00C914E6"/>
    <w:rsid w:val="00C91998"/>
    <w:rsid w:val="00C932FE"/>
    <w:rsid w:val="00C939CD"/>
    <w:rsid w:val="00C93C0C"/>
    <w:rsid w:val="00C963DF"/>
    <w:rsid w:val="00C97C0C"/>
    <w:rsid w:val="00CA0ADF"/>
    <w:rsid w:val="00CA20BF"/>
    <w:rsid w:val="00CA5336"/>
    <w:rsid w:val="00CA5581"/>
    <w:rsid w:val="00CA5F53"/>
    <w:rsid w:val="00CA6771"/>
    <w:rsid w:val="00CA6D42"/>
    <w:rsid w:val="00CA6F9E"/>
    <w:rsid w:val="00CA791E"/>
    <w:rsid w:val="00CB02E2"/>
    <w:rsid w:val="00CB15F2"/>
    <w:rsid w:val="00CB5560"/>
    <w:rsid w:val="00CB6DB9"/>
    <w:rsid w:val="00CC0C4B"/>
    <w:rsid w:val="00CC28E0"/>
    <w:rsid w:val="00CC36DA"/>
    <w:rsid w:val="00CC4885"/>
    <w:rsid w:val="00CC5435"/>
    <w:rsid w:val="00CC54E7"/>
    <w:rsid w:val="00CC5714"/>
    <w:rsid w:val="00CC5D5C"/>
    <w:rsid w:val="00CC6EA0"/>
    <w:rsid w:val="00CC7C71"/>
    <w:rsid w:val="00CD0835"/>
    <w:rsid w:val="00CD2EA0"/>
    <w:rsid w:val="00CD3617"/>
    <w:rsid w:val="00CD3FCD"/>
    <w:rsid w:val="00CD4E23"/>
    <w:rsid w:val="00CD5673"/>
    <w:rsid w:val="00CD6A05"/>
    <w:rsid w:val="00CE0F25"/>
    <w:rsid w:val="00CE1295"/>
    <w:rsid w:val="00CE2D72"/>
    <w:rsid w:val="00CE2E65"/>
    <w:rsid w:val="00CE4F49"/>
    <w:rsid w:val="00CE5643"/>
    <w:rsid w:val="00CE6476"/>
    <w:rsid w:val="00CE6F4E"/>
    <w:rsid w:val="00CF2C7E"/>
    <w:rsid w:val="00CF39DC"/>
    <w:rsid w:val="00CF3D2C"/>
    <w:rsid w:val="00CF4040"/>
    <w:rsid w:val="00CF43AE"/>
    <w:rsid w:val="00CF4FD6"/>
    <w:rsid w:val="00CF5256"/>
    <w:rsid w:val="00CF57A8"/>
    <w:rsid w:val="00CF6EB8"/>
    <w:rsid w:val="00CF6EF0"/>
    <w:rsid w:val="00D007E3"/>
    <w:rsid w:val="00D03080"/>
    <w:rsid w:val="00D043FB"/>
    <w:rsid w:val="00D04636"/>
    <w:rsid w:val="00D060E0"/>
    <w:rsid w:val="00D06BEC"/>
    <w:rsid w:val="00D0714F"/>
    <w:rsid w:val="00D07895"/>
    <w:rsid w:val="00D126B7"/>
    <w:rsid w:val="00D12936"/>
    <w:rsid w:val="00D1455D"/>
    <w:rsid w:val="00D14ECA"/>
    <w:rsid w:val="00D15F03"/>
    <w:rsid w:val="00D16C1E"/>
    <w:rsid w:val="00D1795D"/>
    <w:rsid w:val="00D20878"/>
    <w:rsid w:val="00D22888"/>
    <w:rsid w:val="00D2293E"/>
    <w:rsid w:val="00D247CC"/>
    <w:rsid w:val="00D2502C"/>
    <w:rsid w:val="00D26D84"/>
    <w:rsid w:val="00D2771D"/>
    <w:rsid w:val="00D31722"/>
    <w:rsid w:val="00D33C36"/>
    <w:rsid w:val="00D34232"/>
    <w:rsid w:val="00D346EE"/>
    <w:rsid w:val="00D4410C"/>
    <w:rsid w:val="00D441F2"/>
    <w:rsid w:val="00D4437F"/>
    <w:rsid w:val="00D45629"/>
    <w:rsid w:val="00D46A67"/>
    <w:rsid w:val="00D46C4E"/>
    <w:rsid w:val="00D46D65"/>
    <w:rsid w:val="00D474FB"/>
    <w:rsid w:val="00D50719"/>
    <w:rsid w:val="00D51050"/>
    <w:rsid w:val="00D51215"/>
    <w:rsid w:val="00D51AEB"/>
    <w:rsid w:val="00D5217D"/>
    <w:rsid w:val="00D52211"/>
    <w:rsid w:val="00D5242B"/>
    <w:rsid w:val="00D534BA"/>
    <w:rsid w:val="00D53EA9"/>
    <w:rsid w:val="00D55BC9"/>
    <w:rsid w:val="00D55FB3"/>
    <w:rsid w:val="00D60A01"/>
    <w:rsid w:val="00D61171"/>
    <w:rsid w:val="00D62110"/>
    <w:rsid w:val="00D624C9"/>
    <w:rsid w:val="00D6539E"/>
    <w:rsid w:val="00D66139"/>
    <w:rsid w:val="00D67232"/>
    <w:rsid w:val="00D7100F"/>
    <w:rsid w:val="00D72F39"/>
    <w:rsid w:val="00D735FC"/>
    <w:rsid w:val="00D73B81"/>
    <w:rsid w:val="00D74320"/>
    <w:rsid w:val="00D7497A"/>
    <w:rsid w:val="00D75279"/>
    <w:rsid w:val="00D7633B"/>
    <w:rsid w:val="00D7688F"/>
    <w:rsid w:val="00D77080"/>
    <w:rsid w:val="00D77854"/>
    <w:rsid w:val="00D803DA"/>
    <w:rsid w:val="00D81ECD"/>
    <w:rsid w:val="00D82BB5"/>
    <w:rsid w:val="00D82D6A"/>
    <w:rsid w:val="00D83D9B"/>
    <w:rsid w:val="00D844C0"/>
    <w:rsid w:val="00D859FD"/>
    <w:rsid w:val="00D868C4"/>
    <w:rsid w:val="00D92B92"/>
    <w:rsid w:val="00D9469B"/>
    <w:rsid w:val="00D95BE7"/>
    <w:rsid w:val="00D96AC5"/>
    <w:rsid w:val="00D96DC2"/>
    <w:rsid w:val="00DA01C3"/>
    <w:rsid w:val="00DA1DBB"/>
    <w:rsid w:val="00DA3AC5"/>
    <w:rsid w:val="00DA48BC"/>
    <w:rsid w:val="00DA4C7C"/>
    <w:rsid w:val="00DA5DAB"/>
    <w:rsid w:val="00DA5E4A"/>
    <w:rsid w:val="00DA6C73"/>
    <w:rsid w:val="00DA6C79"/>
    <w:rsid w:val="00DA6E61"/>
    <w:rsid w:val="00DA72B8"/>
    <w:rsid w:val="00DB0AD7"/>
    <w:rsid w:val="00DB19FD"/>
    <w:rsid w:val="00DB3140"/>
    <w:rsid w:val="00DB51C4"/>
    <w:rsid w:val="00DB525E"/>
    <w:rsid w:val="00DB5296"/>
    <w:rsid w:val="00DB5454"/>
    <w:rsid w:val="00DB592E"/>
    <w:rsid w:val="00DB6E88"/>
    <w:rsid w:val="00DC0FD2"/>
    <w:rsid w:val="00DC14BA"/>
    <w:rsid w:val="00DC19A6"/>
    <w:rsid w:val="00DC2D55"/>
    <w:rsid w:val="00DC3271"/>
    <w:rsid w:val="00DC503F"/>
    <w:rsid w:val="00DC5D66"/>
    <w:rsid w:val="00DC5E78"/>
    <w:rsid w:val="00DC5F65"/>
    <w:rsid w:val="00DD0495"/>
    <w:rsid w:val="00DD0835"/>
    <w:rsid w:val="00DD26F4"/>
    <w:rsid w:val="00DD4ADC"/>
    <w:rsid w:val="00DD4E73"/>
    <w:rsid w:val="00DD4EDF"/>
    <w:rsid w:val="00DD4FF3"/>
    <w:rsid w:val="00DD62A7"/>
    <w:rsid w:val="00DD6BAD"/>
    <w:rsid w:val="00DE04E4"/>
    <w:rsid w:val="00DE0DD7"/>
    <w:rsid w:val="00DE1076"/>
    <w:rsid w:val="00DE2124"/>
    <w:rsid w:val="00DE2927"/>
    <w:rsid w:val="00DE2A82"/>
    <w:rsid w:val="00DE3702"/>
    <w:rsid w:val="00DE3E95"/>
    <w:rsid w:val="00DE4C64"/>
    <w:rsid w:val="00DE5CEA"/>
    <w:rsid w:val="00DE5DA2"/>
    <w:rsid w:val="00DE6926"/>
    <w:rsid w:val="00DF0834"/>
    <w:rsid w:val="00DF177D"/>
    <w:rsid w:val="00DF2240"/>
    <w:rsid w:val="00DF25D8"/>
    <w:rsid w:val="00DF274D"/>
    <w:rsid w:val="00DF2C92"/>
    <w:rsid w:val="00DF31BB"/>
    <w:rsid w:val="00DF4592"/>
    <w:rsid w:val="00DF463F"/>
    <w:rsid w:val="00DF4E77"/>
    <w:rsid w:val="00DF5239"/>
    <w:rsid w:val="00DF526F"/>
    <w:rsid w:val="00DF6D92"/>
    <w:rsid w:val="00DF6FE3"/>
    <w:rsid w:val="00DF7715"/>
    <w:rsid w:val="00E02D34"/>
    <w:rsid w:val="00E04EE6"/>
    <w:rsid w:val="00E05C29"/>
    <w:rsid w:val="00E06551"/>
    <w:rsid w:val="00E12C47"/>
    <w:rsid w:val="00E14185"/>
    <w:rsid w:val="00E14767"/>
    <w:rsid w:val="00E1553C"/>
    <w:rsid w:val="00E15DE8"/>
    <w:rsid w:val="00E16E67"/>
    <w:rsid w:val="00E200FA"/>
    <w:rsid w:val="00E2297D"/>
    <w:rsid w:val="00E262E8"/>
    <w:rsid w:val="00E267D6"/>
    <w:rsid w:val="00E27299"/>
    <w:rsid w:val="00E27F80"/>
    <w:rsid w:val="00E30E65"/>
    <w:rsid w:val="00E31EF3"/>
    <w:rsid w:val="00E32B88"/>
    <w:rsid w:val="00E33849"/>
    <w:rsid w:val="00E34347"/>
    <w:rsid w:val="00E34C7A"/>
    <w:rsid w:val="00E36133"/>
    <w:rsid w:val="00E37660"/>
    <w:rsid w:val="00E42E63"/>
    <w:rsid w:val="00E443E0"/>
    <w:rsid w:val="00E44DCE"/>
    <w:rsid w:val="00E450A7"/>
    <w:rsid w:val="00E45E27"/>
    <w:rsid w:val="00E463CF"/>
    <w:rsid w:val="00E46F4D"/>
    <w:rsid w:val="00E479C9"/>
    <w:rsid w:val="00E47FA1"/>
    <w:rsid w:val="00E508C1"/>
    <w:rsid w:val="00E50D50"/>
    <w:rsid w:val="00E51D87"/>
    <w:rsid w:val="00E51E75"/>
    <w:rsid w:val="00E52263"/>
    <w:rsid w:val="00E531F7"/>
    <w:rsid w:val="00E542BE"/>
    <w:rsid w:val="00E5474B"/>
    <w:rsid w:val="00E54CD3"/>
    <w:rsid w:val="00E5527B"/>
    <w:rsid w:val="00E56223"/>
    <w:rsid w:val="00E566D1"/>
    <w:rsid w:val="00E57F39"/>
    <w:rsid w:val="00E61253"/>
    <w:rsid w:val="00E61C20"/>
    <w:rsid w:val="00E61C66"/>
    <w:rsid w:val="00E61CA8"/>
    <w:rsid w:val="00E61D81"/>
    <w:rsid w:val="00E63AAE"/>
    <w:rsid w:val="00E63BC6"/>
    <w:rsid w:val="00E64466"/>
    <w:rsid w:val="00E64DAF"/>
    <w:rsid w:val="00E65442"/>
    <w:rsid w:val="00E65D32"/>
    <w:rsid w:val="00E66171"/>
    <w:rsid w:val="00E66829"/>
    <w:rsid w:val="00E67C2D"/>
    <w:rsid w:val="00E70487"/>
    <w:rsid w:val="00E72029"/>
    <w:rsid w:val="00E72846"/>
    <w:rsid w:val="00E763C6"/>
    <w:rsid w:val="00E76EF8"/>
    <w:rsid w:val="00E77238"/>
    <w:rsid w:val="00E775CF"/>
    <w:rsid w:val="00E77A5B"/>
    <w:rsid w:val="00E77A6B"/>
    <w:rsid w:val="00E77E5B"/>
    <w:rsid w:val="00E80C72"/>
    <w:rsid w:val="00E81086"/>
    <w:rsid w:val="00E82289"/>
    <w:rsid w:val="00E837EC"/>
    <w:rsid w:val="00E85743"/>
    <w:rsid w:val="00E8655F"/>
    <w:rsid w:val="00E877B1"/>
    <w:rsid w:val="00E9118D"/>
    <w:rsid w:val="00E91B34"/>
    <w:rsid w:val="00E92470"/>
    <w:rsid w:val="00E93EA4"/>
    <w:rsid w:val="00E94711"/>
    <w:rsid w:val="00E95D20"/>
    <w:rsid w:val="00E96A89"/>
    <w:rsid w:val="00EA0347"/>
    <w:rsid w:val="00EA1877"/>
    <w:rsid w:val="00EA1E1B"/>
    <w:rsid w:val="00EA3609"/>
    <w:rsid w:val="00EA37E9"/>
    <w:rsid w:val="00EA475F"/>
    <w:rsid w:val="00EA5212"/>
    <w:rsid w:val="00EA5B7E"/>
    <w:rsid w:val="00EA66BE"/>
    <w:rsid w:val="00EA7C92"/>
    <w:rsid w:val="00EB0B73"/>
    <w:rsid w:val="00EB1FCF"/>
    <w:rsid w:val="00EB5744"/>
    <w:rsid w:val="00EB5B06"/>
    <w:rsid w:val="00EB5C65"/>
    <w:rsid w:val="00EB6EC1"/>
    <w:rsid w:val="00EB7346"/>
    <w:rsid w:val="00EB7671"/>
    <w:rsid w:val="00EB7A7A"/>
    <w:rsid w:val="00EC0E4D"/>
    <w:rsid w:val="00EC111F"/>
    <w:rsid w:val="00EC1576"/>
    <w:rsid w:val="00EC2717"/>
    <w:rsid w:val="00EC38CA"/>
    <w:rsid w:val="00EC42D7"/>
    <w:rsid w:val="00EC4E56"/>
    <w:rsid w:val="00EC5925"/>
    <w:rsid w:val="00EC5E60"/>
    <w:rsid w:val="00EC5E88"/>
    <w:rsid w:val="00EC6285"/>
    <w:rsid w:val="00EC68FD"/>
    <w:rsid w:val="00EC704C"/>
    <w:rsid w:val="00EC7B10"/>
    <w:rsid w:val="00ED0D27"/>
    <w:rsid w:val="00ED13E7"/>
    <w:rsid w:val="00ED1B2D"/>
    <w:rsid w:val="00ED3801"/>
    <w:rsid w:val="00ED3D1E"/>
    <w:rsid w:val="00ED4A13"/>
    <w:rsid w:val="00ED7D0A"/>
    <w:rsid w:val="00EE029F"/>
    <w:rsid w:val="00EE0924"/>
    <w:rsid w:val="00EE19F8"/>
    <w:rsid w:val="00EE1AE4"/>
    <w:rsid w:val="00EE24C7"/>
    <w:rsid w:val="00EE2CE4"/>
    <w:rsid w:val="00EE415C"/>
    <w:rsid w:val="00EE45C8"/>
    <w:rsid w:val="00EE5DF8"/>
    <w:rsid w:val="00EE5FD9"/>
    <w:rsid w:val="00EE67E9"/>
    <w:rsid w:val="00EF1852"/>
    <w:rsid w:val="00EF18AA"/>
    <w:rsid w:val="00EF1961"/>
    <w:rsid w:val="00EF1BC0"/>
    <w:rsid w:val="00EF3A9C"/>
    <w:rsid w:val="00EF4309"/>
    <w:rsid w:val="00EF4941"/>
    <w:rsid w:val="00EF4A14"/>
    <w:rsid w:val="00EF4EEC"/>
    <w:rsid w:val="00EF588F"/>
    <w:rsid w:val="00F03A57"/>
    <w:rsid w:val="00F03C52"/>
    <w:rsid w:val="00F03F20"/>
    <w:rsid w:val="00F046B6"/>
    <w:rsid w:val="00F050CF"/>
    <w:rsid w:val="00F053C2"/>
    <w:rsid w:val="00F056EE"/>
    <w:rsid w:val="00F06368"/>
    <w:rsid w:val="00F0695B"/>
    <w:rsid w:val="00F079D9"/>
    <w:rsid w:val="00F10B1E"/>
    <w:rsid w:val="00F1205E"/>
    <w:rsid w:val="00F14435"/>
    <w:rsid w:val="00F155C0"/>
    <w:rsid w:val="00F213B2"/>
    <w:rsid w:val="00F21CB9"/>
    <w:rsid w:val="00F23105"/>
    <w:rsid w:val="00F235A4"/>
    <w:rsid w:val="00F23661"/>
    <w:rsid w:val="00F24387"/>
    <w:rsid w:val="00F24673"/>
    <w:rsid w:val="00F246CF"/>
    <w:rsid w:val="00F26A58"/>
    <w:rsid w:val="00F27129"/>
    <w:rsid w:val="00F27A4F"/>
    <w:rsid w:val="00F315A0"/>
    <w:rsid w:val="00F31F2C"/>
    <w:rsid w:val="00F338F3"/>
    <w:rsid w:val="00F33F35"/>
    <w:rsid w:val="00F3544E"/>
    <w:rsid w:val="00F40BED"/>
    <w:rsid w:val="00F41A14"/>
    <w:rsid w:val="00F4246C"/>
    <w:rsid w:val="00F43B0E"/>
    <w:rsid w:val="00F44707"/>
    <w:rsid w:val="00F45E54"/>
    <w:rsid w:val="00F460C4"/>
    <w:rsid w:val="00F4730A"/>
    <w:rsid w:val="00F503D8"/>
    <w:rsid w:val="00F51107"/>
    <w:rsid w:val="00F523BA"/>
    <w:rsid w:val="00F54E8D"/>
    <w:rsid w:val="00F554A7"/>
    <w:rsid w:val="00F57B79"/>
    <w:rsid w:val="00F57C66"/>
    <w:rsid w:val="00F604AD"/>
    <w:rsid w:val="00F60521"/>
    <w:rsid w:val="00F60D2D"/>
    <w:rsid w:val="00F61C79"/>
    <w:rsid w:val="00F62783"/>
    <w:rsid w:val="00F62D89"/>
    <w:rsid w:val="00F63B64"/>
    <w:rsid w:val="00F63D61"/>
    <w:rsid w:val="00F64B55"/>
    <w:rsid w:val="00F64C48"/>
    <w:rsid w:val="00F66635"/>
    <w:rsid w:val="00F66A03"/>
    <w:rsid w:val="00F676AE"/>
    <w:rsid w:val="00F67E06"/>
    <w:rsid w:val="00F71078"/>
    <w:rsid w:val="00F712C7"/>
    <w:rsid w:val="00F7214B"/>
    <w:rsid w:val="00F7234D"/>
    <w:rsid w:val="00F73ED0"/>
    <w:rsid w:val="00F749BE"/>
    <w:rsid w:val="00F751DA"/>
    <w:rsid w:val="00F75B67"/>
    <w:rsid w:val="00F75BA7"/>
    <w:rsid w:val="00F764EA"/>
    <w:rsid w:val="00F76CAD"/>
    <w:rsid w:val="00F77CB9"/>
    <w:rsid w:val="00F80DA1"/>
    <w:rsid w:val="00F80FB3"/>
    <w:rsid w:val="00F81764"/>
    <w:rsid w:val="00F817E8"/>
    <w:rsid w:val="00F81EDB"/>
    <w:rsid w:val="00F8274C"/>
    <w:rsid w:val="00F827CD"/>
    <w:rsid w:val="00F82E73"/>
    <w:rsid w:val="00F8393F"/>
    <w:rsid w:val="00F859E2"/>
    <w:rsid w:val="00F85E3D"/>
    <w:rsid w:val="00F86692"/>
    <w:rsid w:val="00F86A17"/>
    <w:rsid w:val="00F86AE9"/>
    <w:rsid w:val="00F90D0D"/>
    <w:rsid w:val="00F9400C"/>
    <w:rsid w:val="00F957D6"/>
    <w:rsid w:val="00F95C70"/>
    <w:rsid w:val="00F96519"/>
    <w:rsid w:val="00F96FD1"/>
    <w:rsid w:val="00F97FF2"/>
    <w:rsid w:val="00FA0661"/>
    <w:rsid w:val="00FA079C"/>
    <w:rsid w:val="00FA1D78"/>
    <w:rsid w:val="00FA1D92"/>
    <w:rsid w:val="00FA1E0B"/>
    <w:rsid w:val="00FA2935"/>
    <w:rsid w:val="00FA306A"/>
    <w:rsid w:val="00FA370E"/>
    <w:rsid w:val="00FA76EB"/>
    <w:rsid w:val="00FA7BC9"/>
    <w:rsid w:val="00FB10C0"/>
    <w:rsid w:val="00FB1669"/>
    <w:rsid w:val="00FB1EE4"/>
    <w:rsid w:val="00FB208B"/>
    <w:rsid w:val="00FB2767"/>
    <w:rsid w:val="00FB4352"/>
    <w:rsid w:val="00FB4966"/>
    <w:rsid w:val="00FB4ABC"/>
    <w:rsid w:val="00FB5206"/>
    <w:rsid w:val="00FC14B6"/>
    <w:rsid w:val="00FC2913"/>
    <w:rsid w:val="00FC45E9"/>
    <w:rsid w:val="00FC4987"/>
    <w:rsid w:val="00FC4EAA"/>
    <w:rsid w:val="00FC50D0"/>
    <w:rsid w:val="00FC51DD"/>
    <w:rsid w:val="00FC6A8F"/>
    <w:rsid w:val="00FC6F29"/>
    <w:rsid w:val="00FC74D5"/>
    <w:rsid w:val="00FD3104"/>
    <w:rsid w:val="00FD37C3"/>
    <w:rsid w:val="00FD3880"/>
    <w:rsid w:val="00FD3DCB"/>
    <w:rsid w:val="00FD4E66"/>
    <w:rsid w:val="00FD4E7D"/>
    <w:rsid w:val="00FD4EFF"/>
    <w:rsid w:val="00FD535A"/>
    <w:rsid w:val="00FD66EF"/>
    <w:rsid w:val="00FD6EE6"/>
    <w:rsid w:val="00FD744D"/>
    <w:rsid w:val="00FE03A6"/>
    <w:rsid w:val="00FE1868"/>
    <w:rsid w:val="00FE1A09"/>
    <w:rsid w:val="00FE2378"/>
    <w:rsid w:val="00FE2780"/>
    <w:rsid w:val="00FE2C45"/>
    <w:rsid w:val="00FE6263"/>
    <w:rsid w:val="00FE7E20"/>
    <w:rsid w:val="00FF06AE"/>
    <w:rsid w:val="00FF3FDC"/>
    <w:rsid w:val="00FF408C"/>
    <w:rsid w:val="00FF4983"/>
    <w:rsid w:val="00FF499B"/>
    <w:rsid w:val="00FF4DED"/>
    <w:rsid w:val="00FF77F6"/>
    <w:rsid w:val="29067EA5"/>
    <w:rsid w:val="2C504C72"/>
    <w:rsid w:val="6E272C7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34030C-DBDA-4864-BFA5-3D3FDA536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F2B52"/>
    <w:pPr>
      <w:ind w:left="720"/>
      <w:contextualSpacing/>
    </w:pPr>
  </w:style>
  <w:style w:type="paragraph" w:styleId="Textodebalo">
    <w:name w:val="Balloon Text"/>
    <w:basedOn w:val="Normal"/>
    <w:link w:val="TextodebaloChar"/>
    <w:uiPriority w:val="99"/>
    <w:semiHidden/>
    <w:unhideWhenUsed/>
    <w:rsid w:val="000B5DC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B5DC1"/>
    <w:rPr>
      <w:rFonts w:ascii="Tahoma" w:hAnsi="Tahoma" w:cs="Tahoma"/>
      <w:sz w:val="16"/>
      <w:szCs w:val="16"/>
    </w:rPr>
  </w:style>
  <w:style w:type="character" w:styleId="Refdecomentrio">
    <w:name w:val="annotation reference"/>
    <w:basedOn w:val="Fontepargpadro"/>
    <w:uiPriority w:val="99"/>
    <w:semiHidden/>
    <w:unhideWhenUsed/>
    <w:rsid w:val="00507866"/>
    <w:rPr>
      <w:sz w:val="16"/>
      <w:szCs w:val="16"/>
    </w:rPr>
  </w:style>
  <w:style w:type="paragraph" w:styleId="Textodecomentrio">
    <w:name w:val="annotation text"/>
    <w:basedOn w:val="Normal"/>
    <w:link w:val="TextodecomentrioChar"/>
    <w:uiPriority w:val="99"/>
    <w:unhideWhenUsed/>
    <w:rsid w:val="00507866"/>
    <w:pPr>
      <w:spacing w:line="240" w:lineRule="auto"/>
    </w:pPr>
    <w:rPr>
      <w:sz w:val="20"/>
      <w:szCs w:val="20"/>
    </w:rPr>
  </w:style>
  <w:style w:type="character" w:customStyle="1" w:styleId="TextodecomentrioChar">
    <w:name w:val="Texto de comentário Char"/>
    <w:basedOn w:val="Fontepargpadro"/>
    <w:link w:val="Textodecomentrio"/>
    <w:uiPriority w:val="99"/>
    <w:rsid w:val="00507866"/>
    <w:rPr>
      <w:sz w:val="20"/>
      <w:szCs w:val="20"/>
    </w:rPr>
  </w:style>
  <w:style w:type="paragraph" w:styleId="Assuntodocomentrio">
    <w:name w:val="annotation subject"/>
    <w:basedOn w:val="Textodecomentrio"/>
    <w:next w:val="Textodecomentrio"/>
    <w:link w:val="AssuntodocomentrioChar"/>
    <w:uiPriority w:val="99"/>
    <w:semiHidden/>
    <w:unhideWhenUsed/>
    <w:rsid w:val="00507866"/>
    <w:rPr>
      <w:b/>
      <w:bCs/>
    </w:rPr>
  </w:style>
  <w:style w:type="character" w:customStyle="1" w:styleId="AssuntodocomentrioChar">
    <w:name w:val="Assunto do comentário Char"/>
    <w:basedOn w:val="TextodecomentrioChar"/>
    <w:link w:val="Assuntodocomentrio"/>
    <w:uiPriority w:val="99"/>
    <w:semiHidden/>
    <w:rsid w:val="00507866"/>
    <w:rPr>
      <w:b/>
      <w:bCs/>
      <w:sz w:val="20"/>
      <w:szCs w:val="20"/>
    </w:rPr>
  </w:style>
  <w:style w:type="table" w:styleId="Tabelacomgrade">
    <w:name w:val="Table Grid"/>
    <w:basedOn w:val="Tabelanormal"/>
    <w:uiPriority w:val="59"/>
    <w:rsid w:val="005E53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notaderodap">
    <w:name w:val="footnote text"/>
    <w:basedOn w:val="Normal"/>
    <w:link w:val="TextodenotaderodapChar"/>
    <w:uiPriority w:val="99"/>
    <w:rsid w:val="00725B41"/>
    <w:pPr>
      <w:spacing w:after="0" w:line="240" w:lineRule="auto"/>
      <w:jc w:val="both"/>
    </w:pPr>
    <w:rPr>
      <w:rFonts w:ascii="Times New Roman" w:eastAsia="Times New Roman" w:hAnsi="Times New Roman" w:cs="Times New Roman"/>
      <w:b/>
      <w:bCs/>
      <w:sz w:val="20"/>
      <w:szCs w:val="20"/>
    </w:rPr>
  </w:style>
  <w:style w:type="character" w:customStyle="1" w:styleId="TextodenotaderodapChar">
    <w:name w:val="Texto de nota de rodapé Char"/>
    <w:basedOn w:val="Fontepargpadro"/>
    <w:link w:val="Textodenotaderodap"/>
    <w:uiPriority w:val="99"/>
    <w:rsid w:val="00725B41"/>
    <w:rPr>
      <w:rFonts w:ascii="Times New Roman" w:eastAsia="Times New Roman" w:hAnsi="Times New Roman" w:cs="Times New Roman"/>
      <w:b/>
      <w:bCs/>
      <w:sz w:val="20"/>
      <w:szCs w:val="20"/>
      <w:lang w:eastAsia="pt-BR"/>
    </w:rPr>
  </w:style>
  <w:style w:type="character" w:styleId="Refdenotaderodap">
    <w:name w:val="footnote reference"/>
    <w:basedOn w:val="Fontepargpadro"/>
    <w:uiPriority w:val="99"/>
    <w:rsid w:val="00725B41"/>
    <w:rPr>
      <w:vertAlign w:val="superscript"/>
    </w:rPr>
  </w:style>
  <w:style w:type="paragraph" w:customStyle="1" w:styleId="Default">
    <w:name w:val="Default"/>
    <w:rsid w:val="00636422"/>
    <w:pPr>
      <w:autoSpaceDE w:val="0"/>
      <w:autoSpaceDN w:val="0"/>
      <w:adjustRightInd w:val="0"/>
      <w:spacing w:after="0" w:line="240" w:lineRule="auto"/>
    </w:pPr>
    <w:rPr>
      <w:rFonts w:ascii="Times New Roman" w:hAnsi="Times New Roman" w:cs="Times New Roman"/>
      <w:color w:val="000000"/>
      <w:sz w:val="24"/>
      <w:szCs w:val="24"/>
    </w:rPr>
  </w:style>
  <w:style w:type="paragraph" w:styleId="Cabealho">
    <w:name w:val="header"/>
    <w:basedOn w:val="Normal"/>
    <w:link w:val="CabealhoChar"/>
    <w:uiPriority w:val="99"/>
    <w:unhideWhenUsed/>
    <w:rsid w:val="0073036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3036F"/>
  </w:style>
  <w:style w:type="paragraph" w:styleId="Rodap">
    <w:name w:val="footer"/>
    <w:basedOn w:val="Normal"/>
    <w:link w:val="RodapChar"/>
    <w:uiPriority w:val="99"/>
    <w:unhideWhenUsed/>
    <w:rsid w:val="0073036F"/>
    <w:pPr>
      <w:tabs>
        <w:tab w:val="center" w:pos="4252"/>
        <w:tab w:val="right" w:pos="8504"/>
      </w:tabs>
      <w:spacing w:after="0" w:line="240" w:lineRule="auto"/>
    </w:pPr>
  </w:style>
  <w:style w:type="character" w:customStyle="1" w:styleId="RodapChar">
    <w:name w:val="Rodapé Char"/>
    <w:basedOn w:val="Fontepargpadro"/>
    <w:link w:val="Rodap"/>
    <w:uiPriority w:val="99"/>
    <w:rsid w:val="0073036F"/>
  </w:style>
  <w:style w:type="character" w:styleId="TextodoEspaoReservado">
    <w:name w:val="Placeholder Text"/>
    <w:basedOn w:val="Fontepargpadro"/>
    <w:uiPriority w:val="99"/>
    <w:semiHidden/>
    <w:rsid w:val="008F5CED"/>
    <w:rPr>
      <w:color w:val="808080"/>
    </w:rPr>
  </w:style>
  <w:style w:type="character" w:customStyle="1" w:styleId="apple-converted-space">
    <w:name w:val="apple-converted-space"/>
    <w:basedOn w:val="Fontepargpadro"/>
    <w:rsid w:val="00557256"/>
  </w:style>
  <w:style w:type="paragraph" w:styleId="Reviso">
    <w:name w:val="Revision"/>
    <w:hidden/>
    <w:uiPriority w:val="99"/>
    <w:semiHidden/>
    <w:rsid w:val="00897D40"/>
    <w:pPr>
      <w:spacing w:after="0" w:line="240" w:lineRule="auto"/>
    </w:pPr>
  </w:style>
  <w:style w:type="character" w:styleId="Hyperlink">
    <w:name w:val="Hyperlink"/>
    <w:basedOn w:val="Fontepargpadro"/>
    <w:uiPriority w:val="99"/>
    <w:unhideWhenUsed/>
    <w:rsid w:val="006B486F"/>
    <w:rPr>
      <w:color w:val="0000FF" w:themeColor="hyperlink"/>
      <w:u w:val="single"/>
    </w:rPr>
  </w:style>
  <w:style w:type="paragraph" w:customStyle="1" w:styleId="paragraph">
    <w:name w:val="paragraph"/>
    <w:basedOn w:val="Normal"/>
    <w:rsid w:val="002A78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2A7847"/>
  </w:style>
  <w:style w:type="character" w:customStyle="1" w:styleId="eop">
    <w:name w:val="eop"/>
    <w:basedOn w:val="Fontepargpadro"/>
    <w:rsid w:val="002A7847"/>
  </w:style>
  <w:style w:type="character" w:customStyle="1" w:styleId="contextualspellingandgrammarerror">
    <w:name w:val="contextualspellingandgrammarerror"/>
    <w:basedOn w:val="Fontepargpadro"/>
    <w:rsid w:val="002A7847"/>
  </w:style>
  <w:style w:type="character" w:customStyle="1" w:styleId="spellingerror">
    <w:name w:val="spellingerror"/>
    <w:basedOn w:val="Fontepargpadro"/>
    <w:rsid w:val="002A7847"/>
  </w:style>
  <w:style w:type="paragraph" w:styleId="Legenda">
    <w:name w:val="caption"/>
    <w:basedOn w:val="Normal"/>
    <w:next w:val="Normal"/>
    <w:uiPriority w:val="35"/>
    <w:qFormat/>
    <w:rsid w:val="00D126B7"/>
    <w:pPr>
      <w:spacing w:line="240" w:lineRule="auto"/>
      <w:jc w:val="both"/>
    </w:pPr>
    <w:rPr>
      <w:rFonts w:ascii="Times New Roman" w:eastAsia="Times New Roman" w:hAnsi="Times New Roman" w:cs="Times New Roman"/>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3389">
      <w:bodyDiv w:val="1"/>
      <w:marLeft w:val="0"/>
      <w:marRight w:val="0"/>
      <w:marTop w:val="0"/>
      <w:marBottom w:val="0"/>
      <w:divBdr>
        <w:top w:val="none" w:sz="0" w:space="0" w:color="auto"/>
        <w:left w:val="none" w:sz="0" w:space="0" w:color="auto"/>
        <w:bottom w:val="none" w:sz="0" w:space="0" w:color="auto"/>
        <w:right w:val="none" w:sz="0" w:space="0" w:color="auto"/>
      </w:divBdr>
    </w:div>
    <w:div w:id="301883292">
      <w:bodyDiv w:val="1"/>
      <w:marLeft w:val="0"/>
      <w:marRight w:val="0"/>
      <w:marTop w:val="0"/>
      <w:marBottom w:val="0"/>
      <w:divBdr>
        <w:top w:val="none" w:sz="0" w:space="0" w:color="auto"/>
        <w:left w:val="none" w:sz="0" w:space="0" w:color="auto"/>
        <w:bottom w:val="none" w:sz="0" w:space="0" w:color="auto"/>
        <w:right w:val="none" w:sz="0" w:space="0" w:color="auto"/>
      </w:divBdr>
    </w:div>
    <w:div w:id="433325516">
      <w:bodyDiv w:val="1"/>
      <w:marLeft w:val="0"/>
      <w:marRight w:val="0"/>
      <w:marTop w:val="0"/>
      <w:marBottom w:val="0"/>
      <w:divBdr>
        <w:top w:val="none" w:sz="0" w:space="0" w:color="auto"/>
        <w:left w:val="none" w:sz="0" w:space="0" w:color="auto"/>
        <w:bottom w:val="none" w:sz="0" w:space="0" w:color="auto"/>
        <w:right w:val="none" w:sz="0" w:space="0" w:color="auto"/>
      </w:divBdr>
    </w:div>
    <w:div w:id="447243586">
      <w:bodyDiv w:val="1"/>
      <w:marLeft w:val="0"/>
      <w:marRight w:val="0"/>
      <w:marTop w:val="0"/>
      <w:marBottom w:val="0"/>
      <w:divBdr>
        <w:top w:val="none" w:sz="0" w:space="0" w:color="auto"/>
        <w:left w:val="none" w:sz="0" w:space="0" w:color="auto"/>
        <w:bottom w:val="none" w:sz="0" w:space="0" w:color="auto"/>
        <w:right w:val="none" w:sz="0" w:space="0" w:color="auto"/>
      </w:divBdr>
    </w:div>
    <w:div w:id="613371186">
      <w:bodyDiv w:val="1"/>
      <w:marLeft w:val="0"/>
      <w:marRight w:val="0"/>
      <w:marTop w:val="0"/>
      <w:marBottom w:val="0"/>
      <w:divBdr>
        <w:top w:val="none" w:sz="0" w:space="0" w:color="auto"/>
        <w:left w:val="none" w:sz="0" w:space="0" w:color="auto"/>
        <w:bottom w:val="none" w:sz="0" w:space="0" w:color="auto"/>
        <w:right w:val="none" w:sz="0" w:space="0" w:color="auto"/>
      </w:divBdr>
    </w:div>
    <w:div w:id="681400765">
      <w:bodyDiv w:val="1"/>
      <w:marLeft w:val="0"/>
      <w:marRight w:val="0"/>
      <w:marTop w:val="0"/>
      <w:marBottom w:val="0"/>
      <w:divBdr>
        <w:top w:val="none" w:sz="0" w:space="0" w:color="auto"/>
        <w:left w:val="none" w:sz="0" w:space="0" w:color="auto"/>
        <w:bottom w:val="none" w:sz="0" w:space="0" w:color="auto"/>
        <w:right w:val="none" w:sz="0" w:space="0" w:color="auto"/>
      </w:divBdr>
    </w:div>
    <w:div w:id="1122959952">
      <w:bodyDiv w:val="1"/>
      <w:marLeft w:val="0"/>
      <w:marRight w:val="0"/>
      <w:marTop w:val="0"/>
      <w:marBottom w:val="0"/>
      <w:divBdr>
        <w:top w:val="none" w:sz="0" w:space="0" w:color="auto"/>
        <w:left w:val="none" w:sz="0" w:space="0" w:color="auto"/>
        <w:bottom w:val="none" w:sz="0" w:space="0" w:color="auto"/>
        <w:right w:val="none" w:sz="0" w:space="0" w:color="auto"/>
      </w:divBdr>
    </w:div>
    <w:div w:id="1231498663">
      <w:bodyDiv w:val="1"/>
      <w:marLeft w:val="0"/>
      <w:marRight w:val="0"/>
      <w:marTop w:val="0"/>
      <w:marBottom w:val="0"/>
      <w:divBdr>
        <w:top w:val="none" w:sz="0" w:space="0" w:color="auto"/>
        <w:left w:val="none" w:sz="0" w:space="0" w:color="auto"/>
        <w:bottom w:val="none" w:sz="0" w:space="0" w:color="auto"/>
        <w:right w:val="none" w:sz="0" w:space="0" w:color="auto"/>
      </w:divBdr>
      <w:divsChild>
        <w:div w:id="1861359646">
          <w:marLeft w:val="0"/>
          <w:marRight w:val="0"/>
          <w:marTop w:val="100"/>
          <w:marBottom w:val="100"/>
          <w:divBdr>
            <w:top w:val="none" w:sz="0" w:space="0" w:color="auto"/>
            <w:left w:val="none" w:sz="0" w:space="0" w:color="auto"/>
            <w:bottom w:val="none" w:sz="0" w:space="0" w:color="auto"/>
            <w:right w:val="none" w:sz="0" w:space="0" w:color="auto"/>
          </w:divBdr>
          <w:divsChild>
            <w:div w:id="15651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png"/><Relationship Id="rId21" Type="http://schemas.openxmlformats.org/officeDocument/2006/relationships/oleObject" Target="embeddings/oleObject1.bin"/><Relationship Id="rId34" Type="http://schemas.openxmlformats.org/officeDocument/2006/relationships/image" Target="media/image17.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mailto:gervasios@ufba.br"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oleObject" Target="embeddings/oleObject3.bin"/><Relationship Id="rId30" Type="http://schemas.openxmlformats.org/officeDocument/2006/relationships/image" Target="media/image15.png"/><Relationship Id="rId35" Type="http://schemas.openxmlformats.org/officeDocument/2006/relationships/oleObject" Target="embeddings/oleObject7.bin"/><Relationship Id="rId8" Type="http://schemas.openxmlformats.org/officeDocument/2006/relationships/hyperlink" Target="mailto:geidsonsantana@gmail.com"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A263C-000C-41D6-B20C-DA63353F6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19</Pages>
  <Words>10925</Words>
  <Characters>58997</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5</cp:revision>
  <cp:lastPrinted>2018-11-16T20:13:00Z</cp:lastPrinted>
  <dcterms:created xsi:type="dcterms:W3CDTF">2019-06-21T11:41:00Z</dcterms:created>
  <dcterms:modified xsi:type="dcterms:W3CDTF">2019-07-20T20:39:00Z</dcterms:modified>
</cp:coreProperties>
</file>